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D21E" w14:textId="77777777" w:rsidR="00CB5276" w:rsidRDefault="004F77AE" w:rsidP="004F77AE">
      <w:pPr>
        <w:pStyle w:val="OrderHeading"/>
      </w:pPr>
      <w:r>
        <w:t>BEFORE THE FLORIDA PUBLIC SERVICE COMMISSION</w:t>
      </w:r>
    </w:p>
    <w:p w14:paraId="1E80C847" w14:textId="77777777" w:rsidR="004F77AE" w:rsidRDefault="004F77AE" w:rsidP="004F77AE">
      <w:pPr>
        <w:pStyle w:val="OrderBody"/>
      </w:pPr>
    </w:p>
    <w:p w14:paraId="4D901D8A" w14:textId="77777777" w:rsidR="004F77AE" w:rsidRDefault="004F77AE" w:rsidP="004F77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77AE" w:rsidRPr="00C63FCF" w14:paraId="32698A16" w14:textId="77777777" w:rsidTr="002F14CA">
        <w:trPr>
          <w:trHeight w:val="828"/>
        </w:trPr>
        <w:tc>
          <w:tcPr>
            <w:tcW w:w="4788" w:type="dxa"/>
            <w:tcBorders>
              <w:bottom w:val="single" w:sz="8" w:space="0" w:color="auto"/>
              <w:right w:val="double" w:sz="6" w:space="0" w:color="auto"/>
            </w:tcBorders>
            <w:shd w:val="clear" w:color="auto" w:fill="auto"/>
          </w:tcPr>
          <w:p w14:paraId="2CCA177E" w14:textId="77777777" w:rsidR="004F77AE" w:rsidRDefault="004F77AE" w:rsidP="002F14CA">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FF406E0" w14:textId="77777777" w:rsidR="004F77AE" w:rsidRDefault="004F77AE" w:rsidP="004F77AE">
            <w:pPr>
              <w:pStyle w:val="OrderBody"/>
            </w:pPr>
            <w:r>
              <w:t xml:space="preserve">DOCKET NO. </w:t>
            </w:r>
            <w:bookmarkStart w:id="1" w:name="SSDocketNo"/>
            <w:bookmarkEnd w:id="1"/>
            <w:r>
              <w:t>20210015-EI</w:t>
            </w:r>
          </w:p>
          <w:p w14:paraId="2FB8B1DE" w14:textId="3BC6E30E" w:rsidR="004F77AE" w:rsidRDefault="004F77AE" w:rsidP="002F14CA">
            <w:pPr>
              <w:pStyle w:val="OrderBody"/>
              <w:tabs>
                <w:tab w:val="center" w:pos="4320"/>
                <w:tab w:val="right" w:pos="8640"/>
              </w:tabs>
              <w:jc w:val="left"/>
            </w:pPr>
            <w:r>
              <w:t xml:space="preserve">ORDER NO. </w:t>
            </w:r>
            <w:bookmarkStart w:id="2" w:name="OrderNo0136"/>
            <w:r w:rsidR="003A4DD4">
              <w:t>PSC-2021-0136-PCO-EI</w:t>
            </w:r>
            <w:bookmarkEnd w:id="2"/>
          </w:p>
          <w:p w14:paraId="5B8C5A1A" w14:textId="19E41759" w:rsidR="004F77AE" w:rsidRDefault="004F77AE" w:rsidP="002F14CA">
            <w:pPr>
              <w:pStyle w:val="OrderBody"/>
              <w:tabs>
                <w:tab w:val="center" w:pos="4320"/>
                <w:tab w:val="right" w:pos="8640"/>
              </w:tabs>
              <w:jc w:val="left"/>
            </w:pPr>
            <w:r>
              <w:t xml:space="preserve">ISSUED: </w:t>
            </w:r>
            <w:r w:rsidR="003A4DD4">
              <w:t>April 16, 2021</w:t>
            </w:r>
          </w:p>
        </w:tc>
      </w:tr>
    </w:tbl>
    <w:p w14:paraId="15E34463" w14:textId="77777777" w:rsidR="004F77AE" w:rsidRDefault="004F77AE" w:rsidP="004F77AE"/>
    <w:p w14:paraId="4AC34E00" w14:textId="203D0885" w:rsidR="00CA7032" w:rsidRDefault="004F77AE" w:rsidP="00CA7032">
      <w:pPr>
        <w:pStyle w:val="CenterUnderline"/>
      </w:pPr>
      <w:bookmarkStart w:id="3" w:name="Commissioners"/>
      <w:bookmarkEnd w:id="3"/>
      <w:r>
        <w:t>ORDER</w:t>
      </w:r>
      <w:bookmarkStart w:id="4" w:name="OrderTitle"/>
      <w:r>
        <w:t xml:space="preserve"> GRANTING</w:t>
      </w:r>
      <w:r w:rsidR="00CA7032">
        <w:t xml:space="preserve"> SOUTHERN ALIANCE FOR</w:t>
      </w:r>
    </w:p>
    <w:p w14:paraId="41942D24" w14:textId="335756B0" w:rsidR="004F77AE" w:rsidRDefault="00CA7032" w:rsidP="004F77AE">
      <w:pPr>
        <w:pStyle w:val="CenterUnderline"/>
      </w:pPr>
      <w:r>
        <w:t>CLEAN ENERGY</w:t>
      </w:r>
      <w:r w:rsidR="004F77AE">
        <w:t>’S PETITION TO INTERVENE</w:t>
      </w:r>
    </w:p>
    <w:p w14:paraId="6C94A16E" w14:textId="77777777" w:rsidR="004F77AE" w:rsidRDefault="004F77AE" w:rsidP="004F77AE">
      <w:pPr>
        <w:pStyle w:val="CenterUnderline"/>
      </w:pPr>
    </w:p>
    <w:p w14:paraId="567C8F0F" w14:textId="0E41E1CF" w:rsidR="00981E7A" w:rsidRDefault="00981E7A" w:rsidP="00981E7A">
      <w:pPr>
        <w:ind w:firstLine="720"/>
        <w:jc w:val="both"/>
      </w:pPr>
      <w:r>
        <w:t xml:space="preserve">On March 12, 2021, Florida Power &amp; Light Company (FPL) filed a petition, minimum filing requirements, and testimony for a base rate increase effective January 2022.  </w:t>
      </w:r>
      <w:r w:rsidR="00FD4D64">
        <w:t xml:space="preserve">As part of its request, FPL is seeking to consolidate its rates with those of Gulf Power Company (Gulf), recently acquired by FPL’s parent company. </w:t>
      </w:r>
      <w:r>
        <w:t>Pursuant to Order No. PSC-2021-0116-PCO-EI, issue</w:t>
      </w:r>
      <w:r w:rsidR="00115A2D">
        <w:t>d</w:t>
      </w:r>
      <w:r>
        <w:t xml:space="preserve"> March 24, 2021, the hearing for the FPL rate case is scheduled on August 16 through August 27, 2021.</w:t>
      </w:r>
    </w:p>
    <w:p w14:paraId="6EEBDB92" w14:textId="77777777" w:rsidR="004F77AE" w:rsidRDefault="004F77AE" w:rsidP="004F77AE">
      <w:pPr>
        <w:pStyle w:val="OrderBody"/>
        <w:rPr>
          <w:u w:val="single"/>
        </w:rPr>
      </w:pPr>
    </w:p>
    <w:p w14:paraId="695374CF" w14:textId="77777777" w:rsidR="004F77AE" w:rsidRDefault="004F77AE" w:rsidP="004F77AE">
      <w:pPr>
        <w:pStyle w:val="OrderBody"/>
        <w:rPr>
          <w:u w:val="single"/>
        </w:rPr>
      </w:pPr>
      <w:r>
        <w:rPr>
          <w:u w:val="single"/>
        </w:rPr>
        <w:t>Petition for Intervention</w:t>
      </w:r>
    </w:p>
    <w:p w14:paraId="41B5244E" w14:textId="77777777" w:rsidR="004F77AE" w:rsidRPr="004B0509" w:rsidRDefault="004F77AE" w:rsidP="004F77AE">
      <w:pPr>
        <w:pStyle w:val="OrderBody"/>
        <w:rPr>
          <w:u w:val="single"/>
        </w:rPr>
      </w:pPr>
    </w:p>
    <w:p w14:paraId="48369397" w14:textId="1DFDB048" w:rsidR="00BD4066" w:rsidRPr="003D6B11" w:rsidRDefault="004F77AE" w:rsidP="00BD4066">
      <w:pPr>
        <w:autoSpaceDE w:val="0"/>
        <w:autoSpaceDN w:val="0"/>
        <w:adjustRightInd w:val="0"/>
        <w:jc w:val="both"/>
      </w:pPr>
      <w:r>
        <w:tab/>
      </w:r>
      <w:r w:rsidR="00377C8B">
        <w:t xml:space="preserve">On </w:t>
      </w:r>
      <w:r w:rsidR="00CA7032">
        <w:t>March 26</w:t>
      </w:r>
      <w:r>
        <w:t>, 2021, the</w:t>
      </w:r>
      <w:r w:rsidR="00CA7032">
        <w:t xml:space="preserve"> Southern Alliance for Clean Energy (SACE</w:t>
      </w:r>
      <w:r>
        <w:t>) filed its Petition to Intervene (Petition).</w:t>
      </w:r>
      <w:r w:rsidR="004B78D7">
        <w:t xml:space="preserve"> SACE is a non-profit clean energy corporation organized under the laws of Tennessee and authorized to conduct operations in the State of Florida.</w:t>
      </w:r>
      <w:r w:rsidR="00BD4066" w:rsidRPr="00BD4066">
        <w:t xml:space="preserve"> </w:t>
      </w:r>
      <w:r w:rsidR="00BD4066">
        <w:t>T</w:t>
      </w:r>
      <w:r w:rsidR="00BD4066" w:rsidRPr="003D6B11">
        <w:t>he</w:t>
      </w:r>
      <w:r w:rsidR="00BD4066">
        <w:t xml:space="preserve"> </w:t>
      </w:r>
      <w:r w:rsidR="00BD4066" w:rsidRPr="003D6B11">
        <w:t>purpose of SACE</w:t>
      </w:r>
      <w:r w:rsidR="00BD4066">
        <w:t xml:space="preserve"> is</w:t>
      </w:r>
      <w:r w:rsidR="00BD4066" w:rsidRPr="003D6B11">
        <w:t xml:space="preserve"> to advocate for energy plans,</w:t>
      </w:r>
      <w:r w:rsidR="00BD4066">
        <w:t xml:space="preserve"> </w:t>
      </w:r>
      <w:r w:rsidR="0067280C">
        <w:t>policies,</w:t>
      </w:r>
      <w:r w:rsidR="00BD4066" w:rsidRPr="003D6B11">
        <w:t xml:space="preserve"> systems</w:t>
      </w:r>
      <w:r w:rsidR="0067280C">
        <w:t>, and cost recovery</w:t>
      </w:r>
      <w:r w:rsidR="00BD4066" w:rsidRPr="003D6B11">
        <w:t xml:space="preserve"> that best serve the environmental, public health, and economic</w:t>
      </w:r>
      <w:r w:rsidR="00BD4066">
        <w:t xml:space="preserve"> </w:t>
      </w:r>
      <w:r w:rsidR="00BD4066" w:rsidRPr="003D6B11">
        <w:t xml:space="preserve">interest of communities in the Southeast, including Florida. SACE </w:t>
      </w:r>
      <w:r w:rsidR="00BD4066">
        <w:t xml:space="preserve">represents that it </w:t>
      </w:r>
      <w:r w:rsidR="00BD4066" w:rsidRPr="003D6B11">
        <w:t>has staff working in</w:t>
      </w:r>
      <w:r w:rsidR="00BD4066">
        <w:t xml:space="preserve"> </w:t>
      </w:r>
      <w:r w:rsidR="00BD4066" w:rsidRPr="003D6B11">
        <w:t xml:space="preserve">Florida to advance energy choices </w:t>
      </w:r>
      <w:r w:rsidR="00BD4066">
        <w:t xml:space="preserve">consistent with its purpose that will </w:t>
      </w:r>
      <w:r w:rsidR="00BD4066" w:rsidRPr="003D6B11">
        <w:t>serve the economic, environmental, and</w:t>
      </w:r>
      <w:r w:rsidR="00BD4066">
        <w:t xml:space="preserve"> </w:t>
      </w:r>
      <w:r w:rsidR="00BD4066" w:rsidRPr="003D6B11">
        <w:t>public health interests of all Flori</w:t>
      </w:r>
      <w:r w:rsidR="00BD4066">
        <w:t>dians, including SACE members. SACE further represents that</w:t>
      </w:r>
      <w:r w:rsidR="00BD4066" w:rsidRPr="00664CBF">
        <w:t xml:space="preserve"> </w:t>
      </w:r>
      <w:r w:rsidR="00BD4066" w:rsidRPr="003D6B11">
        <w:t>o</w:t>
      </w:r>
      <w:r w:rsidR="00BD4066">
        <w:t>ver 180 of its members</w:t>
      </w:r>
      <w:r w:rsidR="00BD4066" w:rsidRPr="003D6B11">
        <w:t xml:space="preserve"> who are ratepayers and dedicated to</w:t>
      </w:r>
      <w:r w:rsidR="00BD4066">
        <w:t xml:space="preserve"> </w:t>
      </w:r>
      <w:r w:rsidR="00BD4066" w:rsidRPr="003D6B11">
        <w:t xml:space="preserve">advancing SACE’s purpose and mission </w:t>
      </w:r>
      <w:r w:rsidR="00BD4066">
        <w:t>reside</w:t>
      </w:r>
      <w:r w:rsidR="00BD4066" w:rsidRPr="003D6B11">
        <w:t xml:space="preserve"> in FPL’s and Gulf’s</w:t>
      </w:r>
      <w:r w:rsidR="00BD4066">
        <w:t xml:space="preserve"> service territories, and that these members constitute a substantial number of SACE’s membership. </w:t>
      </w:r>
      <w:r w:rsidR="00BD4066" w:rsidRPr="003D6B11">
        <w:t>SACE</w:t>
      </w:r>
      <w:r w:rsidR="00BD4066">
        <w:t xml:space="preserve"> asserts that it </w:t>
      </w:r>
      <w:r w:rsidR="00BD4066" w:rsidRPr="003D6B11">
        <w:t>has presented experts and provided technical t</w:t>
      </w:r>
      <w:r w:rsidR="0067280C">
        <w:t>estimony and comments on a wide range of utility issues in va</w:t>
      </w:r>
      <w:r w:rsidR="00BD4066" w:rsidRPr="003D6B11">
        <w:t>r</w:t>
      </w:r>
      <w:r w:rsidR="0067280C">
        <w:t>i</w:t>
      </w:r>
      <w:r w:rsidR="00BD4066" w:rsidRPr="003D6B11">
        <w:t>ous forums</w:t>
      </w:r>
      <w:r w:rsidR="00BD4066">
        <w:t xml:space="preserve"> </w:t>
      </w:r>
      <w:r w:rsidR="00BD4066" w:rsidRPr="003D6B11">
        <w:t>throughout Florida, including before the Commission</w:t>
      </w:r>
      <w:r w:rsidR="00BD4066">
        <w:t>. In furtherance of</w:t>
      </w:r>
      <w:r w:rsidR="00BD4066" w:rsidRPr="003D6B11">
        <w:t xml:space="preserve"> its purpose and mission</w:t>
      </w:r>
      <w:r w:rsidR="00BD4066">
        <w:t>, continues</w:t>
      </w:r>
      <w:r w:rsidR="00BD4066" w:rsidRPr="003D6B11">
        <w:t xml:space="preserve"> SACE</w:t>
      </w:r>
      <w:r w:rsidR="00BD4066">
        <w:t>, the organization</w:t>
      </w:r>
      <w:r w:rsidR="00BD4066" w:rsidRPr="003D6B11">
        <w:t xml:space="preserve"> has petitioned to</w:t>
      </w:r>
      <w:r w:rsidR="00BD4066">
        <w:t xml:space="preserve"> </w:t>
      </w:r>
      <w:r w:rsidR="00BD4066" w:rsidRPr="003D6B11">
        <w:t>intervene and been granted party status in numerous dockets</w:t>
      </w:r>
      <w:r w:rsidR="00BD0739">
        <w:t xml:space="preserve"> before the Commission</w:t>
      </w:r>
      <w:r w:rsidR="00BD4066">
        <w:t>.</w:t>
      </w:r>
    </w:p>
    <w:p w14:paraId="6602B63A" w14:textId="33E333DD" w:rsidR="00CA7032" w:rsidRDefault="00CA7032" w:rsidP="004F77AE">
      <w:pPr>
        <w:pStyle w:val="OrderBody"/>
      </w:pPr>
    </w:p>
    <w:p w14:paraId="2E4971CA" w14:textId="28606C23" w:rsidR="0067280C" w:rsidRDefault="0067280C" w:rsidP="00215D0A">
      <w:pPr>
        <w:autoSpaceDE w:val="0"/>
        <w:autoSpaceDN w:val="0"/>
        <w:adjustRightInd w:val="0"/>
        <w:ind w:firstLine="720"/>
        <w:jc w:val="both"/>
      </w:pPr>
      <w:r w:rsidRPr="00EA3558">
        <w:t>SACE assert</w:t>
      </w:r>
      <w:r w:rsidR="004966CC">
        <w:t>s</w:t>
      </w:r>
      <w:r w:rsidRPr="00EA3558">
        <w:t xml:space="preserve"> that the multi-year rate plan, if approved, will allow FPL to raise its revenue requirement and that the cost to support this additional revenue requirement will be borne in part by SACE members who are FPL</w:t>
      </w:r>
      <w:r w:rsidR="00E56315">
        <w:t xml:space="preserve"> and former Gulf</w:t>
      </w:r>
      <w:r w:rsidRPr="00EA3558">
        <w:t xml:space="preserve"> customers through their power bills. </w:t>
      </w:r>
      <w:r w:rsidRPr="00EA3558">
        <w:rPr>
          <w:sz w:val="16"/>
          <w:szCs w:val="16"/>
        </w:rPr>
        <w:t xml:space="preserve"> </w:t>
      </w:r>
      <w:r w:rsidRPr="00EA3558">
        <w:t xml:space="preserve">SACE continues that its members, as ratepayers, could </w:t>
      </w:r>
      <w:r w:rsidR="00BD0739">
        <w:t xml:space="preserve">also </w:t>
      </w:r>
      <w:r w:rsidRPr="00EA3558">
        <w:t>be directly and substantially affected by FPL’s proposed multi-year rate plan if the federal regulatory</w:t>
      </w:r>
      <w:r>
        <w:t xml:space="preserve"> </w:t>
      </w:r>
      <w:r w:rsidRPr="00EA3558">
        <w:t>landscape shifts to goals or requirements for moving the electricity sector to net</w:t>
      </w:r>
      <w:r>
        <w:t xml:space="preserve"> </w:t>
      </w:r>
      <w:r w:rsidRPr="00EA3558">
        <w:t>zero emissions. SACE asserts that this proceeding will provide SACE and</w:t>
      </w:r>
      <w:r>
        <w:t xml:space="preserve"> </w:t>
      </w:r>
      <w:r w:rsidRPr="00EA3558">
        <w:t>other parties, and the Commission, the opportunity to test the prudenc</w:t>
      </w:r>
      <w:r w:rsidR="00C36674">
        <w:t>e</w:t>
      </w:r>
      <w:r w:rsidRPr="00EA3558">
        <w:t xml:space="preserve"> of</w:t>
      </w:r>
      <w:r>
        <w:t xml:space="preserve"> </w:t>
      </w:r>
      <w:r w:rsidRPr="00EA3558">
        <w:t>investment in capital projects and expenses prior to costs being</w:t>
      </w:r>
      <w:r>
        <w:t xml:space="preserve"> </w:t>
      </w:r>
      <w:r w:rsidRPr="00EA3558">
        <w:t xml:space="preserve">passed on to FPL customers, including FPL </w:t>
      </w:r>
      <w:r w:rsidR="00E56315">
        <w:t xml:space="preserve">and former Gulf </w:t>
      </w:r>
      <w:r w:rsidRPr="00EA3558">
        <w:t xml:space="preserve">customers that are SACE members.  SACE </w:t>
      </w:r>
      <w:r>
        <w:t xml:space="preserve">also </w:t>
      </w:r>
      <w:r w:rsidRPr="00EA3558">
        <w:t>avers that the multi-year rate plan substantially</w:t>
      </w:r>
      <w:r>
        <w:t xml:space="preserve"> </w:t>
      </w:r>
      <w:r w:rsidRPr="00EA3558">
        <w:t>affects the purpose and mission of SACE because it includes numerous capital</w:t>
      </w:r>
      <w:r>
        <w:t xml:space="preserve"> </w:t>
      </w:r>
      <w:r w:rsidRPr="00EA3558">
        <w:t xml:space="preserve">projects and other newly proposed programs and policies in the </w:t>
      </w:r>
      <w:r w:rsidRPr="00EA3558">
        <w:lastRenderedPageBreak/>
        <w:t>multiyear</w:t>
      </w:r>
      <w:r>
        <w:t xml:space="preserve"> </w:t>
      </w:r>
      <w:r w:rsidRPr="00EA3558">
        <w:t xml:space="preserve">rate plan </w:t>
      </w:r>
      <w:r>
        <w:t xml:space="preserve">that </w:t>
      </w:r>
      <w:r w:rsidRPr="00EA3558">
        <w:t>substantially affect</w:t>
      </w:r>
      <w:r>
        <w:t xml:space="preserve"> the</w:t>
      </w:r>
      <w:r w:rsidRPr="00EA3558">
        <w:t xml:space="preserve"> clean energy purpose and mission of SACE and its</w:t>
      </w:r>
      <w:r>
        <w:t xml:space="preserve"> </w:t>
      </w:r>
      <w:r w:rsidRPr="00EA3558">
        <w:t>members.</w:t>
      </w:r>
    </w:p>
    <w:p w14:paraId="5F7CD6E0" w14:textId="77777777" w:rsidR="0067280C" w:rsidRDefault="0067280C" w:rsidP="004F77AE">
      <w:pPr>
        <w:pStyle w:val="OrderBody"/>
      </w:pPr>
    </w:p>
    <w:p w14:paraId="5D3EAEE2" w14:textId="2BC11B93" w:rsidR="004F77AE" w:rsidRDefault="00CA7032" w:rsidP="00125DA9">
      <w:pPr>
        <w:pStyle w:val="OrderBody"/>
        <w:ind w:firstLine="720"/>
      </w:pPr>
      <w:r>
        <w:t>SACE</w:t>
      </w:r>
      <w:r w:rsidR="00FE1DB3">
        <w:t xml:space="preserve"> represents that FPL, Florida Industrial Power Users Group</w:t>
      </w:r>
      <w:r w:rsidR="00125DA9">
        <w:t>, the Federal Executive Agencies, the Florida Retail Federation,</w:t>
      </w:r>
      <w:r w:rsidR="009076AA">
        <w:t xml:space="preserve"> the League of United Latin American Citizens of Florida, the Environmental Confederation of Southwest Florida, Inc.</w:t>
      </w:r>
      <w:r w:rsidR="00C07A70">
        <w:t>,</w:t>
      </w:r>
      <w:r w:rsidR="009076AA">
        <w:t xml:space="preserve"> and Florida Rising take no position</w:t>
      </w:r>
      <w:r w:rsidR="00705197">
        <w:t xml:space="preserve"> with respect to the Petition</w:t>
      </w:r>
      <w:r w:rsidR="009076AA">
        <w:t xml:space="preserve">.  </w:t>
      </w:r>
      <w:r w:rsidR="00705197">
        <w:t xml:space="preserve">SACE </w:t>
      </w:r>
      <w:r w:rsidR="00215D0A">
        <w:t xml:space="preserve">was unable to </w:t>
      </w:r>
      <w:r w:rsidR="000474AE">
        <w:t>identify</w:t>
      </w:r>
      <w:r w:rsidR="00705197">
        <w:t xml:space="preserve"> the </w:t>
      </w:r>
      <w:r w:rsidR="000474AE">
        <w:t>position</w:t>
      </w:r>
      <w:r w:rsidR="00705197">
        <w:t xml:space="preserve"> of </w:t>
      </w:r>
      <w:r w:rsidR="00125DA9">
        <w:t>the Office of Public Counsel</w:t>
      </w:r>
      <w:r w:rsidR="00215D0A">
        <w:t xml:space="preserve"> prior to filing</w:t>
      </w:r>
      <w:r w:rsidR="00705197">
        <w:t xml:space="preserve"> its Petition.</w:t>
      </w:r>
      <w:r w:rsidR="00125DA9">
        <w:t xml:space="preserve"> </w:t>
      </w:r>
      <w:r w:rsidR="00705197">
        <w:t>N</w:t>
      </w:r>
      <w:r w:rsidR="009076AA">
        <w:t xml:space="preserve">o written </w:t>
      </w:r>
      <w:r w:rsidR="009C297C">
        <w:t>objections</w:t>
      </w:r>
      <w:r>
        <w:t xml:space="preserve"> to SACE</w:t>
      </w:r>
      <w:r w:rsidR="009076AA">
        <w:t xml:space="preserve">’s </w:t>
      </w:r>
      <w:r w:rsidR="00C07A70">
        <w:t xml:space="preserve">Petition </w:t>
      </w:r>
      <w:r w:rsidR="009076AA">
        <w:t>have been filed</w:t>
      </w:r>
      <w:r w:rsidR="00C07A70">
        <w:t xml:space="preserve"> and the time for doing so has expired</w:t>
      </w:r>
      <w:r w:rsidR="009076AA">
        <w:t xml:space="preserve">. </w:t>
      </w:r>
      <w:r w:rsidR="00FE1DB3">
        <w:t xml:space="preserve"> </w:t>
      </w:r>
      <w:r w:rsidR="004F77AE">
        <w:t xml:space="preserve">      </w:t>
      </w:r>
    </w:p>
    <w:p w14:paraId="48C7F92E" w14:textId="77777777" w:rsidR="004F77AE" w:rsidRDefault="004F77AE" w:rsidP="004F77AE">
      <w:pPr>
        <w:jc w:val="both"/>
      </w:pPr>
    </w:p>
    <w:p w14:paraId="3AAF34D3" w14:textId="53E90119" w:rsidR="004F77AE" w:rsidRDefault="00981E7A" w:rsidP="004F77AE">
      <w:pPr>
        <w:jc w:val="both"/>
        <w:rPr>
          <w:u w:val="single"/>
        </w:rPr>
      </w:pPr>
      <w:r>
        <w:rPr>
          <w:u w:val="single"/>
        </w:rPr>
        <w:t>Standard</w:t>
      </w:r>
      <w:r w:rsidR="004F77AE">
        <w:rPr>
          <w:u w:val="single"/>
        </w:rPr>
        <w:t xml:space="preserve"> for Intervention</w:t>
      </w:r>
    </w:p>
    <w:p w14:paraId="6E8A57B2" w14:textId="77777777" w:rsidR="004F77AE" w:rsidRDefault="004F77AE" w:rsidP="004F77AE">
      <w:pPr>
        <w:jc w:val="both"/>
        <w:rPr>
          <w:u w:val="single"/>
        </w:rPr>
      </w:pPr>
    </w:p>
    <w:p w14:paraId="1E2DD35A" w14:textId="29D4111A" w:rsidR="00981E7A" w:rsidRPr="00420E09" w:rsidRDefault="001974A2" w:rsidP="00981E7A">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r w:rsidR="00981E7A" w:rsidRPr="00981E7A">
        <w:t xml:space="preserve"> </w:t>
      </w:r>
    </w:p>
    <w:p w14:paraId="5F11DDB0" w14:textId="77777777" w:rsidR="00981E7A" w:rsidRDefault="00981E7A" w:rsidP="00981E7A">
      <w:pPr>
        <w:jc w:val="both"/>
        <w:rPr>
          <w:u w:val="single"/>
        </w:rPr>
      </w:pPr>
    </w:p>
    <w:p w14:paraId="659EA2A1" w14:textId="33240502" w:rsidR="008A34D3" w:rsidRDefault="00981E7A" w:rsidP="004F77AE">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14:paraId="69E25FB7" w14:textId="77777777" w:rsidR="004F77AE" w:rsidRDefault="004F77AE" w:rsidP="004F77AE">
      <w:pPr>
        <w:jc w:val="both"/>
      </w:pPr>
    </w:p>
    <w:p w14:paraId="0E2AD938" w14:textId="77777777" w:rsidR="001C481A" w:rsidRDefault="001C481A">
      <w:pPr>
        <w:rPr>
          <w:u w:val="single"/>
        </w:rPr>
      </w:pPr>
      <w:r>
        <w:rPr>
          <w:u w:val="single"/>
        </w:rPr>
        <w:br w:type="page"/>
      </w:r>
    </w:p>
    <w:p w14:paraId="2C7EF035" w14:textId="60D6092C" w:rsidR="004F77AE" w:rsidRDefault="004F77AE" w:rsidP="004F77AE">
      <w:pPr>
        <w:jc w:val="both"/>
      </w:pPr>
      <w:r>
        <w:rPr>
          <w:u w:val="single"/>
        </w:rPr>
        <w:lastRenderedPageBreak/>
        <w:t>Analysis &amp; Ruling</w:t>
      </w:r>
    </w:p>
    <w:p w14:paraId="1CD1FD58" w14:textId="77777777" w:rsidR="004F77AE" w:rsidRDefault="004F77AE" w:rsidP="004F77AE">
      <w:pPr>
        <w:jc w:val="both"/>
      </w:pPr>
    </w:p>
    <w:p w14:paraId="6A2B4926" w14:textId="15E43E4C" w:rsidR="004F77AE" w:rsidRDefault="004F77AE" w:rsidP="004F77AE">
      <w:pPr>
        <w:ind w:firstLine="720"/>
        <w:jc w:val="both"/>
      </w:pPr>
      <w:r>
        <w:t xml:space="preserve">Based upon a review </w:t>
      </w:r>
      <w:r w:rsidR="00215D0A">
        <w:t>of the materials provided by SACE</w:t>
      </w:r>
      <w:r w:rsidR="00BD0739">
        <w:t>, it appears that SACE</w:t>
      </w:r>
      <w:r>
        <w:t xml:space="preserve"> meets the associational standing test established in </w:t>
      </w:r>
      <w:r>
        <w:rPr>
          <w:u w:val="single"/>
        </w:rPr>
        <w:t>Florida Home Builders</w:t>
      </w:r>
      <w:r w:rsidR="00981E7A">
        <w:t>.  W</w:t>
      </w:r>
      <w:r>
        <w:t xml:space="preserve">ith respect to the first prong of the </w:t>
      </w:r>
      <w:r w:rsidR="00215D0A">
        <w:t>associational standing test, SACE</w:t>
      </w:r>
      <w:r>
        <w:t xml:space="preserve"> asserts that a substantial number of </w:t>
      </w:r>
      <w:r>
        <w:rPr>
          <w:szCs w:val="32"/>
        </w:rPr>
        <w:t xml:space="preserve">its members are located in FPL’s </w:t>
      </w:r>
      <w:r w:rsidR="000763B7">
        <w:rPr>
          <w:szCs w:val="32"/>
        </w:rPr>
        <w:t>and Gulf</w:t>
      </w:r>
      <w:r w:rsidR="00913E3F">
        <w:rPr>
          <w:szCs w:val="32"/>
        </w:rPr>
        <w:t xml:space="preserve">’s </w:t>
      </w:r>
      <w:r>
        <w:rPr>
          <w:szCs w:val="32"/>
        </w:rPr>
        <w:t>service area</w:t>
      </w:r>
      <w:r w:rsidR="00913E3F">
        <w:rPr>
          <w:szCs w:val="32"/>
        </w:rPr>
        <w:t>s</w:t>
      </w:r>
      <w:r>
        <w:rPr>
          <w:szCs w:val="32"/>
        </w:rPr>
        <w:t xml:space="preserve"> and receive retail electric service from FPL</w:t>
      </w:r>
      <w:r w:rsidR="00913E3F">
        <w:rPr>
          <w:szCs w:val="32"/>
        </w:rPr>
        <w:t xml:space="preserve"> and Gulf</w:t>
      </w:r>
      <w:r>
        <w:rPr>
          <w:szCs w:val="32"/>
        </w:rPr>
        <w:t>, for which they are charged FPL’s</w:t>
      </w:r>
      <w:r w:rsidR="00913E3F">
        <w:rPr>
          <w:szCs w:val="32"/>
        </w:rPr>
        <w:t>/Gulf’s</w:t>
      </w:r>
      <w:r>
        <w:rPr>
          <w:szCs w:val="32"/>
        </w:rPr>
        <w:t xml:space="preserve"> applicable </w:t>
      </w:r>
      <w:r w:rsidR="00215D0A">
        <w:rPr>
          <w:szCs w:val="32"/>
        </w:rPr>
        <w:t>service rates.  Accordingly, SACE</w:t>
      </w:r>
      <w:r>
        <w:rPr>
          <w:szCs w:val="32"/>
        </w:rPr>
        <w:t xml:space="preserve"> states that its members will be substantially affected by this Commission’s determination in this rate </w:t>
      </w:r>
      <w:r w:rsidR="00913E3F">
        <w:rPr>
          <w:szCs w:val="32"/>
        </w:rPr>
        <w:t xml:space="preserve">and base rate consolidation </w:t>
      </w:r>
      <w:r>
        <w:rPr>
          <w:szCs w:val="32"/>
        </w:rPr>
        <w:t>proceeding</w:t>
      </w:r>
      <w:r>
        <w:t xml:space="preserve">.  </w:t>
      </w:r>
      <w:r w:rsidR="00B1693A">
        <w:t>As to the second prong, the subject matter of this proceeding falls within the purview of SACE’s general scope of interest and activity related to advocacy for its Florida members through its advocacy for equitable utility policies and rates.</w:t>
      </w:r>
      <w:r>
        <w:t xml:space="preserve">  As for the third prong of the </w:t>
      </w:r>
      <w:r w:rsidR="00215D0A">
        <w:t>associational standing test, SACE</w:t>
      </w:r>
      <w:r>
        <w:t xml:space="preserve"> seeks intervention in this docket to represent the interests of its members</w:t>
      </w:r>
      <w:r w:rsidR="00B1693A" w:rsidRPr="00B1693A">
        <w:t xml:space="preserve"> </w:t>
      </w:r>
      <w:r w:rsidR="00B1693A">
        <w:t>as SACE is seeking a decision in this proceeding that considers SACE’s interests and the interests of SACE’s members</w:t>
      </w:r>
      <w:r w:rsidR="00215D0A">
        <w:t>.  The relief requested by SACE</w:t>
      </w:r>
      <w:r>
        <w:t xml:space="preserve"> is of a type appropriate for an association to obtain on behalf of its members.</w:t>
      </w:r>
    </w:p>
    <w:p w14:paraId="19A2325D" w14:textId="77777777" w:rsidR="004F77AE" w:rsidRDefault="004F77AE" w:rsidP="004F77AE">
      <w:pPr>
        <w:jc w:val="both"/>
      </w:pPr>
    </w:p>
    <w:p w14:paraId="7E72E16A" w14:textId="5E0E39AB" w:rsidR="004F77AE" w:rsidRDefault="00215D0A" w:rsidP="004F77AE">
      <w:pPr>
        <w:jc w:val="both"/>
      </w:pPr>
      <w:r>
        <w:tab/>
        <w:t>Because SACE</w:t>
      </w:r>
      <w:r w:rsidR="004F77AE">
        <w:t xml:space="preserve"> meets the three-prong associational standing test established in </w:t>
      </w:r>
      <w:r w:rsidR="004F77AE">
        <w:rPr>
          <w:u w:val="single"/>
        </w:rPr>
        <w:t>Florida Home Builders</w:t>
      </w:r>
      <w:r>
        <w:t>, SACE</w:t>
      </w:r>
      <w:r w:rsidR="004F77AE">
        <w:t>’s petition for intervention shall be granted.  Pursuan</w:t>
      </w:r>
      <w:r w:rsidR="00C729A0">
        <w:t>t to Rule 28</w:t>
      </w:r>
      <w:r>
        <w:t>-</w:t>
      </w:r>
      <w:r w:rsidR="00C729A0">
        <w:t>106.205</w:t>
      </w:r>
      <w:r>
        <w:t>, F.A.C., SACE</w:t>
      </w:r>
      <w:r w:rsidR="004F77AE">
        <w:t xml:space="preserve"> takes the case as it finds it.</w:t>
      </w:r>
    </w:p>
    <w:p w14:paraId="0EB4A221" w14:textId="77777777" w:rsidR="00FB5627" w:rsidRDefault="00FB5627" w:rsidP="004F77AE">
      <w:pPr>
        <w:jc w:val="both"/>
      </w:pPr>
    </w:p>
    <w:p w14:paraId="183E923A" w14:textId="77777777" w:rsidR="004F77AE" w:rsidRDefault="004F77AE" w:rsidP="004F77AE">
      <w:pPr>
        <w:jc w:val="both"/>
      </w:pPr>
      <w:r>
        <w:tab/>
        <w:t>Based on the foregoing, it is</w:t>
      </w:r>
    </w:p>
    <w:p w14:paraId="337C7225" w14:textId="77777777" w:rsidR="004F77AE" w:rsidRDefault="004F77AE" w:rsidP="004F77AE">
      <w:pPr>
        <w:jc w:val="both"/>
      </w:pPr>
    </w:p>
    <w:p w14:paraId="4833BC53" w14:textId="3EA67887" w:rsidR="004F77AE" w:rsidRDefault="004F77AE" w:rsidP="004F77AE">
      <w:pPr>
        <w:jc w:val="both"/>
      </w:pPr>
      <w:r>
        <w:tab/>
        <w:t>ORDERED by</w:t>
      </w:r>
      <w:r w:rsidR="00913E3F">
        <w:t xml:space="preserve"> Chairman Gary F. Clark</w:t>
      </w:r>
      <w:r>
        <w:t xml:space="preserve">, as Prehearing Officer, that the Petition to Intervene filed </w:t>
      </w:r>
      <w:r w:rsidR="00215D0A">
        <w:t>by the Southern Alliance for Clean Energy</w:t>
      </w:r>
      <w:r>
        <w:t xml:space="preserve"> is hereby granted as set forth in the body of this Order.  It is further</w:t>
      </w:r>
    </w:p>
    <w:p w14:paraId="03CC8F8D" w14:textId="77777777" w:rsidR="001974A2" w:rsidRDefault="001974A2" w:rsidP="004F77AE">
      <w:pPr>
        <w:jc w:val="both"/>
      </w:pPr>
    </w:p>
    <w:p w14:paraId="59ABCE11" w14:textId="2B92137C" w:rsidR="001974A2" w:rsidRDefault="001974A2" w:rsidP="004F77AE">
      <w:pPr>
        <w:jc w:val="both"/>
      </w:pPr>
      <w:r>
        <w:tab/>
        <w:t>O</w:t>
      </w:r>
      <w:r w:rsidR="000D6424">
        <w:t>RDERED</w:t>
      </w:r>
      <w:r>
        <w:t xml:space="preserve"> th</w:t>
      </w:r>
      <w:r w:rsidR="00215D0A">
        <w:t>at the Southern Alliance for Clean Energy</w:t>
      </w:r>
      <w:r>
        <w:t xml:space="preserve"> takes the case as it finds it. It is further </w:t>
      </w:r>
    </w:p>
    <w:p w14:paraId="2F0D44B5" w14:textId="77777777" w:rsidR="004F77AE" w:rsidRDefault="004F77AE" w:rsidP="004F77AE">
      <w:pPr>
        <w:jc w:val="both"/>
      </w:pPr>
    </w:p>
    <w:p w14:paraId="418969C4" w14:textId="4793F82A" w:rsidR="00851369" w:rsidRDefault="004F77AE" w:rsidP="00851369">
      <w:pPr>
        <w:ind w:firstLine="720"/>
        <w:jc w:val="both"/>
      </w:pPr>
      <w:r>
        <w:t>ORDERED that all parties to this proceeding shall furnish copies of all testimony, exhibits, pleadings and other documents which may hereinafter be filed in this proceeding to:</w:t>
      </w:r>
      <w:r w:rsidR="00851369" w:rsidRPr="00851369">
        <w:t xml:space="preserve"> </w:t>
      </w:r>
    </w:p>
    <w:p w14:paraId="28141739" w14:textId="77777777" w:rsidR="00414F5E" w:rsidRDefault="00414F5E" w:rsidP="00851369">
      <w:pPr>
        <w:pStyle w:val="Default"/>
        <w:jc w:val="center"/>
        <w:rPr>
          <w:szCs w:val="28"/>
        </w:rPr>
      </w:pPr>
    </w:p>
    <w:p w14:paraId="7B0D2BA2" w14:textId="72C5C499" w:rsidR="00851369" w:rsidRPr="00084667" w:rsidRDefault="00851369" w:rsidP="00851369">
      <w:pPr>
        <w:pStyle w:val="Default"/>
        <w:jc w:val="center"/>
        <w:rPr>
          <w:szCs w:val="28"/>
        </w:rPr>
      </w:pPr>
      <w:r w:rsidRPr="00084667">
        <w:rPr>
          <w:szCs w:val="28"/>
        </w:rPr>
        <w:t>George Cavros</w:t>
      </w:r>
    </w:p>
    <w:p w14:paraId="434FD652" w14:textId="77777777" w:rsidR="00851369" w:rsidRPr="00084667" w:rsidRDefault="00851369" w:rsidP="00851369">
      <w:pPr>
        <w:pStyle w:val="Default"/>
        <w:jc w:val="center"/>
        <w:rPr>
          <w:szCs w:val="28"/>
        </w:rPr>
      </w:pPr>
      <w:r w:rsidRPr="00084667">
        <w:rPr>
          <w:szCs w:val="28"/>
        </w:rPr>
        <w:t>Southern Alliance for Clean Energy</w:t>
      </w:r>
    </w:p>
    <w:p w14:paraId="68DDD3FD" w14:textId="77777777" w:rsidR="00851369" w:rsidRPr="00084667" w:rsidRDefault="00851369" w:rsidP="00851369">
      <w:pPr>
        <w:pStyle w:val="Default"/>
        <w:jc w:val="center"/>
        <w:rPr>
          <w:szCs w:val="28"/>
        </w:rPr>
      </w:pPr>
      <w:r w:rsidRPr="00084667">
        <w:rPr>
          <w:szCs w:val="28"/>
        </w:rPr>
        <w:t>120 E. Oakland Park Blvd., Suite 105</w:t>
      </w:r>
    </w:p>
    <w:p w14:paraId="211A86B3" w14:textId="77777777" w:rsidR="00851369" w:rsidRPr="00084667" w:rsidRDefault="00851369" w:rsidP="00851369">
      <w:pPr>
        <w:pStyle w:val="Default"/>
        <w:jc w:val="center"/>
        <w:rPr>
          <w:sz w:val="22"/>
          <w:szCs w:val="23"/>
        </w:rPr>
      </w:pPr>
      <w:r w:rsidRPr="00084667">
        <w:rPr>
          <w:szCs w:val="28"/>
        </w:rPr>
        <w:t>Fort Lauderdale, FL 33334</w:t>
      </w:r>
    </w:p>
    <w:p w14:paraId="11AE4930" w14:textId="77777777" w:rsidR="00851369" w:rsidRPr="00084667" w:rsidRDefault="00851369" w:rsidP="00851369">
      <w:pPr>
        <w:pStyle w:val="Default"/>
        <w:jc w:val="center"/>
        <w:rPr>
          <w:szCs w:val="28"/>
        </w:rPr>
      </w:pPr>
      <w:r w:rsidRPr="00084667">
        <w:rPr>
          <w:szCs w:val="28"/>
        </w:rPr>
        <w:t>(954) 295-5714</w:t>
      </w:r>
    </w:p>
    <w:p w14:paraId="663A66D7" w14:textId="77777777" w:rsidR="00851369" w:rsidRDefault="003A4DD4" w:rsidP="00851369">
      <w:pPr>
        <w:pStyle w:val="Default"/>
        <w:jc w:val="center"/>
        <w:rPr>
          <w:szCs w:val="28"/>
        </w:rPr>
      </w:pPr>
      <w:hyperlink r:id="rId6" w:history="1">
        <w:r w:rsidR="00851369" w:rsidRPr="0058605B">
          <w:rPr>
            <w:rStyle w:val="Hyperlink"/>
            <w:szCs w:val="28"/>
          </w:rPr>
          <w:t>george@cavros-law.com</w:t>
        </w:r>
      </w:hyperlink>
    </w:p>
    <w:p w14:paraId="2B11A820" w14:textId="77777777" w:rsidR="004F77AE" w:rsidRDefault="004F77AE" w:rsidP="004F77AE">
      <w:pPr>
        <w:ind w:firstLine="720"/>
        <w:jc w:val="both"/>
      </w:pPr>
    </w:p>
    <w:p w14:paraId="5F6B9B54" w14:textId="77777777" w:rsidR="004F77AE" w:rsidRDefault="004F77AE" w:rsidP="004F77AE">
      <w:pPr>
        <w:ind w:firstLine="720"/>
        <w:jc w:val="both"/>
      </w:pPr>
    </w:p>
    <w:p w14:paraId="21B1A20D" w14:textId="0DE9D16E" w:rsidR="00913E3F" w:rsidRDefault="00913E3F" w:rsidP="00913E3F">
      <w:pPr>
        <w:pStyle w:val="OrderBody"/>
        <w:keepNext/>
        <w:keepLines/>
      </w:pPr>
      <w:r>
        <w:lastRenderedPageBreak/>
        <w:t>By ORDER of Chairman Gary F. Clark, as Pre</w:t>
      </w:r>
      <w:r w:rsidR="001974A2">
        <w:t>hearing</w:t>
      </w:r>
      <w:r>
        <w:t xml:space="preserve"> Officer, this </w:t>
      </w:r>
      <w:bookmarkStart w:id="5" w:name="replaceDate"/>
      <w:bookmarkEnd w:id="5"/>
      <w:r w:rsidR="003A4DD4">
        <w:rPr>
          <w:u w:val="single"/>
        </w:rPr>
        <w:t>16th</w:t>
      </w:r>
      <w:r w:rsidR="003A4DD4">
        <w:t xml:space="preserve"> day of </w:t>
      </w:r>
      <w:r w:rsidR="003A4DD4">
        <w:rPr>
          <w:u w:val="single"/>
        </w:rPr>
        <w:t>April</w:t>
      </w:r>
      <w:r w:rsidR="003A4DD4">
        <w:t xml:space="preserve">, </w:t>
      </w:r>
      <w:r w:rsidR="003A4DD4">
        <w:rPr>
          <w:u w:val="single"/>
        </w:rPr>
        <w:t>2021</w:t>
      </w:r>
      <w:r w:rsidR="003A4DD4">
        <w:t>.</w:t>
      </w:r>
    </w:p>
    <w:p w14:paraId="5E1428A6" w14:textId="2112397D" w:rsidR="003A4DD4" w:rsidRDefault="003A4DD4" w:rsidP="00913E3F">
      <w:pPr>
        <w:pStyle w:val="OrderBody"/>
        <w:keepNext/>
        <w:keepLines/>
      </w:pPr>
    </w:p>
    <w:p w14:paraId="53343797" w14:textId="52B48273" w:rsidR="003A4DD4" w:rsidRDefault="003A4DD4" w:rsidP="00913E3F">
      <w:pPr>
        <w:pStyle w:val="OrderBody"/>
        <w:keepNext/>
        <w:keepLines/>
      </w:pPr>
    </w:p>
    <w:p w14:paraId="71FD5B3A" w14:textId="35CCB492" w:rsidR="003A4DD4" w:rsidRDefault="003A4DD4" w:rsidP="00913E3F">
      <w:pPr>
        <w:pStyle w:val="OrderBody"/>
        <w:keepNext/>
        <w:keepLines/>
      </w:pPr>
    </w:p>
    <w:p w14:paraId="09382254" w14:textId="77777777" w:rsidR="003A4DD4" w:rsidRPr="003A4DD4" w:rsidRDefault="003A4DD4" w:rsidP="00913E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3E3F" w14:paraId="290A343F" w14:textId="77777777" w:rsidTr="00913E3F">
        <w:tc>
          <w:tcPr>
            <w:tcW w:w="686" w:type="dxa"/>
            <w:shd w:val="clear" w:color="auto" w:fill="auto"/>
          </w:tcPr>
          <w:p w14:paraId="36A2A0DE" w14:textId="77777777" w:rsidR="00913E3F" w:rsidRDefault="00913E3F" w:rsidP="00913E3F">
            <w:pPr>
              <w:pStyle w:val="OrderBody"/>
              <w:keepNext/>
              <w:keepLines/>
            </w:pPr>
            <w:bookmarkStart w:id="6" w:name="bkmrkSignature" w:colFirst="0" w:colLast="0"/>
          </w:p>
        </w:tc>
        <w:tc>
          <w:tcPr>
            <w:tcW w:w="4034" w:type="dxa"/>
            <w:tcBorders>
              <w:bottom w:val="single" w:sz="4" w:space="0" w:color="auto"/>
            </w:tcBorders>
            <w:shd w:val="clear" w:color="auto" w:fill="auto"/>
          </w:tcPr>
          <w:p w14:paraId="18023DD1" w14:textId="14BE1E1B" w:rsidR="00913E3F" w:rsidRDefault="003A4DD4" w:rsidP="00913E3F">
            <w:pPr>
              <w:pStyle w:val="OrderBody"/>
              <w:keepNext/>
              <w:keepLines/>
            </w:pPr>
            <w:bookmarkStart w:id="7" w:name="_GoBack"/>
            <w:r w:rsidRPr="003A4DD4">
              <w:rPr>
                <w:noProof/>
              </w:rPr>
              <w:drawing>
                <wp:inline distT="0" distB="0" distL="0" distR="0" wp14:anchorId="61A77742" wp14:editId="7B2081DE">
                  <wp:extent cx="2409825" cy="548666"/>
                  <wp:effectExtent l="0" t="0" r="0" b="381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4492" cy="567943"/>
                          </a:xfrm>
                          <a:prstGeom prst="rect">
                            <a:avLst/>
                          </a:prstGeom>
                          <a:noFill/>
                          <a:ln>
                            <a:noFill/>
                          </a:ln>
                        </pic:spPr>
                      </pic:pic>
                    </a:graphicData>
                  </a:graphic>
                </wp:inline>
              </w:drawing>
            </w:r>
            <w:bookmarkEnd w:id="7"/>
          </w:p>
        </w:tc>
      </w:tr>
      <w:bookmarkEnd w:id="6"/>
      <w:tr w:rsidR="00913E3F" w14:paraId="67B14091" w14:textId="77777777" w:rsidTr="00913E3F">
        <w:tc>
          <w:tcPr>
            <w:tcW w:w="686" w:type="dxa"/>
            <w:shd w:val="clear" w:color="auto" w:fill="auto"/>
          </w:tcPr>
          <w:p w14:paraId="07832D02" w14:textId="77777777" w:rsidR="00913E3F" w:rsidRDefault="00913E3F" w:rsidP="00913E3F">
            <w:pPr>
              <w:pStyle w:val="OrderBody"/>
              <w:keepNext/>
              <w:keepLines/>
            </w:pPr>
          </w:p>
        </w:tc>
        <w:tc>
          <w:tcPr>
            <w:tcW w:w="4034" w:type="dxa"/>
            <w:tcBorders>
              <w:top w:val="single" w:sz="4" w:space="0" w:color="auto"/>
            </w:tcBorders>
            <w:shd w:val="clear" w:color="auto" w:fill="auto"/>
          </w:tcPr>
          <w:p w14:paraId="4E624A37" w14:textId="77777777" w:rsidR="00913E3F" w:rsidRDefault="00913E3F" w:rsidP="00913E3F">
            <w:pPr>
              <w:pStyle w:val="OrderBody"/>
              <w:keepNext/>
              <w:keepLines/>
            </w:pPr>
            <w:r>
              <w:t>GARY F. CLARK</w:t>
            </w:r>
          </w:p>
          <w:p w14:paraId="2BC60B6E" w14:textId="66129AFE" w:rsidR="00913E3F" w:rsidRDefault="00913E3F" w:rsidP="00913E3F">
            <w:pPr>
              <w:pStyle w:val="OrderBody"/>
              <w:keepNext/>
              <w:keepLines/>
            </w:pPr>
            <w:r>
              <w:t>Chairman and Pre</w:t>
            </w:r>
            <w:r w:rsidR="001974A2">
              <w:t>hearing</w:t>
            </w:r>
            <w:r>
              <w:t xml:space="preserve"> Officer</w:t>
            </w:r>
          </w:p>
        </w:tc>
      </w:tr>
    </w:tbl>
    <w:p w14:paraId="1606F111" w14:textId="77777777" w:rsidR="00913E3F" w:rsidRDefault="00913E3F" w:rsidP="00913E3F">
      <w:pPr>
        <w:pStyle w:val="OrderSigInfo"/>
        <w:keepNext/>
        <w:keepLines/>
      </w:pPr>
      <w:r>
        <w:t>Florida Public Service Commission</w:t>
      </w:r>
    </w:p>
    <w:p w14:paraId="235ACC5B" w14:textId="77777777" w:rsidR="00913E3F" w:rsidRDefault="00913E3F" w:rsidP="00913E3F">
      <w:pPr>
        <w:pStyle w:val="OrderSigInfo"/>
        <w:keepNext/>
        <w:keepLines/>
      </w:pPr>
      <w:r>
        <w:t>2540 Shumard Oak Boulevard</w:t>
      </w:r>
    </w:p>
    <w:p w14:paraId="6D5E74DB" w14:textId="77777777" w:rsidR="00913E3F" w:rsidRDefault="00913E3F" w:rsidP="00913E3F">
      <w:pPr>
        <w:pStyle w:val="OrderSigInfo"/>
        <w:keepNext/>
        <w:keepLines/>
      </w:pPr>
      <w:r>
        <w:t>Tallahassee, Florida 32399</w:t>
      </w:r>
    </w:p>
    <w:p w14:paraId="5BB5DF6E" w14:textId="77777777" w:rsidR="00913E3F" w:rsidRDefault="00913E3F" w:rsidP="00913E3F">
      <w:pPr>
        <w:pStyle w:val="OrderSigInfo"/>
        <w:keepNext/>
        <w:keepLines/>
      </w:pPr>
      <w:r>
        <w:t>(850) 413</w:t>
      </w:r>
      <w:r>
        <w:noBreakHyphen/>
        <w:t>6770</w:t>
      </w:r>
    </w:p>
    <w:p w14:paraId="6B497220" w14:textId="77777777" w:rsidR="00913E3F" w:rsidRDefault="00913E3F" w:rsidP="00913E3F">
      <w:pPr>
        <w:pStyle w:val="OrderSigInfo"/>
        <w:keepNext/>
        <w:keepLines/>
      </w:pPr>
      <w:r>
        <w:t>www.floridapsc.com</w:t>
      </w:r>
    </w:p>
    <w:p w14:paraId="7BAC166E" w14:textId="77777777" w:rsidR="00913E3F" w:rsidRDefault="00913E3F" w:rsidP="00913E3F">
      <w:pPr>
        <w:pStyle w:val="OrderSigInfo"/>
        <w:keepNext/>
        <w:keepLines/>
      </w:pPr>
    </w:p>
    <w:p w14:paraId="13E56DE1" w14:textId="77777777" w:rsidR="00913E3F" w:rsidRDefault="00913E3F" w:rsidP="00913E3F">
      <w:pPr>
        <w:pStyle w:val="OrderSigInfo"/>
        <w:keepNext/>
        <w:keepLines/>
      </w:pPr>
      <w:r>
        <w:t>Copies furnished:  A copy of this document is provided to the parties of record at the time of issuance and, if applicable, interested persons.</w:t>
      </w:r>
    </w:p>
    <w:p w14:paraId="63B50436" w14:textId="77777777" w:rsidR="00913E3F" w:rsidRDefault="00913E3F" w:rsidP="00913E3F">
      <w:pPr>
        <w:pStyle w:val="OrderBody"/>
      </w:pPr>
    </w:p>
    <w:p w14:paraId="326F83A7" w14:textId="3E08D633" w:rsidR="00913E3F" w:rsidRDefault="00DC51CB" w:rsidP="00913E3F">
      <w:pPr>
        <w:pStyle w:val="OrderBody"/>
      </w:pPr>
      <w:r>
        <w:t>SPS</w:t>
      </w:r>
    </w:p>
    <w:p w14:paraId="7B1A770E" w14:textId="77777777" w:rsidR="00913E3F" w:rsidRDefault="00913E3F" w:rsidP="00913E3F">
      <w:pPr>
        <w:pStyle w:val="OrderBody"/>
      </w:pPr>
    </w:p>
    <w:p w14:paraId="415648AD" w14:textId="77777777" w:rsidR="00913E3F" w:rsidRDefault="00913E3F" w:rsidP="00913E3F">
      <w:pPr>
        <w:pStyle w:val="OrderBody"/>
      </w:pPr>
    </w:p>
    <w:p w14:paraId="262EE09A" w14:textId="77777777" w:rsidR="00913E3F" w:rsidRDefault="00913E3F" w:rsidP="00913E3F">
      <w:pPr>
        <w:pStyle w:val="CenterUnderline"/>
      </w:pPr>
      <w:r>
        <w:t>NOTICE OF FURTHER PROCEEDINGS OR JUDICIAL REVIEW</w:t>
      </w:r>
    </w:p>
    <w:p w14:paraId="6F6B3FEC" w14:textId="77777777" w:rsidR="00913E3F" w:rsidRDefault="00913E3F" w:rsidP="00913E3F">
      <w:pPr>
        <w:pStyle w:val="CenterUnderline"/>
      </w:pPr>
    </w:p>
    <w:p w14:paraId="0080219F" w14:textId="77777777" w:rsidR="00913E3F" w:rsidRDefault="00913E3F" w:rsidP="00913E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E967EFE" w14:textId="77777777" w:rsidR="00913E3F" w:rsidRDefault="00913E3F" w:rsidP="00913E3F">
      <w:pPr>
        <w:pStyle w:val="OrderBody"/>
      </w:pPr>
    </w:p>
    <w:p w14:paraId="7E92B2E2" w14:textId="77777777" w:rsidR="00913E3F" w:rsidRDefault="00913E3F" w:rsidP="00913E3F">
      <w:pPr>
        <w:pStyle w:val="OrderBody"/>
      </w:pPr>
      <w:r>
        <w:tab/>
        <w:t>Mediation may be available on a case-by-case basis.  If mediation is conducted, it does not affect a substantially interested person's right to a hearing.</w:t>
      </w:r>
    </w:p>
    <w:p w14:paraId="5CE580E2" w14:textId="77777777" w:rsidR="00913E3F" w:rsidRDefault="00913E3F" w:rsidP="00913E3F">
      <w:pPr>
        <w:pStyle w:val="OrderBody"/>
      </w:pPr>
    </w:p>
    <w:p w14:paraId="74C3EAE1" w14:textId="53FDFF46" w:rsidR="00913E3F" w:rsidRDefault="00913E3F" w:rsidP="00913E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End w:id="4"/>
    </w:p>
    <w:sectPr w:rsidR="00913E3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2904" w14:textId="77777777" w:rsidR="004F77AE" w:rsidRDefault="004F77AE">
      <w:r>
        <w:separator/>
      </w:r>
    </w:p>
  </w:endnote>
  <w:endnote w:type="continuationSeparator" w:id="0">
    <w:p w14:paraId="0D1472A2" w14:textId="77777777" w:rsidR="004F77AE" w:rsidRDefault="004F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1653" w14:textId="77777777" w:rsidR="00FA6EFD" w:rsidRDefault="00FA6EFD">
    <w:pPr>
      <w:pStyle w:val="Footer"/>
    </w:pPr>
  </w:p>
  <w:p w14:paraId="411E537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ECBD" w14:textId="77777777" w:rsidR="004F77AE" w:rsidRDefault="004F77AE">
      <w:r>
        <w:separator/>
      </w:r>
    </w:p>
  </w:footnote>
  <w:footnote w:type="continuationSeparator" w:id="0">
    <w:p w14:paraId="4B19DD7E" w14:textId="77777777" w:rsidR="004F77AE" w:rsidRDefault="004F77AE">
      <w:r>
        <w:continuationSeparator/>
      </w:r>
    </w:p>
  </w:footnote>
  <w:footnote w:id="1">
    <w:p w14:paraId="0673F6EA" w14:textId="77777777" w:rsidR="00981E7A" w:rsidRDefault="00981E7A" w:rsidP="00981E7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27010" w14:textId="4C2D2630" w:rsidR="00FA6EFD" w:rsidRDefault="00FA6EFD">
    <w:pPr>
      <w:pStyle w:val="OrderHeader"/>
    </w:pPr>
    <w:r>
      <w:t xml:space="preserve">ORDER NO. </w:t>
    </w:r>
    <w:fldSimple w:instr=" REF OrderNo0136 ">
      <w:r w:rsidR="003A4DD4">
        <w:t>PSC-2021-0136-PCO-EI</w:t>
      </w:r>
    </w:fldSimple>
  </w:p>
  <w:p w14:paraId="09E1E35E" w14:textId="77777777" w:rsidR="00FA6EFD" w:rsidRDefault="004F77AE">
    <w:pPr>
      <w:pStyle w:val="OrderHeader"/>
    </w:pPr>
    <w:bookmarkStart w:id="8" w:name="HeaderDocketNo"/>
    <w:bookmarkEnd w:id="8"/>
    <w:r>
      <w:t>DOCKET NO. 20210015-EI</w:t>
    </w:r>
  </w:p>
  <w:p w14:paraId="39DC408D" w14:textId="13EF04A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4DD4">
      <w:rPr>
        <w:rStyle w:val="PageNumber"/>
        <w:noProof/>
      </w:rPr>
      <w:t>4</w:t>
    </w:r>
    <w:r>
      <w:rPr>
        <w:rStyle w:val="PageNumber"/>
      </w:rPr>
      <w:fldChar w:fldCharType="end"/>
    </w:r>
  </w:p>
  <w:p w14:paraId="51A52BE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4F77AE"/>
    <w:rsid w:val="000022B8"/>
    <w:rsid w:val="00011251"/>
    <w:rsid w:val="00025C9D"/>
    <w:rsid w:val="0003433F"/>
    <w:rsid w:val="00035A8C"/>
    <w:rsid w:val="00036BDD"/>
    <w:rsid w:val="000474AE"/>
    <w:rsid w:val="00053AB9"/>
    <w:rsid w:val="00056229"/>
    <w:rsid w:val="00057AF1"/>
    <w:rsid w:val="00065FC2"/>
    <w:rsid w:val="00067685"/>
    <w:rsid w:val="00067B07"/>
    <w:rsid w:val="000730D7"/>
    <w:rsid w:val="000763B7"/>
    <w:rsid w:val="00076A54"/>
    <w:rsid w:val="00076E6B"/>
    <w:rsid w:val="00081AE4"/>
    <w:rsid w:val="0008247D"/>
    <w:rsid w:val="00090AFC"/>
    <w:rsid w:val="00096507"/>
    <w:rsid w:val="000B783E"/>
    <w:rsid w:val="000B7D81"/>
    <w:rsid w:val="000C1994"/>
    <w:rsid w:val="000C6926"/>
    <w:rsid w:val="000D02B8"/>
    <w:rsid w:val="000D06E8"/>
    <w:rsid w:val="000D6424"/>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5A2D"/>
    <w:rsid w:val="00116AD3"/>
    <w:rsid w:val="00121957"/>
    <w:rsid w:val="0012387E"/>
    <w:rsid w:val="00125DA9"/>
    <w:rsid w:val="00126593"/>
    <w:rsid w:val="00136087"/>
    <w:rsid w:val="00142A96"/>
    <w:rsid w:val="001513DE"/>
    <w:rsid w:val="00154A71"/>
    <w:rsid w:val="001655D4"/>
    <w:rsid w:val="00187E32"/>
    <w:rsid w:val="00194A97"/>
    <w:rsid w:val="00194E81"/>
    <w:rsid w:val="001974A2"/>
    <w:rsid w:val="001A15E7"/>
    <w:rsid w:val="001A33C9"/>
    <w:rsid w:val="001A58F3"/>
    <w:rsid w:val="001B034E"/>
    <w:rsid w:val="001C2847"/>
    <w:rsid w:val="001C3BB5"/>
    <w:rsid w:val="001C3F8C"/>
    <w:rsid w:val="001C481A"/>
    <w:rsid w:val="001C6097"/>
    <w:rsid w:val="001C7126"/>
    <w:rsid w:val="001D008A"/>
    <w:rsid w:val="001E0152"/>
    <w:rsid w:val="001E0FF5"/>
    <w:rsid w:val="001F36B0"/>
    <w:rsid w:val="001F4CA3"/>
    <w:rsid w:val="002002ED"/>
    <w:rsid w:val="00215D0A"/>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14CA"/>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2DF"/>
    <w:rsid w:val="00361522"/>
    <w:rsid w:val="0037196E"/>
    <w:rsid w:val="003744F5"/>
    <w:rsid w:val="00377C8B"/>
    <w:rsid w:val="003875A9"/>
    <w:rsid w:val="00387BDE"/>
    <w:rsid w:val="00390DD8"/>
    <w:rsid w:val="00394DC6"/>
    <w:rsid w:val="00397C3E"/>
    <w:rsid w:val="003A4DD4"/>
    <w:rsid w:val="003B1A09"/>
    <w:rsid w:val="003C0431"/>
    <w:rsid w:val="003D3989"/>
    <w:rsid w:val="003D4CCA"/>
    <w:rsid w:val="003D52A6"/>
    <w:rsid w:val="003D6416"/>
    <w:rsid w:val="003E1D48"/>
    <w:rsid w:val="003E711F"/>
    <w:rsid w:val="003F1D2B"/>
    <w:rsid w:val="00411DF2"/>
    <w:rsid w:val="00411E8F"/>
    <w:rsid w:val="00414F5E"/>
    <w:rsid w:val="00420E09"/>
    <w:rsid w:val="004247F5"/>
    <w:rsid w:val="0042527B"/>
    <w:rsid w:val="00427EAC"/>
    <w:rsid w:val="004431B4"/>
    <w:rsid w:val="0045537F"/>
    <w:rsid w:val="00457DC7"/>
    <w:rsid w:val="004640B3"/>
    <w:rsid w:val="00472BCC"/>
    <w:rsid w:val="004966CC"/>
    <w:rsid w:val="004A25CD"/>
    <w:rsid w:val="004A26CC"/>
    <w:rsid w:val="004B2108"/>
    <w:rsid w:val="004B3A2B"/>
    <w:rsid w:val="004B70D3"/>
    <w:rsid w:val="004B78D7"/>
    <w:rsid w:val="004C312D"/>
    <w:rsid w:val="004D2D1B"/>
    <w:rsid w:val="004D5067"/>
    <w:rsid w:val="004D6838"/>
    <w:rsid w:val="004D72BC"/>
    <w:rsid w:val="004E469D"/>
    <w:rsid w:val="004E7F4F"/>
    <w:rsid w:val="004F2DDE"/>
    <w:rsid w:val="004F5A55"/>
    <w:rsid w:val="004F77AE"/>
    <w:rsid w:val="004F7826"/>
    <w:rsid w:val="0050097F"/>
    <w:rsid w:val="00514B1F"/>
    <w:rsid w:val="00523C5C"/>
    <w:rsid w:val="00525E93"/>
    <w:rsid w:val="0052671D"/>
    <w:rsid w:val="005300C0"/>
    <w:rsid w:val="00540E6B"/>
    <w:rsid w:val="0055595D"/>
    <w:rsid w:val="00556A10"/>
    <w:rsid w:val="00557F50"/>
    <w:rsid w:val="00560A1F"/>
    <w:rsid w:val="00571D3D"/>
    <w:rsid w:val="0058264B"/>
    <w:rsid w:val="00586368"/>
    <w:rsid w:val="005868AA"/>
    <w:rsid w:val="00590845"/>
    <w:rsid w:val="005932C1"/>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4EDE"/>
    <w:rsid w:val="00616DF2"/>
    <w:rsid w:val="0062385D"/>
    <w:rsid w:val="0063168D"/>
    <w:rsid w:val="00635C79"/>
    <w:rsid w:val="006455DF"/>
    <w:rsid w:val="00647025"/>
    <w:rsid w:val="0064730A"/>
    <w:rsid w:val="006531A4"/>
    <w:rsid w:val="00660774"/>
    <w:rsid w:val="0066389A"/>
    <w:rsid w:val="0066495C"/>
    <w:rsid w:val="00665CC7"/>
    <w:rsid w:val="00672612"/>
    <w:rsid w:val="0067280C"/>
    <w:rsid w:val="00677F18"/>
    <w:rsid w:val="00693483"/>
    <w:rsid w:val="00697109"/>
    <w:rsid w:val="006A0BF3"/>
    <w:rsid w:val="006B0036"/>
    <w:rsid w:val="006B0DA6"/>
    <w:rsid w:val="006C547E"/>
    <w:rsid w:val="006C777A"/>
    <w:rsid w:val="006D2B51"/>
    <w:rsid w:val="006D5575"/>
    <w:rsid w:val="006D7191"/>
    <w:rsid w:val="006E42BE"/>
    <w:rsid w:val="006E5D4D"/>
    <w:rsid w:val="006E6D16"/>
    <w:rsid w:val="00703F2A"/>
    <w:rsid w:val="00704C5D"/>
    <w:rsid w:val="00705197"/>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369"/>
    <w:rsid w:val="00863A66"/>
    <w:rsid w:val="008703D7"/>
    <w:rsid w:val="00874429"/>
    <w:rsid w:val="00875D22"/>
    <w:rsid w:val="00883D9A"/>
    <w:rsid w:val="008919EF"/>
    <w:rsid w:val="00892B20"/>
    <w:rsid w:val="008931BC"/>
    <w:rsid w:val="0089695B"/>
    <w:rsid w:val="008A12EC"/>
    <w:rsid w:val="008A34D3"/>
    <w:rsid w:val="008B19A6"/>
    <w:rsid w:val="008B4EFB"/>
    <w:rsid w:val="008C21C8"/>
    <w:rsid w:val="008C6375"/>
    <w:rsid w:val="008C6A5B"/>
    <w:rsid w:val="008D498D"/>
    <w:rsid w:val="008D6D36"/>
    <w:rsid w:val="008E068C"/>
    <w:rsid w:val="008E0693"/>
    <w:rsid w:val="008E26A5"/>
    <w:rsid w:val="008E42D2"/>
    <w:rsid w:val="008E6328"/>
    <w:rsid w:val="008F578F"/>
    <w:rsid w:val="009040EE"/>
    <w:rsid w:val="009057FD"/>
    <w:rsid w:val="00906FBA"/>
    <w:rsid w:val="009076AA"/>
    <w:rsid w:val="00913E3F"/>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81E7A"/>
    <w:rsid w:val="009924CF"/>
    <w:rsid w:val="00994100"/>
    <w:rsid w:val="009A1F85"/>
    <w:rsid w:val="009A6B17"/>
    <w:rsid w:val="009C297C"/>
    <w:rsid w:val="009D4C29"/>
    <w:rsid w:val="009F6AD2"/>
    <w:rsid w:val="009F7C1B"/>
    <w:rsid w:val="00A00D8D"/>
    <w:rsid w:val="00A01BB6"/>
    <w:rsid w:val="00A17A10"/>
    <w:rsid w:val="00A22B28"/>
    <w:rsid w:val="00A4303C"/>
    <w:rsid w:val="00A46CAF"/>
    <w:rsid w:val="00A470FD"/>
    <w:rsid w:val="00A50B5E"/>
    <w:rsid w:val="00A60E6C"/>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93A"/>
    <w:rsid w:val="00B209C7"/>
    <w:rsid w:val="00B31B9B"/>
    <w:rsid w:val="00B3644F"/>
    <w:rsid w:val="00B4057A"/>
    <w:rsid w:val="00B40894"/>
    <w:rsid w:val="00B41039"/>
    <w:rsid w:val="00B42478"/>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739"/>
    <w:rsid w:val="00BD4066"/>
    <w:rsid w:val="00BD5C92"/>
    <w:rsid w:val="00BE50E6"/>
    <w:rsid w:val="00BE7A0C"/>
    <w:rsid w:val="00BF2928"/>
    <w:rsid w:val="00BF6691"/>
    <w:rsid w:val="00C028FC"/>
    <w:rsid w:val="00C037F2"/>
    <w:rsid w:val="00C0386D"/>
    <w:rsid w:val="00C065A1"/>
    <w:rsid w:val="00C07A70"/>
    <w:rsid w:val="00C10ED5"/>
    <w:rsid w:val="00C12574"/>
    <w:rsid w:val="00C151A6"/>
    <w:rsid w:val="00C24098"/>
    <w:rsid w:val="00C30A4E"/>
    <w:rsid w:val="00C36674"/>
    <w:rsid w:val="00C411F3"/>
    <w:rsid w:val="00C44105"/>
    <w:rsid w:val="00C55A33"/>
    <w:rsid w:val="00C66692"/>
    <w:rsid w:val="00C673B5"/>
    <w:rsid w:val="00C7063D"/>
    <w:rsid w:val="00C729A0"/>
    <w:rsid w:val="00C830BC"/>
    <w:rsid w:val="00C8524D"/>
    <w:rsid w:val="00C90904"/>
    <w:rsid w:val="00C91123"/>
    <w:rsid w:val="00CA7032"/>
    <w:rsid w:val="00CA71FF"/>
    <w:rsid w:val="00CB5276"/>
    <w:rsid w:val="00CB5BFC"/>
    <w:rsid w:val="00CB68D7"/>
    <w:rsid w:val="00CB785B"/>
    <w:rsid w:val="00CC7E68"/>
    <w:rsid w:val="00CD7132"/>
    <w:rsid w:val="00CE0E6F"/>
    <w:rsid w:val="00CE38AA"/>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51CB"/>
    <w:rsid w:val="00DE057F"/>
    <w:rsid w:val="00DE2082"/>
    <w:rsid w:val="00DE2289"/>
    <w:rsid w:val="00DF09A7"/>
    <w:rsid w:val="00DF2B51"/>
    <w:rsid w:val="00E001D6"/>
    <w:rsid w:val="00E00BEE"/>
    <w:rsid w:val="00E03A76"/>
    <w:rsid w:val="00E04410"/>
    <w:rsid w:val="00E07484"/>
    <w:rsid w:val="00E11351"/>
    <w:rsid w:val="00E4225C"/>
    <w:rsid w:val="00E44879"/>
    <w:rsid w:val="00E56315"/>
    <w:rsid w:val="00E60D21"/>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036"/>
    <w:rsid w:val="00F6702E"/>
    <w:rsid w:val="00F70E84"/>
    <w:rsid w:val="00FA092B"/>
    <w:rsid w:val="00FA4F6C"/>
    <w:rsid w:val="00FA6EFD"/>
    <w:rsid w:val="00FB3791"/>
    <w:rsid w:val="00FB5627"/>
    <w:rsid w:val="00FB6780"/>
    <w:rsid w:val="00FB74EA"/>
    <w:rsid w:val="00FD2C9E"/>
    <w:rsid w:val="00FD4786"/>
    <w:rsid w:val="00FD4D64"/>
    <w:rsid w:val="00FD616C"/>
    <w:rsid w:val="00FE1DB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A3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F77AE"/>
    <w:rPr>
      <w:color w:val="0000FF"/>
      <w:u w:val="single"/>
    </w:rPr>
  </w:style>
  <w:style w:type="paragraph" w:styleId="BalloonText">
    <w:name w:val="Balloon Text"/>
    <w:basedOn w:val="Normal"/>
    <w:link w:val="BalloonTextChar"/>
    <w:semiHidden/>
    <w:unhideWhenUsed/>
    <w:rsid w:val="00377C8B"/>
    <w:rPr>
      <w:rFonts w:ascii="Segoe UI" w:hAnsi="Segoe UI" w:cs="Segoe UI"/>
      <w:sz w:val="18"/>
      <w:szCs w:val="18"/>
    </w:rPr>
  </w:style>
  <w:style w:type="character" w:customStyle="1" w:styleId="BalloonTextChar">
    <w:name w:val="Balloon Text Char"/>
    <w:basedOn w:val="DefaultParagraphFont"/>
    <w:link w:val="BalloonText"/>
    <w:semiHidden/>
    <w:rsid w:val="00377C8B"/>
    <w:rPr>
      <w:rFonts w:ascii="Segoe UI" w:hAnsi="Segoe UI" w:cs="Segoe UI"/>
      <w:sz w:val="18"/>
      <w:szCs w:val="18"/>
    </w:rPr>
  </w:style>
  <w:style w:type="character" w:styleId="CommentReference">
    <w:name w:val="annotation reference"/>
    <w:basedOn w:val="DefaultParagraphFont"/>
    <w:semiHidden/>
    <w:unhideWhenUsed/>
    <w:rsid w:val="006C777A"/>
    <w:rPr>
      <w:sz w:val="16"/>
      <w:szCs w:val="16"/>
    </w:rPr>
  </w:style>
  <w:style w:type="paragraph" w:styleId="CommentText">
    <w:name w:val="annotation text"/>
    <w:basedOn w:val="Normal"/>
    <w:link w:val="CommentTextChar"/>
    <w:semiHidden/>
    <w:unhideWhenUsed/>
    <w:rsid w:val="006C777A"/>
    <w:rPr>
      <w:sz w:val="20"/>
      <w:szCs w:val="20"/>
    </w:rPr>
  </w:style>
  <w:style w:type="character" w:customStyle="1" w:styleId="CommentTextChar">
    <w:name w:val="Comment Text Char"/>
    <w:basedOn w:val="DefaultParagraphFont"/>
    <w:link w:val="CommentText"/>
    <w:semiHidden/>
    <w:rsid w:val="006C777A"/>
  </w:style>
  <w:style w:type="paragraph" w:styleId="CommentSubject">
    <w:name w:val="annotation subject"/>
    <w:basedOn w:val="CommentText"/>
    <w:next w:val="CommentText"/>
    <w:link w:val="CommentSubjectChar"/>
    <w:semiHidden/>
    <w:unhideWhenUsed/>
    <w:rsid w:val="006C777A"/>
    <w:rPr>
      <w:b/>
      <w:bCs/>
    </w:rPr>
  </w:style>
  <w:style w:type="character" w:customStyle="1" w:styleId="CommentSubjectChar">
    <w:name w:val="Comment Subject Char"/>
    <w:basedOn w:val="CommentTextChar"/>
    <w:link w:val="CommentSubject"/>
    <w:semiHidden/>
    <w:rsid w:val="006C777A"/>
    <w:rPr>
      <w:b/>
      <w:bCs/>
    </w:rPr>
  </w:style>
  <w:style w:type="paragraph" w:customStyle="1" w:styleId="Default">
    <w:name w:val="Default"/>
    <w:rsid w:val="00851369"/>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98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e@cavros-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2021-04-16T17:01:00Z</dcterms:created>
  <dcterms:modified xsi:type="dcterms:W3CDTF">2021-04-16T18:57:00Z</dcterms:modified>
</cp:coreProperties>
</file>