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rsidP="00360E8A">
            <w:pPr>
              <w:pStyle w:val="MastHeadState"/>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01C71" w:rsidP="00B818FA">
            <w:bookmarkStart w:id="1" w:name="FilingDate"/>
            <w:r>
              <w:t>January 20,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01C71" w:rsidRDefault="00B01C71">
            <w:pPr>
              <w:pStyle w:val="MemoHeading"/>
            </w:pPr>
            <w:bookmarkStart w:id="2" w:name="From"/>
            <w:r>
              <w:t>Division of Engineering (Maloy, Ramos)</w:t>
            </w:r>
          </w:p>
          <w:p w:rsidR="00B01C71" w:rsidRDefault="00B01C71">
            <w:pPr>
              <w:pStyle w:val="MemoHeading"/>
            </w:pPr>
            <w:r>
              <w:t>Division of Accounting and Finance</w:t>
            </w:r>
            <w:r w:rsidR="00A11E4C">
              <w:t xml:space="preserve"> (Blocker</w:t>
            </w:r>
            <w:r w:rsidR="005134BF">
              <w:t>, Fletcher</w:t>
            </w:r>
            <w:r>
              <w:t>)</w:t>
            </w:r>
          </w:p>
          <w:p w:rsidR="00B01C71" w:rsidRDefault="00B01C71">
            <w:pPr>
              <w:pStyle w:val="MemoHeading"/>
            </w:pPr>
            <w:r>
              <w:t>Division of Economics (Sibley)</w:t>
            </w:r>
          </w:p>
          <w:p w:rsidR="007C0528" w:rsidRDefault="00B01C71">
            <w:pPr>
              <w:pStyle w:val="MemoHeading"/>
            </w:pPr>
            <w:r>
              <w:t>Office of the General Counsel (Lherisson)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01C71">
            <w:pPr>
              <w:pStyle w:val="MemoHeadingRe"/>
            </w:pPr>
            <w:bookmarkStart w:id="3" w:name="Re"/>
            <w:r>
              <w:t>Docket No. 20210095-WU – Application for transfer of water facilities of Sunshine Utilities of Central Florida, Inc. and Water Certificate No. 363-W to CSWR-Florida Utility Operating Company, LLC, in Marion County.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01C71">
            <w:pPr>
              <w:pStyle w:val="MemoHeading"/>
            </w:pPr>
            <w:bookmarkStart w:id="4" w:name="AgendaDate"/>
            <w:r>
              <w:t>02/01/22</w:t>
            </w:r>
            <w:bookmarkEnd w:id="4"/>
            <w:r w:rsidR="007C0528">
              <w:t xml:space="preserve"> – </w:t>
            </w:r>
            <w:bookmarkStart w:id="5" w:name="PermittedStatus"/>
            <w:r>
              <w:t xml:space="preserve">Regular Agenda – </w:t>
            </w:r>
            <w:r w:rsidRPr="009B6B4E">
              <w:t xml:space="preserve">Proposed Agency Action for Issues 2 and 3 </w:t>
            </w:r>
            <w:r>
              <w:t>-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01C7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01C71">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01C7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60E8A" w:rsidP="00453B40">
            <w:pPr>
              <w:spacing w:after="200" w:line="276" w:lineRule="auto"/>
            </w:pPr>
            <w:r w:rsidRPr="00360E8A">
              <w:rPr>
                <w:rFonts w:eastAsiaTheme="minorHAnsi" w:cstheme="minorBidi"/>
                <w:szCs w:val="22"/>
              </w:rPr>
              <w:t>Please place item on Agenda immediately after Docket No. 20210093-WS</w:t>
            </w:r>
            <w:r w:rsidRPr="00360E8A">
              <w:rPr>
                <w:rFonts w:eastAsiaTheme="minorHAnsi" w:cstheme="minorBidi"/>
                <w:i/>
                <w:szCs w:val="22"/>
              </w:rPr>
              <w:t>.</w:t>
            </w:r>
          </w:p>
        </w:tc>
      </w:tr>
    </w:tbl>
    <w:p w:rsidR="00360E8A" w:rsidRDefault="00360E8A" w:rsidP="00360E8A">
      <w:pPr>
        <w:pStyle w:val="RecommendationMajorSectionHeading"/>
        <w:spacing w:after="0"/>
      </w:pPr>
      <w:bookmarkStart w:id="10" w:name="RecToC"/>
      <w:bookmarkEnd w:id="10"/>
    </w:p>
    <w:p w:rsidR="00360E8A" w:rsidRDefault="007C0528" w:rsidP="00360E8A">
      <w:pPr>
        <w:pStyle w:val="RecommendationMajorSectionHeading"/>
        <w:spacing w:after="0"/>
      </w:pPr>
      <w:r>
        <w:t xml:space="preserve"> </w:t>
      </w:r>
      <w:bookmarkStart w:id="11" w:name="CaseBackground"/>
      <w:r>
        <w:t>Case Background</w:t>
      </w:r>
    </w:p>
    <w:p w:rsidR="007C0528" w:rsidRDefault="007C0528" w:rsidP="00360E8A">
      <w:pPr>
        <w:pStyle w:val="RecommendationMajorSectionHeading"/>
        <w:spacing w:after="0"/>
      </w:pP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831A81" w:rsidRDefault="00831A81" w:rsidP="00831A81">
      <w:pPr>
        <w:pStyle w:val="BodyText"/>
        <w:rPr>
          <w:rFonts w:eastAsia="Calibri"/>
          <w:szCs w:val="22"/>
        </w:rPr>
      </w:pPr>
      <w:r>
        <w:rPr>
          <w:rFonts w:eastAsia="Calibri"/>
          <w:szCs w:val="22"/>
        </w:rPr>
        <w:t>Sunshine Utilities of Central Florida, Inc.</w:t>
      </w:r>
      <w:r w:rsidRPr="00E61624">
        <w:rPr>
          <w:rFonts w:eastAsia="Calibri"/>
          <w:szCs w:val="22"/>
        </w:rPr>
        <w:t xml:space="preserve"> (</w:t>
      </w:r>
      <w:r>
        <w:rPr>
          <w:rFonts w:eastAsia="Calibri"/>
          <w:szCs w:val="22"/>
        </w:rPr>
        <w:t>SUCF,</w:t>
      </w:r>
      <w:r w:rsidRPr="00E61624">
        <w:rPr>
          <w:rFonts w:eastAsia="Calibri"/>
          <w:szCs w:val="22"/>
        </w:rPr>
        <w:t xml:space="preserve"> </w:t>
      </w:r>
      <w:r>
        <w:rPr>
          <w:rFonts w:eastAsia="Calibri"/>
          <w:szCs w:val="22"/>
        </w:rPr>
        <w:t>Utility</w:t>
      </w:r>
      <w:r w:rsidR="00253E77">
        <w:rPr>
          <w:rFonts w:eastAsia="Calibri"/>
          <w:szCs w:val="22"/>
        </w:rPr>
        <w:t>, or Seller</w:t>
      </w:r>
      <w:r w:rsidRPr="00E61624">
        <w:rPr>
          <w:rFonts w:eastAsia="Calibri"/>
          <w:szCs w:val="22"/>
        </w:rPr>
        <w:t xml:space="preserve">) is a Class </w:t>
      </w:r>
      <w:r>
        <w:rPr>
          <w:rFonts w:eastAsia="Calibri"/>
          <w:szCs w:val="22"/>
        </w:rPr>
        <w:t xml:space="preserve">A water </w:t>
      </w:r>
      <w:r w:rsidRPr="00E61624">
        <w:rPr>
          <w:rFonts w:eastAsia="Calibri"/>
          <w:szCs w:val="22"/>
        </w:rPr>
        <w:t xml:space="preserve">utility providing service to </w:t>
      </w:r>
      <w:r w:rsidRPr="00E86192">
        <w:rPr>
          <w:rFonts w:eastAsia="Calibri"/>
          <w:szCs w:val="22"/>
        </w:rPr>
        <w:t>appro</w:t>
      </w:r>
      <w:r w:rsidRPr="00C7341F">
        <w:rPr>
          <w:rFonts w:eastAsia="Calibri"/>
          <w:szCs w:val="22"/>
        </w:rPr>
        <w:t>ximately 3,934 r</w:t>
      </w:r>
      <w:r>
        <w:rPr>
          <w:rFonts w:eastAsia="Calibri"/>
          <w:szCs w:val="22"/>
        </w:rPr>
        <w:t xml:space="preserve">esidential </w:t>
      </w:r>
      <w:r w:rsidRPr="00E61624">
        <w:rPr>
          <w:rFonts w:eastAsia="Calibri"/>
          <w:szCs w:val="22"/>
        </w:rPr>
        <w:t xml:space="preserve">customers in </w:t>
      </w:r>
      <w:r>
        <w:rPr>
          <w:rFonts w:eastAsia="Calibri"/>
          <w:szCs w:val="22"/>
        </w:rPr>
        <w:t>Marion</w:t>
      </w:r>
      <w:r w:rsidRPr="00E61624">
        <w:rPr>
          <w:rFonts w:eastAsia="Calibri"/>
          <w:szCs w:val="22"/>
        </w:rPr>
        <w:t xml:space="preserve"> County.</w:t>
      </w:r>
      <w:r>
        <w:rPr>
          <w:rFonts w:eastAsia="Calibri"/>
          <w:szCs w:val="22"/>
        </w:rPr>
        <w:t xml:space="preserve"> The Utility is comprised of 23 water systems and </w:t>
      </w:r>
      <w:r w:rsidRPr="00E61624">
        <w:rPr>
          <w:rFonts w:eastAsia="Calibri"/>
          <w:szCs w:val="22"/>
        </w:rPr>
        <w:t xml:space="preserve">is located in the </w:t>
      </w:r>
      <w:r>
        <w:rPr>
          <w:rFonts w:eastAsia="Calibri"/>
          <w:szCs w:val="22"/>
        </w:rPr>
        <w:t xml:space="preserve">St. Johns River </w:t>
      </w:r>
      <w:r w:rsidRPr="00E61624">
        <w:rPr>
          <w:rFonts w:eastAsia="Calibri"/>
          <w:szCs w:val="22"/>
        </w:rPr>
        <w:t>Water Management District</w:t>
      </w:r>
      <w:r w:rsidR="004C5CC4">
        <w:rPr>
          <w:rFonts w:eastAsia="Calibri"/>
          <w:szCs w:val="22"/>
        </w:rPr>
        <w:t xml:space="preserve"> (SJRWMD)</w:t>
      </w:r>
      <w:r>
        <w:rPr>
          <w:rFonts w:eastAsia="Calibri"/>
          <w:szCs w:val="22"/>
        </w:rPr>
        <w:t xml:space="preserve"> in the Water Resource Caution Area.</w:t>
      </w:r>
      <w:r w:rsidRPr="00B93B83">
        <w:rPr>
          <w:rFonts w:eastAsia="Calibri"/>
          <w:szCs w:val="22"/>
          <w:lang w:val="en-CA"/>
        </w:rPr>
        <w:fldChar w:fldCharType="begin"/>
      </w:r>
      <w:r w:rsidRPr="00B93B83">
        <w:rPr>
          <w:rFonts w:eastAsia="Calibri"/>
          <w:szCs w:val="22"/>
          <w:lang w:val="en-CA"/>
        </w:rPr>
        <w:instrText xml:space="preserve"> SEQ CHAPTER \h \r 1</w:instrText>
      </w:r>
      <w:r w:rsidRPr="00B93B83">
        <w:rPr>
          <w:rFonts w:eastAsia="Calibri"/>
          <w:szCs w:val="22"/>
        </w:rPr>
        <w:fldChar w:fldCharType="end"/>
      </w:r>
      <w:r w:rsidRPr="00734FCA">
        <w:rPr>
          <w:rFonts w:eastAsia="Calibri"/>
          <w:szCs w:val="22"/>
        </w:rPr>
        <w:t xml:space="preserve"> </w:t>
      </w:r>
      <w:r w:rsidRPr="0027086B">
        <w:rPr>
          <w:rFonts w:eastAsia="Calibri"/>
          <w:szCs w:val="22"/>
        </w:rPr>
        <w:t>Wastewater service is provided by septic tanks.</w:t>
      </w:r>
      <w:r>
        <w:rPr>
          <w:rFonts w:eastAsia="Calibri"/>
          <w:szCs w:val="22"/>
        </w:rPr>
        <w:t xml:space="preserve"> In its 2020 Annual R</w:t>
      </w:r>
      <w:r w:rsidRPr="00B93B83">
        <w:rPr>
          <w:rFonts w:eastAsia="Calibri"/>
          <w:szCs w:val="22"/>
        </w:rPr>
        <w:t>ep</w:t>
      </w:r>
      <w:r>
        <w:rPr>
          <w:rFonts w:eastAsia="Calibri"/>
          <w:szCs w:val="22"/>
        </w:rPr>
        <w:t>ort, SUCF reported total operating revenues of</w:t>
      </w:r>
      <w:r w:rsidRPr="00B93B83">
        <w:rPr>
          <w:rFonts w:eastAsia="Calibri"/>
          <w:szCs w:val="22"/>
        </w:rPr>
        <w:t> $</w:t>
      </w:r>
      <w:r>
        <w:rPr>
          <w:rFonts w:eastAsia="Calibri"/>
          <w:szCs w:val="22"/>
        </w:rPr>
        <w:t>1,104</w:t>
      </w:r>
      <w:r w:rsidRPr="00B93B83">
        <w:rPr>
          <w:rFonts w:eastAsia="Calibri"/>
          <w:szCs w:val="22"/>
        </w:rPr>
        <w:t>,</w:t>
      </w:r>
      <w:r>
        <w:rPr>
          <w:rFonts w:eastAsia="Calibri"/>
          <w:szCs w:val="22"/>
        </w:rPr>
        <w:t>634</w:t>
      </w:r>
      <w:r w:rsidRPr="00B93B83">
        <w:rPr>
          <w:rFonts w:eastAsia="Calibri"/>
          <w:szCs w:val="22"/>
        </w:rPr>
        <w:t>.</w:t>
      </w:r>
    </w:p>
    <w:p w:rsidR="00360E8A" w:rsidRDefault="00831A81" w:rsidP="00831A81">
      <w:pPr>
        <w:pStyle w:val="BodyText"/>
        <w:rPr>
          <w:rFonts w:eastAsia="Calibri"/>
          <w:szCs w:val="22"/>
        </w:rPr>
      </w:pPr>
      <w:r w:rsidRPr="00E61624">
        <w:rPr>
          <w:rFonts w:eastAsia="Calibri"/>
          <w:szCs w:val="22"/>
        </w:rPr>
        <w:lastRenderedPageBreak/>
        <w:t xml:space="preserve">The </w:t>
      </w:r>
      <w:r w:rsidRPr="00E61624">
        <w:rPr>
          <w:rFonts w:eastAsia="Calibri"/>
          <w:color w:val="000000"/>
          <w:szCs w:val="22"/>
        </w:rPr>
        <w:t>Florida Public Service Commission (Commission) granted</w:t>
      </w:r>
      <w:r>
        <w:rPr>
          <w:rFonts w:eastAsia="Calibri"/>
          <w:color w:val="000000"/>
          <w:szCs w:val="22"/>
        </w:rPr>
        <w:t xml:space="preserve"> an </w:t>
      </w:r>
      <w:r w:rsidRPr="00E61624">
        <w:rPr>
          <w:rFonts w:eastAsia="Calibri"/>
          <w:color w:val="000000"/>
          <w:szCs w:val="22"/>
        </w:rPr>
        <w:t xml:space="preserve">original water </w:t>
      </w:r>
      <w:r>
        <w:rPr>
          <w:rFonts w:eastAsia="Calibri"/>
          <w:color w:val="000000"/>
          <w:szCs w:val="22"/>
        </w:rPr>
        <w:t>certificate</w:t>
      </w:r>
      <w:r w:rsidRPr="00E61624">
        <w:rPr>
          <w:rFonts w:eastAsia="Calibri"/>
          <w:color w:val="000000"/>
          <w:szCs w:val="22"/>
        </w:rPr>
        <w:t xml:space="preserve"> to </w:t>
      </w:r>
      <w:r>
        <w:rPr>
          <w:rFonts w:eastAsia="Calibri"/>
          <w:szCs w:val="22"/>
        </w:rPr>
        <w:t>Sunshine</w:t>
      </w:r>
      <w:r w:rsidRPr="003654A3">
        <w:rPr>
          <w:rFonts w:eastAsia="Calibri"/>
          <w:szCs w:val="22"/>
        </w:rPr>
        <w:t xml:space="preserve"> Utility Co</w:t>
      </w:r>
      <w:r>
        <w:rPr>
          <w:rFonts w:eastAsia="Calibri"/>
          <w:szCs w:val="22"/>
        </w:rPr>
        <w:t>mpany</w:t>
      </w:r>
      <w:r w:rsidRPr="003654A3">
        <w:rPr>
          <w:rFonts w:eastAsia="Calibri"/>
          <w:szCs w:val="22"/>
        </w:rPr>
        <w:t xml:space="preserve"> </w:t>
      </w:r>
      <w:r w:rsidRPr="00E61624">
        <w:rPr>
          <w:rFonts w:eastAsia="Calibri"/>
          <w:color w:val="000000"/>
          <w:szCs w:val="22"/>
        </w:rPr>
        <w:t>in 19</w:t>
      </w:r>
      <w:r>
        <w:rPr>
          <w:rFonts w:eastAsia="Calibri"/>
          <w:color w:val="000000"/>
          <w:szCs w:val="22"/>
        </w:rPr>
        <w:t>82</w:t>
      </w:r>
      <w:r w:rsidRPr="00E61624">
        <w:rPr>
          <w:rFonts w:eastAsia="Calibri"/>
          <w:color w:val="000000"/>
          <w:szCs w:val="22"/>
        </w:rPr>
        <w:t>.</w:t>
      </w:r>
      <w:r w:rsidRPr="00E61624">
        <w:rPr>
          <w:rFonts w:eastAsia="Calibri"/>
          <w:szCs w:val="22"/>
          <w:vertAlign w:val="superscript"/>
        </w:rPr>
        <w:footnoteReference w:id="1"/>
      </w:r>
      <w:r w:rsidRPr="00E61624">
        <w:rPr>
          <w:rFonts w:eastAsia="Calibri"/>
          <w:color w:val="000000"/>
          <w:szCs w:val="22"/>
        </w:rPr>
        <w:t xml:space="preserve"> </w:t>
      </w:r>
      <w:r>
        <w:rPr>
          <w:rFonts w:eastAsia="Calibri"/>
          <w:color w:val="000000"/>
          <w:szCs w:val="22"/>
        </w:rPr>
        <w:t>Subsequently, the Commission approved 21</w:t>
      </w:r>
      <w:r w:rsidRPr="00327581">
        <w:rPr>
          <w:rFonts w:eastAsia="Calibri"/>
          <w:color w:val="000000"/>
          <w:szCs w:val="22"/>
        </w:rPr>
        <w:t xml:space="preserve"> </w:t>
      </w:r>
      <w:r>
        <w:rPr>
          <w:rFonts w:eastAsia="Calibri"/>
          <w:color w:val="000000"/>
          <w:szCs w:val="22"/>
        </w:rPr>
        <w:t xml:space="preserve">certificate </w:t>
      </w:r>
      <w:r w:rsidRPr="00327581">
        <w:rPr>
          <w:rFonts w:eastAsia="Calibri"/>
          <w:color w:val="000000"/>
          <w:szCs w:val="22"/>
        </w:rPr>
        <w:t>amendments and transfers</w:t>
      </w:r>
      <w:r>
        <w:rPr>
          <w:rFonts w:eastAsia="Calibri"/>
          <w:color w:val="000000"/>
          <w:szCs w:val="22"/>
        </w:rPr>
        <w:t>, including t</w:t>
      </w:r>
      <w:r w:rsidRPr="00A62555">
        <w:rPr>
          <w:rFonts w:eastAsia="Calibri"/>
          <w:color w:val="000000"/>
          <w:szCs w:val="22"/>
        </w:rPr>
        <w:t xml:space="preserve">he Quail Run system </w:t>
      </w:r>
      <w:r>
        <w:rPr>
          <w:rFonts w:eastAsia="Calibri"/>
          <w:color w:val="000000"/>
          <w:szCs w:val="22"/>
        </w:rPr>
        <w:t>in 2002,</w:t>
      </w:r>
      <w:r>
        <w:rPr>
          <w:rStyle w:val="FootnoteReference"/>
          <w:rFonts w:eastAsia="Calibri"/>
          <w:color w:val="000000"/>
          <w:szCs w:val="22"/>
        </w:rPr>
        <w:footnoteReference w:id="2"/>
      </w:r>
      <w:r>
        <w:rPr>
          <w:rFonts w:eastAsia="Calibri"/>
          <w:color w:val="000000"/>
          <w:szCs w:val="22"/>
        </w:rPr>
        <w:t xml:space="preserve"> the Sandy Acres system </w:t>
      </w:r>
      <w:r w:rsidRPr="00A62555">
        <w:rPr>
          <w:rFonts w:eastAsia="Calibri"/>
          <w:color w:val="000000"/>
          <w:szCs w:val="22"/>
        </w:rPr>
        <w:t>in 2002</w:t>
      </w:r>
      <w:r>
        <w:rPr>
          <w:rFonts w:eastAsia="Calibri"/>
          <w:color w:val="000000"/>
          <w:szCs w:val="22"/>
        </w:rPr>
        <w:t>,</w:t>
      </w:r>
      <w:r>
        <w:rPr>
          <w:rStyle w:val="FootnoteReference"/>
          <w:rFonts w:eastAsia="Calibri"/>
          <w:color w:val="000000"/>
          <w:szCs w:val="22"/>
        </w:rPr>
        <w:footnoteReference w:id="3"/>
      </w:r>
      <w:r w:rsidRPr="00A62555">
        <w:rPr>
          <w:rFonts w:eastAsia="Calibri"/>
          <w:color w:val="000000"/>
          <w:szCs w:val="22"/>
        </w:rPr>
        <w:t xml:space="preserve"> </w:t>
      </w:r>
      <w:r>
        <w:rPr>
          <w:rFonts w:eastAsia="Calibri"/>
          <w:color w:val="000000"/>
          <w:szCs w:val="22"/>
        </w:rPr>
        <w:t>and t</w:t>
      </w:r>
      <w:r w:rsidRPr="00A62555">
        <w:rPr>
          <w:rFonts w:eastAsia="Calibri"/>
          <w:color w:val="000000"/>
          <w:szCs w:val="22"/>
        </w:rPr>
        <w:t xml:space="preserve">he Ponderosa Pines system </w:t>
      </w:r>
      <w:r>
        <w:rPr>
          <w:rFonts w:eastAsia="Calibri"/>
          <w:color w:val="000000"/>
          <w:szCs w:val="22"/>
        </w:rPr>
        <w:t>in 2003.</w:t>
      </w:r>
      <w:r>
        <w:rPr>
          <w:rStyle w:val="FootnoteReference"/>
          <w:rFonts w:eastAsia="Calibri"/>
          <w:color w:val="000000"/>
          <w:szCs w:val="22"/>
        </w:rPr>
        <w:footnoteReference w:id="4"/>
      </w:r>
      <w:r>
        <w:rPr>
          <w:rFonts w:eastAsia="Calibri"/>
          <w:color w:val="000000"/>
          <w:szCs w:val="22"/>
        </w:rPr>
        <w:t xml:space="preserve"> </w:t>
      </w:r>
      <w:r>
        <w:rPr>
          <w:rFonts w:eastAsia="Calibri"/>
          <w:szCs w:val="22"/>
        </w:rPr>
        <w:t>The rates for the U</w:t>
      </w:r>
      <w:r w:rsidRPr="00E61624">
        <w:rPr>
          <w:rFonts w:eastAsia="Calibri"/>
          <w:szCs w:val="22"/>
        </w:rPr>
        <w:t xml:space="preserve">tility were last set by the Commission in </w:t>
      </w:r>
      <w:r>
        <w:rPr>
          <w:rFonts w:eastAsia="Calibri"/>
          <w:szCs w:val="22"/>
        </w:rPr>
        <w:t>2012</w:t>
      </w:r>
      <w:r w:rsidRPr="00E61624">
        <w:rPr>
          <w:rFonts w:eastAsia="Calibri"/>
          <w:szCs w:val="22"/>
        </w:rPr>
        <w:t>.</w:t>
      </w:r>
      <w:r w:rsidRPr="00E61624">
        <w:rPr>
          <w:rFonts w:eastAsia="Calibri"/>
          <w:szCs w:val="22"/>
          <w:vertAlign w:val="superscript"/>
        </w:rPr>
        <w:footnoteReference w:id="5"/>
      </w:r>
      <w:r>
        <w:rPr>
          <w:rFonts w:eastAsia="Calibri"/>
          <w:szCs w:val="22"/>
        </w:rPr>
        <w:t xml:space="preserve"> </w:t>
      </w:r>
    </w:p>
    <w:p w:rsidR="00831A81" w:rsidRDefault="00831A81" w:rsidP="00831A81">
      <w:pPr>
        <w:pStyle w:val="BodyText"/>
        <w:rPr>
          <w:rFonts w:eastAsia="Calibri"/>
          <w:szCs w:val="22"/>
        </w:rPr>
      </w:pPr>
      <w:r w:rsidRPr="00E61624">
        <w:rPr>
          <w:rFonts w:eastAsia="Calibri"/>
          <w:szCs w:val="22"/>
        </w:rPr>
        <w:t xml:space="preserve">On </w:t>
      </w:r>
      <w:r>
        <w:rPr>
          <w:rFonts w:eastAsia="Calibri"/>
          <w:szCs w:val="22"/>
        </w:rPr>
        <w:t>May 5, 2021</w:t>
      </w:r>
      <w:r w:rsidRPr="00E61624">
        <w:rPr>
          <w:rFonts w:eastAsia="Calibri"/>
          <w:szCs w:val="22"/>
        </w:rPr>
        <w:t xml:space="preserve">, </w:t>
      </w:r>
      <w:r>
        <w:rPr>
          <w:rFonts w:eastAsia="Calibri"/>
          <w:szCs w:val="22"/>
        </w:rPr>
        <w:t>CSWR-Florida Utility Operating Company, LLC</w:t>
      </w:r>
      <w:r w:rsidRPr="00E61624">
        <w:rPr>
          <w:rFonts w:eastAsia="Calibri"/>
          <w:szCs w:val="22"/>
        </w:rPr>
        <w:t xml:space="preserve"> (</w:t>
      </w:r>
      <w:r>
        <w:rPr>
          <w:rFonts w:eastAsia="Calibri"/>
          <w:szCs w:val="22"/>
        </w:rPr>
        <w:t>CSWR-Sunshine or</w:t>
      </w:r>
      <w:r w:rsidRPr="00E61624">
        <w:rPr>
          <w:rFonts w:eastAsia="Calibri"/>
          <w:szCs w:val="22"/>
        </w:rPr>
        <w:t xml:space="preserve"> Buyer) filed an application </w:t>
      </w:r>
      <w:r w:rsidRPr="00E61624">
        <w:rPr>
          <w:rFonts w:eastAsia="Calibri"/>
          <w:color w:val="000000"/>
          <w:szCs w:val="22"/>
        </w:rPr>
        <w:t xml:space="preserve">with the Commission </w:t>
      </w:r>
      <w:r w:rsidRPr="00E61624">
        <w:rPr>
          <w:rFonts w:eastAsia="Calibri"/>
          <w:szCs w:val="22"/>
        </w:rPr>
        <w:t xml:space="preserve">for the transfer of Certificate No. </w:t>
      </w:r>
      <w:r>
        <w:rPr>
          <w:rFonts w:eastAsia="Calibri"/>
          <w:szCs w:val="22"/>
        </w:rPr>
        <w:t>363</w:t>
      </w:r>
      <w:r w:rsidRPr="00E61624">
        <w:rPr>
          <w:rFonts w:eastAsia="Calibri"/>
          <w:szCs w:val="22"/>
        </w:rPr>
        <w:t xml:space="preserve">-W from </w:t>
      </w:r>
      <w:r>
        <w:rPr>
          <w:rFonts w:eastAsia="Calibri"/>
          <w:szCs w:val="22"/>
        </w:rPr>
        <w:t>SUCF</w:t>
      </w:r>
      <w:r w:rsidRPr="00E61624">
        <w:rPr>
          <w:rFonts w:eastAsia="Calibri"/>
          <w:szCs w:val="22"/>
        </w:rPr>
        <w:t xml:space="preserve"> to </w:t>
      </w:r>
      <w:r>
        <w:rPr>
          <w:rFonts w:eastAsia="Calibri"/>
          <w:szCs w:val="22"/>
        </w:rPr>
        <w:t>CSWR</w:t>
      </w:r>
      <w:r w:rsidR="003C668D">
        <w:rPr>
          <w:rFonts w:eastAsia="Calibri"/>
          <w:szCs w:val="22"/>
        </w:rPr>
        <w:t>-Sunshine</w:t>
      </w:r>
      <w:r w:rsidRPr="00E61624">
        <w:rPr>
          <w:rFonts w:eastAsia="Calibri"/>
          <w:szCs w:val="22"/>
        </w:rPr>
        <w:t xml:space="preserve"> in </w:t>
      </w:r>
      <w:r>
        <w:rPr>
          <w:rFonts w:eastAsia="Calibri"/>
          <w:szCs w:val="22"/>
        </w:rPr>
        <w:t>Marion</w:t>
      </w:r>
      <w:r w:rsidRPr="00E61624">
        <w:rPr>
          <w:rFonts w:eastAsia="Calibri"/>
          <w:szCs w:val="22"/>
        </w:rPr>
        <w:t xml:space="preserve"> County.</w:t>
      </w:r>
      <w:r w:rsidR="00E74332">
        <w:rPr>
          <w:rFonts w:eastAsia="Calibri"/>
          <w:szCs w:val="22"/>
        </w:rPr>
        <w:t xml:space="preserve"> The </w:t>
      </w:r>
      <w:r w:rsidR="00360E8A">
        <w:rPr>
          <w:rFonts w:eastAsia="Calibri"/>
          <w:szCs w:val="22"/>
        </w:rPr>
        <w:t>sale</w:t>
      </w:r>
      <w:r w:rsidR="00E74332">
        <w:rPr>
          <w:rFonts w:eastAsia="Calibri"/>
          <w:szCs w:val="22"/>
        </w:rPr>
        <w:t xml:space="preserve"> will close after the Commission has voted to approve the transfer. In its application, the Buyer has requested a positive acquisition adjustment, which is discussed in Issue 3. </w:t>
      </w:r>
    </w:p>
    <w:p w:rsidR="00453B40" w:rsidRDefault="00453B40" w:rsidP="00831A81">
      <w:pPr>
        <w:pStyle w:val="BodyText"/>
        <w:rPr>
          <w:rFonts w:eastAsia="Calibri"/>
          <w:szCs w:val="22"/>
        </w:rPr>
      </w:pPr>
      <w:r>
        <w:rPr>
          <w:rFonts w:eastAsia="Calibri"/>
          <w:szCs w:val="22"/>
        </w:rPr>
        <w:t>Intervention by the Office of Public Counsel (OPC) was acknowledged on August 26, 2021. OPC and staff have issued a number of discovery or data requests to CSWR-Sunshine in this docket.</w:t>
      </w:r>
    </w:p>
    <w:p w:rsidR="0068481F" w:rsidRDefault="00831A81" w:rsidP="00831A81">
      <w:pPr>
        <w:pStyle w:val="BodyText"/>
      </w:pPr>
      <w:r w:rsidRPr="002C7F49">
        <w:rPr>
          <w:rFonts w:eastAsia="Calibri"/>
          <w:szCs w:val="22"/>
        </w:rPr>
        <w:t xml:space="preserve">This recommendation addresses the transfer of the water system and Certificate No. </w:t>
      </w:r>
      <w:r>
        <w:rPr>
          <w:rFonts w:eastAsia="Calibri"/>
          <w:szCs w:val="22"/>
        </w:rPr>
        <w:t>363</w:t>
      </w:r>
      <w:r w:rsidRPr="002C7F49">
        <w:rPr>
          <w:rFonts w:eastAsia="Calibri"/>
          <w:szCs w:val="22"/>
        </w:rPr>
        <w:t xml:space="preserve">-W, the appropriate net book value of the </w:t>
      </w:r>
      <w:r>
        <w:rPr>
          <w:rFonts w:eastAsia="Calibri"/>
          <w:szCs w:val="22"/>
        </w:rPr>
        <w:t xml:space="preserve">water </w:t>
      </w:r>
      <w:r w:rsidRPr="002C7F49">
        <w:rPr>
          <w:rFonts w:eastAsia="Calibri"/>
          <w:szCs w:val="22"/>
        </w:rPr>
        <w:t xml:space="preserve">system for transfer purposes, and the </w:t>
      </w:r>
      <w:r w:rsidR="00453B40">
        <w:rPr>
          <w:rFonts w:eastAsia="Calibri"/>
          <w:szCs w:val="22"/>
        </w:rPr>
        <w:t>request</w:t>
      </w:r>
      <w:r w:rsidRPr="002C7F49">
        <w:rPr>
          <w:rFonts w:eastAsia="Calibri"/>
          <w:szCs w:val="22"/>
        </w:rPr>
        <w:t xml:space="preserve"> for an acquisition adjustment. The Commission has jurisdiction pursuant to Sections 367.071 and 367.081, Florida Statutes (F.S.).</w:t>
      </w:r>
    </w:p>
    <w:p w:rsidR="007C0528" w:rsidRDefault="007C0528" w:rsidP="0068481F"/>
    <w:bookmarkEnd w:id="11"/>
    <w:p w:rsidR="00EA2273" w:rsidRDefault="00EA2273" w:rsidP="00D8579F">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D8579F" w:rsidP="00D8579F">
      <w:pPr>
        <w:pStyle w:val="RecommendationMajorSectionHeading"/>
        <w:tabs>
          <w:tab w:val="center" w:pos="4680"/>
        </w:tabs>
        <w:jc w:val="left"/>
      </w:pPr>
      <w:bookmarkStart w:id="15" w:name="DiscussionOfIssues"/>
      <w:r>
        <w:tab/>
      </w:r>
      <w:r w:rsidR="007C0528">
        <w:t>Discussion of Issues</w:t>
      </w:r>
    </w:p>
    <w:bookmarkEnd w:id="15"/>
    <w:p w:rsidR="00C5574D" w:rsidRDefault="00C5574D">
      <w:pPr>
        <w:pStyle w:val="IssueHeading"/>
        <w:rPr>
          <w:vanish/>
          <w:specVanish/>
        </w:rPr>
      </w:pPr>
      <w:r w:rsidRPr="004C3641">
        <w:t xml:space="preserve">Issue </w:t>
      </w:r>
      <w:fldSimple w:instr=" SEQ Issue \* MERGEFORMAT ">
        <w:r w:rsidR="0089732F">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9732F">
        <w:rPr>
          <w:noProof/>
        </w:rPr>
        <w:instrText>1</w:instrText>
      </w:r>
      <w:r>
        <w:fldChar w:fldCharType="end"/>
      </w:r>
      <w:r>
        <w:tab/>
        <w:instrText xml:space="preserve">" \l 1 </w:instrText>
      </w:r>
      <w:r>
        <w:fldChar w:fldCharType="end"/>
      </w:r>
      <w:r>
        <w:t> </w:t>
      </w:r>
    </w:p>
    <w:p w:rsidR="00C5574D" w:rsidRDefault="00C5574D">
      <w:pPr>
        <w:pStyle w:val="BodyText"/>
      </w:pPr>
      <w:r>
        <w:t> </w:t>
      </w:r>
      <w:r w:rsidR="006A1BE5" w:rsidRPr="00B95C94">
        <w:t>Should</w:t>
      </w:r>
      <w:r w:rsidR="00290C35">
        <w:t xml:space="preserve"> the transfer of Certificate No</w:t>
      </w:r>
      <w:r w:rsidR="006A1BE5" w:rsidRPr="00B95C94">
        <w:t xml:space="preserve">. </w:t>
      </w:r>
      <w:r w:rsidR="006A1BE5">
        <w:t>363-W</w:t>
      </w:r>
      <w:r w:rsidR="006A1BE5" w:rsidRPr="00B95C94">
        <w:t xml:space="preserve"> in </w:t>
      </w:r>
      <w:r w:rsidR="006A1BE5">
        <w:t>Marion</w:t>
      </w:r>
      <w:r w:rsidR="006A1BE5" w:rsidRPr="00B95C94">
        <w:t xml:space="preserve"> County from </w:t>
      </w:r>
      <w:r w:rsidR="006A1BE5">
        <w:rPr>
          <w:rFonts w:eastAsia="Calibri"/>
          <w:szCs w:val="22"/>
        </w:rPr>
        <w:t>Sunshine Utilities of Central Florida, Inc.</w:t>
      </w:r>
      <w:r w:rsidR="006A1BE5" w:rsidRPr="00B95C94">
        <w:t xml:space="preserve"> to </w:t>
      </w:r>
      <w:r w:rsidR="006A1BE5">
        <w:rPr>
          <w:rFonts w:eastAsia="Calibri"/>
          <w:szCs w:val="22"/>
        </w:rPr>
        <w:t>CSWR-Florida Utility Operating Company, LLC</w:t>
      </w:r>
      <w:r w:rsidR="006A1BE5" w:rsidRPr="00B95C94">
        <w:t xml:space="preserve"> be approved</w:t>
      </w:r>
      <w:r w:rsidR="006A1BE5" w:rsidRPr="00707EE4">
        <w:t>?</w:t>
      </w:r>
    </w:p>
    <w:p w:rsidR="00C5574D" w:rsidRPr="004C3641" w:rsidRDefault="00C5574D">
      <w:pPr>
        <w:pStyle w:val="IssueSubsectionHeading"/>
        <w:rPr>
          <w:vanish/>
          <w:specVanish/>
        </w:rPr>
      </w:pPr>
      <w:r w:rsidRPr="004C3641">
        <w:t>Recommendation: </w:t>
      </w:r>
    </w:p>
    <w:p w:rsidR="00C5574D" w:rsidRPr="008F47F8" w:rsidRDefault="00C5574D">
      <w:pPr>
        <w:pStyle w:val="BodyText"/>
      </w:pPr>
      <w:r>
        <w:t> </w:t>
      </w:r>
      <w:r w:rsidR="006A1BE5" w:rsidRPr="00253A21">
        <w:t xml:space="preserve">Yes. The transfer of the water </w:t>
      </w:r>
      <w:r w:rsidR="006A1BE5">
        <w:t>system and Certificate No. 363</w:t>
      </w:r>
      <w:r w:rsidR="006A1BE5" w:rsidRPr="00253A21">
        <w:t xml:space="preserve">-W is in the public interest and should be approved effective the date </w:t>
      </w:r>
      <w:r w:rsidR="00D8579F" w:rsidRPr="009512ED">
        <w:t>that the sale becomes final</w:t>
      </w:r>
      <w:r w:rsidR="006A1BE5" w:rsidRPr="00253A21">
        <w:t xml:space="preserve">. The resultant </w:t>
      </w:r>
      <w:r w:rsidR="003C2F8E">
        <w:t>O</w:t>
      </w:r>
      <w:r w:rsidR="006A1BE5" w:rsidRPr="00253A21">
        <w:t>rder should serve as the Buyer’s certificate and should be retained b</w:t>
      </w:r>
      <w:r w:rsidR="006A1BE5">
        <w:t xml:space="preserve">y the Buyer. </w:t>
      </w:r>
      <w:r w:rsidR="000C151F">
        <w:t>T</w:t>
      </w:r>
      <w:r w:rsidR="004C5CC4" w:rsidRPr="004C5CC4">
        <w:t xml:space="preserve">he Buyer should submit the executed and recorded deed for continued access to the land upon which its facilities are located and copies of its permit transfer applications to the Commission within 60 days </w:t>
      </w:r>
      <w:r w:rsidR="00360E8A">
        <w:t>of the Order</w:t>
      </w:r>
      <w:r w:rsidR="000B2E6D">
        <w:t xml:space="preserve"> approving the transfer, which is final agency action.</w:t>
      </w:r>
      <w:r w:rsidR="004C5CC4" w:rsidRPr="004C5CC4">
        <w:t xml:space="preserve"> </w:t>
      </w:r>
      <w:r w:rsidR="00404D99">
        <w:t xml:space="preserve">If the sale is not finalized within 60 days of the resultant Order, the Buyer should file a status update in the docket file. </w:t>
      </w:r>
      <w:r w:rsidR="00360E8A" w:rsidRPr="004B7457">
        <w:t>The Utility’s existing rates and charges</w:t>
      </w:r>
      <w:r w:rsidR="005174F1">
        <w:t>,</w:t>
      </w:r>
      <w:r w:rsidR="00360E8A" w:rsidRPr="004B7457">
        <w:t xml:space="preserve"> including the modification to miscellaneous service charges pursuant to Rule 25-30.460, Florida Administrative Code (F.A.C</w:t>
      </w:r>
      <w:r w:rsidR="00836576">
        <w:t>.</w:t>
      </w:r>
      <w:r w:rsidR="00360E8A" w:rsidRPr="004B7457">
        <w:t>), should remain in effect until a change is authorized by the Commission in a subsequent proceeding. The tariff pages reflecting the transfer should be effective on or after the stamped approval date on the tariff sheet, pursua</w:t>
      </w:r>
      <w:r w:rsidR="00360E8A">
        <w:t xml:space="preserve">nt to Rule 25-30.475(1), F.A.C. </w:t>
      </w:r>
      <w:r w:rsidR="006A1BE5" w:rsidRPr="00253A21">
        <w:t xml:space="preserve">The Seller is current with respect to annual reports and regulatory assessment fees </w:t>
      </w:r>
      <w:r w:rsidR="006A1BE5">
        <w:t>(RAFs) through December 31, 2020</w:t>
      </w:r>
      <w:r w:rsidR="006A1BE5" w:rsidRPr="00253A21">
        <w:t xml:space="preserve">. </w:t>
      </w:r>
      <w:r w:rsidR="006A1BE5">
        <w:t>The Buyer</w:t>
      </w:r>
      <w:r w:rsidR="006A1BE5" w:rsidRPr="00253A21">
        <w:t xml:space="preserve"> should be responsible for filing annual reports and paying RAFs for all future years.</w:t>
      </w:r>
      <w:r w:rsidR="008F47F8">
        <w:rPr>
          <w:color w:val="FF0000"/>
        </w:rPr>
        <w:t xml:space="preserve"> </w:t>
      </w:r>
      <w:r w:rsidR="008F47F8">
        <w:t>(Maloy, Blocker, Sibley)</w:t>
      </w:r>
    </w:p>
    <w:p w:rsidR="00C5574D" w:rsidRPr="004C3641" w:rsidRDefault="00C5574D">
      <w:pPr>
        <w:pStyle w:val="IssueSubsectionHeading"/>
        <w:rPr>
          <w:vanish/>
          <w:specVanish/>
        </w:rPr>
      </w:pPr>
      <w:r w:rsidRPr="004C3641">
        <w:t>Staff Analysis: </w:t>
      </w:r>
    </w:p>
    <w:p w:rsidR="00C5574D" w:rsidRDefault="00C5574D">
      <w:pPr>
        <w:pStyle w:val="BodyText"/>
      </w:pPr>
      <w:r>
        <w:t> </w:t>
      </w:r>
      <w:r w:rsidR="006A1BE5" w:rsidRPr="00253A21">
        <w:t xml:space="preserve">On </w:t>
      </w:r>
      <w:r w:rsidR="006A1BE5">
        <w:rPr>
          <w:rFonts w:eastAsia="Calibri"/>
          <w:szCs w:val="22"/>
        </w:rPr>
        <w:t>May 5, 2021</w:t>
      </w:r>
      <w:r w:rsidR="006A1BE5" w:rsidRPr="00253A21">
        <w:t xml:space="preserve">, </w:t>
      </w:r>
      <w:r w:rsidR="006A1BE5">
        <w:t>CSWR</w:t>
      </w:r>
      <w:r w:rsidR="00E52907">
        <w:t>-Sunshine</w:t>
      </w:r>
      <w:r w:rsidR="006A1BE5" w:rsidRPr="00253A21">
        <w:t xml:space="preserve"> filed an application for the</w:t>
      </w:r>
      <w:r w:rsidR="006A1BE5">
        <w:t xml:space="preserve"> transfer of Certificate No. 363</w:t>
      </w:r>
      <w:r w:rsidR="006A1BE5" w:rsidRPr="00253A21">
        <w:t xml:space="preserve">-W from </w:t>
      </w:r>
      <w:r w:rsidR="006A1BE5">
        <w:rPr>
          <w:rFonts w:eastAsia="Calibri"/>
          <w:szCs w:val="22"/>
        </w:rPr>
        <w:t>SUCF</w:t>
      </w:r>
      <w:r w:rsidR="006A1BE5" w:rsidRPr="00253A21">
        <w:t xml:space="preserve"> to </w:t>
      </w:r>
      <w:r w:rsidR="006A1BE5">
        <w:t>CSWR</w:t>
      </w:r>
      <w:r w:rsidR="00E52907">
        <w:t>-Sunshine</w:t>
      </w:r>
      <w:r w:rsidR="006A1BE5" w:rsidRPr="00253A21">
        <w:t xml:space="preserve"> in </w:t>
      </w:r>
      <w:r w:rsidR="006A1BE5">
        <w:t>Marion</w:t>
      </w:r>
      <w:r w:rsidR="006A1BE5" w:rsidRPr="00253A21">
        <w:t xml:space="preserve"> County. The application complies with Section 367.071, F.S., and Commission rules concerning applications for transfer of certificates. </w:t>
      </w:r>
      <w:r w:rsidR="006A1BE5">
        <w:t xml:space="preserve">The </w:t>
      </w:r>
      <w:r w:rsidR="00E52907">
        <w:t>sale to CSWR-Sunshine will become final</w:t>
      </w:r>
      <w:r w:rsidR="006A1BE5">
        <w:t xml:space="preserve"> after Commission approval of the transfer, pursuant to </w:t>
      </w:r>
      <w:r w:rsidR="006A1BE5" w:rsidRPr="00253A21">
        <w:t>Section 367.071(1), F.S.</w:t>
      </w:r>
    </w:p>
    <w:p w:rsidR="006A1BE5" w:rsidRPr="00253A21" w:rsidRDefault="006A1BE5" w:rsidP="006A1BE5">
      <w:pPr>
        <w:spacing w:before="240"/>
        <w:jc w:val="both"/>
        <w:rPr>
          <w:rFonts w:ascii="Arial" w:hAnsi="Arial" w:cs="Arial"/>
          <w:b/>
          <w:bCs/>
        </w:rPr>
      </w:pPr>
      <w:r w:rsidRPr="00253A21">
        <w:rPr>
          <w:rFonts w:ascii="Arial" w:hAnsi="Arial" w:cs="Arial"/>
          <w:b/>
          <w:bCs/>
        </w:rPr>
        <w:t>Noticing, Territory, and Land Ownership</w:t>
      </w:r>
    </w:p>
    <w:p w:rsidR="006A1BE5" w:rsidRDefault="006A1BE5" w:rsidP="006A1BE5">
      <w:pPr>
        <w:pStyle w:val="BodyText"/>
      </w:pPr>
      <w:r>
        <w:t>CSWR</w:t>
      </w:r>
      <w:r w:rsidR="00CE6A09">
        <w:t>-Sunshine</w:t>
      </w:r>
      <w:r w:rsidRPr="00253A21">
        <w:t xml:space="preserve"> provided notice of the application pursuant to Section 367.071, F.S., and Rule 25-30.030, F.A.C. No objections to the transfer were filed, and the time for doing so has expired. The application contains a description of the service territory, which is appended to this recommendation as Attachment A</w:t>
      </w:r>
      <w:r w:rsidRPr="007B53EB">
        <w:t xml:space="preserve">. </w:t>
      </w:r>
      <w:r>
        <w:t xml:space="preserve">In its response to staff’s </w:t>
      </w:r>
      <w:r w:rsidRPr="004C3676">
        <w:t>September 8, 2021</w:t>
      </w:r>
      <w:r>
        <w:t xml:space="preserve"> deficiency letter, CSWR</w:t>
      </w:r>
      <w:r w:rsidR="00CE6A09">
        <w:t>-Sunshine</w:t>
      </w:r>
      <w:r>
        <w:t xml:space="preserve"> provided an unrecorded warranty deed as evidence that the buyer will have</w:t>
      </w:r>
      <w:r w:rsidRPr="007B53EB">
        <w:t xml:space="preserve"> long-term use of the land upon</w:t>
      </w:r>
      <w:r w:rsidRPr="00253A21">
        <w:t xml:space="preserve"> which the treatment facilities are located pursuant to Rule 25-30.037(2)(s), F.A.C.</w:t>
      </w:r>
      <w:r>
        <w:t xml:space="preserve"> CSWR</w:t>
      </w:r>
      <w:r w:rsidR="00CE6A09">
        <w:t>-Sunshine</w:t>
      </w:r>
      <w:r>
        <w:t xml:space="preserve"> </w:t>
      </w:r>
      <w:r w:rsidR="00360E8A">
        <w:t>should submit the executed and recorded deed to the Commission within 60 days of the Order</w:t>
      </w:r>
      <w:r>
        <w:t>.</w:t>
      </w:r>
    </w:p>
    <w:p w:rsidR="00F11E12" w:rsidRPr="004E2C04" w:rsidRDefault="00F11E12" w:rsidP="00F11E12">
      <w:pPr>
        <w:pStyle w:val="First-LevelSubheading"/>
      </w:pPr>
      <w:r w:rsidRPr="004E2C04">
        <w:t>Purchase Agreement and Financing</w:t>
      </w:r>
    </w:p>
    <w:p w:rsidR="00F11E12" w:rsidRPr="004E2C04" w:rsidRDefault="00F11E12" w:rsidP="00F11E12">
      <w:pPr>
        <w:pStyle w:val="BodyText"/>
      </w:pPr>
      <w:r w:rsidRPr="004E2C04">
        <w:t>Pursuant to Rule 25-30.037(2)(g), (h), and (i), F.A.C., the application contains a statement regardi</w:t>
      </w:r>
      <w:r>
        <w:t>ng financing and a copy of the purchase and sale a</w:t>
      </w:r>
      <w:r w:rsidRPr="004E2C04">
        <w:t xml:space="preserve">greement, which includes the purchase price, terms of payment, and a list of the assets purchased. There are no guaranteed revenue contracts, customer advances, or debt of </w:t>
      </w:r>
      <w:r w:rsidR="0008186A">
        <w:t xml:space="preserve">SUCF </w:t>
      </w:r>
      <w:r w:rsidRPr="004E2C04">
        <w:t xml:space="preserve">that must be disposed of with regard to the transfer. </w:t>
      </w:r>
      <w:r w:rsidRPr="00352CE1">
        <w:t>CSWR-</w:t>
      </w:r>
      <w:r w:rsidR="0081456C">
        <w:t>Sunshine</w:t>
      </w:r>
      <w:r>
        <w:t xml:space="preserve"> </w:t>
      </w:r>
      <w:r w:rsidRPr="004E2C04">
        <w:t>will review all leases and developer agreements and will assume or renegotiate those agreements on a case-by-case basis prior to closing. Any customer deposits will b</w:t>
      </w:r>
      <w:r>
        <w:t>e refunded to customers by the S</w:t>
      </w:r>
      <w:r w:rsidRPr="004E2C04">
        <w:t xml:space="preserve">eller </w:t>
      </w:r>
      <w:r>
        <w:t>prior to</w:t>
      </w:r>
      <w:r w:rsidRPr="004E2C04">
        <w:t xml:space="preserve"> the closing. According to the purchase and sale agreement, the total purchase price for the assets is $6,000,000. According to the Buyer, the closing has not yet taken place and is dependent on Commission approval of the transfer, pursuant to Section 367.071(1), F.S.</w:t>
      </w:r>
    </w:p>
    <w:p w:rsidR="006A1BE5" w:rsidRPr="005620EE" w:rsidRDefault="006A1BE5" w:rsidP="006A1BE5">
      <w:pPr>
        <w:jc w:val="both"/>
        <w:rPr>
          <w:rFonts w:ascii="Arial" w:hAnsi="Arial" w:cs="Arial"/>
          <w:b/>
          <w:bCs/>
        </w:rPr>
      </w:pPr>
      <w:r w:rsidRPr="00253A21">
        <w:rPr>
          <w:rFonts w:ascii="Arial" w:hAnsi="Arial" w:cs="Arial"/>
          <w:b/>
          <w:bCs/>
        </w:rPr>
        <w:t>Facility Description and Compliance</w:t>
      </w:r>
    </w:p>
    <w:p w:rsidR="0078520E" w:rsidRDefault="006A1BE5" w:rsidP="006A1BE5">
      <w:pPr>
        <w:pStyle w:val="BodyText"/>
      </w:pPr>
      <w:r>
        <w:t xml:space="preserve">The Utility consists of 23 separate water systems. Raw water is drawn from ground well(s), is primarily treated by </w:t>
      </w:r>
      <w:proofErr w:type="spellStart"/>
      <w:r>
        <w:t>hypochlorination</w:t>
      </w:r>
      <w:proofErr w:type="spellEnd"/>
      <w:r>
        <w:t xml:space="preserve">, and stored in </w:t>
      </w:r>
      <w:proofErr w:type="spellStart"/>
      <w:r>
        <w:t>hydropneumatic</w:t>
      </w:r>
      <w:proofErr w:type="spellEnd"/>
      <w:r>
        <w:t xml:space="preserve"> tank(s) until distribution for each of the Utility’s respective water systems. The most recent inspections conducted by the Florida Department of Environmental Protection (DEP) determined all 23 systems were in compliance with DEP’s rules and regulations.</w:t>
      </w:r>
      <w:r w:rsidR="0074112B">
        <w:t xml:space="preserve"> </w:t>
      </w:r>
      <w:r w:rsidR="0078520E">
        <w:t>O</w:t>
      </w:r>
      <w:r w:rsidR="0074112B" w:rsidRPr="0078520E">
        <w:t xml:space="preserve">n December 21, 2021, Sun Ray Estates, one of the </w:t>
      </w:r>
      <w:r w:rsidR="0078520E" w:rsidRPr="0078520E">
        <w:t xml:space="preserve">Utility’s </w:t>
      </w:r>
      <w:r w:rsidR="0074112B" w:rsidRPr="0078520E">
        <w:t xml:space="preserve">23 systems, was issued a Warning Letter by the DEP </w:t>
      </w:r>
      <w:r w:rsidR="00856363" w:rsidRPr="0078520E">
        <w:t xml:space="preserve">for </w:t>
      </w:r>
      <w:r w:rsidR="0074112B" w:rsidRPr="0078520E">
        <w:t xml:space="preserve">failure to monitor disinfection by-products </w:t>
      </w:r>
      <w:r w:rsidR="0078520E">
        <w:t xml:space="preserve">(DBPs) </w:t>
      </w:r>
      <w:r w:rsidR="0074112B" w:rsidRPr="0078520E">
        <w:t>contaminants</w:t>
      </w:r>
      <w:r w:rsidR="0078520E">
        <w:t xml:space="preserve"> during September 2021</w:t>
      </w:r>
      <w:r w:rsidR="0074112B" w:rsidRPr="0078520E">
        <w:t>.</w:t>
      </w:r>
      <w:r w:rsidR="00C53646">
        <w:t xml:space="preserve"> </w:t>
      </w:r>
      <w:r w:rsidR="0078520E">
        <w:t>Staff notes that the DEP has notified the Utility in the past of this same violation and once notified, it appears the Utility remits its monitoring reports for DBPs to the DEP as required.</w:t>
      </w:r>
    </w:p>
    <w:p w:rsidR="006A1BE5" w:rsidRDefault="004C5CC4" w:rsidP="006A1BE5">
      <w:pPr>
        <w:pStyle w:val="BodyText"/>
      </w:pPr>
      <w:r w:rsidRPr="00AB0EFE">
        <w:t>CSWR-Sunshine provided copies of the Utility’s current permits from the DEP and SJRWMD pu</w:t>
      </w:r>
      <w:r w:rsidR="00AB0EFE" w:rsidRPr="00AB0EFE">
        <w:t>rsuant to Rule 25-30.037(2)(r)(1), F.A.C.</w:t>
      </w:r>
      <w:r w:rsidRPr="00AB0EFE">
        <w:t xml:space="preserve"> </w:t>
      </w:r>
      <w:r w:rsidR="00AF018F">
        <w:t xml:space="preserve">The Buyer </w:t>
      </w:r>
      <w:r w:rsidR="003C6207">
        <w:t>should</w:t>
      </w:r>
      <w:r w:rsidR="00AF018F">
        <w:t xml:space="preserve"> provide </w:t>
      </w:r>
      <w:r w:rsidRPr="00AB0EFE">
        <w:t xml:space="preserve">copies of its permit transfer applications, </w:t>
      </w:r>
      <w:r w:rsidR="00AF018F">
        <w:t>reflecting the change in ownership</w:t>
      </w:r>
      <w:r w:rsidR="00F11E12">
        <w:t>, to the Commission</w:t>
      </w:r>
      <w:r w:rsidR="000C151F">
        <w:t xml:space="preserve"> </w:t>
      </w:r>
      <w:r w:rsidRPr="00AB0EFE">
        <w:t xml:space="preserve">within 60 days </w:t>
      </w:r>
      <w:r w:rsidR="00F11E12">
        <w:t>of the Order</w:t>
      </w:r>
      <w:r w:rsidRPr="00AB0EFE">
        <w:t xml:space="preserve">. </w:t>
      </w:r>
      <w:r w:rsidR="00C53646" w:rsidRPr="00E9585B">
        <w:t>In Exhibit G</w:t>
      </w:r>
      <w:r w:rsidR="00C53646" w:rsidRPr="00AB0EFE">
        <w:t xml:space="preserve"> of the Buyer’s application, CSWR-Sunshine provide</w:t>
      </w:r>
      <w:r w:rsidR="00F11E12">
        <w:t>d</w:t>
      </w:r>
      <w:r w:rsidR="00C53646" w:rsidRPr="00AB0EFE">
        <w:t xml:space="preserve"> its assessment of SUCF’s water systems, and lists several improvements and repairs it recommends be made to the systems.</w:t>
      </w:r>
      <w:r w:rsidR="00C53646">
        <w:t xml:space="preserve"> The Buyer’s suggested repairs and improvements</w:t>
      </w:r>
      <w:r w:rsidR="00B622E9">
        <w:t>, which do not appear to be required by a governmental authority,</w:t>
      </w:r>
      <w:r w:rsidR="00C53646">
        <w:t xml:space="preserve"> are discussed further in Issue 3.</w:t>
      </w:r>
    </w:p>
    <w:p w:rsidR="006A1BE5" w:rsidRDefault="006A1BE5" w:rsidP="006A1BE5">
      <w:pPr>
        <w:pStyle w:val="First-LevelSubheading"/>
      </w:pPr>
      <w:r>
        <w:t>Technical and Financial Ability</w:t>
      </w:r>
    </w:p>
    <w:p w:rsidR="006A1BE5" w:rsidRDefault="006A1BE5" w:rsidP="006A1BE5">
      <w:pPr>
        <w:pStyle w:val="BodyText"/>
      </w:pPr>
      <w:r w:rsidRPr="00253A21">
        <w:t xml:space="preserve">Pursuant to Rule 25-30.037(2)(l) and (m), F.A.C., the application contains statements describing the technical and financial ability of the Buyer to provide service to the proposed service area. </w:t>
      </w:r>
      <w:r w:rsidR="00F11E12" w:rsidRPr="00FF04BB">
        <w:t>As referenced in the transfer application, the Buyer will fulfill the commitments, obligati</w:t>
      </w:r>
      <w:r w:rsidR="00F11E12">
        <w:t>ons, and representation of the Seller with regards to U</w:t>
      </w:r>
      <w:r w:rsidR="00F11E12" w:rsidRPr="00FF04BB">
        <w:t xml:space="preserve">tility matters. </w:t>
      </w:r>
      <w:r>
        <w:t>CSWR</w:t>
      </w:r>
      <w:r w:rsidR="004C5CC4">
        <w:t>-Sunshine</w:t>
      </w:r>
      <w:r w:rsidRPr="00253A21">
        <w:t xml:space="preserve">’s application states that </w:t>
      </w:r>
      <w:r>
        <w:t xml:space="preserve"> it owns and operates  more than 257 water/wastewater systems in Missouri, Arkansas, Kentucky, Louisiana, Texas, and Tennessee that service more than 48,860 water and 77,595 w</w:t>
      </w:r>
      <w:r w:rsidR="004C5CC4">
        <w:t>astewater customers. The Buyer</w:t>
      </w:r>
      <w:r>
        <w:t xml:space="preserve"> plans to use qualified and licensed contractors to provide routine operation and maintenance of the systems, as well as to handle billing and customer service. </w:t>
      </w:r>
      <w:r w:rsidR="00F11E12">
        <w:t>S</w:t>
      </w:r>
      <w:r w:rsidR="00F11E12" w:rsidRPr="00FF04BB">
        <w:t>taff reviewed the financial statements of CSWR</w:t>
      </w:r>
      <w:r w:rsidR="00F11E12">
        <w:t>-Sunshine</w:t>
      </w:r>
      <w:r w:rsidR="00F11E12" w:rsidRPr="00FF04BB">
        <w:t xml:space="preserve"> and believes the Buyer has documented adequate resources to support the Utility’s water operations.  Based on the above, </w:t>
      </w:r>
      <w:r w:rsidR="003C6207">
        <w:t xml:space="preserve">staff recommends that </w:t>
      </w:r>
      <w:r w:rsidR="00F11E12" w:rsidRPr="00FF04BB">
        <w:t>the Buyer has demonstrated the technical and financial ability to provide service to the existing service territory.</w:t>
      </w:r>
    </w:p>
    <w:p w:rsidR="004B49BC" w:rsidRPr="00D03311" w:rsidRDefault="004B49BC" w:rsidP="004B49BC">
      <w:pPr>
        <w:jc w:val="both"/>
        <w:outlineLvl w:val="2"/>
        <w:rPr>
          <w:rFonts w:ascii="Arial" w:eastAsia="Calibri" w:hAnsi="Arial" w:cs="Arial"/>
          <w:b/>
          <w:bCs/>
          <w:iCs/>
          <w:szCs w:val="28"/>
        </w:rPr>
      </w:pPr>
      <w:r w:rsidRPr="00D03311">
        <w:rPr>
          <w:rFonts w:ascii="Arial" w:eastAsia="Calibri" w:hAnsi="Arial" w:cs="Arial"/>
          <w:b/>
          <w:bCs/>
          <w:iCs/>
          <w:szCs w:val="28"/>
        </w:rPr>
        <w:t>Rates and Charges</w:t>
      </w:r>
    </w:p>
    <w:p w:rsidR="00AB0EFE" w:rsidRPr="00AB0EFE" w:rsidRDefault="00AB0EFE" w:rsidP="00AB0EFE">
      <w:pPr>
        <w:spacing w:after="240"/>
        <w:jc w:val="both"/>
        <w:outlineLvl w:val="0"/>
        <w:rPr>
          <w:rFonts w:eastAsia="Calibri"/>
        </w:rPr>
      </w:pPr>
      <w:r w:rsidRPr="00AB0EFE">
        <w:rPr>
          <w:rFonts w:eastAsia="Calibri"/>
        </w:rPr>
        <w:t>Sunshine’s rates and charges were last approved in a file and suspend rate case in 2012. Since the Utility’s last rate case, the rates have been changed by four price index rate increases and a rate decrease to remove an expired rate case amortization.</w:t>
      </w:r>
      <w:r w:rsidRPr="00AB0EFE">
        <w:rPr>
          <w:rFonts w:eastAsia="Calibri"/>
          <w:vertAlign w:val="superscript"/>
        </w:rPr>
        <w:footnoteReference w:id="6"/>
      </w:r>
      <w:r w:rsidRPr="00AB0EFE">
        <w:rPr>
          <w:rFonts w:eastAsia="Calibri"/>
        </w:rPr>
        <w:t xml:space="preserve"> Rule 25-9.044(1), F.A.C., provides that, in the case of a change of ownership or control of a </w:t>
      </w:r>
      <w:r w:rsidR="002363D9">
        <w:rPr>
          <w:rFonts w:eastAsia="Calibri"/>
        </w:rPr>
        <w:t>u</w:t>
      </w:r>
      <w:r w:rsidRPr="00AB0EFE">
        <w:rPr>
          <w:rFonts w:eastAsia="Calibri"/>
        </w:rPr>
        <w:t>tility, the rates, classifications, and regulations of the former owner must continue unless authorized to change by th</w:t>
      </w:r>
      <w:r w:rsidR="003C6207">
        <w:rPr>
          <w:rFonts w:eastAsia="Calibri"/>
        </w:rPr>
        <w:t>e</w:t>
      </w:r>
      <w:r w:rsidRPr="00AB0EFE">
        <w:rPr>
          <w:rFonts w:eastAsia="Calibri"/>
        </w:rPr>
        <w:t xml:space="preserve"> Commission. Therefore, staff recommends that Sunshine’s existing rates and charges as shown on Schedule No. 1-A, remain in effect, until a change is authorized by th</w:t>
      </w:r>
      <w:r w:rsidR="003C6207">
        <w:rPr>
          <w:rFonts w:eastAsia="Calibri"/>
        </w:rPr>
        <w:t>e</w:t>
      </w:r>
      <w:r w:rsidRPr="00AB0EFE">
        <w:rPr>
          <w:rFonts w:eastAsia="Calibri"/>
        </w:rPr>
        <w:t xml:space="preserve"> Commission.</w:t>
      </w:r>
    </w:p>
    <w:p w:rsidR="00C07B71" w:rsidRDefault="00AB0EFE" w:rsidP="00AB0EFE">
      <w:pPr>
        <w:pStyle w:val="BodyText"/>
        <w:rPr>
          <w:rFonts w:eastAsiaTheme="minorHAnsi" w:cstheme="minorBidi"/>
          <w:szCs w:val="22"/>
        </w:rPr>
      </w:pPr>
      <w:r w:rsidRPr="00AB0EFE">
        <w:rPr>
          <w:rFonts w:eastAsia="Calibri"/>
        </w:rPr>
        <w:t>With respect to miscellaneous service charges,</w:t>
      </w:r>
      <w:r w:rsidR="00C07B71">
        <w:rPr>
          <w:rFonts w:eastAsia="Calibri"/>
        </w:rPr>
        <w:t xml:space="preserve"> </w:t>
      </w:r>
      <w:r w:rsidR="00F11E12">
        <w:rPr>
          <w:rFonts w:eastAsia="Calibri"/>
        </w:rPr>
        <w:t>e</w:t>
      </w:r>
      <w:r w:rsidRPr="00AB0EFE">
        <w:rPr>
          <w:rFonts w:eastAsiaTheme="minorHAnsi" w:cstheme="minorBidi"/>
          <w:szCs w:val="22"/>
        </w:rPr>
        <w:t>ffective June 24, 2021, Rule 25-30.460, F.A.C., was amended to remove initial connection and normal reconnection charges.</w:t>
      </w:r>
      <w:r w:rsidRPr="00AB0EFE">
        <w:rPr>
          <w:rFonts w:eastAsiaTheme="minorHAnsi" w:cstheme="minorBidi"/>
          <w:szCs w:val="22"/>
          <w:vertAlign w:val="superscript"/>
        </w:rPr>
        <w:footnoteReference w:id="7"/>
      </w:r>
      <w:r w:rsidRPr="00AB0EFE">
        <w:rPr>
          <w:rFonts w:eastAsiaTheme="minorHAnsi" w:cstheme="minorBidi"/>
          <w:szCs w:val="22"/>
        </w:rPr>
        <w:t xml:space="preserve"> The definitions for initial connection charges and normal reconnection charges were subsumed in the definition of the premises visit charge. It was envisioned that the utility tariffs would be reviewed by staff on a prospective basis to ensure conformance with the amended rule. </w:t>
      </w:r>
    </w:p>
    <w:p w:rsidR="004B49BC" w:rsidRDefault="00AB0EFE" w:rsidP="00AB0EFE">
      <w:pPr>
        <w:pStyle w:val="BodyText"/>
      </w:pPr>
      <w:r w:rsidRPr="00AB0EFE">
        <w:rPr>
          <w:rFonts w:eastAsiaTheme="minorHAnsi" w:cstheme="minorBidi"/>
          <w:szCs w:val="22"/>
        </w:rPr>
        <w:t xml:space="preserve">The Utility’s miscellaneous service charges consist of initial connection and normal reconnection charges. These charges are the same as the premises visit charge. Therefore, staff believes it is appropriate at this time to remove the initial connection and normal reconnection charges and update the definition for the premises visit charge to comply with amended Rule 25-30.460, F.A.C. The appropriate </w:t>
      </w:r>
      <w:r w:rsidRPr="00AB0EFE">
        <w:rPr>
          <w:rFonts w:eastAsia="Calibri"/>
        </w:rPr>
        <w:t>miscellaneous service charges are shown on Schedule No. 1-B.</w:t>
      </w:r>
    </w:p>
    <w:p w:rsidR="006A1BE5" w:rsidRDefault="006A1BE5" w:rsidP="006A1BE5">
      <w:pPr>
        <w:pStyle w:val="First-LevelSubheading"/>
      </w:pPr>
      <w:r>
        <w:t>Regulatory Assessment Fees and Annual Report</w:t>
      </w:r>
    </w:p>
    <w:p w:rsidR="006A1BE5" w:rsidRDefault="006A1BE5" w:rsidP="006A1BE5">
      <w:pPr>
        <w:pStyle w:val="BodyText"/>
      </w:pPr>
      <w:r w:rsidRPr="00253A21">
        <w:t>St</w:t>
      </w:r>
      <w:r w:rsidR="004B49BC">
        <w:t>aff has verified that the Utility</w:t>
      </w:r>
      <w:r w:rsidRPr="00253A21">
        <w:t xml:space="preserve"> is current with respect to annual reports an</w:t>
      </w:r>
      <w:r>
        <w:t>d RAFs through December 31, 2020</w:t>
      </w:r>
      <w:r w:rsidRPr="00253A21">
        <w:t xml:space="preserve">. </w:t>
      </w:r>
      <w:r>
        <w:t>CSWR</w:t>
      </w:r>
      <w:r w:rsidR="0085477D">
        <w:t>-Sunshine</w:t>
      </w:r>
      <w:r w:rsidRPr="00253A21">
        <w:t xml:space="preserve"> will be responsible for filing annual reports and pay</w:t>
      </w:r>
      <w:r>
        <w:t xml:space="preserve">ing RAFs </w:t>
      </w:r>
      <w:r w:rsidR="0038061E">
        <w:t>upon the date of closing and thereafter</w:t>
      </w:r>
      <w:r w:rsidRPr="00253A21">
        <w:t>.</w:t>
      </w:r>
    </w:p>
    <w:p w:rsidR="006A1BE5" w:rsidRDefault="006A1BE5" w:rsidP="006A1BE5">
      <w:pPr>
        <w:pStyle w:val="First-LevelSubheading"/>
      </w:pPr>
      <w:r>
        <w:t>Conclusion</w:t>
      </w:r>
    </w:p>
    <w:p w:rsidR="006A1BE5" w:rsidRDefault="006A1BE5" w:rsidP="006A1BE5">
      <w:pPr>
        <w:pStyle w:val="BodyText"/>
        <w:tabs>
          <w:tab w:val="left" w:pos="1164"/>
        </w:tabs>
      </w:pPr>
      <w:r w:rsidRPr="00253A21">
        <w:t xml:space="preserve">Based on the foregoing, staff recommends the transfer of the water </w:t>
      </w:r>
      <w:r>
        <w:t>system and Certificate No. 363</w:t>
      </w:r>
      <w:r w:rsidRPr="00253A21">
        <w:t xml:space="preserve">-W is in the public interest and should be approved effective </w:t>
      </w:r>
      <w:r w:rsidRPr="009512ED">
        <w:t xml:space="preserve">the date </w:t>
      </w:r>
      <w:r w:rsidR="00D8579F" w:rsidRPr="009512ED">
        <w:t>that the sale becomes final</w:t>
      </w:r>
      <w:r w:rsidRPr="009512ED">
        <w:t>.</w:t>
      </w:r>
      <w:r w:rsidRPr="00253A21">
        <w:t xml:space="preserve"> The resultant </w:t>
      </w:r>
      <w:r w:rsidR="00C07B71">
        <w:t>O</w:t>
      </w:r>
      <w:r w:rsidRPr="00253A21">
        <w:t xml:space="preserve">rder should serve as the Buyer’s certificate and should be retained by the Buyer. </w:t>
      </w:r>
      <w:r w:rsidR="000C151F">
        <w:t>T</w:t>
      </w:r>
      <w:r w:rsidR="004C5CC4" w:rsidRPr="004C5CC4">
        <w:t xml:space="preserve">he Buyer should submit the executed and recorded deed for continued access to the land upon which its facilities are located and copies of its permit transfer applications to the Commission within 60 days </w:t>
      </w:r>
      <w:r w:rsidR="002F10EE">
        <w:t>of the Order</w:t>
      </w:r>
      <w:r w:rsidR="000B2E6D">
        <w:t xml:space="preserve"> approving the transfer, which is final agency action</w:t>
      </w:r>
      <w:r w:rsidR="004C5CC4" w:rsidRPr="004C5CC4">
        <w:t xml:space="preserve">. </w:t>
      </w:r>
      <w:r w:rsidR="00404D99">
        <w:t xml:space="preserve">If the sale is not finalized within 60 days of the </w:t>
      </w:r>
      <w:r w:rsidR="000B2E6D">
        <w:t>transfer</w:t>
      </w:r>
      <w:r w:rsidR="00404D99">
        <w:t xml:space="preserve"> Order, the Buyer should file a status update in the docket file. </w:t>
      </w:r>
      <w:r w:rsidR="002F10EE" w:rsidRPr="003D2845">
        <w:t>The Utility’s existing rates and charges including the modification to miscellaneous service charges pursuant to Rule 25-30.460, F.A.C., should remain in effect until a change is authorized by the Commission in a subsequent proceeding. The tariff pages reflecting the transfer should be effective on or after the stamped approval date on the tariff sheet, pursuant to Rule 25-30.475(1), F.A.C</w:t>
      </w:r>
      <w:r w:rsidR="002F10EE">
        <w:t xml:space="preserve">. </w:t>
      </w:r>
      <w:r w:rsidRPr="00253A21">
        <w:t>The Seller is current with respect to annual reports an</w:t>
      </w:r>
      <w:r>
        <w:t>d RAFs through December 31, 2020</w:t>
      </w:r>
      <w:r w:rsidRPr="00253A21">
        <w:t xml:space="preserve">. </w:t>
      </w:r>
      <w:r>
        <w:t>CSWR</w:t>
      </w:r>
      <w:r w:rsidR="0085477D">
        <w:t>-Sunshine</w:t>
      </w:r>
      <w:r w:rsidRPr="00253A21">
        <w:t xml:space="preserve"> should be responsible for filing annual </w:t>
      </w:r>
      <w:r>
        <w:t>reports and paying RAFs for 2021</w:t>
      </w:r>
      <w:r w:rsidRPr="00253A21">
        <w:t xml:space="preserve"> and all future years.</w:t>
      </w:r>
    </w:p>
    <w:p w:rsidR="0085477D" w:rsidRDefault="0085477D">
      <w:pPr>
        <w:pStyle w:val="IssueHeading"/>
        <w:rPr>
          <w:vanish/>
          <w:specVanish/>
        </w:rPr>
      </w:pPr>
      <w:r w:rsidRPr="004C3641">
        <w:rPr>
          <w:b w:val="0"/>
          <w:i w:val="0"/>
        </w:rPr>
        <w:br w:type="page"/>
      </w:r>
      <w:r w:rsidRPr="004C3641">
        <w:t xml:space="preserve">Issue </w:t>
      </w:r>
      <w:fldSimple w:instr=" SEQ Issue \* MERGEFORMAT ">
        <w:r w:rsidR="0089732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9732F">
        <w:rPr>
          <w:noProof/>
        </w:rPr>
        <w:instrText>2</w:instrText>
      </w:r>
      <w:r>
        <w:fldChar w:fldCharType="end"/>
      </w:r>
      <w:r>
        <w:tab/>
        <w:instrText xml:space="preserve">(Blocker, Maloy)" \l 1 </w:instrText>
      </w:r>
      <w:r>
        <w:fldChar w:fldCharType="end"/>
      </w:r>
      <w:r>
        <w:t> </w:t>
      </w:r>
    </w:p>
    <w:p w:rsidR="0085477D" w:rsidRDefault="0085477D">
      <w:pPr>
        <w:pStyle w:val="BodyText"/>
      </w:pPr>
      <w:r>
        <w:t> </w:t>
      </w:r>
      <w:r w:rsidR="004B49BC">
        <w:t>What is the appropriate net book value for the CSWR-Sunshine water system for transfer purposes</w:t>
      </w:r>
      <w:r>
        <w:t>?</w:t>
      </w:r>
    </w:p>
    <w:p w:rsidR="0085477D" w:rsidRPr="004C3641" w:rsidRDefault="0085477D">
      <w:pPr>
        <w:pStyle w:val="IssueSubsectionHeading"/>
        <w:rPr>
          <w:vanish/>
          <w:specVanish/>
        </w:rPr>
      </w:pPr>
      <w:r w:rsidRPr="004C3641">
        <w:t>Recommendation: </w:t>
      </w:r>
    </w:p>
    <w:p w:rsidR="0085477D" w:rsidRDefault="0085477D">
      <w:pPr>
        <w:pStyle w:val="BodyText"/>
      </w:pPr>
      <w:r>
        <w:t> </w:t>
      </w:r>
      <w:r w:rsidR="004B49BC" w:rsidRPr="004B49BC">
        <w:t xml:space="preserve">For transfer purposes, the net book value (NBV) of the water system is $248,089 as of May 31, 2021. Within 90 days of the date of the </w:t>
      </w:r>
      <w:r w:rsidR="000B2E6D">
        <w:t>Consummating</w:t>
      </w:r>
      <w:r w:rsidR="004B49BC" w:rsidRPr="004B49BC">
        <w:t xml:space="preserve"> </w:t>
      </w:r>
      <w:r w:rsidR="003C2F8E">
        <w:t>O</w:t>
      </w:r>
      <w:r w:rsidR="004B49BC" w:rsidRPr="004B49BC">
        <w:t>rder, CSWR</w:t>
      </w:r>
      <w:r w:rsidR="00CD3DF8">
        <w:t>-Sunshine</w:t>
      </w:r>
      <w:r w:rsidR="004B49BC" w:rsidRPr="004B49BC">
        <w:t xml:space="preserve"> should be required to notify the Commission in writing, that it has adjusted its books in accordance with the Commission’s decision. The adjustments should be reflected in </w:t>
      </w:r>
      <w:r w:rsidR="00CC0EF8">
        <w:t>CSWR-Sunshine</w:t>
      </w:r>
      <w:r w:rsidR="004B49BC" w:rsidRPr="004B49BC">
        <w:t>’s 2022 Annual Report when filed</w:t>
      </w:r>
      <w:r w:rsidR="004B49BC">
        <w:t>. (Blocker</w:t>
      </w:r>
      <w:r>
        <w:t>)</w:t>
      </w:r>
    </w:p>
    <w:p w:rsidR="0085477D" w:rsidRPr="004C3641" w:rsidRDefault="0085477D">
      <w:pPr>
        <w:pStyle w:val="IssueSubsectionHeading"/>
        <w:rPr>
          <w:vanish/>
          <w:specVanish/>
        </w:rPr>
      </w:pPr>
      <w:r w:rsidRPr="004C3641">
        <w:t>Staff Analysis: </w:t>
      </w:r>
    </w:p>
    <w:p w:rsidR="004B49BC" w:rsidRPr="004E2C04" w:rsidRDefault="0085477D" w:rsidP="004B49BC">
      <w:pPr>
        <w:pStyle w:val="BodyText"/>
      </w:pPr>
      <w:r>
        <w:t> </w:t>
      </w:r>
      <w:r w:rsidR="004B49BC" w:rsidRPr="004E2C04">
        <w:t xml:space="preserve">Rate base was last established on July 10, 2012, </w:t>
      </w:r>
      <w:r w:rsidR="00F613EA">
        <w:t>by</w:t>
      </w:r>
      <w:r w:rsidR="004B49BC" w:rsidRPr="004E2C04">
        <w:t xml:space="preserve"> Order No. PSC-12-0357-PAA-WU</w:t>
      </w:r>
      <w:r w:rsidR="004B49BC">
        <w:t>.</w:t>
      </w:r>
      <w:r w:rsidR="004B49BC">
        <w:rPr>
          <w:rStyle w:val="FootnoteReference"/>
        </w:rPr>
        <w:footnoteReference w:id="8"/>
      </w:r>
      <w:r w:rsidR="004B49BC" w:rsidRPr="004E2C04">
        <w:t xml:space="preserve"> The purpose of establishing NBV for transfers is to determine whether an acquisition adjustment should be approved. CSWR</w:t>
      </w:r>
      <w:r w:rsidR="00CD3DF8">
        <w:t>-Sunshine</w:t>
      </w:r>
      <w:r w:rsidR="004B49BC" w:rsidRPr="004E2C04">
        <w:t>’s request for a positive acquisit</w:t>
      </w:r>
      <w:r w:rsidR="004B49BC">
        <w:t>ion adjustment is addressed in I</w:t>
      </w:r>
      <w:r w:rsidR="004B49BC" w:rsidRPr="004E2C04">
        <w:t>ssue 3. The NBV does not include normal ratemaking adjustments for used and useful plant or working capital. The Utility’s NBV has been updated to reflect balances as of May 31, 2021.</w:t>
      </w:r>
      <w:r w:rsidR="004B49BC">
        <w:rPr>
          <w:rStyle w:val="FootnoteReference"/>
        </w:rPr>
        <w:footnoteReference w:id="9"/>
      </w:r>
      <w:r w:rsidR="004B49BC" w:rsidRPr="004E2C04">
        <w:t xml:space="preserve"> Staff’s recommended NBV, as described below, is shown on Schedule No. </w:t>
      </w:r>
      <w:r w:rsidR="00B14113">
        <w:t>2</w:t>
      </w:r>
      <w:r w:rsidR="004B49BC" w:rsidRPr="004E2C04">
        <w:t>.</w:t>
      </w:r>
    </w:p>
    <w:p w:rsidR="004B49BC" w:rsidRPr="004E2C04" w:rsidRDefault="004B49BC" w:rsidP="004B49BC">
      <w:pPr>
        <w:pStyle w:val="First-LevelSubheading"/>
      </w:pPr>
      <w:r w:rsidRPr="004E2C04">
        <w:t>Utility Plant in Service (UPIS)</w:t>
      </w:r>
    </w:p>
    <w:p w:rsidR="004B49BC" w:rsidRPr="004E2C04" w:rsidRDefault="004B49BC" w:rsidP="004B49BC">
      <w:pPr>
        <w:pStyle w:val="BodyText"/>
      </w:pPr>
      <w:r w:rsidRPr="004E2C04">
        <w:t xml:space="preserve">According to the </w:t>
      </w:r>
      <w:r w:rsidRPr="00CC0EF8">
        <w:t>Utility</w:t>
      </w:r>
      <w:r w:rsidRPr="004E2C04">
        <w:t xml:space="preserve">’s general ledger, the total UPIS balance was $3,331,335 as of May 31, 2021. Staff auditors reviewed the Utility’s records since the last rate case and determined that </w:t>
      </w:r>
      <w:r>
        <w:t>several</w:t>
      </w:r>
      <w:r w:rsidRPr="009B3235">
        <w:rPr>
          <w:shd w:val="clear" w:color="auto" w:fill="FFFFFF" w:themeFill="background1"/>
        </w:rPr>
        <w:t xml:space="preserve"> Commission-ordered adjustments were incorrectly recorded. Additionally, staff </w:t>
      </w:r>
      <w:r>
        <w:rPr>
          <w:shd w:val="clear" w:color="auto" w:fill="FFFFFF" w:themeFill="background1"/>
        </w:rPr>
        <w:t>auditors reviewed</w:t>
      </w:r>
      <w:r w:rsidRPr="009B3235">
        <w:rPr>
          <w:shd w:val="clear" w:color="auto" w:fill="FFFFFF" w:themeFill="background1"/>
        </w:rPr>
        <w:t xml:space="preserve"> plant additions and retir</w:t>
      </w:r>
      <w:r w:rsidRPr="009B32DA">
        <w:rPr>
          <w:shd w:val="clear" w:color="auto" w:fill="FFFFFF" w:themeFill="background1"/>
        </w:rPr>
        <w:t>ements to UPIS from December 31, 2010</w:t>
      </w:r>
      <w:r w:rsidR="00B67105">
        <w:rPr>
          <w:shd w:val="clear" w:color="auto" w:fill="FFFFFF" w:themeFill="background1"/>
        </w:rPr>
        <w:t>,</w:t>
      </w:r>
      <w:r w:rsidRPr="009B32DA">
        <w:rPr>
          <w:shd w:val="clear" w:color="auto" w:fill="FFFFFF" w:themeFill="background1"/>
        </w:rPr>
        <w:t xml:space="preserve"> to May 31, 2021</w:t>
      </w:r>
      <w:r w:rsidR="00B67105">
        <w:rPr>
          <w:shd w:val="clear" w:color="auto" w:fill="FFFFFF" w:themeFill="background1"/>
        </w:rPr>
        <w:t>,</w:t>
      </w:r>
      <w:r w:rsidRPr="009B32DA">
        <w:rPr>
          <w:shd w:val="clear" w:color="auto" w:fill="FFFFFF" w:themeFill="background1"/>
        </w:rPr>
        <w:t xml:space="preserve"> and determined that several other adjustments are necessary. </w:t>
      </w:r>
      <w:r>
        <w:rPr>
          <w:shd w:val="clear" w:color="auto" w:fill="FFFFFF" w:themeFill="background1"/>
        </w:rPr>
        <w:t>Accordingly</w:t>
      </w:r>
      <w:r w:rsidRPr="004E2C04">
        <w:t>, staff recommends that the UPIS balance be reduced by $131,410 as of May 31, 2021.</w:t>
      </w:r>
    </w:p>
    <w:p w:rsidR="004B49BC" w:rsidRPr="004E2C04" w:rsidRDefault="004B49BC" w:rsidP="004B49BC">
      <w:pPr>
        <w:pStyle w:val="First-LevelSubheading"/>
      </w:pPr>
      <w:r w:rsidRPr="004E2C04">
        <w:t>Land</w:t>
      </w:r>
    </w:p>
    <w:p w:rsidR="004B49BC" w:rsidRPr="004E2C04" w:rsidRDefault="004B49BC" w:rsidP="004B49BC">
      <w:pPr>
        <w:pStyle w:val="BodyText"/>
      </w:pPr>
      <w:r w:rsidRPr="004E2C04">
        <w:t xml:space="preserve">The Utility’s general ledger reflected a land balances of $80,777 as of May 31, 2021. There have been no additions to land since December 31, 2010. Therefore, staff recommends no adjustments to </w:t>
      </w:r>
      <w:r>
        <w:t xml:space="preserve">its </w:t>
      </w:r>
      <w:r w:rsidRPr="004E2C04">
        <w:t>land balances.</w:t>
      </w:r>
    </w:p>
    <w:p w:rsidR="004B49BC" w:rsidRPr="004E2C04" w:rsidRDefault="004B49BC" w:rsidP="004B49BC">
      <w:pPr>
        <w:pStyle w:val="First-LevelSubheading"/>
      </w:pPr>
      <w:r w:rsidRPr="004E2C04">
        <w:t>Accumulated Depreciation</w:t>
      </w:r>
    </w:p>
    <w:p w:rsidR="004B49BC" w:rsidRPr="004E2C04" w:rsidRDefault="004B49BC" w:rsidP="004B49BC">
      <w:pPr>
        <w:pStyle w:val="BodyText"/>
      </w:pPr>
      <w:r w:rsidRPr="004E2C04">
        <w:t>According to the Utility’s general ledger, the total accumulated depreciation balance was $2,686,158 as of May 31, 2021. Staff auditors recalculated depreciation accruals for all water accounts since that last rate case through May 31, 2021</w:t>
      </w:r>
      <w:r>
        <w:t>,</w:t>
      </w:r>
      <w:r w:rsidRPr="004E2C04">
        <w:t xml:space="preserve"> using audited UPIS balances and the depreciation rates establ</w:t>
      </w:r>
      <w:r>
        <w:t xml:space="preserve">ished by Rule 25-30.140, F.A.C. </w:t>
      </w:r>
      <w:r>
        <w:rPr>
          <w:shd w:val="clear" w:color="auto" w:fill="FFFFFF" w:themeFill="background1"/>
        </w:rPr>
        <w:t>Accordingly</w:t>
      </w:r>
      <w:r w:rsidRPr="004E2C04">
        <w:t>, staff recommends that the accumulated depreciation balance be increased by $</w:t>
      </w:r>
      <w:r w:rsidRPr="00F13313">
        <w:t>50,210</w:t>
      </w:r>
      <w:r w:rsidRPr="004E2C04">
        <w:t xml:space="preserve"> as of May 31, 2021.</w:t>
      </w:r>
    </w:p>
    <w:p w:rsidR="004B49BC" w:rsidRPr="004E2C04" w:rsidRDefault="004B49BC" w:rsidP="004B49BC">
      <w:pPr>
        <w:pStyle w:val="First-LevelSubheading"/>
      </w:pPr>
      <w:r w:rsidRPr="004E2C04">
        <w:t>Contributions-in-Aid-of-Construction (CIAC) and Accumulated Amortization of CIAC</w:t>
      </w:r>
    </w:p>
    <w:p w:rsidR="004B49BC" w:rsidRPr="004E2C04" w:rsidRDefault="004B49BC" w:rsidP="004B49BC">
      <w:pPr>
        <w:pStyle w:val="BodyText"/>
      </w:pPr>
      <w:r w:rsidRPr="004E2C04">
        <w:t xml:space="preserve">According to the Utility’s general ledger, the </w:t>
      </w:r>
      <w:r>
        <w:t>balances for</w:t>
      </w:r>
      <w:r w:rsidRPr="004E2C04">
        <w:t xml:space="preserve"> CIAC </w:t>
      </w:r>
      <w:r>
        <w:t xml:space="preserve">and accumulated amortization of CIAC </w:t>
      </w:r>
      <w:r w:rsidRPr="004E2C04">
        <w:t>w</w:t>
      </w:r>
      <w:r>
        <w:t>ere</w:t>
      </w:r>
      <w:r w:rsidRPr="004E2C04">
        <w:t xml:space="preserve"> $2,036,044</w:t>
      </w:r>
      <w:r w:rsidR="002363D9">
        <w:t>,</w:t>
      </w:r>
      <w:r w:rsidRPr="004E2C04">
        <w:t xml:space="preserve"> </w:t>
      </w:r>
      <w:r>
        <w:t>and $</w:t>
      </w:r>
      <w:r w:rsidRPr="00B561CD">
        <w:t>1,574,029</w:t>
      </w:r>
      <w:r>
        <w:t xml:space="preserve">, respectively, </w:t>
      </w:r>
      <w:r w:rsidRPr="004E2C04">
        <w:t>as of May 31, 2021. Staff auditors traced CIAC and accumulated amortization of CIAC balances from December 31, 2010</w:t>
      </w:r>
      <w:r>
        <w:t>,</w:t>
      </w:r>
      <w:r w:rsidRPr="004E2C04">
        <w:t xml:space="preserve"> to May 31, 2021</w:t>
      </w:r>
      <w:r>
        <w:t>,</w:t>
      </w:r>
      <w:r w:rsidRPr="004E2C04">
        <w:t xml:space="preserve"> using supporting documentation. Staff determined that the Utility did not start with the </w:t>
      </w:r>
      <w:r>
        <w:t>Commission-</w:t>
      </w:r>
      <w:r w:rsidRPr="004E2C04">
        <w:t>approved balances in Order No. PSC-12-0357-PAA-WU</w:t>
      </w:r>
      <w:r>
        <w:t>.</w:t>
      </w:r>
      <w:r>
        <w:rPr>
          <w:rStyle w:val="FootnoteReference"/>
        </w:rPr>
        <w:footnoteReference w:id="10"/>
      </w:r>
      <w:r w:rsidRPr="004E2C04">
        <w:t xml:space="preserve"> Staff recalculated CIAC using the audited plant balances and depreciation rates established by Rule 25-30.140(2), F.A.C. Staff also recalculated accumulated amortization of CIAC using the audited CIAC balances and the rates established by Rule 25-30.140(2), F.A.C. </w:t>
      </w:r>
      <w:r>
        <w:t>Accordingly</w:t>
      </w:r>
      <w:r w:rsidRPr="004E2C04">
        <w:t>, staff recommends that the CIAC balance be reduced by $3,015 as of May 31, 2021. Staff also recommends that the accumulated amortization of CIAC balance be increased by $162,755 as of May 31, 2021.</w:t>
      </w:r>
    </w:p>
    <w:p w:rsidR="004B49BC" w:rsidRPr="004E2C04" w:rsidRDefault="004B49BC" w:rsidP="004B49BC">
      <w:pPr>
        <w:pStyle w:val="First-LevelSubheading"/>
      </w:pPr>
      <w:r w:rsidRPr="004E2C04">
        <w:t>Net Book Value</w:t>
      </w:r>
    </w:p>
    <w:p w:rsidR="004B49BC" w:rsidRPr="004E2C04" w:rsidRDefault="004B49BC" w:rsidP="004B49BC">
      <w:pPr>
        <w:pStyle w:val="BodyText"/>
      </w:pPr>
      <w:r w:rsidRPr="004E2C04">
        <w:t>The Utility’s general ledger reflected a NBV of $263,939 as of May 31, 2021. Based on the adjustments described above, staff recommends a NBV of $</w:t>
      </w:r>
      <w:r w:rsidRPr="0039634B">
        <w:t>248,089</w:t>
      </w:r>
      <w:r w:rsidRPr="004E2C04">
        <w:t xml:space="preserve"> as of May 31, 2021. Staff’s recommended NBV and the National Association of Regulatory Utility Commissioners, Uniform System of Accounts (NARUC USOA) balances for UPIS and accumulated depreciation are shown on Schedule No. </w:t>
      </w:r>
      <w:r w:rsidR="00B14113">
        <w:t>2</w:t>
      </w:r>
      <w:r w:rsidRPr="004E2C04">
        <w:t xml:space="preserve"> as of May 31, 2021. </w:t>
      </w:r>
      <w:r>
        <w:t>A</w:t>
      </w:r>
      <w:r w:rsidRPr="001C1915">
        <w:t>s addressed in Issue 3</w:t>
      </w:r>
      <w:r>
        <w:t>, a</w:t>
      </w:r>
      <w:r w:rsidRPr="004E2C04">
        <w:t xml:space="preserve"> positive acquisition adjustment should not be recognized for rate</w:t>
      </w:r>
      <w:r w:rsidR="002363D9">
        <w:t xml:space="preserve"> </w:t>
      </w:r>
      <w:r w:rsidRPr="004E2C04">
        <w:t>making purposes.</w:t>
      </w:r>
    </w:p>
    <w:p w:rsidR="004B49BC" w:rsidRPr="004E2C04" w:rsidRDefault="004B49BC" w:rsidP="004B49BC">
      <w:pPr>
        <w:pStyle w:val="First-LevelSubheading"/>
      </w:pPr>
      <w:r w:rsidRPr="004E2C04">
        <w:t>Conclusion</w:t>
      </w:r>
    </w:p>
    <w:p w:rsidR="004B49BC" w:rsidRPr="004E2C04" w:rsidRDefault="004B49BC" w:rsidP="004B49BC">
      <w:pPr>
        <w:pStyle w:val="BodyText"/>
      </w:pPr>
      <w:r w:rsidRPr="004E2C04">
        <w:t>Based on the above, staff recommends a NBV of $</w:t>
      </w:r>
      <w:r w:rsidRPr="0039634B">
        <w:t>248,089</w:t>
      </w:r>
      <w:r w:rsidRPr="004E2C04">
        <w:t xml:space="preserve"> as of May 31, 2021</w:t>
      </w:r>
      <w:r>
        <w:t>,</w:t>
      </w:r>
      <w:r w:rsidRPr="004E2C04">
        <w:t xml:space="preserve"> for transfer purposes. Within 90 days of the date of the </w:t>
      </w:r>
      <w:r w:rsidR="000B2E6D">
        <w:t xml:space="preserve">Consummating </w:t>
      </w:r>
      <w:r w:rsidR="003C2F8E">
        <w:t>O</w:t>
      </w:r>
      <w:r w:rsidRPr="004E2C04">
        <w:t>rder, the Buyer should be required to notify the Commission in writing, that it has adjusted its books in accordance with the Commission’s decision. The adjustments should be reflect</w:t>
      </w:r>
      <w:r w:rsidR="00CC0EF8">
        <w:t>ed in CSWR-</w:t>
      </w:r>
      <w:r w:rsidR="009E51F1">
        <w:t>Sunshine</w:t>
      </w:r>
      <w:r w:rsidRPr="004E2C04">
        <w:t xml:space="preserve">’s </w:t>
      </w:r>
      <w:r w:rsidRPr="00157033">
        <w:t>202</w:t>
      </w:r>
      <w:r>
        <w:t>2</w:t>
      </w:r>
      <w:r w:rsidRPr="004E2C04">
        <w:t xml:space="preserve"> Annual Report when filed.</w:t>
      </w:r>
    </w:p>
    <w:p w:rsidR="004B49BC" w:rsidRPr="004E2C04" w:rsidRDefault="004B49BC" w:rsidP="004B49BC">
      <w:pPr>
        <w:pStyle w:val="BodyText"/>
      </w:pPr>
    </w:p>
    <w:p w:rsidR="0085477D" w:rsidRDefault="004B49BC" w:rsidP="004B49BC">
      <w:pPr>
        <w:pStyle w:val="BodyText"/>
      </w:pPr>
      <w:r w:rsidRPr="004E2C04">
        <w:br w:type="page"/>
      </w:r>
    </w:p>
    <w:p w:rsidR="00C5574D" w:rsidRDefault="00C5574D">
      <w:pPr>
        <w:pStyle w:val="IssueHeading"/>
        <w:rPr>
          <w:vanish/>
          <w:specVanish/>
        </w:rPr>
      </w:pPr>
      <w:r w:rsidRPr="004C3641">
        <w:t xml:space="preserve">Issue </w:t>
      </w:r>
      <w:fldSimple w:instr=" SEQ Issue \* MERGEFORMAT ">
        <w:r w:rsidR="0089732F">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89732F">
        <w:rPr>
          <w:noProof/>
        </w:rPr>
        <w:instrText>3</w:instrText>
      </w:r>
      <w:r>
        <w:fldChar w:fldCharType="end"/>
      </w:r>
      <w:r>
        <w:tab/>
        <w:instrText xml:space="preserve">" \l 1 </w:instrText>
      </w:r>
      <w:r>
        <w:fldChar w:fldCharType="end"/>
      </w:r>
      <w:r>
        <w:t> </w:t>
      </w:r>
    </w:p>
    <w:p w:rsidR="00C5574D" w:rsidRDefault="00C5574D">
      <w:pPr>
        <w:pStyle w:val="BodyText"/>
      </w:pPr>
      <w:r>
        <w:t> </w:t>
      </w:r>
      <w:r w:rsidR="006A1BE5" w:rsidRPr="004E5DF1">
        <w:t>Should a positive acquisition adjustment be recognized for ratemaking purposes?</w:t>
      </w:r>
    </w:p>
    <w:p w:rsidR="00C5574D" w:rsidRPr="004C3641" w:rsidRDefault="00C5574D">
      <w:pPr>
        <w:pStyle w:val="IssueSubsectionHeading"/>
        <w:rPr>
          <w:vanish/>
          <w:specVanish/>
        </w:rPr>
      </w:pPr>
      <w:r w:rsidRPr="004C3641">
        <w:t>Recommendation: </w:t>
      </w:r>
    </w:p>
    <w:p w:rsidR="00C5574D" w:rsidRDefault="00C5574D">
      <w:pPr>
        <w:pStyle w:val="BodyText"/>
      </w:pPr>
      <w:r>
        <w:t> </w:t>
      </w:r>
      <w:r w:rsidR="006A1BE5">
        <w:t>No. Pursuant to Rule 25-30.0371, F.A.C., a positive acquisition adjustment should not be granted as CSWR</w:t>
      </w:r>
      <w:r w:rsidR="00CD3DF8">
        <w:t>-Sunshine</w:t>
      </w:r>
      <w:r w:rsidR="006A1BE5">
        <w:t xml:space="preserve"> failed to demonstrate extraordinary circumstances.</w:t>
      </w:r>
      <w:r>
        <w:t xml:space="preserve"> </w:t>
      </w:r>
      <w:r w:rsidR="003B39BD">
        <w:t>(Blocker, Maloy)</w:t>
      </w:r>
    </w:p>
    <w:p w:rsidR="00C5574D" w:rsidRPr="004C3641" w:rsidRDefault="00C5574D">
      <w:pPr>
        <w:pStyle w:val="IssueSubsectionHeading"/>
        <w:rPr>
          <w:vanish/>
          <w:specVanish/>
        </w:rPr>
      </w:pPr>
      <w:r w:rsidRPr="004C3641">
        <w:t>Staff Analysis: </w:t>
      </w:r>
    </w:p>
    <w:p w:rsidR="004B49BC" w:rsidRPr="004E2C04" w:rsidRDefault="00C5574D" w:rsidP="004B49BC">
      <w:pPr>
        <w:pStyle w:val="BodyText"/>
      </w:pPr>
      <w:r>
        <w:t> </w:t>
      </w:r>
      <w:r w:rsidR="004B49BC" w:rsidRPr="004E2C04">
        <w:t xml:space="preserve">In its filing, the Utility requested a positive acquisition adjustment be included in the calculation of </w:t>
      </w:r>
      <w:r w:rsidR="009E51F1">
        <w:t>CSWR-Sunshine</w:t>
      </w:r>
      <w:r w:rsidR="004B49BC" w:rsidRPr="004E2C04">
        <w:t xml:space="preserve">’s rate base. An acquisition adjustment results when the purchase price differs from the NBV of the assets at the time of acquisition. Pursuant to Rule 25-30.0371, F.A.C., a positive acquisition adjustment results when the purchase price is greater than the NBV and a negative acquisition adjustment results when the purchase price is less than the NBV. A </w:t>
      </w:r>
      <w:r w:rsidR="00B67105">
        <w:t>p</w:t>
      </w:r>
      <w:r w:rsidR="004B49BC" w:rsidRPr="004E2C04">
        <w:t xml:space="preserve">ositive acquisition adjustment, if approved, increases rate base. </w:t>
      </w:r>
    </w:p>
    <w:p w:rsidR="004B49BC" w:rsidRPr="004E2C04" w:rsidRDefault="004B49BC" w:rsidP="004B49BC">
      <w:pPr>
        <w:pStyle w:val="BodyText"/>
      </w:pPr>
      <w:r w:rsidRPr="004E2C04">
        <w:t xml:space="preserve">According to the purchase agreement, the Buyer will purchase the Utility for $6,000,000. As discussed in Issue 2, staff is recommending a total NBV of </w:t>
      </w:r>
      <w:r>
        <w:t>$</w:t>
      </w:r>
      <w:r w:rsidRPr="00044C2A">
        <w:t>248,089</w:t>
      </w:r>
      <w:r w:rsidRPr="004E2C04">
        <w:t>. This would result in a total positive acquisition adjustment of $5,7</w:t>
      </w:r>
      <w:r>
        <w:t>51</w:t>
      </w:r>
      <w:r w:rsidRPr="004E2C04">
        <w:t>,</w:t>
      </w:r>
      <w:r>
        <w:t>911</w:t>
      </w:r>
      <w:r w:rsidRPr="004E2C04">
        <w:t>.</w:t>
      </w:r>
    </w:p>
    <w:p w:rsidR="004B49BC" w:rsidRPr="004E2C04" w:rsidRDefault="004B49BC" w:rsidP="004B49BC">
      <w:pPr>
        <w:pStyle w:val="BodyText"/>
      </w:pPr>
      <w:r w:rsidRPr="001027D8">
        <w:t>Any entity that believes a full or partial positive acquisition adjustment should be made has the burden to prove the existence of extraordinary circumstances.</w:t>
      </w:r>
      <w:r>
        <w:t xml:space="preserve"> </w:t>
      </w:r>
      <w:r w:rsidRPr="004E2C04">
        <w:t>Rule 25-30.0371(2), F.A.C., states:</w:t>
      </w:r>
    </w:p>
    <w:p w:rsidR="004B49BC" w:rsidRPr="004E2C04" w:rsidRDefault="004B49BC" w:rsidP="004B49BC">
      <w:pPr>
        <w:pStyle w:val="BodyText"/>
        <w:ind w:left="1440" w:right="1440"/>
      </w:pPr>
      <w:r w:rsidRPr="004E2C04">
        <w:t>In determining whether extraordinary circumstances have been demonstrated, the Commission shall consider evidence provided to the Commission such as anticipated improvements in quality of service, anticipated improvements in compliance with regulatory mandates, anticipated rate reductions or rate stability over a long-term period, anticipated cost efficiencies, and whether the purchase was made as part of an arms-length transaction.</w:t>
      </w:r>
    </w:p>
    <w:p w:rsidR="003C6207" w:rsidRDefault="00AC7DD4" w:rsidP="003F5D03">
      <w:pPr>
        <w:pStyle w:val="BodyText"/>
        <w:rPr>
          <w:rFonts w:eastAsiaTheme="minorHAnsi" w:cstheme="minorBidi"/>
          <w:szCs w:val="22"/>
        </w:rPr>
      </w:pPr>
      <w:r>
        <w:t>O</w:t>
      </w:r>
      <w:r w:rsidRPr="00AC7DD4">
        <w:t xml:space="preserve">ne of the Buyer’s justifications for the purchase price is to ensure sale proceeds are sufficient to cover the fair market value of the Utility’s land. </w:t>
      </w:r>
      <w:r w:rsidR="003C6207" w:rsidRPr="003C6207">
        <w:rPr>
          <w:rFonts w:eastAsiaTheme="minorHAnsi" w:cstheme="minorBidi"/>
          <w:szCs w:val="22"/>
        </w:rPr>
        <w:t>While the factors listed in the rule are listed by way of example and other evidence may be offered, the purpose of the rule is to provide incentive for the acquisition of small, troubled systems, the elimination of substandard operating conditions, and allow customers to receive benefits which amount to a better quality of service at a reasonable rate.  Order No. PSC-02-0997-FOF-WS, issued July 23, 2002, in Docket No. 20001502-WS,</w:t>
      </w:r>
      <w:r w:rsidR="003C6207" w:rsidRPr="003C6207">
        <w:rPr>
          <w:rFonts w:eastAsiaTheme="minorHAnsi" w:cstheme="minorBidi"/>
          <w:i/>
          <w:szCs w:val="22"/>
        </w:rPr>
        <w:t xml:space="preserve"> In re: Proposed Rule 25-30.0371, F.A.C., Acquisition Adjustment</w:t>
      </w:r>
      <w:r w:rsidR="003C6207" w:rsidRPr="003C6207">
        <w:rPr>
          <w:rFonts w:eastAsiaTheme="minorHAnsi" w:cstheme="minorBidi"/>
          <w:szCs w:val="22"/>
        </w:rPr>
        <w:t>. The items enumerated in the rule are consistent with the promotion of benefits to customers and bringing troubled systems into regulatory compliance; covering the fair market value of land is not.</w:t>
      </w:r>
    </w:p>
    <w:p w:rsidR="004B49BC" w:rsidRPr="004E2C04" w:rsidRDefault="004B49BC" w:rsidP="004B49BC">
      <w:pPr>
        <w:pStyle w:val="BodyText"/>
      </w:pPr>
      <w:r w:rsidRPr="00EE2447">
        <w:t xml:space="preserve">Staff believes the Buyer failed to </w:t>
      </w:r>
      <w:r w:rsidRPr="00951323">
        <w:rPr>
          <w:shd w:val="clear" w:color="auto" w:fill="FFFFFF" w:themeFill="background1"/>
        </w:rPr>
        <w:t xml:space="preserve">demonstrate the extraordinary circumstances necessary to support the inclusion of a positive acquisition adjustment, as discussed below. </w:t>
      </w:r>
    </w:p>
    <w:p w:rsidR="004B49BC" w:rsidRDefault="008A394A" w:rsidP="004B49BC">
      <w:pPr>
        <w:pStyle w:val="BodyText"/>
        <w:spacing w:after="0"/>
        <w:rPr>
          <w:rFonts w:ascii="Arial" w:hAnsi="Arial" w:cs="Arial"/>
          <w:b/>
        </w:rPr>
      </w:pPr>
      <w:r>
        <w:rPr>
          <w:rFonts w:ascii="Arial" w:hAnsi="Arial" w:cs="Arial"/>
          <w:b/>
        </w:rPr>
        <w:t>I</w:t>
      </w:r>
      <w:r w:rsidRPr="003E580B">
        <w:rPr>
          <w:rFonts w:ascii="Arial" w:hAnsi="Arial" w:cs="Arial"/>
          <w:b/>
        </w:rPr>
        <w:t>mpr</w:t>
      </w:r>
      <w:r>
        <w:rPr>
          <w:rFonts w:ascii="Arial" w:hAnsi="Arial" w:cs="Arial"/>
          <w:b/>
        </w:rPr>
        <w:t>ovements in Quality of S</w:t>
      </w:r>
      <w:r w:rsidRPr="003E580B">
        <w:rPr>
          <w:rFonts w:ascii="Arial" w:hAnsi="Arial" w:cs="Arial"/>
          <w:b/>
        </w:rPr>
        <w:t>ervice</w:t>
      </w:r>
      <w:r w:rsidR="002F10EE">
        <w:rPr>
          <w:rFonts w:ascii="Arial" w:hAnsi="Arial" w:cs="Arial"/>
          <w:b/>
        </w:rPr>
        <w:t xml:space="preserve"> and Compliance with Regulatory Mandates</w:t>
      </w:r>
    </w:p>
    <w:p w:rsidR="00D8579F" w:rsidRDefault="008A394A" w:rsidP="00D8579F">
      <w:pPr>
        <w:pStyle w:val="BodyText"/>
        <w:spacing w:after="0"/>
        <w:rPr>
          <w:rFonts w:ascii="Arial" w:hAnsi="Arial" w:cs="Arial"/>
          <w:b/>
        </w:rPr>
      </w:pPr>
      <w:r>
        <w:t>I</w:t>
      </w:r>
      <w:r w:rsidRPr="006E5340">
        <w:t>n its application</w:t>
      </w:r>
      <w:r>
        <w:t xml:space="preserve">, CSWR-Sunshine listed six business practices that it believes will improve the quality of service to its customers: </w:t>
      </w:r>
      <w:r w:rsidR="0028171C">
        <w:t>(</w:t>
      </w:r>
      <w:r>
        <w:t xml:space="preserve">1) provision of 24-hour emergency service phone numbers; </w:t>
      </w:r>
      <w:r w:rsidR="0028171C">
        <w:t>(</w:t>
      </w:r>
      <w:r>
        <w:t xml:space="preserve">2) on-call emergency service personnel who are required to respond to emergency service calls within prescribed time limits; </w:t>
      </w:r>
      <w:r w:rsidR="0028171C">
        <w:t>(</w:t>
      </w:r>
      <w:r>
        <w:t xml:space="preserve">3) a computerized maintenance management system; </w:t>
      </w:r>
      <w:r w:rsidR="0028171C">
        <w:t>(</w:t>
      </w:r>
      <w:r>
        <w:t xml:space="preserve">4) access to resources not usually available to comparably sized systems and the ability to supplement local personnel with resources owned by the parent and sister companies; </w:t>
      </w:r>
      <w:r w:rsidR="0028171C">
        <w:t>(</w:t>
      </w:r>
      <w:r>
        <w:t xml:space="preserve">5) online bill payment options; and </w:t>
      </w:r>
      <w:r w:rsidR="0028171C">
        <w:t>(</w:t>
      </w:r>
      <w:r>
        <w:t>6) an updated website for customer communication, bulletins, procedures, etc.</w:t>
      </w:r>
      <w:r w:rsidRPr="006E5340">
        <w:t xml:space="preserve"> </w:t>
      </w:r>
      <w:r>
        <w:t>I</w:t>
      </w:r>
      <w:r w:rsidR="001F6CDF">
        <w:t xml:space="preserve">n response to staff’s </w:t>
      </w:r>
      <w:r>
        <w:t>data requests, CSWR</w:t>
      </w:r>
      <w:r w:rsidR="00D8579F">
        <w:t>-Sunshine</w:t>
      </w:r>
      <w:r>
        <w:t xml:space="preserve"> </w:t>
      </w:r>
      <w:r w:rsidR="002F10EE">
        <w:t xml:space="preserve">provided a list of several improvements it plans to make after its acquisition which it believes will improve both quality of service and compliance with regulatory mandates relating to the Utility’s chemical storage, electrical system, ground well, as well as </w:t>
      </w:r>
      <w:r>
        <w:t xml:space="preserve">the installation of new flow meters on wells, blow off valves in distribution systems, and </w:t>
      </w:r>
      <w:r w:rsidR="002F10EE">
        <w:t>remote monitoring system.</w:t>
      </w:r>
      <w:r>
        <w:rPr>
          <w:rStyle w:val="FootnoteReference"/>
        </w:rPr>
        <w:footnoteReference w:id="11"/>
      </w:r>
      <w:r w:rsidR="00324337">
        <w:t xml:space="preserve"> </w:t>
      </w:r>
    </w:p>
    <w:p w:rsidR="00D8579F" w:rsidRDefault="00D8579F" w:rsidP="00D8579F">
      <w:pPr>
        <w:pStyle w:val="BodyText"/>
        <w:spacing w:after="0"/>
        <w:rPr>
          <w:rFonts w:ascii="Arial" w:hAnsi="Arial" w:cs="Arial"/>
          <w:b/>
        </w:rPr>
      </w:pPr>
    </w:p>
    <w:p w:rsidR="002F10EE" w:rsidRDefault="008A394A" w:rsidP="002F10EE">
      <w:pPr>
        <w:pStyle w:val="BodyText"/>
        <w:spacing w:after="0"/>
      </w:pPr>
      <w:r w:rsidRPr="00A25283">
        <w:t>Staff reviewed the complaints filed with the Commission for the five-year period pri</w:t>
      </w:r>
      <w:r>
        <w:t xml:space="preserve">or to the </w:t>
      </w:r>
      <w:r w:rsidR="002F10EE">
        <w:t>application</w:t>
      </w:r>
      <w:r>
        <w:t>, May 2016 to May</w:t>
      </w:r>
      <w:r w:rsidRPr="00A25283">
        <w:t xml:space="preserve"> 202</w:t>
      </w:r>
      <w:r>
        <w:t>1</w:t>
      </w:r>
      <w:r w:rsidRPr="00A25283">
        <w:t xml:space="preserve">. For the </w:t>
      </w:r>
      <w:r>
        <w:t xml:space="preserve">five-year </w:t>
      </w:r>
      <w:r w:rsidRPr="00A25283">
        <w:t>period, the Commission recorded a total of 1</w:t>
      </w:r>
      <w:r>
        <w:t>3</w:t>
      </w:r>
      <w:r w:rsidRPr="00A25283">
        <w:t xml:space="preserve"> co</w:t>
      </w:r>
      <w:r>
        <w:t>mplaint</w:t>
      </w:r>
      <w:r w:rsidR="00AC1A15">
        <w:t>s</w:t>
      </w:r>
      <w:r w:rsidR="0000023C">
        <w:t>, out of its approximately 3,934 customers,</w:t>
      </w:r>
      <w:r w:rsidR="00AC1A15">
        <w:t xml:space="preserve"> </w:t>
      </w:r>
      <w:r w:rsidR="000B2E6D">
        <w:t xml:space="preserve">of which </w:t>
      </w:r>
      <w:r w:rsidR="00AC1A15">
        <w:t>pertaining to billing (7</w:t>
      </w:r>
      <w:r w:rsidR="000B2E6D">
        <w:t xml:space="preserve"> complaints</w:t>
      </w:r>
      <w:r w:rsidR="00AC1A15">
        <w:t xml:space="preserve">), </w:t>
      </w:r>
      <w:r>
        <w:t>communication with customers (3</w:t>
      </w:r>
      <w:r w:rsidR="000B2E6D">
        <w:t xml:space="preserve"> complaint</w:t>
      </w:r>
      <w:r>
        <w:t>), outages caused by electrical issues (2</w:t>
      </w:r>
      <w:r w:rsidR="000B2E6D">
        <w:t xml:space="preserve"> complaints</w:t>
      </w:r>
      <w:r>
        <w:t>),</w:t>
      </w:r>
      <w:r w:rsidRPr="00A25283">
        <w:t xml:space="preserve"> </w:t>
      </w:r>
      <w:r>
        <w:t>or safety issues (1</w:t>
      </w:r>
      <w:r w:rsidR="000B2E6D">
        <w:t xml:space="preserve"> complaint</w:t>
      </w:r>
      <w:r>
        <w:t>)</w:t>
      </w:r>
      <w:r w:rsidRPr="00A25283">
        <w:t xml:space="preserve">. </w:t>
      </w:r>
      <w:r w:rsidR="00067B3C" w:rsidRPr="00A95E65">
        <w:t xml:space="preserve">Of the 3 </w:t>
      </w:r>
      <w:r w:rsidR="00AC1A15" w:rsidRPr="00A95E65">
        <w:t>communication</w:t>
      </w:r>
      <w:r w:rsidR="006C686B" w:rsidRPr="00A95E65">
        <w:t>-related</w:t>
      </w:r>
      <w:r w:rsidR="00AC1A15" w:rsidRPr="00A95E65">
        <w:t xml:space="preserve"> </w:t>
      </w:r>
      <w:r w:rsidR="00067B3C" w:rsidRPr="00A95E65">
        <w:t>customer complaints, 2 were regarding the timing of a boil water notice</w:t>
      </w:r>
      <w:r w:rsidR="00AC1A15" w:rsidRPr="00A95E65">
        <w:t xml:space="preserve"> </w:t>
      </w:r>
      <w:r w:rsidR="00067B3C" w:rsidRPr="00A95E65">
        <w:t xml:space="preserve">and the third was regarding a situation where the utility was </w:t>
      </w:r>
      <w:r w:rsidR="00EE6129" w:rsidRPr="00A95E65">
        <w:t>digging</w:t>
      </w:r>
      <w:r w:rsidR="00067B3C" w:rsidRPr="00A95E65">
        <w:t xml:space="preserve"> in the right-of-way</w:t>
      </w:r>
      <w:r w:rsidR="00D77D9B" w:rsidRPr="00A95E65">
        <w:t xml:space="preserve"> near the customer’s residence, and the customer was not provided advanced n</w:t>
      </w:r>
      <w:r w:rsidR="00EE6129" w:rsidRPr="00A95E65">
        <w:t>otice of the digging</w:t>
      </w:r>
      <w:r w:rsidR="00067B3C" w:rsidRPr="00A95E65">
        <w:t>.</w:t>
      </w:r>
      <w:r w:rsidR="00AC1A15" w:rsidRPr="00A95E65">
        <w:t xml:space="preserve"> </w:t>
      </w:r>
      <w:r w:rsidR="006C686B" w:rsidRPr="00A95E65">
        <w:t>In response, t</w:t>
      </w:r>
      <w:r w:rsidR="00AC1A15" w:rsidRPr="00A95E65">
        <w:t>he Utility provided its contact information to these customers to improve future communications.</w:t>
      </w:r>
      <w:r w:rsidR="00067B3C" w:rsidRPr="00A95E65">
        <w:t xml:space="preserve"> </w:t>
      </w:r>
      <w:r w:rsidR="006C686B" w:rsidRPr="00A95E65">
        <w:t xml:space="preserve">There were </w:t>
      </w:r>
      <w:r w:rsidR="00067B3C" w:rsidRPr="00A95E65">
        <w:t xml:space="preserve">2 customer complaints attributable to </w:t>
      </w:r>
      <w:r w:rsidR="00EE6129" w:rsidRPr="00A95E65">
        <w:t>incoming power fluctuations which caused outages</w:t>
      </w:r>
      <w:r w:rsidR="00A95E65" w:rsidRPr="00A95E65">
        <w:t xml:space="preserve">; </w:t>
      </w:r>
      <w:r w:rsidR="00067B3C" w:rsidRPr="00A95E65">
        <w:t xml:space="preserve">the Utility </w:t>
      </w:r>
      <w:r w:rsidR="00A95E65" w:rsidRPr="00A95E65">
        <w:t>installed</w:t>
      </w:r>
      <w:r w:rsidR="00EE6129" w:rsidRPr="00A95E65">
        <w:t xml:space="preserve"> adjustable voltage controls in the pumps to remedy the unstable electricity</w:t>
      </w:r>
      <w:r w:rsidR="00067B3C" w:rsidRPr="00A95E65">
        <w:t xml:space="preserve">. </w:t>
      </w:r>
      <w:r w:rsidR="00EB4B41" w:rsidRPr="00A95E65">
        <w:t xml:space="preserve">Further, in the analyzed period, </w:t>
      </w:r>
      <w:r w:rsidR="00D77D9B" w:rsidRPr="00A95E65">
        <w:t xml:space="preserve">1 customer reported </w:t>
      </w:r>
      <w:r w:rsidR="00A95E65" w:rsidRPr="00A95E65">
        <w:t>a safety concern</w:t>
      </w:r>
      <w:r w:rsidR="00D77D9B" w:rsidRPr="00A95E65">
        <w:t xml:space="preserve"> with a p</w:t>
      </w:r>
      <w:r w:rsidR="00067B3C" w:rsidRPr="00A95E65">
        <w:t xml:space="preserve">lastic water meter cover </w:t>
      </w:r>
      <w:r w:rsidR="00D77D9B" w:rsidRPr="00A95E65">
        <w:t>that was damaged</w:t>
      </w:r>
      <w:r w:rsidR="00EE6129" w:rsidRPr="00A95E65">
        <w:t xml:space="preserve"> from vehicle traffic</w:t>
      </w:r>
      <w:r w:rsidR="00D77D9B" w:rsidRPr="00A95E65">
        <w:t xml:space="preserve"> and the Utility replaced it with a</w:t>
      </w:r>
      <w:r w:rsidR="00067B3C" w:rsidRPr="00A95E65">
        <w:t xml:space="preserve"> </w:t>
      </w:r>
      <w:r w:rsidR="00EE6129" w:rsidRPr="00A95E65">
        <w:t>concrete</w:t>
      </w:r>
      <w:r w:rsidR="00D77D9B" w:rsidRPr="00A95E65">
        <w:t xml:space="preserve"> cover</w:t>
      </w:r>
      <w:r w:rsidR="00EE6129" w:rsidRPr="00A95E65">
        <w:t xml:space="preserve"> and installed a pole</w:t>
      </w:r>
      <w:r w:rsidR="00A95E65" w:rsidRPr="00A95E65">
        <w:t xml:space="preserve"> in front of the meter box</w:t>
      </w:r>
      <w:r w:rsidR="00D77D9B" w:rsidRPr="00A95E65">
        <w:t xml:space="preserve"> to resolve this issue.</w:t>
      </w:r>
      <w:r w:rsidR="00D77D9B">
        <w:t xml:space="preserve"> </w:t>
      </w:r>
      <w:r w:rsidR="00BF4E15">
        <w:t>Based on the foregoing analysis</w:t>
      </w:r>
      <w:r w:rsidR="00BF4E15" w:rsidRPr="00BF4E15">
        <w:t xml:space="preserve">, </w:t>
      </w:r>
      <w:r w:rsidR="00444F72" w:rsidRPr="00BF4E15">
        <w:t xml:space="preserve">the Utility </w:t>
      </w:r>
      <w:r w:rsidR="00BF4E15" w:rsidRPr="00BF4E15">
        <w:t xml:space="preserve">appears to </w:t>
      </w:r>
      <w:r w:rsidR="00444F72" w:rsidRPr="00BF4E15">
        <w:t>respond and resolv</w:t>
      </w:r>
      <w:r w:rsidR="00BF4E15" w:rsidRPr="00BF4E15">
        <w:t>e</w:t>
      </w:r>
      <w:r w:rsidR="00444F72" w:rsidRPr="00BF4E15">
        <w:t xml:space="preserve"> </w:t>
      </w:r>
      <w:r w:rsidR="00BF4E15" w:rsidRPr="00BF4E15">
        <w:t>customer</w:t>
      </w:r>
      <w:r w:rsidR="00444F72" w:rsidRPr="00BF4E15">
        <w:t xml:space="preserve"> complaints in a timely manner. </w:t>
      </w:r>
      <w:r w:rsidR="002F10EE">
        <w:t>As discussed in Issue 1, the Utility is currently in compliance with the DEP’s rules and regulations. Staff also reviewed the DEP inspection reports for the three years prior to the Utility’s transfer application and found that the Utility was also in compliance during that time frame. If an area of concern was identified by the DEP, it was corrected promptly by SUCF. There was no record of DEP compliance enforcement action within the past three years and there appears to be no pending regulatory requirements from any governmental authority</w:t>
      </w:r>
      <w:r w:rsidR="00D827A5">
        <w:t>, with the exception of the recently issued DEP Warning Letter regarding a monitoring violation, as discussed previously in Issue 1</w:t>
      </w:r>
      <w:r w:rsidR="002F10EE">
        <w:t>.</w:t>
      </w:r>
      <w:r w:rsidR="00D814CD">
        <w:t xml:space="preserve"> </w:t>
      </w:r>
    </w:p>
    <w:p w:rsidR="002F10EE" w:rsidRPr="00D8579F" w:rsidRDefault="002F10EE" w:rsidP="002F10EE">
      <w:pPr>
        <w:pStyle w:val="BodyText"/>
        <w:spacing w:after="0"/>
        <w:rPr>
          <w:rFonts w:ascii="Arial" w:hAnsi="Arial" w:cs="Arial"/>
          <w:b/>
        </w:rPr>
      </w:pPr>
    </w:p>
    <w:p w:rsidR="00F519EA" w:rsidRDefault="002F10EE" w:rsidP="00F519EA">
      <w:pPr>
        <w:pStyle w:val="BodyText"/>
      </w:pPr>
      <w:r>
        <w:t xml:space="preserve">Based on the Commission’s complaint data and the DEP’s reports, </w:t>
      </w:r>
      <w:r w:rsidR="00431F55">
        <w:t>it does not appear that the Utility currently has issues with respect to quality of service and regulatory compliance</w:t>
      </w:r>
      <w:r>
        <w:t>, such that they would warrant extraordinary efforts to remedy</w:t>
      </w:r>
      <w:r w:rsidR="00431F55">
        <w:t>. For this reason, s</w:t>
      </w:r>
      <w:r w:rsidR="00431F55" w:rsidRPr="002C546F">
        <w:t xml:space="preserve">taff does not believe </w:t>
      </w:r>
      <w:r w:rsidR="00431F55">
        <w:t>CSWR</w:t>
      </w:r>
      <w:r w:rsidR="00CD3DF8">
        <w:t>-Sunshine</w:t>
      </w:r>
      <w:r w:rsidR="00431F55" w:rsidRPr="002C546F">
        <w:t xml:space="preserve"> has demonstrated extraordinary circumstances for its requested </w:t>
      </w:r>
      <w:r w:rsidR="00431F55">
        <w:t xml:space="preserve">positive </w:t>
      </w:r>
      <w:r w:rsidR="00431F55" w:rsidRPr="002C546F">
        <w:t xml:space="preserve">acquisition adjustment. Instead, staff believes that the </w:t>
      </w:r>
      <w:r w:rsidR="00431F55">
        <w:t xml:space="preserve">proposed </w:t>
      </w:r>
      <w:r>
        <w:t xml:space="preserve">anticipated </w:t>
      </w:r>
      <w:r w:rsidR="00431F55" w:rsidRPr="002C546F">
        <w:t xml:space="preserve">improvements in quality of service and compliance with </w:t>
      </w:r>
      <w:r w:rsidR="00E5285E">
        <w:t>regulatory mandates demonstrate</w:t>
      </w:r>
      <w:r w:rsidR="004471DF">
        <w:t>s</w:t>
      </w:r>
      <w:r w:rsidR="00431F55" w:rsidRPr="002C546F">
        <w:t xml:space="preserve"> </w:t>
      </w:r>
      <w:r w:rsidR="00431F55">
        <w:t>CSWR</w:t>
      </w:r>
      <w:r w:rsidR="00CD3DF8">
        <w:t>-Sunshine</w:t>
      </w:r>
      <w:r w:rsidR="00431F55" w:rsidRPr="002C546F">
        <w:t xml:space="preserve">’s </w:t>
      </w:r>
      <w:r w:rsidR="00431F55">
        <w:t>intention to responsibly execute</w:t>
      </w:r>
      <w:r w:rsidR="00431F55" w:rsidRPr="002C546F">
        <w:t xml:space="preserve"> its obligations as a utility owner.</w:t>
      </w:r>
      <w:r w:rsidR="00F519EA">
        <w:t xml:space="preserve"> While staff does not believe the Utility’s anticipated improvements justify its requested positive acquisition adjustment, these improvements may be considered for prudency and cost recovery in </w:t>
      </w:r>
      <w:r w:rsidR="000C151F">
        <w:t xml:space="preserve">a </w:t>
      </w:r>
      <w:r w:rsidR="00F519EA">
        <w:t xml:space="preserve">future </w:t>
      </w:r>
      <w:r w:rsidR="000C151F">
        <w:t>rate proceeding</w:t>
      </w:r>
      <w:r w:rsidR="00F519EA">
        <w:t>.</w:t>
      </w:r>
    </w:p>
    <w:p w:rsidR="00347BA1" w:rsidRPr="003F5D03" w:rsidRDefault="00347BA1" w:rsidP="004B49BC">
      <w:pPr>
        <w:pStyle w:val="First-LevelSubheading"/>
        <w:rPr>
          <w:b w:val="0"/>
        </w:rPr>
      </w:pPr>
    </w:p>
    <w:p w:rsidR="003F5D03" w:rsidRPr="003F5D03" w:rsidRDefault="003F5D03" w:rsidP="004B49BC">
      <w:pPr>
        <w:pStyle w:val="First-LevelSubheading"/>
        <w:rPr>
          <w:b w:val="0"/>
        </w:rPr>
      </w:pPr>
    </w:p>
    <w:p w:rsidR="004B49BC" w:rsidRPr="004E2C04" w:rsidRDefault="004B49BC" w:rsidP="004B49BC">
      <w:pPr>
        <w:pStyle w:val="First-LevelSubheading"/>
      </w:pPr>
      <w:r w:rsidRPr="004E2C04">
        <w:t>Anticipated Cost Efficiencies</w:t>
      </w:r>
      <w:r>
        <w:t xml:space="preserve"> and Rates</w:t>
      </w:r>
    </w:p>
    <w:p w:rsidR="004B49BC" w:rsidRPr="004E2C04" w:rsidRDefault="004B49BC" w:rsidP="004B49BC">
      <w:pPr>
        <w:pStyle w:val="BodyText"/>
      </w:pPr>
      <w:r w:rsidRPr="004E2C04">
        <w:t xml:space="preserve">In its application, the Buyer stated that based on </w:t>
      </w:r>
      <w:r w:rsidR="00F519EA">
        <w:t>its</w:t>
      </w:r>
      <w:r w:rsidRPr="004E2C04">
        <w:t xml:space="preserve"> size and </w:t>
      </w:r>
      <w:r w:rsidR="00F519EA">
        <w:t xml:space="preserve">anticipated </w:t>
      </w:r>
      <w:r w:rsidRPr="004E2C04">
        <w:t>consolidation of ma</w:t>
      </w:r>
      <w:r>
        <w:t>n</w:t>
      </w:r>
      <w:r w:rsidRPr="004E2C04">
        <w:t>y small systems under one financ</w:t>
      </w:r>
      <w:r w:rsidR="00F519EA">
        <w:t>ial</w:t>
      </w:r>
      <w:r w:rsidRPr="004E2C04">
        <w:t xml:space="preserve"> and m</w:t>
      </w:r>
      <w:r>
        <w:t>anagerial entity would result in</w:t>
      </w:r>
      <w:r w:rsidRPr="004E2C04">
        <w:t xml:space="preserve"> operational cost efficiencies particularly in the areas of:</w:t>
      </w:r>
    </w:p>
    <w:p w:rsidR="004B49BC" w:rsidRPr="004E2C04" w:rsidRDefault="004B49BC" w:rsidP="0028171C">
      <w:pPr>
        <w:pStyle w:val="BodyText"/>
        <w:numPr>
          <w:ilvl w:val="0"/>
          <w:numId w:val="11"/>
        </w:numPr>
        <w:spacing w:after="0"/>
        <w:ind w:left="1080"/>
      </w:pPr>
      <w:r w:rsidRPr="004E2C04">
        <w:t>PSC and env</w:t>
      </w:r>
      <w:r>
        <w:t>ironmental regulatory reporting</w:t>
      </w:r>
    </w:p>
    <w:p w:rsidR="004B49BC" w:rsidRPr="004E2C04" w:rsidRDefault="004B49BC" w:rsidP="0028171C">
      <w:pPr>
        <w:pStyle w:val="BodyText"/>
        <w:numPr>
          <w:ilvl w:val="0"/>
          <w:numId w:val="11"/>
        </w:numPr>
        <w:spacing w:after="0"/>
        <w:ind w:left="1080"/>
      </w:pPr>
      <w:r w:rsidRPr="004E2C04">
        <w:t>Manag</w:t>
      </w:r>
      <w:r>
        <w:t>erial and operational oversight</w:t>
      </w:r>
    </w:p>
    <w:p w:rsidR="004B49BC" w:rsidRPr="004E2C04" w:rsidRDefault="004B49BC" w:rsidP="0028171C">
      <w:pPr>
        <w:pStyle w:val="BodyText"/>
        <w:numPr>
          <w:ilvl w:val="0"/>
          <w:numId w:val="11"/>
        </w:numPr>
        <w:spacing w:after="0"/>
        <w:ind w:left="1080"/>
      </w:pPr>
      <w:r>
        <w:t>Utility asset planning</w:t>
      </w:r>
    </w:p>
    <w:p w:rsidR="004B49BC" w:rsidRPr="004E2C04" w:rsidRDefault="004B49BC" w:rsidP="0028171C">
      <w:pPr>
        <w:pStyle w:val="BodyText"/>
        <w:numPr>
          <w:ilvl w:val="0"/>
          <w:numId w:val="11"/>
        </w:numPr>
        <w:spacing w:after="0"/>
        <w:ind w:left="1080"/>
      </w:pPr>
      <w:r>
        <w:t>Engineering planning</w:t>
      </w:r>
    </w:p>
    <w:p w:rsidR="004B49BC" w:rsidRPr="004E2C04" w:rsidRDefault="004B49BC" w:rsidP="0028171C">
      <w:pPr>
        <w:pStyle w:val="BodyText"/>
        <w:numPr>
          <w:ilvl w:val="0"/>
          <w:numId w:val="11"/>
        </w:numPr>
        <w:spacing w:after="0"/>
        <w:ind w:left="1080"/>
      </w:pPr>
      <w:r w:rsidRPr="004E2C04">
        <w:t>Ongoing utility maintenance</w:t>
      </w:r>
    </w:p>
    <w:p w:rsidR="004B49BC" w:rsidRPr="004E2C04" w:rsidRDefault="004B49BC" w:rsidP="0028171C">
      <w:pPr>
        <w:pStyle w:val="BodyText"/>
        <w:numPr>
          <w:ilvl w:val="0"/>
          <w:numId w:val="11"/>
        </w:numPr>
        <w:spacing w:after="0"/>
        <w:ind w:left="1080"/>
      </w:pPr>
      <w:r>
        <w:t>Utility record keeping</w:t>
      </w:r>
    </w:p>
    <w:p w:rsidR="004B49BC" w:rsidRPr="004E2C04" w:rsidRDefault="004B49BC" w:rsidP="0028171C">
      <w:pPr>
        <w:pStyle w:val="BodyText"/>
        <w:numPr>
          <w:ilvl w:val="0"/>
          <w:numId w:val="11"/>
        </w:numPr>
        <w:spacing w:after="0"/>
        <w:ind w:left="1080"/>
      </w:pPr>
      <w:r w:rsidRPr="004E2C04">
        <w:t>Customer service responsiveness</w:t>
      </w:r>
    </w:p>
    <w:p w:rsidR="004B49BC" w:rsidRDefault="004B49BC" w:rsidP="0028171C">
      <w:pPr>
        <w:pStyle w:val="BodyText"/>
        <w:numPr>
          <w:ilvl w:val="0"/>
          <w:numId w:val="11"/>
        </w:numPr>
        <w:spacing w:after="0"/>
        <w:ind w:left="1080"/>
      </w:pPr>
      <w:r w:rsidRPr="004E2C04">
        <w:t>Improved access to capital necessary to repair and upgrade Sunshine</w:t>
      </w:r>
      <w:r>
        <w:t xml:space="preserve">’s </w:t>
      </w:r>
      <w:r w:rsidRPr="004E2C04">
        <w:t>systems to ensure compliance with all health and environmental requirements and ensure service to cust</w:t>
      </w:r>
      <w:r>
        <w:t>omers remains safe and reliable</w:t>
      </w:r>
    </w:p>
    <w:p w:rsidR="00C543E4" w:rsidRPr="004E2C04" w:rsidRDefault="00C543E4" w:rsidP="00C543E4">
      <w:pPr>
        <w:pStyle w:val="BodyText"/>
        <w:spacing w:after="0"/>
        <w:ind w:left="1080"/>
      </w:pPr>
    </w:p>
    <w:p w:rsidR="004B49BC" w:rsidRDefault="000C151F" w:rsidP="004B49BC">
      <w:pPr>
        <w:jc w:val="both"/>
      </w:pPr>
      <w:r>
        <w:t>The Buyer</w:t>
      </w:r>
      <w:r w:rsidR="004B49BC">
        <w:t xml:space="preserve"> also stated that CSWR</w:t>
      </w:r>
      <w:r w:rsidR="00CD3DF8">
        <w:t>-Sunshine</w:t>
      </w:r>
      <w:r w:rsidR="004B49BC">
        <w:t xml:space="preserve"> would bring long</w:t>
      </w:r>
      <w:r w:rsidR="0028171C">
        <w:t>-</w:t>
      </w:r>
      <w:r w:rsidR="004B49BC">
        <w:t>term rate stability to the Utility, should the transfer be approved. Staff agrees that economies of scale and potential consolidation of several systems in Florida, as proposed by CSWR</w:t>
      </w:r>
      <w:r w:rsidR="00CD3DF8">
        <w:t>-Sunshine</w:t>
      </w:r>
      <w:r w:rsidR="004B49BC">
        <w:t xml:space="preserve">, </w:t>
      </w:r>
      <w:r w:rsidR="00F519EA">
        <w:t>c</w:t>
      </w:r>
      <w:r w:rsidR="004B49BC">
        <w:t>ould bring some amount of long</w:t>
      </w:r>
      <w:r w:rsidR="0028171C">
        <w:t>-</w:t>
      </w:r>
      <w:r w:rsidR="004B49BC">
        <w:t xml:space="preserve">term rate stability. However, absent specific and detailed support for these assertions, the Buyer has failed to meet its burden for demonstrating extraordinary circumstances. Instead, much of the information provided by the Buyer </w:t>
      </w:r>
      <w:r w:rsidR="00F519EA">
        <w:t xml:space="preserve">lacks specificity and </w:t>
      </w:r>
      <w:r w:rsidR="004B49BC">
        <w:t>was provided nearly verbatim in each of the other two CSWR</w:t>
      </w:r>
      <w:r w:rsidR="006E06CB">
        <w:t>-Sunshine</w:t>
      </w:r>
      <w:r w:rsidR="004B49BC">
        <w:t xml:space="preserve"> transfer dockets.</w:t>
      </w:r>
      <w:r w:rsidR="004B49BC">
        <w:rPr>
          <w:rStyle w:val="FootnoteReference"/>
        </w:rPr>
        <w:footnoteReference w:id="12"/>
      </w:r>
      <w:r w:rsidR="004B49BC">
        <w:t xml:space="preserve"> </w:t>
      </w:r>
    </w:p>
    <w:p w:rsidR="004B49BC" w:rsidRDefault="004B49BC" w:rsidP="004B49BC">
      <w:pPr>
        <w:jc w:val="both"/>
      </w:pPr>
    </w:p>
    <w:p w:rsidR="004B49BC" w:rsidRDefault="004B49BC" w:rsidP="004B49BC">
      <w:pPr>
        <w:jc w:val="both"/>
      </w:pPr>
      <w:r>
        <w:t xml:space="preserve">Staff and </w:t>
      </w:r>
      <w:r w:rsidR="009D2B2C">
        <w:t>OPC</w:t>
      </w:r>
      <w:r>
        <w:t xml:space="preserve"> made several requests for quantifiable information to support the Buyer’s assertions, such as anticipated rate impact and potential/projected cost efficiencies. The Buyer </w:t>
      </w:r>
      <w:r w:rsidR="005174F1">
        <w:t>repeatedly</w:t>
      </w:r>
      <w:r>
        <w:t xml:space="preserve"> stated that it was unable to provide quantitative information at the granularity requested</w:t>
      </w:r>
      <w:r w:rsidR="005D3AAB">
        <w:t xml:space="preserve"> by staff</w:t>
      </w:r>
      <w:r>
        <w:t>.</w:t>
      </w:r>
      <w:r w:rsidR="005D3AAB">
        <w:t xml:space="preserve"> However, staff does not believe its requests were unreasonable given that the burden of proof lies with the Buyer.</w:t>
      </w:r>
      <w:r>
        <w:t xml:space="preserve"> </w:t>
      </w:r>
      <w:r w:rsidRPr="002A7698">
        <w:t xml:space="preserve">This is particularly true in the instant case when the requested relief is a positive acquisition adjustment of </w:t>
      </w:r>
      <w:r w:rsidRPr="00EE4A6B">
        <w:t>$5,751,911</w:t>
      </w:r>
      <w:r w:rsidRPr="002A7698">
        <w:t xml:space="preserve">, which is approximately </w:t>
      </w:r>
      <w:r>
        <w:t>23</w:t>
      </w:r>
      <w:r w:rsidRPr="002A7698">
        <w:t xml:space="preserve"> times greater than the system’s current NBV of </w:t>
      </w:r>
      <w:r w:rsidRPr="00EE4A6B">
        <w:t>$248,089</w:t>
      </w:r>
      <w:r w:rsidRPr="002A7698">
        <w:t>.</w:t>
      </w:r>
      <w:r>
        <w:t xml:space="preserve"> Further, in response to staff’s first data request for an estimate and breakdown of projected operation and maintenance (O&amp;M) expenses, the Buyer stated that the benefit from the increase in economies of scale and other advantages provided by CSWR</w:t>
      </w:r>
      <w:r w:rsidR="006E06CB">
        <w:t>-Sunshine</w:t>
      </w:r>
      <w:r>
        <w:t xml:space="preserve"> would not necessarily be reflected in cost savings compared to current Sunshine operations. </w:t>
      </w:r>
    </w:p>
    <w:p w:rsidR="004B49BC" w:rsidRDefault="004B49BC" w:rsidP="004B49BC">
      <w:pPr>
        <w:jc w:val="both"/>
      </w:pPr>
    </w:p>
    <w:p w:rsidR="004B49BC" w:rsidRDefault="004B49BC" w:rsidP="004B49BC">
      <w:pPr>
        <w:jc w:val="both"/>
      </w:pPr>
      <w:r w:rsidRPr="00543EBD">
        <w:t xml:space="preserve">Staff’s recommendation is also consistent with the Commission’s decision in Order No. </w:t>
      </w:r>
      <w:r w:rsidRPr="00F415D5">
        <w:t>PSC-2020-0458-PAA-WS</w:t>
      </w:r>
      <w:r w:rsidRPr="00543EBD">
        <w:t>.</w:t>
      </w:r>
      <w:r>
        <w:rPr>
          <w:rStyle w:val="FootnoteReference"/>
        </w:rPr>
        <w:footnoteReference w:id="13"/>
      </w:r>
      <w:r>
        <w:t xml:space="preserve"> </w:t>
      </w:r>
      <w:r w:rsidRPr="00543EBD">
        <w:t>In that docket</w:t>
      </w:r>
      <w:r w:rsidR="009E51F1">
        <w:t>, Royal Waterworks, Inc.</w:t>
      </w:r>
      <w:r w:rsidR="000C151F">
        <w:t xml:space="preserve"> (RWI) identified</w:t>
      </w:r>
      <w:r w:rsidRPr="00543EBD">
        <w:t xml:space="preserve"> estimates of anticipated cost efficiencies, including a reduction in O&amp;M expense and a reduction of cost of capital that would result from the transfer. </w:t>
      </w:r>
      <w:r w:rsidR="00C8485F">
        <w:t xml:space="preserve">Additionally, </w:t>
      </w:r>
      <w:r w:rsidR="000C151F">
        <w:t>RWI</w:t>
      </w:r>
      <w:r w:rsidR="00C8485F">
        <w:t xml:space="preserve"> provided several improvements it made to the water treatment plant and wastewater lift station since acquisition to improve the quality of service and compliance with regulatory mandates. </w:t>
      </w:r>
      <w:r w:rsidRPr="00543EBD">
        <w:t>While the Commis</w:t>
      </w:r>
      <w:r w:rsidR="000C151F">
        <w:t>sion acknowledged that RWI</w:t>
      </w:r>
      <w:r w:rsidRPr="00543EBD">
        <w:t xml:space="preserve"> accomplished cost savings, it did not believe the actions performed demonstrat</w:t>
      </w:r>
      <w:r>
        <w:t>ed extraordinary circumstances</w:t>
      </w:r>
      <w:r w:rsidRPr="00D41679">
        <w:t xml:space="preserve"> </w:t>
      </w:r>
      <w:r>
        <w:t>that would justify approval of a positive acquisition adjustment.</w:t>
      </w:r>
      <w:r w:rsidR="009D2B2C">
        <w:rPr>
          <w:rStyle w:val="FootnoteReference"/>
        </w:rPr>
        <w:footnoteReference w:id="14"/>
      </w:r>
      <w:r w:rsidR="005D3AAB">
        <w:t xml:space="preserve"> </w:t>
      </w:r>
    </w:p>
    <w:p w:rsidR="005D3AAB" w:rsidRDefault="005D3AAB" w:rsidP="004B49BC">
      <w:pPr>
        <w:jc w:val="both"/>
      </w:pPr>
    </w:p>
    <w:p w:rsidR="00431F55" w:rsidRDefault="00431F55" w:rsidP="00431F55">
      <w:pPr>
        <w:pStyle w:val="First-LevelSubheading"/>
      </w:pPr>
      <w:r>
        <w:t>Conclusion</w:t>
      </w:r>
    </w:p>
    <w:p w:rsidR="00431F55" w:rsidRDefault="00431F55" w:rsidP="00431F55">
      <w:pPr>
        <w:pStyle w:val="BodyText"/>
      </w:pPr>
      <w:r>
        <w:t>Pursuant to Rule 25-30.0371, F.A.C., staff believes a positive acquisition adjustment should not be granted, as CSWR</w:t>
      </w:r>
      <w:r w:rsidR="006E06CB">
        <w:t>-Sunshine</w:t>
      </w:r>
      <w:r>
        <w:t xml:space="preserve"> did not demonstrate extraordinary circumstances.</w:t>
      </w:r>
      <w:r w:rsidR="00482D7D" w:rsidRPr="00482D7D">
        <w:t xml:space="preserve"> Staff believes the Buyer’s anticipated improvements in quality of service and compliance with regulatory mandates does not illustrate extraordinary circumstances and in</w:t>
      </w:r>
      <w:r w:rsidR="00482D7D">
        <w:t>stead demonstrates CSWR-Sunshine</w:t>
      </w:r>
      <w:r w:rsidR="00482D7D" w:rsidRPr="00482D7D">
        <w:t>’s intentions to responsibly execute its o</w:t>
      </w:r>
      <w:r w:rsidR="007E53C2">
        <w:t>bligations as a utility owner. Additionally, the fair market value of the Utility’s land is not a factor</w:t>
      </w:r>
      <w:r w:rsidR="00A07D98">
        <w:t xml:space="preserve"> considered in the request of a positive acquisition adjustment pursuant to </w:t>
      </w:r>
      <w:r w:rsidR="00A07D98" w:rsidRPr="00A07D98">
        <w:t>Rule 25-30.0371(2), F.A.C.</w:t>
      </w:r>
    </w:p>
    <w:p w:rsidR="00C5574D" w:rsidRDefault="00C5574D">
      <w:pPr>
        <w:pStyle w:val="IssueHeading"/>
        <w:rPr>
          <w:vanish/>
          <w:specVanish/>
        </w:rPr>
      </w:pPr>
      <w:r w:rsidRPr="004C3641">
        <w:rPr>
          <w:b w:val="0"/>
          <w:i w:val="0"/>
        </w:rPr>
        <w:br w:type="page"/>
      </w:r>
      <w:r w:rsidRPr="004C3641">
        <w:t xml:space="preserve">Issue </w:t>
      </w:r>
      <w:fldSimple w:instr=" SEQ Issue \* MERGEFORMAT ">
        <w:r w:rsidR="0089732F">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89732F">
        <w:rPr>
          <w:noProof/>
        </w:rPr>
        <w:instrText>4</w:instrText>
      </w:r>
      <w:r>
        <w:fldChar w:fldCharType="end"/>
      </w:r>
      <w:r>
        <w:tab/>
        <w:instrText xml:space="preserve">" \l 1 </w:instrText>
      </w:r>
      <w:r>
        <w:fldChar w:fldCharType="end"/>
      </w:r>
      <w:r>
        <w:t> </w:t>
      </w:r>
    </w:p>
    <w:p w:rsidR="00C5574D" w:rsidRDefault="00C5574D">
      <w:pPr>
        <w:pStyle w:val="BodyText"/>
      </w:pPr>
      <w:r>
        <w:t> Should this docket be closed?</w:t>
      </w:r>
    </w:p>
    <w:p w:rsidR="00C5574D" w:rsidRPr="004C3641" w:rsidRDefault="00C5574D">
      <w:pPr>
        <w:pStyle w:val="IssueSubsectionHeading"/>
        <w:rPr>
          <w:vanish/>
          <w:specVanish/>
        </w:rPr>
      </w:pPr>
      <w:r w:rsidRPr="004C3641">
        <w:t>Recommendation: </w:t>
      </w:r>
    </w:p>
    <w:p w:rsidR="00C5574D" w:rsidRDefault="00C5574D">
      <w:pPr>
        <w:pStyle w:val="BodyText"/>
      </w:pPr>
      <w:r>
        <w:t> </w:t>
      </w:r>
      <w:r w:rsidR="00E962D8" w:rsidRPr="00E962D8">
        <w:t xml:space="preserve">Yes. If no protest to the proposed agency action is filed by a substantially affected person within 21 days of the date of the issuance of the </w:t>
      </w:r>
      <w:r w:rsidR="003C2F8E">
        <w:t>O</w:t>
      </w:r>
      <w:r w:rsidR="00E962D8" w:rsidRPr="00E962D8">
        <w:t xml:space="preserve">rder, a </w:t>
      </w:r>
      <w:r w:rsidR="003C2F8E">
        <w:t>C</w:t>
      </w:r>
      <w:r w:rsidR="00E962D8" w:rsidRPr="00E962D8">
        <w:t xml:space="preserve">onsummating </w:t>
      </w:r>
      <w:r w:rsidR="003C2F8E">
        <w:t>O</w:t>
      </w:r>
      <w:r w:rsidR="00E962D8" w:rsidRPr="00E962D8">
        <w:t>rder should be issued and the docket should be closed administratively upon Commission staff’s verification that the revised tariff sheets have been filed, the Buyer has notified the Commission in writing that it has adjusted its books in accordance with the Commission’s decision, that the Buyer has submitted the executed and recorded warranty deed and that the Buyer has submitted copies of its applications for permit transfers to the DEP and the SJRWMD</w:t>
      </w:r>
      <w:r w:rsidR="00F519EA">
        <w:t>, within 60 days of the Commission’s Order</w:t>
      </w:r>
      <w:r w:rsidR="000B2E6D">
        <w:t xml:space="preserve"> approving the transfer, which is final agency action</w:t>
      </w:r>
      <w:r w:rsidR="00E962D8" w:rsidRPr="00E962D8">
        <w:t>.</w:t>
      </w:r>
      <w:r>
        <w:t xml:space="preserve"> </w:t>
      </w:r>
      <w:r w:rsidR="00E962D8">
        <w:t>(Lherisson)</w:t>
      </w:r>
    </w:p>
    <w:p w:rsidR="00C5574D" w:rsidRPr="004C3641" w:rsidRDefault="00C5574D">
      <w:pPr>
        <w:pStyle w:val="IssueSubsectionHeading"/>
        <w:rPr>
          <w:vanish/>
          <w:specVanish/>
        </w:rPr>
      </w:pPr>
      <w:r w:rsidRPr="004C3641">
        <w:t>Staff Analysis: </w:t>
      </w:r>
    </w:p>
    <w:p w:rsidR="00C5574D" w:rsidRDefault="00C5574D">
      <w:pPr>
        <w:pStyle w:val="BodyText"/>
      </w:pPr>
      <w:r>
        <w:t> </w:t>
      </w:r>
      <w:r w:rsidR="00E962D8" w:rsidRPr="00E962D8">
        <w:t xml:space="preserve">If no protest to the proposed agency action is filed by a substantially affected person within 21 days of the date of the issuance of the </w:t>
      </w:r>
      <w:r w:rsidR="003C2F8E">
        <w:t>O</w:t>
      </w:r>
      <w:r w:rsidR="00E962D8" w:rsidRPr="00E962D8">
        <w:t xml:space="preserve">rder, a </w:t>
      </w:r>
      <w:r w:rsidR="003C2F8E">
        <w:t>C</w:t>
      </w:r>
      <w:r w:rsidR="00E962D8" w:rsidRPr="00E962D8">
        <w:t>onsummating</w:t>
      </w:r>
      <w:r w:rsidR="003C2F8E">
        <w:t xml:space="preserve"> O</w:t>
      </w:r>
      <w:r w:rsidR="00E962D8" w:rsidRPr="00E962D8">
        <w:t>rder should be issued and the docket should be closed administratively upon Commission staff’s verification that the revised tariff sheets have been filed, the Buyer has notified the Commission in writing that it has adjusted its books in accordance with the Commission’s decision, that the Buyer has submitted the executed and recorded warranty deed and that the Buyer has submitted copies of its applications for permit transfers to the DEP and the SJRWMD</w:t>
      </w:r>
      <w:r w:rsidR="00F519EA">
        <w:t>, within 60 days of the Commission’s Order</w:t>
      </w:r>
      <w:r w:rsidR="000B2E6D">
        <w:t xml:space="preserve"> approving the transfer, which is final agency action</w:t>
      </w:r>
      <w:r w:rsidR="00F519EA">
        <w:t>.</w:t>
      </w:r>
    </w:p>
    <w:p w:rsidR="00F01389" w:rsidRDefault="00F01389" w:rsidP="00E275D8">
      <w:pPr>
        <w:pStyle w:val="BodyText"/>
        <w:sectPr w:rsidR="00F0138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13EDD" w:rsidRDefault="00DB6E63" w:rsidP="004C056D">
      <w:pPr>
        <w:pStyle w:val="BodyText"/>
        <w:sectPr w:rsidR="00713EDD"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6E63" w:rsidRDefault="00DB6E63" w:rsidP="00431C08">
      <w:r>
        <w:rPr>
          <w:b/>
          <w:noProof/>
        </w:rPr>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6E63" w:rsidRDefault="00DB6E63" w:rsidP="00431C08">
      <w:pPr>
        <w:pStyle w:val="BodyText"/>
        <w:spacing w:after="0"/>
        <w:jc w:val="center"/>
      </w:pPr>
      <w:r>
        <w:rPr>
          <w:b/>
          <w:noProof/>
        </w:rPr>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DB6E63" w:rsidRDefault="00DB6E63" w:rsidP="00431C08">
      <w:pPr>
        <w:pStyle w:val="BodyText"/>
        <w:spacing w:after="0"/>
        <w:jc w:val="center"/>
      </w:pPr>
      <w:r>
        <w:rPr>
          <w:b/>
          <w:noProof/>
        </w:rPr>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DB6E63" w:rsidRDefault="00DB6E63" w:rsidP="00431C08">
      <w:pPr>
        <w:pStyle w:val="BodyText"/>
        <w:spacing w:after="0"/>
        <w:jc w:val="center"/>
      </w:pPr>
      <w:r>
        <w:rPr>
          <w:b/>
          <w:noProof/>
        </w:rPr>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DB6E63" w:rsidRDefault="00DB6E63" w:rsidP="00E411BF">
      <w:pPr>
        <w:pStyle w:val="BodyText"/>
        <w:spacing w:after="0"/>
        <w:jc w:val="center"/>
        <w:rPr>
          <w:b/>
        </w:rPr>
      </w:pPr>
      <w:r>
        <w:rPr>
          <w:b/>
          <w:noProof/>
        </w:rPr>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6E63" w:rsidRDefault="00DB6E63" w:rsidP="00DB6E63">
      <w:r>
        <w:br w:type="page"/>
      </w:r>
    </w:p>
    <w:p w:rsidR="00431C08" w:rsidRDefault="00DB6E63" w:rsidP="00431C08">
      <w:pPr>
        <w:pStyle w:val="BodyText"/>
        <w:spacing w:after="0"/>
        <w:jc w:val="center"/>
        <w:rPr>
          <w:b/>
        </w:rPr>
        <w:sectPr w:rsidR="00431C08" w:rsidSect="0068481F">
          <w:headerReference w:type="default" r:id="rId21"/>
          <w:footerReference w:type="default" r:id="rId22"/>
          <w:pgSz w:w="12240" w:h="15840" w:code="1"/>
          <w:pgMar w:top="1584" w:right="1440" w:bottom="1440" w:left="1440" w:header="720" w:footer="720" w:gutter="0"/>
          <w:cols w:space="720"/>
          <w:formProt w:val="0"/>
          <w:docGrid w:linePitch="360"/>
        </w:sectPr>
      </w:pPr>
      <w:r>
        <w:rPr>
          <w:b/>
          <w:noProof/>
        </w:rPr>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11BF" w:rsidRDefault="00E411BF" w:rsidP="00431C08">
      <w:pPr>
        <w:pStyle w:val="BodyText"/>
        <w:spacing w:after="0"/>
        <w:jc w:val="center"/>
        <w:rPr>
          <w:b/>
        </w:rPr>
      </w:pPr>
    </w:p>
    <w:p w:rsidR="00431C08" w:rsidRDefault="00431C08" w:rsidP="00431C08">
      <w:pPr>
        <w:pStyle w:val="BodyText"/>
        <w:spacing w:after="0"/>
        <w:jc w:val="center"/>
        <w:rPr>
          <w:b/>
        </w:rPr>
      </w:pPr>
      <w:r>
        <w:rPr>
          <w:b/>
        </w:rPr>
        <w:t>FLORIDA PUBLIC SERVICE COMMISSION</w:t>
      </w:r>
    </w:p>
    <w:p w:rsidR="00431C08" w:rsidRDefault="00431C08" w:rsidP="00431C08">
      <w:pPr>
        <w:jc w:val="center"/>
        <w:rPr>
          <w:b/>
        </w:rPr>
      </w:pPr>
      <w:r>
        <w:rPr>
          <w:b/>
        </w:rPr>
        <w:t>authorizes</w:t>
      </w:r>
    </w:p>
    <w:p w:rsidR="00431C08" w:rsidRDefault="00431C08" w:rsidP="00431C08">
      <w:pPr>
        <w:jc w:val="center"/>
        <w:rPr>
          <w:b/>
        </w:rPr>
      </w:pPr>
      <w:r>
        <w:rPr>
          <w:b/>
        </w:rPr>
        <w:t>CSWR- Florida Utility Operating Company, LLC</w:t>
      </w:r>
    </w:p>
    <w:p w:rsidR="00431C08" w:rsidRDefault="00431C08" w:rsidP="00431C08">
      <w:pPr>
        <w:jc w:val="center"/>
        <w:rPr>
          <w:b/>
        </w:rPr>
      </w:pPr>
      <w:r>
        <w:rPr>
          <w:b/>
        </w:rPr>
        <w:t xml:space="preserve">pursuant to </w:t>
      </w:r>
    </w:p>
    <w:p w:rsidR="00431C08" w:rsidRDefault="00431C08" w:rsidP="00431C08">
      <w:pPr>
        <w:jc w:val="center"/>
        <w:rPr>
          <w:b/>
        </w:rPr>
      </w:pPr>
      <w:r>
        <w:rPr>
          <w:b/>
        </w:rPr>
        <w:t>Certificate Number 363-W</w:t>
      </w:r>
    </w:p>
    <w:p w:rsidR="00E411BF" w:rsidRDefault="00E411BF" w:rsidP="00E411BF">
      <w:pPr>
        <w:jc w:val="both"/>
      </w:pPr>
    </w:p>
    <w:p w:rsidR="00E411BF" w:rsidRDefault="00E411BF" w:rsidP="00E411BF">
      <w:pPr>
        <w:jc w:val="both"/>
      </w:pPr>
      <w:r>
        <w:t xml:space="preserve">to provide water service in </w:t>
      </w:r>
      <w:r>
        <w:rPr>
          <w:u w:val="single"/>
        </w:rPr>
        <w:t>Marion County</w:t>
      </w:r>
      <w:r>
        <w:t xml:space="preserve"> in accordance with the provisions of Chapter 367, Florida Statutes, and the Rules, Regulations, and Orders of this Commission in the territory described by the Orders of this Commission.  This authorization shall remain in force and effect until superseded, suspended, cancelled or revoked by Order of this Commission. </w:t>
      </w:r>
    </w:p>
    <w:p w:rsidR="00E411BF" w:rsidRDefault="00E411BF" w:rsidP="00E411BF"/>
    <w:p w:rsidR="00E411BF" w:rsidRPr="00EE65B4" w:rsidRDefault="00E411BF" w:rsidP="00E411BF">
      <w:pPr>
        <w:rPr>
          <w:sz w:val="22"/>
        </w:rPr>
      </w:pPr>
      <w:r w:rsidRPr="00EE65B4">
        <w:rPr>
          <w:sz w:val="22"/>
          <w:u w:val="single"/>
        </w:rPr>
        <w:t>Order Number</w:t>
      </w:r>
      <w:r w:rsidRPr="00EE65B4">
        <w:rPr>
          <w:sz w:val="22"/>
        </w:rPr>
        <w:tab/>
      </w:r>
      <w:r w:rsidRPr="00EE65B4">
        <w:rPr>
          <w:sz w:val="22"/>
        </w:rPr>
        <w:tab/>
      </w:r>
      <w:r w:rsidRPr="00EE65B4">
        <w:rPr>
          <w:sz w:val="22"/>
        </w:rPr>
        <w:tab/>
      </w:r>
      <w:r w:rsidRPr="00EE65B4">
        <w:rPr>
          <w:sz w:val="22"/>
          <w:u w:val="single"/>
        </w:rPr>
        <w:t>Date Issued</w:t>
      </w:r>
      <w:r w:rsidRPr="00EE65B4">
        <w:rPr>
          <w:sz w:val="22"/>
        </w:rPr>
        <w:tab/>
      </w:r>
      <w:r w:rsidRPr="00EE65B4">
        <w:rPr>
          <w:sz w:val="22"/>
          <w:u w:val="single"/>
        </w:rPr>
        <w:t>Docket Number</w:t>
      </w:r>
      <w:r w:rsidRPr="00EE65B4">
        <w:rPr>
          <w:sz w:val="22"/>
        </w:rPr>
        <w:tab/>
      </w:r>
      <w:r w:rsidRPr="00EE65B4">
        <w:rPr>
          <w:sz w:val="22"/>
        </w:rPr>
        <w:tab/>
      </w:r>
      <w:r>
        <w:rPr>
          <w:sz w:val="22"/>
        </w:rPr>
        <w:tab/>
      </w:r>
      <w:r w:rsidRPr="00EE65B4">
        <w:rPr>
          <w:sz w:val="22"/>
          <w:u w:val="single"/>
        </w:rPr>
        <w:t>Filing Type</w:t>
      </w:r>
    </w:p>
    <w:p w:rsidR="00E411BF" w:rsidRPr="00EE65B4" w:rsidRDefault="00E411BF" w:rsidP="00E411BF">
      <w:pPr>
        <w:spacing w:before="60"/>
        <w:rPr>
          <w:sz w:val="22"/>
        </w:rPr>
      </w:pPr>
      <w:r w:rsidRPr="00EE65B4">
        <w:rPr>
          <w:sz w:val="22"/>
        </w:rPr>
        <w:t>11138</w:t>
      </w:r>
      <w:r w:rsidRPr="00EE65B4">
        <w:rPr>
          <w:sz w:val="22"/>
        </w:rPr>
        <w:tab/>
      </w:r>
      <w:r w:rsidRPr="00EE65B4">
        <w:rPr>
          <w:b/>
          <w:sz w:val="22"/>
        </w:rPr>
        <w:t xml:space="preserve">       </w:t>
      </w:r>
      <w:r w:rsidRPr="00EE65B4">
        <w:rPr>
          <w:b/>
          <w:sz w:val="22"/>
        </w:rPr>
        <w:tab/>
      </w:r>
      <w:r w:rsidR="00FA695E">
        <w:rPr>
          <w:b/>
          <w:sz w:val="22"/>
        </w:rPr>
        <w:tab/>
      </w:r>
      <w:r w:rsidR="00FA695E">
        <w:rPr>
          <w:b/>
          <w:sz w:val="22"/>
        </w:rPr>
        <w:tab/>
      </w:r>
      <w:r w:rsidRPr="00EE65B4">
        <w:rPr>
          <w:sz w:val="22"/>
        </w:rPr>
        <w:t>09/03/82</w:t>
      </w:r>
      <w:r w:rsidRPr="00EE65B4">
        <w:rPr>
          <w:b/>
          <w:sz w:val="22"/>
        </w:rPr>
        <w:tab/>
      </w:r>
      <w:r w:rsidR="00FA695E">
        <w:rPr>
          <w:b/>
          <w:sz w:val="22"/>
        </w:rPr>
        <w:t>19</w:t>
      </w:r>
      <w:r w:rsidRPr="00EE65B4">
        <w:rPr>
          <w:sz w:val="22"/>
        </w:rPr>
        <w:t>810386-W (MC)</w:t>
      </w:r>
      <w:r w:rsidRPr="00EE65B4">
        <w:rPr>
          <w:sz w:val="22"/>
        </w:rPr>
        <w:tab/>
      </w:r>
      <w:r w:rsidRPr="00EE65B4">
        <w:rPr>
          <w:sz w:val="22"/>
        </w:rPr>
        <w:tab/>
        <w:t>Grandfather</w:t>
      </w:r>
    </w:p>
    <w:p w:rsidR="00E411BF" w:rsidRPr="00EE65B4" w:rsidRDefault="00E411BF" w:rsidP="00E411BF">
      <w:pPr>
        <w:spacing w:before="60"/>
        <w:rPr>
          <w:sz w:val="22"/>
        </w:rPr>
      </w:pPr>
      <w:r w:rsidRPr="00EE65B4">
        <w:rPr>
          <w:sz w:val="22"/>
        </w:rPr>
        <w:t>11680</w:t>
      </w:r>
      <w:r w:rsidRPr="00EE65B4">
        <w:rPr>
          <w:sz w:val="22"/>
        </w:rPr>
        <w:tab/>
      </w:r>
      <w:r w:rsidRPr="00EE65B4">
        <w:rPr>
          <w:sz w:val="22"/>
        </w:rPr>
        <w:tab/>
      </w:r>
      <w:r w:rsidRPr="00EE65B4">
        <w:rPr>
          <w:sz w:val="22"/>
        </w:rPr>
        <w:tab/>
      </w:r>
      <w:r w:rsidRPr="00EE65B4">
        <w:rPr>
          <w:sz w:val="22"/>
        </w:rPr>
        <w:tab/>
        <w:t>03/07/83</w:t>
      </w:r>
      <w:r w:rsidRPr="00EE65B4">
        <w:rPr>
          <w:sz w:val="22"/>
        </w:rPr>
        <w:tab/>
      </w:r>
      <w:r w:rsidR="00FA695E" w:rsidRPr="00FA695E">
        <w:rPr>
          <w:sz w:val="20"/>
          <w:szCs w:val="20"/>
        </w:rPr>
        <w:t>19</w:t>
      </w:r>
      <w:r w:rsidRPr="00FA695E">
        <w:rPr>
          <w:sz w:val="20"/>
          <w:szCs w:val="20"/>
        </w:rPr>
        <w:t xml:space="preserve">810423-W, </w:t>
      </w:r>
      <w:r w:rsidR="00FA695E" w:rsidRPr="00FA695E">
        <w:rPr>
          <w:sz w:val="20"/>
          <w:szCs w:val="20"/>
        </w:rPr>
        <w:t>19</w:t>
      </w:r>
      <w:r w:rsidRPr="00FA695E">
        <w:rPr>
          <w:sz w:val="20"/>
          <w:szCs w:val="20"/>
        </w:rPr>
        <w:t>810363-W,</w:t>
      </w:r>
      <w:r w:rsidRPr="00EE65B4">
        <w:rPr>
          <w:sz w:val="22"/>
        </w:rPr>
        <w:tab/>
        <w:t>Transfer/Amendment</w:t>
      </w:r>
    </w:p>
    <w:p w:rsidR="00E411BF" w:rsidRPr="00EE65B4" w:rsidRDefault="00E411BF" w:rsidP="00E411BF">
      <w:pPr>
        <w:spacing w:before="60"/>
        <w:rPr>
          <w:b/>
          <w:sz w:val="22"/>
        </w:rPr>
      </w:pPr>
      <w:r w:rsidRPr="00EE65B4">
        <w:rPr>
          <w:sz w:val="22"/>
        </w:rPr>
        <w:tab/>
      </w:r>
      <w:r w:rsidRPr="00EE65B4">
        <w:rPr>
          <w:sz w:val="22"/>
        </w:rPr>
        <w:tab/>
      </w:r>
      <w:r w:rsidRPr="00EE65B4">
        <w:rPr>
          <w:sz w:val="22"/>
        </w:rPr>
        <w:tab/>
      </w:r>
      <w:r w:rsidRPr="00EE65B4">
        <w:rPr>
          <w:sz w:val="22"/>
        </w:rPr>
        <w:tab/>
      </w:r>
      <w:r w:rsidRPr="00EE65B4">
        <w:rPr>
          <w:sz w:val="22"/>
        </w:rPr>
        <w:tab/>
      </w:r>
      <w:r w:rsidRPr="00EE65B4">
        <w:rPr>
          <w:sz w:val="22"/>
        </w:rPr>
        <w:tab/>
      </w:r>
      <w:r w:rsidR="00FA695E">
        <w:rPr>
          <w:sz w:val="22"/>
        </w:rPr>
        <w:t>19</w:t>
      </w:r>
      <w:r w:rsidRPr="00EE65B4">
        <w:rPr>
          <w:sz w:val="22"/>
        </w:rPr>
        <w:t xml:space="preserve">820409-W, </w:t>
      </w:r>
      <w:r w:rsidR="00FA695E">
        <w:rPr>
          <w:sz w:val="22"/>
        </w:rPr>
        <w:t>19</w:t>
      </w:r>
      <w:r w:rsidRPr="00EE65B4">
        <w:rPr>
          <w:sz w:val="22"/>
        </w:rPr>
        <w:t xml:space="preserve">820408-W, </w:t>
      </w:r>
      <w:r w:rsidR="00FA695E">
        <w:rPr>
          <w:sz w:val="22"/>
        </w:rPr>
        <w:t>19</w:t>
      </w:r>
      <w:r w:rsidRPr="00EE65B4">
        <w:rPr>
          <w:sz w:val="22"/>
        </w:rPr>
        <w:t>820367-W</w:t>
      </w:r>
    </w:p>
    <w:p w:rsidR="00E411BF" w:rsidRPr="00EE65B4" w:rsidRDefault="00E411BF" w:rsidP="00E411BF">
      <w:pPr>
        <w:spacing w:before="60"/>
        <w:rPr>
          <w:sz w:val="22"/>
        </w:rPr>
      </w:pPr>
      <w:r w:rsidRPr="00EE65B4">
        <w:rPr>
          <w:sz w:val="22"/>
        </w:rPr>
        <w:t>14206</w:t>
      </w:r>
      <w:r w:rsidRPr="00EE65B4">
        <w:rPr>
          <w:sz w:val="22"/>
        </w:rPr>
        <w:tab/>
      </w:r>
      <w:r w:rsidRPr="00EE65B4">
        <w:rPr>
          <w:sz w:val="22"/>
        </w:rPr>
        <w:tab/>
      </w:r>
      <w:r w:rsidRPr="00EE65B4">
        <w:rPr>
          <w:sz w:val="22"/>
        </w:rPr>
        <w:tab/>
      </w:r>
      <w:r w:rsidRPr="00EE65B4">
        <w:rPr>
          <w:sz w:val="22"/>
        </w:rPr>
        <w:tab/>
        <w:t>03/21/85</w:t>
      </w:r>
      <w:r w:rsidRPr="00EE65B4">
        <w:rPr>
          <w:sz w:val="22"/>
        </w:rPr>
        <w:tab/>
      </w:r>
      <w:r w:rsidR="00FA695E">
        <w:rPr>
          <w:sz w:val="22"/>
        </w:rPr>
        <w:t>19</w:t>
      </w:r>
      <w:r w:rsidRPr="00EE65B4">
        <w:rPr>
          <w:sz w:val="22"/>
        </w:rPr>
        <w:t>840087-WU</w:t>
      </w:r>
      <w:r w:rsidRPr="00EE65B4">
        <w:rPr>
          <w:sz w:val="22"/>
        </w:rPr>
        <w:tab/>
      </w:r>
      <w:r w:rsidRPr="00EE65B4">
        <w:rPr>
          <w:sz w:val="22"/>
        </w:rPr>
        <w:tab/>
      </w:r>
      <w:r w:rsidRPr="00EE65B4">
        <w:rPr>
          <w:sz w:val="22"/>
        </w:rPr>
        <w:tab/>
        <w:t>Amendment</w:t>
      </w:r>
    </w:p>
    <w:p w:rsidR="00E411BF" w:rsidRPr="00EE65B4" w:rsidRDefault="00E411BF" w:rsidP="00E411BF">
      <w:pPr>
        <w:spacing w:before="60"/>
        <w:rPr>
          <w:sz w:val="22"/>
        </w:rPr>
      </w:pPr>
      <w:r w:rsidRPr="00EE65B4">
        <w:rPr>
          <w:sz w:val="22"/>
        </w:rPr>
        <w:t>14978</w:t>
      </w:r>
      <w:r w:rsidRPr="00EE65B4">
        <w:rPr>
          <w:sz w:val="22"/>
        </w:rPr>
        <w:tab/>
      </w:r>
      <w:r w:rsidRPr="00EE65B4">
        <w:rPr>
          <w:sz w:val="22"/>
        </w:rPr>
        <w:tab/>
      </w:r>
      <w:r w:rsidRPr="00EE65B4">
        <w:rPr>
          <w:sz w:val="22"/>
        </w:rPr>
        <w:tab/>
      </w:r>
      <w:r w:rsidRPr="00EE65B4">
        <w:rPr>
          <w:b/>
          <w:sz w:val="22"/>
        </w:rPr>
        <w:t xml:space="preserve">       </w:t>
      </w:r>
      <w:r w:rsidRPr="00EE65B4">
        <w:rPr>
          <w:b/>
          <w:sz w:val="22"/>
        </w:rPr>
        <w:tab/>
      </w:r>
      <w:r w:rsidRPr="00EE65B4">
        <w:rPr>
          <w:sz w:val="22"/>
        </w:rPr>
        <w:t>09/20/85</w:t>
      </w:r>
      <w:r w:rsidRPr="00EE65B4">
        <w:rPr>
          <w:b/>
          <w:sz w:val="22"/>
        </w:rPr>
        <w:tab/>
      </w:r>
      <w:r w:rsidR="00FA695E">
        <w:rPr>
          <w:b/>
          <w:sz w:val="22"/>
        </w:rPr>
        <w:t>19</w:t>
      </w:r>
      <w:r w:rsidRPr="00EE65B4">
        <w:rPr>
          <w:sz w:val="22"/>
        </w:rPr>
        <w:t>840089-WU</w:t>
      </w:r>
      <w:r w:rsidRPr="00EE65B4">
        <w:rPr>
          <w:sz w:val="22"/>
        </w:rPr>
        <w:tab/>
      </w:r>
      <w:r w:rsidRPr="00EE65B4">
        <w:rPr>
          <w:sz w:val="22"/>
        </w:rPr>
        <w:tab/>
      </w:r>
      <w:r w:rsidRPr="00EE65B4">
        <w:rPr>
          <w:sz w:val="22"/>
        </w:rPr>
        <w:tab/>
        <w:t>Amendment</w:t>
      </w:r>
    </w:p>
    <w:p w:rsidR="00E411BF" w:rsidRPr="00EE65B4" w:rsidRDefault="00E411BF" w:rsidP="00E411BF">
      <w:pPr>
        <w:spacing w:before="60"/>
        <w:rPr>
          <w:sz w:val="22"/>
        </w:rPr>
      </w:pPr>
      <w:r w:rsidRPr="00EE65B4">
        <w:rPr>
          <w:sz w:val="22"/>
        </w:rPr>
        <w:t xml:space="preserve">15296 </w:t>
      </w:r>
      <w:r w:rsidRPr="00EE65B4">
        <w:rPr>
          <w:sz w:val="22"/>
        </w:rPr>
        <w:tab/>
      </w:r>
      <w:r w:rsidRPr="00EE65B4">
        <w:rPr>
          <w:sz w:val="22"/>
        </w:rPr>
        <w:tab/>
      </w:r>
      <w:r w:rsidRPr="00EE65B4">
        <w:rPr>
          <w:sz w:val="22"/>
        </w:rPr>
        <w:tab/>
      </w:r>
      <w:r w:rsidRPr="00EE65B4">
        <w:rPr>
          <w:sz w:val="22"/>
        </w:rPr>
        <w:tab/>
        <w:t xml:space="preserve">10/25/85 </w:t>
      </w:r>
      <w:r w:rsidRPr="00EE65B4">
        <w:rPr>
          <w:sz w:val="22"/>
        </w:rPr>
        <w:tab/>
      </w:r>
      <w:r w:rsidR="00FA695E">
        <w:rPr>
          <w:sz w:val="22"/>
        </w:rPr>
        <w:t>19</w:t>
      </w:r>
      <w:r w:rsidRPr="00EE65B4">
        <w:rPr>
          <w:sz w:val="22"/>
        </w:rPr>
        <w:t xml:space="preserve">850280-WU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17161 </w:t>
      </w:r>
      <w:r w:rsidRPr="00EE65B4">
        <w:rPr>
          <w:sz w:val="22"/>
        </w:rPr>
        <w:tab/>
      </w:r>
      <w:r w:rsidRPr="00EE65B4">
        <w:rPr>
          <w:sz w:val="22"/>
        </w:rPr>
        <w:tab/>
      </w:r>
      <w:r w:rsidRPr="00EE65B4">
        <w:rPr>
          <w:sz w:val="22"/>
        </w:rPr>
        <w:tab/>
      </w:r>
      <w:r w:rsidRPr="00EE65B4">
        <w:rPr>
          <w:sz w:val="22"/>
        </w:rPr>
        <w:tab/>
        <w:t xml:space="preserve">02/06/87 </w:t>
      </w:r>
      <w:r w:rsidRPr="00EE65B4">
        <w:rPr>
          <w:sz w:val="22"/>
        </w:rPr>
        <w:tab/>
      </w:r>
      <w:r w:rsidR="00FA695E">
        <w:rPr>
          <w:sz w:val="22"/>
        </w:rPr>
        <w:t>19</w:t>
      </w:r>
      <w:r w:rsidRPr="00EE65B4">
        <w:rPr>
          <w:sz w:val="22"/>
        </w:rPr>
        <w:t xml:space="preserve">861526-WU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17733 </w:t>
      </w:r>
      <w:r w:rsidRPr="00EE65B4">
        <w:rPr>
          <w:sz w:val="22"/>
        </w:rPr>
        <w:tab/>
      </w:r>
      <w:r w:rsidRPr="00EE65B4">
        <w:rPr>
          <w:sz w:val="22"/>
        </w:rPr>
        <w:tab/>
      </w:r>
      <w:r w:rsidRPr="00EE65B4">
        <w:rPr>
          <w:sz w:val="22"/>
        </w:rPr>
        <w:tab/>
      </w:r>
      <w:r w:rsidRPr="00EE65B4">
        <w:rPr>
          <w:sz w:val="22"/>
        </w:rPr>
        <w:tab/>
        <w:t xml:space="preserve">06/22/87 </w:t>
      </w:r>
      <w:r w:rsidRPr="00EE65B4">
        <w:rPr>
          <w:sz w:val="22"/>
        </w:rPr>
        <w:tab/>
      </w:r>
      <w:r w:rsidR="00FA695E">
        <w:rPr>
          <w:sz w:val="22"/>
        </w:rPr>
        <w:t>19</w:t>
      </w:r>
      <w:r w:rsidRPr="00EE65B4">
        <w:rPr>
          <w:sz w:val="22"/>
        </w:rPr>
        <w:t xml:space="preserve">870181-WU </w:t>
      </w:r>
      <w:r w:rsidRPr="00EE65B4">
        <w:rPr>
          <w:sz w:val="22"/>
        </w:rPr>
        <w:tab/>
      </w:r>
      <w:r w:rsidRPr="00EE65B4">
        <w:rPr>
          <w:sz w:val="22"/>
        </w:rPr>
        <w:tab/>
      </w:r>
      <w:r w:rsidRPr="00EE65B4">
        <w:rPr>
          <w:sz w:val="22"/>
        </w:rPr>
        <w:tab/>
        <w:t xml:space="preserve">Transfer/ Amendment </w:t>
      </w:r>
    </w:p>
    <w:p w:rsidR="00E411BF" w:rsidRPr="00EE65B4" w:rsidRDefault="00E411BF" w:rsidP="00E411BF">
      <w:pPr>
        <w:spacing w:before="60"/>
        <w:rPr>
          <w:sz w:val="22"/>
        </w:rPr>
      </w:pPr>
      <w:r w:rsidRPr="00EE65B4">
        <w:rPr>
          <w:sz w:val="22"/>
        </w:rPr>
        <w:t xml:space="preserve">18081 </w:t>
      </w:r>
      <w:r w:rsidRPr="00EE65B4">
        <w:rPr>
          <w:sz w:val="22"/>
        </w:rPr>
        <w:tab/>
      </w:r>
      <w:r w:rsidRPr="00EE65B4">
        <w:rPr>
          <w:sz w:val="22"/>
        </w:rPr>
        <w:tab/>
      </w:r>
      <w:r w:rsidRPr="00EE65B4">
        <w:rPr>
          <w:sz w:val="22"/>
        </w:rPr>
        <w:tab/>
      </w:r>
      <w:r w:rsidRPr="00EE65B4">
        <w:rPr>
          <w:sz w:val="22"/>
        </w:rPr>
        <w:tab/>
        <w:t xml:space="preserve">09/01/87 </w:t>
      </w:r>
      <w:r w:rsidRPr="00EE65B4">
        <w:rPr>
          <w:sz w:val="22"/>
        </w:rPr>
        <w:tab/>
      </w:r>
      <w:r w:rsidR="00FA695E">
        <w:rPr>
          <w:sz w:val="22"/>
        </w:rPr>
        <w:t>19</w:t>
      </w:r>
      <w:r w:rsidRPr="00EE65B4">
        <w:rPr>
          <w:sz w:val="22"/>
        </w:rPr>
        <w:t xml:space="preserve">860724-WU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20707 </w:t>
      </w:r>
      <w:r w:rsidRPr="00EE65B4">
        <w:rPr>
          <w:sz w:val="22"/>
        </w:rPr>
        <w:tab/>
      </w:r>
      <w:r w:rsidRPr="00EE65B4">
        <w:rPr>
          <w:sz w:val="22"/>
        </w:rPr>
        <w:tab/>
      </w:r>
      <w:r w:rsidRPr="00EE65B4">
        <w:rPr>
          <w:sz w:val="22"/>
        </w:rPr>
        <w:tab/>
      </w:r>
      <w:r w:rsidRPr="00EE65B4">
        <w:rPr>
          <w:sz w:val="22"/>
        </w:rPr>
        <w:tab/>
        <w:t xml:space="preserve">02/06/89 </w:t>
      </w:r>
      <w:r w:rsidRPr="00EE65B4">
        <w:rPr>
          <w:sz w:val="22"/>
        </w:rPr>
        <w:tab/>
      </w:r>
      <w:r w:rsidR="00FA695E">
        <w:rPr>
          <w:sz w:val="22"/>
        </w:rPr>
        <w:t>19</w:t>
      </w:r>
      <w:r w:rsidRPr="00EE65B4">
        <w:rPr>
          <w:sz w:val="22"/>
        </w:rPr>
        <w:t xml:space="preserve">880907-WU </w:t>
      </w:r>
      <w:r w:rsidRPr="00EE65B4">
        <w:rPr>
          <w:sz w:val="22"/>
        </w:rPr>
        <w:tab/>
      </w:r>
      <w:r w:rsidRPr="00EE65B4">
        <w:rPr>
          <w:sz w:val="22"/>
        </w:rPr>
        <w:tab/>
      </w:r>
      <w:r w:rsidRPr="00EE65B4">
        <w:rPr>
          <w:sz w:val="22"/>
        </w:rPr>
        <w:tab/>
        <w:t xml:space="preserve">Transfer </w:t>
      </w:r>
    </w:p>
    <w:p w:rsidR="00E411BF" w:rsidRPr="00EE65B4" w:rsidRDefault="00E411BF" w:rsidP="00E411BF">
      <w:pPr>
        <w:spacing w:before="60"/>
        <w:rPr>
          <w:sz w:val="22"/>
        </w:rPr>
      </w:pPr>
      <w:r w:rsidRPr="00EE65B4">
        <w:rPr>
          <w:sz w:val="22"/>
        </w:rPr>
        <w:t xml:space="preserve">22239 </w:t>
      </w:r>
      <w:r w:rsidRPr="00EE65B4">
        <w:rPr>
          <w:sz w:val="22"/>
        </w:rPr>
        <w:tab/>
      </w:r>
      <w:r w:rsidRPr="00EE65B4">
        <w:rPr>
          <w:sz w:val="22"/>
        </w:rPr>
        <w:tab/>
      </w:r>
      <w:r w:rsidRPr="00EE65B4">
        <w:rPr>
          <w:sz w:val="22"/>
        </w:rPr>
        <w:tab/>
      </w:r>
      <w:r w:rsidRPr="00EE65B4">
        <w:rPr>
          <w:sz w:val="22"/>
        </w:rPr>
        <w:tab/>
        <w:t xml:space="preserve">11/29/89 </w:t>
      </w:r>
      <w:r w:rsidRPr="00EE65B4">
        <w:rPr>
          <w:sz w:val="22"/>
        </w:rPr>
        <w:tab/>
      </w:r>
      <w:r w:rsidR="00FA695E">
        <w:rPr>
          <w:sz w:val="22"/>
        </w:rPr>
        <w:t>19</w:t>
      </w:r>
      <w:r w:rsidRPr="00EE65B4">
        <w:rPr>
          <w:sz w:val="22"/>
        </w:rPr>
        <w:t xml:space="preserve">891177-WU </w:t>
      </w:r>
      <w:r w:rsidRPr="00EE65B4">
        <w:rPr>
          <w:sz w:val="22"/>
        </w:rPr>
        <w:tab/>
      </w:r>
      <w:r w:rsidRPr="00EE65B4">
        <w:rPr>
          <w:sz w:val="22"/>
        </w:rPr>
        <w:tab/>
      </w:r>
      <w:r w:rsidRPr="00EE65B4">
        <w:rPr>
          <w:sz w:val="22"/>
        </w:rPr>
        <w:tab/>
        <w:t xml:space="preserve">Name Change </w:t>
      </w:r>
    </w:p>
    <w:p w:rsidR="00E411BF" w:rsidRPr="00EE65B4" w:rsidRDefault="00E411BF" w:rsidP="00E411BF">
      <w:pPr>
        <w:spacing w:before="60"/>
        <w:rPr>
          <w:sz w:val="22"/>
        </w:rPr>
      </w:pPr>
      <w:r>
        <w:rPr>
          <w:sz w:val="22"/>
        </w:rPr>
        <w:t>PSC-98-03</w:t>
      </w:r>
      <w:r w:rsidRPr="00EE65B4">
        <w:rPr>
          <w:sz w:val="22"/>
        </w:rPr>
        <w:t>85-FO</w:t>
      </w:r>
      <w:r>
        <w:rPr>
          <w:sz w:val="22"/>
        </w:rPr>
        <w:t>F</w:t>
      </w:r>
      <w:r w:rsidRPr="00EE65B4">
        <w:rPr>
          <w:sz w:val="22"/>
        </w:rPr>
        <w:t xml:space="preserve">-WU </w:t>
      </w:r>
      <w:r w:rsidRPr="00EE65B4">
        <w:rPr>
          <w:sz w:val="22"/>
        </w:rPr>
        <w:tab/>
        <w:t>03/11</w:t>
      </w:r>
      <w:r>
        <w:rPr>
          <w:sz w:val="22"/>
        </w:rPr>
        <w:t>/</w:t>
      </w:r>
      <w:r w:rsidRPr="00EE65B4">
        <w:rPr>
          <w:sz w:val="22"/>
        </w:rPr>
        <w:t xml:space="preserve">98 </w:t>
      </w:r>
      <w:r w:rsidRPr="00EE65B4">
        <w:rPr>
          <w:sz w:val="22"/>
        </w:rPr>
        <w:tab/>
      </w:r>
      <w:r w:rsidR="00FA695E">
        <w:rPr>
          <w:sz w:val="22"/>
        </w:rPr>
        <w:t>19</w:t>
      </w:r>
      <w:r w:rsidRPr="00EE65B4">
        <w:rPr>
          <w:sz w:val="22"/>
        </w:rPr>
        <w:t xml:space="preserve">971297-WU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PSC-99-2390-FOF -WU </w:t>
      </w:r>
      <w:r w:rsidRPr="00EE65B4">
        <w:rPr>
          <w:sz w:val="22"/>
        </w:rPr>
        <w:tab/>
        <w:t xml:space="preserve">12/07/99 </w:t>
      </w:r>
      <w:r w:rsidRPr="00EE65B4">
        <w:rPr>
          <w:sz w:val="22"/>
        </w:rPr>
        <w:tab/>
      </w:r>
      <w:r w:rsidR="00FA695E">
        <w:rPr>
          <w:sz w:val="22"/>
        </w:rPr>
        <w:t>19</w:t>
      </w:r>
      <w:r w:rsidRPr="00EE65B4">
        <w:rPr>
          <w:sz w:val="22"/>
        </w:rPr>
        <w:t xml:space="preserve">980543-WU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Pr>
          <w:sz w:val="22"/>
        </w:rPr>
        <w:t>PSC-00</w:t>
      </w:r>
      <w:r w:rsidRPr="00EE65B4">
        <w:rPr>
          <w:sz w:val="22"/>
        </w:rPr>
        <w:t xml:space="preserve">-l 062-FOF-WU </w:t>
      </w:r>
      <w:r w:rsidRPr="00EE65B4">
        <w:rPr>
          <w:sz w:val="22"/>
        </w:rPr>
        <w:tab/>
        <w:t xml:space="preserve">06/02/00 </w:t>
      </w:r>
      <w:r w:rsidRPr="00EE65B4">
        <w:rPr>
          <w:sz w:val="22"/>
        </w:rPr>
        <w:tab/>
      </w:r>
      <w:r w:rsidR="00FA695E">
        <w:rPr>
          <w:sz w:val="22"/>
        </w:rPr>
        <w:t>19</w:t>
      </w:r>
      <w:r w:rsidRPr="00EE65B4">
        <w:rPr>
          <w:sz w:val="22"/>
        </w:rPr>
        <w:t xml:space="preserve">991681-WU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PSC-02-1832-PAA-WU </w:t>
      </w:r>
      <w:r w:rsidRPr="00EE65B4">
        <w:rPr>
          <w:sz w:val="22"/>
        </w:rPr>
        <w:tab/>
        <w:t xml:space="preserve">12/20/02 </w:t>
      </w:r>
      <w:r w:rsidRPr="00EE65B4">
        <w:rPr>
          <w:sz w:val="22"/>
        </w:rPr>
        <w:tab/>
      </w:r>
      <w:r w:rsidR="00FA695E">
        <w:rPr>
          <w:sz w:val="22"/>
        </w:rPr>
        <w:t>20</w:t>
      </w:r>
      <w:r w:rsidRPr="00EE65B4">
        <w:rPr>
          <w:sz w:val="22"/>
        </w:rPr>
        <w:t xml:space="preserve">011632-WU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PSC-02-1292-PAA-WU </w:t>
      </w:r>
      <w:r w:rsidRPr="00EE65B4">
        <w:rPr>
          <w:sz w:val="22"/>
        </w:rPr>
        <w:tab/>
        <w:t xml:space="preserve">09/23/02 </w:t>
      </w:r>
      <w:r w:rsidRPr="00EE65B4">
        <w:rPr>
          <w:sz w:val="22"/>
        </w:rPr>
        <w:tab/>
      </w:r>
      <w:r w:rsidR="00FA695E">
        <w:rPr>
          <w:sz w:val="22"/>
        </w:rPr>
        <w:t>20</w:t>
      </w:r>
      <w:r w:rsidRPr="00EE65B4">
        <w:rPr>
          <w:sz w:val="22"/>
        </w:rPr>
        <w:t xml:space="preserve">020256-WU </w:t>
      </w:r>
      <w:r w:rsidRPr="00EE65B4">
        <w:rPr>
          <w:sz w:val="22"/>
        </w:rPr>
        <w:tab/>
      </w:r>
      <w:r w:rsidRPr="00EE65B4">
        <w:rPr>
          <w:sz w:val="22"/>
        </w:rPr>
        <w:tab/>
      </w:r>
      <w:r w:rsidRPr="00EE65B4">
        <w:rPr>
          <w:sz w:val="22"/>
        </w:rPr>
        <w:tab/>
        <w:t xml:space="preserve">Transfer/ Amendment </w:t>
      </w:r>
    </w:p>
    <w:p w:rsidR="00E411BF" w:rsidRPr="00EE65B4" w:rsidRDefault="00E411BF" w:rsidP="00E411BF">
      <w:pPr>
        <w:spacing w:before="60"/>
        <w:rPr>
          <w:sz w:val="22"/>
        </w:rPr>
      </w:pPr>
      <w:r w:rsidRPr="00EE65B4">
        <w:rPr>
          <w:sz w:val="22"/>
        </w:rPr>
        <w:t xml:space="preserve">PSC-03-0244-FOF-WU </w:t>
      </w:r>
      <w:r w:rsidRPr="00EE65B4">
        <w:rPr>
          <w:sz w:val="22"/>
        </w:rPr>
        <w:tab/>
        <w:t xml:space="preserve">02/20/03 </w:t>
      </w:r>
      <w:r w:rsidRPr="00EE65B4">
        <w:rPr>
          <w:sz w:val="22"/>
        </w:rPr>
        <w:tab/>
      </w:r>
      <w:r w:rsidR="00FA695E">
        <w:rPr>
          <w:sz w:val="22"/>
        </w:rPr>
        <w:t>20</w:t>
      </w:r>
      <w:r w:rsidRPr="00EE65B4">
        <w:rPr>
          <w:sz w:val="22"/>
        </w:rPr>
        <w:t xml:space="preserve">021034-WU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Pr>
          <w:sz w:val="22"/>
        </w:rPr>
        <w:t>PSC-03-1099-FOF</w:t>
      </w:r>
      <w:r w:rsidRPr="00EE65B4">
        <w:rPr>
          <w:sz w:val="22"/>
        </w:rPr>
        <w:t xml:space="preserve">-WU </w:t>
      </w:r>
      <w:r w:rsidRPr="00EE65B4">
        <w:rPr>
          <w:sz w:val="22"/>
        </w:rPr>
        <w:tab/>
        <w:t xml:space="preserve">10/02/03 </w:t>
      </w:r>
      <w:r w:rsidRPr="00EE65B4">
        <w:rPr>
          <w:sz w:val="22"/>
        </w:rPr>
        <w:tab/>
      </w:r>
      <w:r w:rsidR="00FA695E">
        <w:rPr>
          <w:sz w:val="22"/>
        </w:rPr>
        <w:t>20</w:t>
      </w:r>
      <w:r w:rsidRPr="00EE65B4">
        <w:rPr>
          <w:sz w:val="22"/>
        </w:rPr>
        <w:t xml:space="preserve">030128-WU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sidRPr="00EE65B4">
        <w:rPr>
          <w:sz w:val="22"/>
        </w:rPr>
        <w:t xml:space="preserve">PSC-03-1333-PAA-WU </w:t>
      </w:r>
      <w:r w:rsidRPr="00EE65B4">
        <w:rPr>
          <w:sz w:val="22"/>
        </w:rPr>
        <w:tab/>
        <w:t xml:space="preserve">11/24/03 </w:t>
      </w:r>
      <w:r w:rsidRPr="00EE65B4">
        <w:rPr>
          <w:sz w:val="22"/>
        </w:rPr>
        <w:tab/>
      </w:r>
      <w:r w:rsidR="00FA695E">
        <w:rPr>
          <w:sz w:val="22"/>
        </w:rPr>
        <w:t>20</w:t>
      </w:r>
      <w:r w:rsidRPr="00EE65B4">
        <w:rPr>
          <w:sz w:val="22"/>
        </w:rPr>
        <w:t xml:space="preserve">030340-WU </w:t>
      </w:r>
      <w:r w:rsidRPr="00EE65B4">
        <w:rPr>
          <w:sz w:val="22"/>
        </w:rPr>
        <w:tab/>
      </w:r>
      <w:r w:rsidRPr="00EE65B4">
        <w:rPr>
          <w:sz w:val="22"/>
        </w:rPr>
        <w:tab/>
      </w:r>
      <w:r w:rsidRPr="00EE65B4">
        <w:rPr>
          <w:sz w:val="22"/>
        </w:rPr>
        <w:tab/>
        <w:t xml:space="preserve">Transfer/Amendment </w:t>
      </w:r>
    </w:p>
    <w:p w:rsidR="00E411BF" w:rsidRPr="00EE65B4" w:rsidRDefault="00E411BF" w:rsidP="00E411BF">
      <w:pPr>
        <w:spacing w:before="60"/>
        <w:rPr>
          <w:sz w:val="22"/>
        </w:rPr>
      </w:pPr>
      <w:r>
        <w:rPr>
          <w:sz w:val="22"/>
        </w:rPr>
        <w:t>PSC-04-1032-FOF</w:t>
      </w:r>
      <w:r w:rsidRPr="00EE65B4">
        <w:rPr>
          <w:sz w:val="22"/>
        </w:rPr>
        <w:t xml:space="preserve">-WU </w:t>
      </w:r>
      <w:r w:rsidRPr="00EE65B4">
        <w:rPr>
          <w:sz w:val="22"/>
        </w:rPr>
        <w:tab/>
        <w:t xml:space="preserve">10/25/04 </w:t>
      </w:r>
      <w:r w:rsidRPr="00EE65B4">
        <w:rPr>
          <w:sz w:val="22"/>
        </w:rPr>
        <w:tab/>
      </w:r>
      <w:r w:rsidR="00FA695E">
        <w:rPr>
          <w:sz w:val="22"/>
        </w:rPr>
        <w:t>20</w:t>
      </w:r>
      <w:r w:rsidRPr="00EE65B4">
        <w:rPr>
          <w:sz w:val="22"/>
        </w:rPr>
        <w:t xml:space="preserve">040388-WU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Pr>
          <w:sz w:val="22"/>
        </w:rPr>
        <w:t>PSC-06-0478-FOF</w:t>
      </w:r>
      <w:r w:rsidRPr="00EE65B4">
        <w:rPr>
          <w:sz w:val="22"/>
        </w:rPr>
        <w:t xml:space="preserve">-WU </w:t>
      </w:r>
      <w:r w:rsidRPr="00EE65B4">
        <w:rPr>
          <w:sz w:val="22"/>
        </w:rPr>
        <w:tab/>
        <w:t xml:space="preserve">06/05/06 </w:t>
      </w:r>
      <w:r w:rsidRPr="00EE65B4">
        <w:rPr>
          <w:sz w:val="22"/>
        </w:rPr>
        <w:tab/>
      </w:r>
      <w:r w:rsidR="00FA695E">
        <w:rPr>
          <w:sz w:val="22"/>
        </w:rPr>
        <w:t>20</w:t>
      </w:r>
      <w:r w:rsidRPr="00EE65B4">
        <w:rPr>
          <w:sz w:val="22"/>
        </w:rPr>
        <w:t xml:space="preserve">060283-WU </w:t>
      </w:r>
      <w:r w:rsidRPr="00EE65B4">
        <w:rPr>
          <w:sz w:val="22"/>
        </w:rPr>
        <w:tab/>
      </w:r>
      <w:r w:rsidRPr="00EE65B4">
        <w:rPr>
          <w:sz w:val="22"/>
        </w:rPr>
        <w:tab/>
      </w:r>
      <w:r w:rsidRPr="00EE65B4">
        <w:rPr>
          <w:sz w:val="22"/>
        </w:rPr>
        <w:tab/>
        <w:t xml:space="preserve">Amendment </w:t>
      </w:r>
    </w:p>
    <w:p w:rsidR="00E411BF" w:rsidRPr="00EE65B4" w:rsidRDefault="00E411BF" w:rsidP="00E411BF">
      <w:pPr>
        <w:spacing w:before="60"/>
        <w:rPr>
          <w:sz w:val="22"/>
        </w:rPr>
      </w:pPr>
      <w:r>
        <w:rPr>
          <w:sz w:val="22"/>
        </w:rPr>
        <w:t>PSC-l 0-0557</w:t>
      </w:r>
      <w:r w:rsidRPr="00EE65B4">
        <w:rPr>
          <w:sz w:val="22"/>
        </w:rPr>
        <w:t xml:space="preserve">-FOF-WU </w:t>
      </w:r>
      <w:r w:rsidRPr="00EE65B4">
        <w:rPr>
          <w:sz w:val="22"/>
        </w:rPr>
        <w:tab/>
        <w:t xml:space="preserve">09/07/10 </w:t>
      </w:r>
      <w:r w:rsidRPr="00EE65B4">
        <w:rPr>
          <w:sz w:val="22"/>
        </w:rPr>
        <w:tab/>
      </w:r>
      <w:r w:rsidR="00FA695E">
        <w:rPr>
          <w:sz w:val="22"/>
        </w:rPr>
        <w:t>20</w:t>
      </w:r>
      <w:r w:rsidRPr="00EE65B4">
        <w:rPr>
          <w:sz w:val="22"/>
        </w:rPr>
        <w:t xml:space="preserve">100156-WU </w:t>
      </w:r>
      <w:r w:rsidRPr="00EE65B4">
        <w:rPr>
          <w:sz w:val="22"/>
        </w:rPr>
        <w:tab/>
      </w:r>
      <w:r w:rsidRPr="00EE65B4">
        <w:rPr>
          <w:sz w:val="22"/>
        </w:rPr>
        <w:tab/>
      </w:r>
      <w:r w:rsidRPr="00EE65B4">
        <w:rPr>
          <w:sz w:val="22"/>
        </w:rPr>
        <w:tab/>
        <w:t>Amendment</w:t>
      </w:r>
    </w:p>
    <w:p w:rsidR="00E411BF" w:rsidRPr="00EE65B4" w:rsidRDefault="00E411BF" w:rsidP="00E411BF">
      <w:pPr>
        <w:spacing w:before="60"/>
        <w:rPr>
          <w:sz w:val="22"/>
        </w:rPr>
      </w:pPr>
      <w:r>
        <w:rPr>
          <w:sz w:val="22"/>
        </w:rPr>
        <w:t>PSC-l 0-0679-FOF</w:t>
      </w:r>
      <w:r w:rsidRPr="00EE65B4">
        <w:rPr>
          <w:sz w:val="22"/>
        </w:rPr>
        <w:t xml:space="preserve">-WU </w:t>
      </w:r>
      <w:r w:rsidRPr="00EE65B4">
        <w:rPr>
          <w:sz w:val="22"/>
        </w:rPr>
        <w:tab/>
        <w:t xml:space="preserve">11/15/10 </w:t>
      </w:r>
      <w:r w:rsidRPr="00EE65B4">
        <w:rPr>
          <w:sz w:val="22"/>
        </w:rPr>
        <w:tab/>
      </w:r>
      <w:r w:rsidR="00FA695E">
        <w:rPr>
          <w:sz w:val="22"/>
        </w:rPr>
        <w:t>20</w:t>
      </w:r>
      <w:r w:rsidRPr="00EE65B4">
        <w:rPr>
          <w:sz w:val="22"/>
        </w:rPr>
        <w:t xml:space="preserve">100377-WU </w:t>
      </w:r>
      <w:r w:rsidRPr="00EE65B4">
        <w:rPr>
          <w:sz w:val="22"/>
        </w:rPr>
        <w:tab/>
      </w:r>
      <w:r w:rsidRPr="00EE65B4">
        <w:rPr>
          <w:sz w:val="22"/>
        </w:rPr>
        <w:tab/>
      </w:r>
      <w:r w:rsidRPr="00EE65B4">
        <w:rPr>
          <w:sz w:val="22"/>
        </w:rPr>
        <w:tab/>
        <w:t>Transfer/Amendment</w:t>
      </w:r>
    </w:p>
    <w:p w:rsidR="00E411BF" w:rsidRPr="00EE65B4" w:rsidRDefault="00E411BF" w:rsidP="00E411BF">
      <w:pPr>
        <w:spacing w:before="60"/>
        <w:rPr>
          <w:sz w:val="22"/>
        </w:rPr>
      </w:pPr>
      <w:r w:rsidRPr="00EE65B4">
        <w:rPr>
          <w:sz w:val="22"/>
        </w:rPr>
        <w:t>*</w:t>
      </w:r>
      <w:r w:rsidRPr="00EE65B4">
        <w:rPr>
          <w:sz w:val="22"/>
        </w:rPr>
        <w:tab/>
      </w:r>
      <w:r w:rsidRPr="00EE65B4">
        <w:rPr>
          <w:sz w:val="22"/>
        </w:rPr>
        <w:tab/>
      </w:r>
      <w:r w:rsidRPr="00EE65B4">
        <w:rPr>
          <w:sz w:val="22"/>
        </w:rPr>
        <w:tab/>
      </w:r>
      <w:r w:rsidRPr="00EE65B4">
        <w:rPr>
          <w:sz w:val="22"/>
        </w:rPr>
        <w:tab/>
        <w:t>*</w:t>
      </w:r>
      <w:r w:rsidRPr="00EE65B4">
        <w:rPr>
          <w:sz w:val="22"/>
        </w:rPr>
        <w:tab/>
      </w:r>
      <w:r w:rsidRPr="00EE65B4">
        <w:rPr>
          <w:sz w:val="22"/>
        </w:rPr>
        <w:tab/>
        <w:t>20210095-WU</w:t>
      </w:r>
      <w:r w:rsidRPr="00EE65B4">
        <w:rPr>
          <w:sz w:val="22"/>
        </w:rPr>
        <w:tab/>
      </w:r>
      <w:r w:rsidRPr="00EE65B4">
        <w:rPr>
          <w:sz w:val="22"/>
        </w:rPr>
        <w:tab/>
      </w:r>
      <w:r w:rsidRPr="00EE65B4">
        <w:rPr>
          <w:sz w:val="22"/>
        </w:rPr>
        <w:tab/>
        <w:t>Transfer</w:t>
      </w:r>
    </w:p>
    <w:p w:rsidR="00E411BF" w:rsidRPr="008C04CD" w:rsidRDefault="00E411BF" w:rsidP="00E411BF">
      <w:pPr>
        <w:rPr>
          <w:b/>
        </w:rPr>
      </w:pPr>
    </w:p>
    <w:p w:rsidR="004C056D" w:rsidRDefault="00E411BF" w:rsidP="00E411BF">
      <w:pPr>
        <w:pStyle w:val="BodyText"/>
        <w:rPr>
          <w:b/>
          <w:sz w:val="22"/>
        </w:rPr>
      </w:pPr>
      <w:r w:rsidRPr="00650357">
        <w:rPr>
          <w:b/>
          <w:sz w:val="22"/>
        </w:rPr>
        <w:t>*Order Number and date to be provided at time of issuance</w:t>
      </w:r>
    </w:p>
    <w:p w:rsidR="00B14113" w:rsidRDefault="00B14113" w:rsidP="00E411BF">
      <w:pPr>
        <w:pStyle w:val="BodyText"/>
        <w:sectPr w:rsidR="00B14113" w:rsidSect="0068481F">
          <w:headerReference w:type="default" r:id="rId24"/>
          <w:pgSz w:w="12240" w:h="15840" w:code="1"/>
          <w:pgMar w:top="1584" w:right="1440" w:bottom="1440" w:left="1440" w:header="720" w:footer="720" w:gutter="0"/>
          <w:cols w:space="720"/>
          <w:formProt w:val="0"/>
          <w:docGrid w:linePitch="360"/>
        </w:sectPr>
      </w:pPr>
    </w:p>
    <w:p w:rsidR="00ED3DB0" w:rsidRDefault="00ED3DB0" w:rsidP="00ED3DB0">
      <w:pPr>
        <w:jc w:val="center"/>
        <w:rPr>
          <w:rFonts w:ascii="Arial" w:hAnsi="Arial" w:cs="Arial"/>
          <w:b/>
        </w:rPr>
      </w:pPr>
    </w:p>
    <w:p w:rsidR="00D901F7" w:rsidRDefault="00D901F7" w:rsidP="00ED3DB0">
      <w:pPr>
        <w:jc w:val="center"/>
        <w:rPr>
          <w:b/>
        </w:rPr>
      </w:pPr>
      <w:r w:rsidRPr="00D901F7">
        <w:rPr>
          <w:b/>
        </w:rPr>
        <w:t>CSWR- Florida Utility Operating Company, LLC</w:t>
      </w:r>
    </w:p>
    <w:p w:rsidR="0027129B" w:rsidRDefault="0027129B" w:rsidP="00ED3DB0">
      <w:pPr>
        <w:jc w:val="center"/>
        <w:rPr>
          <w:b/>
        </w:rPr>
      </w:pPr>
      <w:r>
        <w:rPr>
          <w:b/>
        </w:rPr>
        <w:t>(</w:t>
      </w:r>
      <w:r w:rsidRPr="0027129B">
        <w:rPr>
          <w:b/>
        </w:rPr>
        <w:t>Sunshine Utilities of Central Florida, Inc.</w:t>
      </w:r>
      <w:r>
        <w:rPr>
          <w:b/>
        </w:rPr>
        <w:t>)</w:t>
      </w:r>
    </w:p>
    <w:p w:rsidR="00ED3DB0" w:rsidRPr="00D901F7" w:rsidRDefault="00ED3DB0" w:rsidP="00ED3DB0">
      <w:pPr>
        <w:jc w:val="center"/>
        <w:rPr>
          <w:b/>
        </w:rPr>
      </w:pPr>
      <w:r w:rsidRPr="00D901F7">
        <w:rPr>
          <w:b/>
        </w:rPr>
        <w:t>Monthly Water Rates</w:t>
      </w:r>
    </w:p>
    <w:p w:rsidR="00ED3DB0" w:rsidRPr="00BE22B8" w:rsidRDefault="00ED3DB0" w:rsidP="00ED3DB0">
      <w:pPr>
        <w:jc w:val="center"/>
        <w:rPr>
          <w:b/>
        </w:rPr>
      </w:pPr>
    </w:p>
    <w:p w:rsidR="00ED3DB0" w:rsidRPr="00BE22B8" w:rsidRDefault="00ED3DB0" w:rsidP="00ED3D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rPr>
          <w:bCs/>
        </w:rPr>
      </w:pPr>
    </w:p>
    <w:tbl>
      <w:tblPr>
        <w:tblW w:w="9795" w:type="dxa"/>
        <w:tblInd w:w="-72" w:type="dxa"/>
        <w:tblLook w:val="01E0" w:firstRow="1" w:lastRow="1" w:firstColumn="1" w:lastColumn="1" w:noHBand="0" w:noVBand="0"/>
      </w:tblPr>
      <w:tblGrid>
        <w:gridCol w:w="4535"/>
        <w:gridCol w:w="325"/>
        <w:gridCol w:w="450"/>
        <w:gridCol w:w="41"/>
        <w:gridCol w:w="4444"/>
      </w:tblGrid>
      <w:tr w:rsidR="00ED3DB0" w:rsidRPr="00BE22B8" w:rsidTr="00067B3C">
        <w:trPr>
          <w:gridAfter w:val="4"/>
          <w:wAfter w:w="5260" w:type="dxa"/>
          <w:trHeight w:val="563"/>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 xml:space="preserve">Residential and General Service </w:t>
            </w:r>
          </w:p>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Unified Systems and Sandy Acres</w:t>
            </w:r>
          </w:p>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Base Facility Charge by Meter Size</w:t>
            </w:r>
          </w:p>
        </w:tc>
      </w:tr>
      <w:tr w:rsidR="00ED3DB0" w:rsidRPr="00BE22B8" w:rsidTr="00067B3C">
        <w:trPr>
          <w:trHeight w:val="274"/>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5/8” x 3/4"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$8.72</w:t>
            </w:r>
          </w:p>
        </w:tc>
      </w:tr>
      <w:tr w:rsidR="00ED3DB0" w:rsidRPr="00BE22B8" w:rsidTr="00067B3C">
        <w:trPr>
          <w:trHeight w:val="289"/>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3/4"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$13.08</w:t>
            </w:r>
          </w:p>
        </w:tc>
      </w:tr>
      <w:tr w:rsidR="00ED3DB0" w:rsidRPr="00BE22B8" w:rsidTr="00067B3C">
        <w:trPr>
          <w:trHeight w:val="274"/>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1"</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$21.80</w:t>
            </w:r>
          </w:p>
        </w:tc>
      </w:tr>
      <w:tr w:rsidR="00ED3DB0" w:rsidRPr="00BE22B8" w:rsidTr="00067B3C">
        <w:trPr>
          <w:trHeight w:val="289"/>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$32.70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1/2"</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$43.60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2”</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$69.76</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3”</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$139.52</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$218.00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6”</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$436.00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8”</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$784.80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10”</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$1,264.40</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(RS1)</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$2.03</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0 – 5,000 gallons</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$2.21</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5,001 – 10,000 gallons</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$4.42</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Over 10,000 gallons</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(GS1)</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$2.42</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 xml:space="preserve">Residential and General Service </w:t>
            </w:r>
          </w:p>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rPr>
                <w:b/>
              </w:rPr>
            </w:pPr>
            <w:r w:rsidRPr="00BE22B8">
              <w:rPr>
                <w:b/>
              </w:rPr>
              <w:t>Ponderosa Pines and Quail Run</w:t>
            </w:r>
          </w:p>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Base Facility Charge by Meter Size</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5/8” x 3/4"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$9.57</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3/4"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$14.36</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9990"/>
              </w:tabs>
            </w:pPr>
            <w:r w:rsidRPr="00BE22B8">
              <w:t>1"</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$23.93</w:t>
            </w: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1/4"</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$35.89</w:t>
            </w:r>
          </w:p>
        </w:tc>
      </w:tr>
      <w:tr w:rsidR="00ED3DB0" w:rsidRPr="00BE22B8" w:rsidTr="00067B3C">
        <w:trPr>
          <w:trHeight w:val="289"/>
        </w:trPr>
        <w:tc>
          <w:tcPr>
            <w:tcW w:w="4535"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 1/2"</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44" w:type="dxa"/>
            <w:hideMark/>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$47.85</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3”</w:t>
            </w: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$153.12</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4”</w:t>
            </w: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$239.25</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6”</w:t>
            </w: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$478.50</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8”</w:t>
            </w: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$861.30</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10”</w:t>
            </w: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$1,387.65</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rPr>
          <w:trHeight w:val="274"/>
        </w:trPr>
        <w:tc>
          <w:tcPr>
            <w:tcW w:w="4535"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r w:rsidRPr="00BE22B8">
              <w:t>Charge Per 1,000 gallons (GS2 &amp; RS2)</w:t>
            </w:r>
          </w:p>
        </w:tc>
        <w:tc>
          <w:tcPr>
            <w:tcW w:w="816" w:type="dxa"/>
            <w:gridSpan w:val="3"/>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center"/>
            </w:pPr>
          </w:p>
        </w:tc>
        <w:tc>
          <w:tcPr>
            <w:tcW w:w="4444" w:type="dxa"/>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r w:rsidRPr="00BE22B8">
              <w:t>$2.53</w:t>
            </w: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r w:rsidR="00ED3DB0" w:rsidRPr="00BE22B8" w:rsidTr="00067B3C">
        <w:tc>
          <w:tcPr>
            <w:tcW w:w="4860" w:type="dxa"/>
            <w:gridSpan w:val="2"/>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pPr>
          </w:p>
        </w:tc>
        <w:tc>
          <w:tcPr>
            <w:tcW w:w="450" w:type="dxa"/>
            <w:shd w:val="clear" w:color="auto" w:fill="auto"/>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c>
          <w:tcPr>
            <w:tcW w:w="4485" w:type="dxa"/>
            <w:gridSpan w:val="2"/>
          </w:tcPr>
          <w:p w:rsidR="00ED3DB0" w:rsidRPr="00BE22B8" w:rsidRDefault="00ED3DB0" w:rsidP="00067B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0"/>
                <w:tab w:val="left" w:pos="8640"/>
                <w:tab w:val="left" w:pos="9360"/>
                <w:tab w:val="left" w:pos="10080"/>
              </w:tabs>
              <w:jc w:val="right"/>
            </w:pPr>
          </w:p>
        </w:tc>
      </w:tr>
    </w:tbl>
    <w:p w:rsidR="00ED3DB0" w:rsidRDefault="00ED3DB0" w:rsidP="00ED3DB0">
      <w:pPr>
        <w:pStyle w:val="BodyText"/>
        <w:sectPr w:rsidR="00ED3DB0" w:rsidSect="0068481F">
          <w:headerReference w:type="default" r:id="rId25"/>
          <w:footerReference w:type="default" r:id="rId26"/>
          <w:pgSz w:w="12240" w:h="15840" w:code="1"/>
          <w:pgMar w:top="1584" w:right="1440" w:bottom="1440" w:left="1440" w:header="720" w:footer="720" w:gutter="0"/>
          <w:cols w:space="720"/>
          <w:formProt w:val="0"/>
          <w:docGrid w:linePitch="360"/>
        </w:sectPr>
      </w:pPr>
    </w:p>
    <w:p w:rsidR="00ED3DB0" w:rsidRPr="00BE22B8" w:rsidRDefault="00ED3DB0" w:rsidP="00ED3DB0">
      <w:pPr>
        <w:pStyle w:val="BodyText"/>
      </w:pPr>
    </w:p>
    <w:p w:rsidR="00D901F7" w:rsidRDefault="00D901F7" w:rsidP="00ED3DB0">
      <w:pPr>
        <w:jc w:val="center"/>
        <w:rPr>
          <w:b/>
        </w:rPr>
      </w:pPr>
      <w:r w:rsidRPr="00D901F7">
        <w:rPr>
          <w:b/>
        </w:rPr>
        <w:t>CSWR- Florida Utility Operating Company, LLC</w:t>
      </w:r>
    </w:p>
    <w:p w:rsidR="0027129B" w:rsidRDefault="0027129B" w:rsidP="00ED3DB0">
      <w:pPr>
        <w:jc w:val="center"/>
        <w:rPr>
          <w:b/>
        </w:rPr>
      </w:pPr>
      <w:r w:rsidRPr="0027129B">
        <w:rPr>
          <w:b/>
        </w:rPr>
        <w:t>(Sunshine Utilities of Central Florida, Inc.)</w:t>
      </w:r>
    </w:p>
    <w:p w:rsidR="0027129B" w:rsidRDefault="0027129B" w:rsidP="00ED3DB0">
      <w:pPr>
        <w:jc w:val="center"/>
        <w:rPr>
          <w:b/>
        </w:rPr>
      </w:pPr>
    </w:p>
    <w:p w:rsidR="00ED3DB0" w:rsidRPr="00BE22B8" w:rsidRDefault="00ED3DB0" w:rsidP="00ED3DB0">
      <w:pPr>
        <w:jc w:val="center"/>
        <w:rPr>
          <w:b/>
        </w:rPr>
      </w:pPr>
      <w:r w:rsidRPr="00BE22B8">
        <w:rPr>
          <w:b/>
        </w:rPr>
        <w:t>Service Availability Charges</w:t>
      </w:r>
    </w:p>
    <w:p w:rsidR="00ED3DB0" w:rsidRPr="00BE22B8" w:rsidRDefault="00ED3DB0" w:rsidP="00ED3DB0">
      <w:pPr>
        <w:jc w:val="center"/>
        <w:rPr>
          <w:b/>
        </w:rPr>
      </w:pPr>
    </w:p>
    <w:p w:rsidR="00ED3DB0" w:rsidRPr="00D901F7" w:rsidRDefault="00ED3DB0" w:rsidP="00ED3DB0">
      <w:pPr>
        <w:tabs>
          <w:tab w:val="left" w:pos="600"/>
          <w:tab w:val="left" w:pos="840"/>
          <w:tab w:val="left" w:leader="dot" w:pos="6067"/>
          <w:tab w:val="left" w:pos="6480"/>
          <w:tab w:val="decimal" w:pos="8587"/>
        </w:tabs>
        <w:ind w:right="120"/>
        <w:jc w:val="center"/>
        <w:rPr>
          <w:rFonts w:eastAsia="Calibri"/>
          <w:b/>
        </w:rPr>
      </w:pPr>
      <w:r w:rsidRPr="00D901F7">
        <w:rPr>
          <w:rFonts w:eastAsia="Calibri"/>
          <w:b/>
        </w:rPr>
        <w:t xml:space="preserve"> Meter Installation Charge</w:t>
      </w:r>
    </w:p>
    <w:p w:rsidR="00ED3DB0" w:rsidRPr="00BE22B8" w:rsidRDefault="00ED3DB0" w:rsidP="00ED3DB0">
      <w:pPr>
        <w:tabs>
          <w:tab w:val="left" w:pos="600"/>
          <w:tab w:val="left" w:pos="840"/>
          <w:tab w:val="left" w:leader="dot" w:pos="6067"/>
          <w:tab w:val="left" w:pos="6480"/>
          <w:tab w:val="decimal" w:pos="8587"/>
        </w:tabs>
        <w:ind w:right="120"/>
        <w:jc w:val="center"/>
        <w:rPr>
          <w:rFonts w:eastAsia="Calibri"/>
          <w:b/>
          <w:u w:val="single"/>
        </w:rPr>
      </w:pP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5/8” x 3/4"                                                                             </w:t>
      </w:r>
      <w:r w:rsidRPr="00BE22B8">
        <w:rPr>
          <w:rFonts w:eastAsia="Calibri"/>
        </w:rPr>
        <w:tab/>
        <w:t xml:space="preserve">    $115.00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1”</w:t>
      </w:r>
      <w:r w:rsidRPr="00BE22B8">
        <w:rPr>
          <w:rFonts w:eastAsia="Calibri"/>
        </w:rPr>
        <w:tab/>
        <w:t xml:space="preserve">                                                                                           </w:t>
      </w:r>
      <w:r w:rsidRPr="00BE22B8">
        <w:rPr>
          <w:rFonts w:eastAsia="Calibri"/>
        </w:rPr>
        <w:tab/>
        <w:t xml:space="preserve">    $195.00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1 1/2"                                                                                    </w:t>
      </w:r>
      <w:r w:rsidRPr="00BE22B8">
        <w:rPr>
          <w:rFonts w:eastAsia="Calibri"/>
        </w:rPr>
        <w:tab/>
        <w:t xml:space="preserve">    $530.00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2"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$700.00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3”</w:t>
      </w:r>
      <w:r w:rsidRPr="00BE22B8">
        <w:rPr>
          <w:rFonts w:eastAsia="Calibri"/>
        </w:rPr>
        <w:tab/>
        <w:t xml:space="preserve">                                                                                           </w:t>
      </w:r>
      <w:r w:rsidRPr="00BE22B8">
        <w:rPr>
          <w:rFonts w:eastAsia="Calibri"/>
        </w:rPr>
        <w:tab/>
        <w:t xml:space="preserve"> $1,030.00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4"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$2,035.00</w:t>
      </w:r>
    </w:p>
    <w:p w:rsidR="00ED3DB0" w:rsidRPr="00BE22B8" w:rsidRDefault="00ED3DB0" w:rsidP="00ED3DB0">
      <w:pPr>
        <w:tabs>
          <w:tab w:val="left" w:pos="600"/>
          <w:tab w:val="left" w:pos="840"/>
          <w:tab w:val="left" w:leader="dot" w:pos="6067"/>
          <w:tab w:val="left" w:pos="6480"/>
          <w:tab w:val="left" w:pos="8587"/>
        </w:tabs>
        <w:ind w:right="120" w:firstLine="600"/>
        <w:jc w:val="center"/>
        <w:rPr>
          <w:rFonts w:eastAsia="Calibri"/>
        </w:rPr>
      </w:pPr>
      <w:r w:rsidRPr="00BE22B8">
        <w:rPr>
          <w:rFonts w:eastAsia="Calibri"/>
        </w:rPr>
        <w:t xml:space="preserve">6"                                                                           </w:t>
      </w:r>
      <w:r w:rsidRPr="00BE22B8">
        <w:rPr>
          <w:rFonts w:eastAsia="Calibri"/>
          <w:color w:val="FFFFFF" w:themeColor="background1"/>
        </w:rPr>
        <w:t xml:space="preserve">  </w:t>
      </w:r>
      <w:r w:rsidRPr="00BE22B8">
        <w:rPr>
          <w:rFonts w:eastAsia="Calibri"/>
          <w:color w:val="FFFFFF" w:themeColor="background1"/>
        </w:rPr>
        <w:tab/>
      </w:r>
      <w:r w:rsidRPr="00BE22B8">
        <w:rPr>
          <w:rFonts w:eastAsia="Calibri"/>
        </w:rPr>
        <w:tab/>
        <w:t xml:space="preserve"> $3,560.00</w:t>
      </w:r>
    </w:p>
    <w:p w:rsidR="00ED3DB0" w:rsidRPr="00BE22B8" w:rsidRDefault="00ED3DB0" w:rsidP="00ED3DB0">
      <w:pPr>
        <w:tabs>
          <w:tab w:val="left" w:pos="600"/>
          <w:tab w:val="left" w:pos="840"/>
          <w:tab w:val="left" w:leader="dot" w:pos="6067"/>
          <w:tab w:val="left" w:pos="6480"/>
          <w:tab w:val="left" w:pos="8587"/>
        </w:tabs>
        <w:ind w:right="120" w:firstLine="600"/>
        <w:jc w:val="both"/>
        <w:rPr>
          <w:rFonts w:eastAsia="Calibri"/>
        </w:rPr>
      </w:pPr>
    </w:p>
    <w:p w:rsidR="00ED3DB0" w:rsidRPr="00BE22B8" w:rsidRDefault="00ED3DB0" w:rsidP="00ED3DB0">
      <w:pPr>
        <w:tabs>
          <w:tab w:val="left" w:pos="0"/>
        </w:tabs>
        <w:jc w:val="center"/>
        <w:rPr>
          <w:rFonts w:eastAsia="Calibri"/>
          <w:b/>
        </w:rPr>
      </w:pPr>
    </w:p>
    <w:p w:rsidR="00ED3DB0" w:rsidRPr="00D901F7" w:rsidRDefault="00ED3DB0" w:rsidP="00ED3DB0">
      <w:pPr>
        <w:tabs>
          <w:tab w:val="left" w:pos="0"/>
        </w:tabs>
        <w:jc w:val="center"/>
        <w:rPr>
          <w:rFonts w:eastAsia="Calibri"/>
          <w:b/>
        </w:rPr>
      </w:pPr>
      <w:r w:rsidRPr="00D901F7">
        <w:rPr>
          <w:rFonts w:eastAsia="Calibri"/>
          <w:b/>
        </w:rPr>
        <w:t>Customer Connection (Tap-in) Charge</w:t>
      </w:r>
    </w:p>
    <w:p w:rsidR="00ED3DB0" w:rsidRPr="00BE22B8" w:rsidRDefault="00ED3DB0" w:rsidP="00ED3DB0">
      <w:pPr>
        <w:tabs>
          <w:tab w:val="left" w:pos="0"/>
        </w:tabs>
        <w:jc w:val="center"/>
        <w:rPr>
          <w:rFonts w:eastAsia="Calibri"/>
          <w:b/>
          <w:u w:val="single"/>
        </w:rPr>
      </w:pPr>
    </w:p>
    <w:p w:rsidR="00ED3DB0" w:rsidRPr="00BE22B8" w:rsidRDefault="00ED3DB0" w:rsidP="00ED3DB0">
      <w:pPr>
        <w:tabs>
          <w:tab w:val="left" w:pos="600"/>
          <w:tab w:val="left" w:pos="840"/>
          <w:tab w:val="left" w:leader="dot" w:pos="6067"/>
          <w:tab w:val="left" w:pos="6480"/>
          <w:tab w:val="left" w:pos="8587"/>
        </w:tabs>
        <w:ind w:right="120" w:firstLine="600"/>
        <w:jc w:val="both"/>
        <w:rPr>
          <w:rFonts w:eastAsia="Calibri"/>
        </w:rPr>
      </w:pPr>
      <w:r w:rsidRPr="00BE22B8">
        <w:rPr>
          <w:rFonts w:eastAsia="Calibri"/>
        </w:rPr>
        <w:t>Same Side of Road                                                                                     $750.00</w:t>
      </w:r>
    </w:p>
    <w:p w:rsidR="00ED3DB0" w:rsidRPr="00BE22B8" w:rsidRDefault="00ED3DB0" w:rsidP="00ED3DB0">
      <w:pPr>
        <w:tabs>
          <w:tab w:val="left" w:pos="600"/>
          <w:tab w:val="left" w:pos="840"/>
          <w:tab w:val="left" w:leader="dot" w:pos="6067"/>
          <w:tab w:val="left" w:pos="6480"/>
          <w:tab w:val="left" w:pos="8587"/>
        </w:tabs>
        <w:ind w:right="120" w:firstLine="600"/>
        <w:jc w:val="both"/>
        <w:rPr>
          <w:rFonts w:eastAsia="Calibri"/>
        </w:rPr>
      </w:pPr>
      <w:r w:rsidRPr="00BE22B8">
        <w:rPr>
          <w:rFonts w:eastAsia="Calibri"/>
        </w:rPr>
        <w:t>Opposite Side of Road                                                                             $1,115.00</w:t>
      </w:r>
    </w:p>
    <w:p w:rsidR="00ED3DB0" w:rsidRPr="00BE22B8" w:rsidRDefault="00ED3DB0" w:rsidP="00ED3DB0">
      <w:pPr>
        <w:jc w:val="center"/>
        <w:rPr>
          <w:rFonts w:eastAsia="Calibri"/>
        </w:rPr>
      </w:pPr>
    </w:p>
    <w:p w:rsidR="00ED3DB0" w:rsidRPr="00BE22B8" w:rsidRDefault="00ED3DB0" w:rsidP="00ED3DB0">
      <w:pPr>
        <w:jc w:val="center"/>
        <w:rPr>
          <w:b/>
        </w:rPr>
      </w:pPr>
    </w:p>
    <w:p w:rsidR="00ED3DB0" w:rsidRPr="00D901F7" w:rsidRDefault="00ED3DB0" w:rsidP="00ED3DB0">
      <w:pPr>
        <w:tabs>
          <w:tab w:val="left" w:pos="0"/>
        </w:tabs>
        <w:jc w:val="center"/>
        <w:rPr>
          <w:rFonts w:eastAsia="Calibri"/>
          <w:b/>
        </w:rPr>
      </w:pPr>
      <w:r w:rsidRPr="00D901F7">
        <w:rPr>
          <w:rFonts w:eastAsia="Calibri"/>
          <w:b/>
        </w:rPr>
        <w:t>Customer Deposits</w:t>
      </w:r>
    </w:p>
    <w:p w:rsidR="00ED3DB0" w:rsidRPr="00BE22B8" w:rsidRDefault="00ED3DB0" w:rsidP="00ED3DB0">
      <w:pPr>
        <w:tabs>
          <w:tab w:val="left" w:pos="0"/>
        </w:tabs>
        <w:jc w:val="center"/>
        <w:rPr>
          <w:rFonts w:eastAsia="Calibri"/>
          <w:b/>
          <w:u w:val="single"/>
        </w:rPr>
      </w:pPr>
    </w:p>
    <w:tbl>
      <w:tblPr>
        <w:tblStyle w:val="TableGrid1"/>
        <w:tblW w:w="0" w:type="auto"/>
        <w:jc w:val="center"/>
        <w:tblLook w:val="04A0" w:firstRow="1" w:lastRow="0" w:firstColumn="1" w:lastColumn="0" w:noHBand="0" w:noVBand="1"/>
      </w:tblPr>
      <w:tblGrid>
        <w:gridCol w:w="4273"/>
        <w:gridCol w:w="2139"/>
        <w:gridCol w:w="1885"/>
      </w:tblGrid>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p>
        </w:tc>
        <w:tc>
          <w:tcPr>
            <w:tcW w:w="2139"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Residential Service</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General Service</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All Meter Sizes</w:t>
            </w:r>
          </w:p>
        </w:tc>
        <w:tc>
          <w:tcPr>
            <w:tcW w:w="2139"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 x Average estimated bill</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 x Average estimated bill</w:t>
            </w:r>
          </w:p>
        </w:tc>
      </w:tr>
    </w:tbl>
    <w:p w:rsidR="00ED3DB0" w:rsidRDefault="00ED3DB0" w:rsidP="00ED3DB0">
      <w:pPr>
        <w:jc w:val="center"/>
        <w:rPr>
          <w:rFonts w:eastAsia="Calibri"/>
        </w:rPr>
        <w:sectPr w:rsidR="00ED3DB0" w:rsidSect="0068481F">
          <w:headerReference w:type="default" r:id="rId27"/>
          <w:footerReference w:type="default" r:id="rId28"/>
          <w:pgSz w:w="12240" w:h="15840" w:code="1"/>
          <w:pgMar w:top="1584" w:right="1440" w:bottom="1440" w:left="1440" w:header="720" w:footer="720" w:gutter="0"/>
          <w:cols w:space="720"/>
          <w:formProt w:val="0"/>
          <w:docGrid w:linePitch="360"/>
        </w:sectPr>
      </w:pPr>
    </w:p>
    <w:p w:rsidR="00ED3DB0" w:rsidRDefault="00ED3DB0" w:rsidP="00ED3DB0">
      <w:pPr>
        <w:jc w:val="center"/>
        <w:rPr>
          <w:rFonts w:ascii="Arial" w:hAnsi="Arial" w:cs="Arial"/>
          <w:b/>
        </w:rPr>
      </w:pPr>
    </w:p>
    <w:p w:rsidR="00D901F7" w:rsidRDefault="00D901F7" w:rsidP="00ED3DB0">
      <w:pPr>
        <w:jc w:val="center"/>
        <w:rPr>
          <w:b/>
        </w:rPr>
      </w:pPr>
      <w:r w:rsidRPr="00D901F7">
        <w:rPr>
          <w:b/>
        </w:rPr>
        <w:t>CSWR- Florida Utility Operating Company, LLC</w:t>
      </w:r>
    </w:p>
    <w:p w:rsidR="0027129B" w:rsidRDefault="0027129B" w:rsidP="00ED3DB0">
      <w:pPr>
        <w:jc w:val="center"/>
        <w:rPr>
          <w:b/>
        </w:rPr>
      </w:pPr>
      <w:r w:rsidRPr="0027129B">
        <w:rPr>
          <w:b/>
        </w:rPr>
        <w:t>(Sunshine Utilities of Central Florida, Inc.)</w:t>
      </w:r>
    </w:p>
    <w:p w:rsidR="0027129B" w:rsidRDefault="0027129B" w:rsidP="00ED3DB0">
      <w:pPr>
        <w:jc w:val="center"/>
        <w:rPr>
          <w:b/>
        </w:rPr>
      </w:pPr>
    </w:p>
    <w:p w:rsidR="00ED3DB0" w:rsidRPr="00D901F7" w:rsidRDefault="00ED3DB0" w:rsidP="00ED3DB0">
      <w:pPr>
        <w:jc w:val="center"/>
        <w:rPr>
          <w:b/>
        </w:rPr>
      </w:pPr>
      <w:r w:rsidRPr="00D901F7">
        <w:rPr>
          <w:b/>
        </w:rPr>
        <w:t>Miscellaneous Service Charges</w:t>
      </w:r>
    </w:p>
    <w:p w:rsidR="00ED3DB0" w:rsidRPr="00BE22B8" w:rsidRDefault="00ED3DB0" w:rsidP="00ED3DB0">
      <w:pPr>
        <w:jc w:val="center"/>
        <w:rPr>
          <w:b/>
          <w:u w:val="single"/>
        </w:rPr>
      </w:pPr>
    </w:p>
    <w:tbl>
      <w:tblPr>
        <w:tblStyle w:val="TableGrid1"/>
        <w:tblW w:w="0" w:type="auto"/>
        <w:jc w:val="center"/>
        <w:tblLook w:val="04A0" w:firstRow="1" w:lastRow="0" w:firstColumn="1" w:lastColumn="0" w:noHBand="0" w:noVBand="1"/>
      </w:tblPr>
      <w:tblGrid>
        <w:gridCol w:w="4273"/>
        <w:gridCol w:w="1985"/>
        <w:gridCol w:w="1885"/>
      </w:tblGrid>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Normal Hours</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After Hours</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Initial Connection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Normal Reconnection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Violation Reconnection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Premises Visit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(in lieu of disconnection)</w:t>
            </w:r>
          </w:p>
        </w:tc>
        <w:tc>
          <w:tcPr>
            <w:tcW w:w="3870" w:type="dxa"/>
            <w:gridSpan w:val="2"/>
            <w:tcBorders>
              <w:top w:val="nil"/>
              <w:left w:val="nil"/>
              <w:bottom w:val="nil"/>
              <w:right w:val="nil"/>
            </w:tcBorders>
          </w:tcPr>
          <w:p w:rsidR="00ED3DB0" w:rsidRPr="00BE22B8" w:rsidRDefault="00ED3DB0" w:rsidP="00067B3C">
            <w:pPr>
              <w:jc w:val="center"/>
              <w:rPr>
                <w:rFonts w:ascii="Times New Roman" w:hAnsi="Times New Roman" w:cs="Times New Roman"/>
              </w:rPr>
            </w:pP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Late Payment Charge</w:t>
            </w:r>
          </w:p>
        </w:tc>
        <w:tc>
          <w:tcPr>
            <w:tcW w:w="3870" w:type="dxa"/>
            <w:gridSpan w:val="2"/>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w:t>
            </w:r>
          </w:p>
        </w:tc>
      </w:tr>
      <w:tr w:rsidR="00ED3DB0" w:rsidRPr="00BE22B8" w:rsidTr="00067B3C">
        <w:trPr>
          <w:jc w:val="center"/>
        </w:trPr>
        <w:tc>
          <w:tcPr>
            <w:tcW w:w="4273" w:type="dxa"/>
            <w:tcBorders>
              <w:top w:val="nil"/>
              <w:left w:val="nil"/>
              <w:bottom w:val="nil"/>
              <w:right w:val="nil"/>
            </w:tcBorders>
          </w:tcPr>
          <w:p w:rsidR="00ED3DB0" w:rsidRPr="00BE22B8" w:rsidRDefault="00ED3DB0" w:rsidP="00067B3C">
            <w:pPr>
              <w:tabs>
                <w:tab w:val="left" w:pos="900"/>
              </w:tabs>
              <w:rPr>
                <w:rFonts w:ascii="Times New Roman" w:hAnsi="Times New Roman" w:cs="Times New Roman"/>
              </w:rPr>
            </w:pPr>
            <w:r w:rsidRPr="00BE22B8">
              <w:rPr>
                <w:rFonts w:ascii="Times New Roman" w:hAnsi="Times New Roman" w:cs="Times New Roman"/>
              </w:rPr>
              <w:t>Investigation of Meter Tampering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$50.00</w:t>
            </w:r>
          </w:p>
        </w:tc>
      </w:tr>
    </w:tbl>
    <w:p w:rsidR="00ED3DB0" w:rsidRPr="00BE22B8" w:rsidRDefault="00ED3DB0" w:rsidP="00ED3DB0">
      <w:pPr>
        <w:rPr>
          <w:bCs/>
        </w:rPr>
      </w:pPr>
    </w:p>
    <w:p w:rsidR="00ED3DB0" w:rsidRPr="00BE22B8" w:rsidRDefault="00ED3DB0" w:rsidP="00ED3DB0">
      <w:pPr>
        <w:jc w:val="center"/>
        <w:rPr>
          <w:b/>
          <w:bCs/>
        </w:rPr>
      </w:pPr>
    </w:p>
    <w:p w:rsidR="00ED3DB0" w:rsidRPr="00BE22B8" w:rsidRDefault="00ED3DB0" w:rsidP="00ED3DB0">
      <w:pPr>
        <w:jc w:val="center"/>
        <w:rPr>
          <w:b/>
          <w:bCs/>
        </w:rPr>
      </w:pPr>
      <w:r w:rsidRPr="00BE22B8">
        <w:rPr>
          <w:b/>
          <w:bCs/>
        </w:rPr>
        <w:t>Staff Recommended</w:t>
      </w:r>
    </w:p>
    <w:p w:rsidR="00ED3DB0" w:rsidRPr="00D901F7" w:rsidRDefault="00ED3DB0" w:rsidP="00ED3DB0">
      <w:pPr>
        <w:jc w:val="center"/>
        <w:rPr>
          <w:b/>
        </w:rPr>
      </w:pPr>
      <w:r w:rsidRPr="00D901F7">
        <w:rPr>
          <w:b/>
        </w:rPr>
        <w:t>Miscellaneous Service Charges</w:t>
      </w:r>
    </w:p>
    <w:p w:rsidR="00ED3DB0" w:rsidRPr="00BE22B8" w:rsidRDefault="00ED3DB0" w:rsidP="00ED3DB0">
      <w:pPr>
        <w:jc w:val="center"/>
        <w:rPr>
          <w:b/>
          <w:bCs/>
          <w:u w:val="single"/>
        </w:rPr>
      </w:pPr>
    </w:p>
    <w:tbl>
      <w:tblPr>
        <w:tblStyle w:val="TableGrid1"/>
        <w:tblW w:w="0" w:type="auto"/>
        <w:jc w:val="center"/>
        <w:tblLook w:val="04A0" w:firstRow="1" w:lastRow="0" w:firstColumn="1" w:lastColumn="0" w:noHBand="0" w:noVBand="1"/>
      </w:tblPr>
      <w:tblGrid>
        <w:gridCol w:w="4315"/>
        <w:gridCol w:w="1985"/>
        <w:gridCol w:w="1885"/>
        <w:gridCol w:w="48"/>
      </w:tblGrid>
      <w:tr w:rsidR="00ED3DB0" w:rsidRPr="00BE22B8" w:rsidTr="00067B3C">
        <w:trPr>
          <w:gridAfter w:val="1"/>
          <w:wAfter w:w="48" w:type="dxa"/>
          <w:jc w:val="center"/>
        </w:trPr>
        <w:tc>
          <w:tcPr>
            <w:tcW w:w="4315" w:type="dxa"/>
            <w:tcBorders>
              <w:top w:val="nil"/>
              <w:left w:val="nil"/>
              <w:bottom w:val="nil"/>
              <w:right w:val="nil"/>
            </w:tcBorders>
          </w:tcPr>
          <w:p w:rsidR="00ED3DB0" w:rsidRPr="00BE22B8" w:rsidRDefault="00ED3DB0" w:rsidP="00067B3C">
            <w:pPr>
              <w:rPr>
                <w:rFonts w:ascii="Times New Roman" w:hAnsi="Times New Roman" w:cs="Times New Roman"/>
              </w:rPr>
            </w:pP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Normal Hours</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u w:val="single"/>
              </w:rPr>
            </w:pPr>
            <w:r w:rsidRPr="00BE22B8">
              <w:rPr>
                <w:rFonts w:ascii="Times New Roman" w:hAnsi="Times New Roman" w:cs="Times New Roman"/>
                <w:u w:val="single"/>
              </w:rPr>
              <w:t>After Hours</w:t>
            </w:r>
          </w:p>
        </w:tc>
      </w:tr>
      <w:tr w:rsidR="00ED3DB0" w:rsidRPr="00BE22B8" w:rsidTr="00067B3C">
        <w:trPr>
          <w:gridAfter w:val="1"/>
          <w:wAfter w:w="48" w:type="dxa"/>
          <w:jc w:val="center"/>
        </w:trPr>
        <w:tc>
          <w:tcPr>
            <w:tcW w:w="4315"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Premises Visit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gridAfter w:val="1"/>
          <w:wAfter w:w="48" w:type="dxa"/>
          <w:jc w:val="center"/>
        </w:trPr>
        <w:tc>
          <w:tcPr>
            <w:tcW w:w="4315"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Violation Reconnection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$21.00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$42.00</w:t>
            </w:r>
          </w:p>
        </w:tc>
      </w:tr>
      <w:tr w:rsidR="00ED3DB0" w:rsidRPr="00BE22B8" w:rsidTr="00067B3C">
        <w:trPr>
          <w:jc w:val="center"/>
        </w:trPr>
        <w:tc>
          <w:tcPr>
            <w:tcW w:w="4315" w:type="dxa"/>
            <w:tcBorders>
              <w:top w:val="nil"/>
              <w:left w:val="nil"/>
              <w:bottom w:val="nil"/>
              <w:right w:val="nil"/>
            </w:tcBorders>
          </w:tcPr>
          <w:p w:rsidR="00ED3DB0" w:rsidRPr="00BE22B8" w:rsidRDefault="00ED3DB0" w:rsidP="00067B3C">
            <w:pPr>
              <w:rPr>
                <w:rFonts w:ascii="Times New Roman" w:hAnsi="Times New Roman" w:cs="Times New Roman"/>
              </w:rPr>
            </w:pPr>
            <w:r w:rsidRPr="00BE22B8">
              <w:rPr>
                <w:rFonts w:ascii="Times New Roman" w:hAnsi="Times New Roman" w:cs="Times New Roman"/>
              </w:rPr>
              <w:t>Late Payment Charge</w:t>
            </w:r>
          </w:p>
        </w:tc>
        <w:tc>
          <w:tcPr>
            <w:tcW w:w="3918" w:type="dxa"/>
            <w:gridSpan w:val="3"/>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w:t>
            </w:r>
          </w:p>
        </w:tc>
      </w:tr>
      <w:tr w:rsidR="00ED3DB0" w:rsidRPr="00BE22B8" w:rsidTr="00067B3C">
        <w:trPr>
          <w:gridAfter w:val="1"/>
          <w:wAfter w:w="48" w:type="dxa"/>
          <w:jc w:val="center"/>
        </w:trPr>
        <w:tc>
          <w:tcPr>
            <w:tcW w:w="4315" w:type="dxa"/>
            <w:tcBorders>
              <w:top w:val="nil"/>
              <w:left w:val="nil"/>
              <w:bottom w:val="nil"/>
              <w:right w:val="nil"/>
            </w:tcBorders>
          </w:tcPr>
          <w:p w:rsidR="00ED3DB0" w:rsidRPr="00BE22B8" w:rsidRDefault="00ED3DB0" w:rsidP="00067B3C">
            <w:pPr>
              <w:tabs>
                <w:tab w:val="left" w:pos="900"/>
              </w:tabs>
              <w:rPr>
                <w:rFonts w:ascii="Times New Roman" w:hAnsi="Times New Roman" w:cs="Times New Roman"/>
              </w:rPr>
            </w:pPr>
            <w:r w:rsidRPr="00BE22B8">
              <w:rPr>
                <w:rFonts w:ascii="Times New Roman" w:hAnsi="Times New Roman" w:cs="Times New Roman"/>
              </w:rPr>
              <w:t>Investigation of Meter Tampering Charge</w:t>
            </w:r>
          </w:p>
        </w:tc>
        <w:tc>
          <w:tcPr>
            <w:tcW w:w="19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$50.00</w:t>
            </w:r>
          </w:p>
        </w:tc>
        <w:tc>
          <w:tcPr>
            <w:tcW w:w="1885" w:type="dxa"/>
            <w:tcBorders>
              <w:top w:val="nil"/>
              <w:left w:val="nil"/>
              <w:bottom w:val="nil"/>
              <w:right w:val="nil"/>
            </w:tcBorders>
          </w:tcPr>
          <w:p w:rsidR="00ED3DB0" w:rsidRPr="00BE22B8" w:rsidRDefault="00ED3DB0" w:rsidP="00067B3C">
            <w:pPr>
              <w:jc w:val="center"/>
              <w:rPr>
                <w:rFonts w:ascii="Times New Roman" w:hAnsi="Times New Roman" w:cs="Times New Roman"/>
              </w:rPr>
            </w:pPr>
            <w:r w:rsidRPr="00BE22B8">
              <w:rPr>
                <w:rFonts w:ascii="Times New Roman" w:hAnsi="Times New Roman" w:cs="Times New Roman"/>
              </w:rPr>
              <w:t>$50.00</w:t>
            </w:r>
          </w:p>
        </w:tc>
      </w:tr>
    </w:tbl>
    <w:p w:rsidR="00ED3DB0" w:rsidRPr="00BE22B8" w:rsidRDefault="00ED3DB0" w:rsidP="00ED3DB0">
      <w:pPr>
        <w:tabs>
          <w:tab w:val="left" w:pos="900"/>
        </w:tabs>
        <w:spacing w:after="200" w:line="276" w:lineRule="auto"/>
        <w:rPr>
          <w:rFonts w:eastAsia="Calibri"/>
        </w:rPr>
      </w:pPr>
    </w:p>
    <w:p w:rsidR="00ED3DB0" w:rsidRPr="00BE22B8" w:rsidRDefault="00ED3DB0" w:rsidP="00ED3DB0">
      <w:pPr>
        <w:tabs>
          <w:tab w:val="left" w:pos="900"/>
        </w:tabs>
        <w:spacing w:after="200" w:line="276" w:lineRule="auto"/>
        <w:rPr>
          <w:rFonts w:eastAsia="Calibri"/>
        </w:rPr>
      </w:pPr>
    </w:p>
    <w:p w:rsidR="00ED3DB0" w:rsidRPr="00BE22B8" w:rsidRDefault="00ED3DB0" w:rsidP="00ED3DB0">
      <w:pPr>
        <w:jc w:val="center"/>
        <w:rPr>
          <w:rFonts w:eastAsia="Calibri"/>
        </w:rPr>
      </w:pPr>
    </w:p>
    <w:p w:rsidR="00B14113" w:rsidRDefault="00B14113" w:rsidP="00E411BF">
      <w:pPr>
        <w:pStyle w:val="BodyText"/>
        <w:sectPr w:rsidR="00B14113" w:rsidSect="0068481F">
          <w:headerReference w:type="default" r:id="rId29"/>
          <w:footerReference w:type="default" r:id="rId30"/>
          <w:pgSz w:w="12240" w:h="15840" w:code="1"/>
          <w:pgMar w:top="1584" w:right="1440" w:bottom="1440" w:left="1440" w:header="720" w:footer="720" w:gutter="0"/>
          <w:cols w:space="720"/>
          <w:formProt w:val="0"/>
          <w:docGrid w:linePitch="360"/>
        </w:sectPr>
      </w:pPr>
    </w:p>
    <w:p w:rsidR="00BE22B8" w:rsidRPr="00ED3DB0" w:rsidRDefault="00BE22B8" w:rsidP="00E411BF">
      <w:pPr>
        <w:pStyle w:val="BodyText"/>
      </w:pPr>
    </w:p>
    <w:p w:rsidR="00C543E4" w:rsidRPr="00ED3DB0" w:rsidRDefault="00C543E4" w:rsidP="00C543E4">
      <w:pPr>
        <w:pStyle w:val="BodyText"/>
        <w:spacing w:after="0"/>
        <w:jc w:val="center"/>
        <w:rPr>
          <w:b/>
        </w:rPr>
      </w:pPr>
      <w:r w:rsidRPr="00ED3DB0">
        <w:rPr>
          <w:b/>
        </w:rPr>
        <w:t xml:space="preserve">CSWR-Florida Utility Operating Company, LLC </w:t>
      </w:r>
    </w:p>
    <w:p w:rsidR="0027129B" w:rsidRDefault="0027129B" w:rsidP="00C543E4">
      <w:pPr>
        <w:pStyle w:val="BodyText"/>
        <w:spacing w:after="0"/>
        <w:jc w:val="center"/>
        <w:rPr>
          <w:b/>
        </w:rPr>
      </w:pPr>
      <w:r w:rsidRPr="0027129B">
        <w:rPr>
          <w:b/>
        </w:rPr>
        <w:t>(Sunshine Utilities of Central Florida, Inc.)</w:t>
      </w:r>
    </w:p>
    <w:p w:rsidR="00C543E4" w:rsidRPr="00ED3DB0" w:rsidRDefault="00C543E4" w:rsidP="00C543E4">
      <w:pPr>
        <w:pStyle w:val="BodyText"/>
        <w:spacing w:after="0"/>
        <w:jc w:val="center"/>
        <w:rPr>
          <w:b/>
        </w:rPr>
      </w:pPr>
      <w:r w:rsidRPr="00ED3DB0">
        <w:rPr>
          <w:b/>
        </w:rPr>
        <w:t>Water System</w:t>
      </w:r>
    </w:p>
    <w:p w:rsidR="00C543E4" w:rsidRPr="00ED3DB0" w:rsidRDefault="00C543E4" w:rsidP="00C543E4">
      <w:pPr>
        <w:pStyle w:val="BodyText"/>
        <w:spacing w:after="0"/>
        <w:jc w:val="center"/>
        <w:rPr>
          <w:b/>
        </w:rPr>
      </w:pPr>
    </w:p>
    <w:p w:rsidR="00C543E4" w:rsidRPr="00ED3DB0" w:rsidRDefault="00C543E4" w:rsidP="00C543E4">
      <w:pPr>
        <w:pStyle w:val="BodyText"/>
        <w:spacing w:after="0"/>
        <w:jc w:val="center"/>
        <w:rPr>
          <w:b/>
        </w:rPr>
      </w:pPr>
      <w:r w:rsidRPr="00ED3DB0">
        <w:rPr>
          <w:b/>
        </w:rPr>
        <w:t>Schedule of Net Book Value as of May 31, 2021</w:t>
      </w:r>
    </w:p>
    <w:p w:rsidR="00C543E4" w:rsidRPr="00ED3DB0" w:rsidRDefault="00C543E4" w:rsidP="00C543E4">
      <w:pPr>
        <w:pStyle w:val="BodyText"/>
        <w:spacing w:after="0"/>
        <w:jc w:val="center"/>
        <w:rPr>
          <w:b/>
        </w:rPr>
      </w:pPr>
    </w:p>
    <w:tbl>
      <w:tblPr>
        <w:tblW w:w="9463" w:type="dxa"/>
        <w:tblInd w:w="113" w:type="dxa"/>
        <w:tblLook w:val="04A0" w:firstRow="1" w:lastRow="0" w:firstColumn="1" w:lastColumn="0" w:noHBand="0" w:noVBand="1"/>
      </w:tblPr>
      <w:tblGrid>
        <w:gridCol w:w="3568"/>
        <w:gridCol w:w="1545"/>
        <w:gridCol w:w="1794"/>
        <w:gridCol w:w="853"/>
        <w:gridCol w:w="1703"/>
      </w:tblGrid>
      <w:tr w:rsidR="00C543E4" w:rsidRPr="00ED3DB0" w:rsidTr="00067B3C">
        <w:trPr>
          <w:trHeight w:val="290"/>
        </w:trPr>
        <w:tc>
          <w:tcPr>
            <w:tcW w:w="3568" w:type="dxa"/>
            <w:shd w:val="clear" w:color="auto" w:fill="auto"/>
            <w:noWrap/>
            <w:vAlign w:val="bottom"/>
            <w:hideMark/>
          </w:tcPr>
          <w:p w:rsidR="00C543E4" w:rsidRPr="00ED3DB0" w:rsidRDefault="00C543E4" w:rsidP="00067B3C">
            <w:pPr>
              <w:jc w:val="center"/>
            </w:pPr>
            <w:r w:rsidRPr="00ED3DB0">
              <w:rPr>
                <w:b/>
                <w:bCs/>
                <w:u w:val="single"/>
              </w:rPr>
              <w:t>Description</w:t>
            </w:r>
          </w:p>
        </w:tc>
        <w:tc>
          <w:tcPr>
            <w:tcW w:w="1545" w:type="dxa"/>
            <w:shd w:val="clear" w:color="auto" w:fill="auto"/>
            <w:noWrap/>
            <w:vAlign w:val="bottom"/>
            <w:hideMark/>
          </w:tcPr>
          <w:p w:rsidR="00C543E4" w:rsidRPr="00ED3DB0" w:rsidRDefault="00C543E4" w:rsidP="00067B3C">
            <w:pPr>
              <w:jc w:val="center"/>
              <w:rPr>
                <w:b/>
                <w:bCs/>
                <w:color w:val="000000"/>
              </w:rPr>
            </w:pPr>
            <w:r w:rsidRPr="00ED3DB0">
              <w:rPr>
                <w:b/>
                <w:bCs/>
                <w:color w:val="000000"/>
              </w:rPr>
              <w:t xml:space="preserve">Balance </w:t>
            </w:r>
          </w:p>
          <w:p w:rsidR="00C543E4" w:rsidRPr="00ED3DB0" w:rsidRDefault="00C543E4" w:rsidP="00067B3C">
            <w:pPr>
              <w:jc w:val="center"/>
              <w:rPr>
                <w:color w:val="000000"/>
              </w:rPr>
            </w:pPr>
            <w:r w:rsidRPr="00ED3DB0">
              <w:rPr>
                <w:b/>
                <w:bCs/>
                <w:color w:val="000000"/>
                <w:u w:val="single"/>
              </w:rPr>
              <w:t>Per Utility</w:t>
            </w:r>
          </w:p>
        </w:tc>
        <w:tc>
          <w:tcPr>
            <w:tcW w:w="1794" w:type="dxa"/>
            <w:shd w:val="clear" w:color="auto" w:fill="auto"/>
            <w:noWrap/>
            <w:vAlign w:val="bottom"/>
            <w:hideMark/>
          </w:tcPr>
          <w:p w:rsidR="00C543E4" w:rsidRPr="00ED3DB0" w:rsidRDefault="00C543E4" w:rsidP="00067B3C">
            <w:pPr>
              <w:jc w:val="center"/>
              <w:rPr>
                <w:b/>
                <w:bCs/>
                <w:color w:val="000000"/>
                <w:u w:val="single"/>
              </w:rPr>
            </w:pPr>
          </w:p>
          <w:p w:rsidR="00C543E4" w:rsidRPr="00ED3DB0" w:rsidRDefault="00C543E4" w:rsidP="00067B3C">
            <w:pPr>
              <w:jc w:val="center"/>
              <w:rPr>
                <w:b/>
                <w:bCs/>
                <w:color w:val="000000"/>
                <w:u w:val="single"/>
              </w:rPr>
            </w:pPr>
            <w:r w:rsidRPr="00ED3DB0">
              <w:rPr>
                <w:b/>
                <w:bCs/>
                <w:color w:val="000000"/>
                <w:u w:val="single"/>
              </w:rPr>
              <w:t>Adjustments</w:t>
            </w:r>
          </w:p>
        </w:tc>
        <w:tc>
          <w:tcPr>
            <w:tcW w:w="853" w:type="dxa"/>
          </w:tcPr>
          <w:p w:rsidR="00C543E4" w:rsidRPr="00ED3DB0" w:rsidRDefault="00C543E4" w:rsidP="00067B3C">
            <w:pPr>
              <w:jc w:val="center"/>
              <w:rPr>
                <w:b/>
                <w:bCs/>
                <w:color w:val="000000"/>
                <w:u w:val="single"/>
              </w:rPr>
            </w:pPr>
          </w:p>
        </w:tc>
        <w:tc>
          <w:tcPr>
            <w:tcW w:w="1703" w:type="dxa"/>
            <w:shd w:val="clear" w:color="auto" w:fill="auto"/>
            <w:noWrap/>
            <w:vAlign w:val="bottom"/>
            <w:hideMark/>
          </w:tcPr>
          <w:p w:rsidR="00C543E4" w:rsidRPr="00ED3DB0" w:rsidRDefault="00C543E4" w:rsidP="00067B3C">
            <w:pPr>
              <w:jc w:val="center"/>
              <w:rPr>
                <w:b/>
                <w:bCs/>
                <w:color w:val="000000"/>
                <w:u w:val="single"/>
              </w:rPr>
            </w:pPr>
            <w:r w:rsidRPr="00ED3DB0">
              <w:rPr>
                <w:b/>
                <w:bCs/>
                <w:color w:val="000000"/>
                <w:u w:val="single"/>
              </w:rPr>
              <w:t>Staff</w:t>
            </w:r>
          </w:p>
        </w:tc>
      </w:tr>
      <w:tr w:rsidR="00C543E4" w:rsidRPr="00ED3DB0" w:rsidTr="00067B3C">
        <w:trPr>
          <w:trHeight w:val="290"/>
        </w:trPr>
        <w:tc>
          <w:tcPr>
            <w:tcW w:w="3568" w:type="dxa"/>
            <w:shd w:val="clear" w:color="auto" w:fill="auto"/>
            <w:noWrap/>
            <w:vAlign w:val="bottom"/>
          </w:tcPr>
          <w:p w:rsidR="00C543E4" w:rsidRPr="00ED3DB0" w:rsidRDefault="00C543E4" w:rsidP="00067B3C">
            <w:pPr>
              <w:rPr>
                <w:color w:val="000000"/>
              </w:rPr>
            </w:pPr>
          </w:p>
        </w:tc>
        <w:tc>
          <w:tcPr>
            <w:tcW w:w="1545" w:type="dxa"/>
            <w:shd w:val="clear" w:color="auto" w:fill="auto"/>
            <w:noWrap/>
            <w:vAlign w:val="bottom"/>
          </w:tcPr>
          <w:p w:rsidR="00C543E4" w:rsidRPr="00ED3DB0" w:rsidRDefault="00C543E4" w:rsidP="00067B3C">
            <w:pPr>
              <w:jc w:val="right"/>
              <w:rPr>
                <w:color w:val="000000"/>
              </w:rPr>
            </w:pPr>
          </w:p>
        </w:tc>
        <w:tc>
          <w:tcPr>
            <w:tcW w:w="1794" w:type="dxa"/>
            <w:shd w:val="clear" w:color="auto" w:fill="auto"/>
            <w:noWrap/>
            <w:vAlign w:val="bottom"/>
          </w:tcPr>
          <w:p w:rsidR="00C543E4" w:rsidRPr="00ED3DB0" w:rsidRDefault="00C543E4" w:rsidP="00067B3C">
            <w:pPr>
              <w:jc w:val="right"/>
              <w:rPr>
                <w:color w:val="000000"/>
              </w:rPr>
            </w:pPr>
          </w:p>
        </w:tc>
        <w:tc>
          <w:tcPr>
            <w:tcW w:w="853" w:type="dxa"/>
          </w:tcPr>
          <w:p w:rsidR="00C543E4" w:rsidRPr="00ED3DB0" w:rsidRDefault="00C543E4" w:rsidP="00067B3C">
            <w:pPr>
              <w:jc w:val="right"/>
              <w:rPr>
                <w:color w:val="000000"/>
              </w:rPr>
            </w:pPr>
          </w:p>
        </w:tc>
        <w:tc>
          <w:tcPr>
            <w:tcW w:w="1703" w:type="dxa"/>
            <w:shd w:val="clear" w:color="auto" w:fill="auto"/>
            <w:noWrap/>
            <w:vAlign w:val="bottom"/>
          </w:tcPr>
          <w:p w:rsidR="00C543E4" w:rsidRPr="00ED3DB0" w:rsidRDefault="00C543E4" w:rsidP="00067B3C">
            <w:pPr>
              <w:jc w:val="right"/>
              <w:rPr>
                <w:color w:val="000000"/>
              </w:rPr>
            </w:pPr>
          </w:p>
        </w:tc>
      </w:tr>
      <w:tr w:rsidR="00C543E4" w:rsidRPr="00ED3DB0" w:rsidTr="00067B3C">
        <w:trPr>
          <w:trHeight w:val="290"/>
        </w:trPr>
        <w:tc>
          <w:tcPr>
            <w:tcW w:w="3568" w:type="dxa"/>
            <w:shd w:val="clear" w:color="auto" w:fill="auto"/>
            <w:noWrap/>
            <w:vAlign w:val="bottom"/>
            <w:hideMark/>
          </w:tcPr>
          <w:p w:rsidR="00C543E4" w:rsidRPr="00ED3DB0" w:rsidRDefault="00C543E4" w:rsidP="00067B3C">
            <w:pPr>
              <w:rPr>
                <w:color w:val="000000"/>
              </w:rPr>
            </w:pPr>
            <w:r w:rsidRPr="00ED3DB0">
              <w:rPr>
                <w:color w:val="000000"/>
              </w:rPr>
              <w:t xml:space="preserve">Utility Plant in Service </w:t>
            </w:r>
          </w:p>
        </w:tc>
        <w:tc>
          <w:tcPr>
            <w:tcW w:w="1545" w:type="dxa"/>
            <w:noWrap/>
            <w:hideMark/>
          </w:tcPr>
          <w:p w:rsidR="00C543E4" w:rsidRPr="00ED3DB0" w:rsidRDefault="00C543E4" w:rsidP="00067B3C">
            <w:pPr>
              <w:jc w:val="right"/>
              <w:rPr>
                <w:color w:val="000000"/>
              </w:rPr>
            </w:pPr>
            <w:r w:rsidRPr="00ED3DB0">
              <w:t>$3,331,335</w:t>
            </w:r>
          </w:p>
        </w:tc>
        <w:tc>
          <w:tcPr>
            <w:tcW w:w="1794" w:type="dxa"/>
            <w:noWrap/>
            <w:hideMark/>
          </w:tcPr>
          <w:p w:rsidR="00C543E4" w:rsidRPr="00ED3DB0" w:rsidRDefault="00C543E4" w:rsidP="00067B3C">
            <w:pPr>
              <w:jc w:val="right"/>
              <w:rPr>
                <w:color w:val="000000"/>
              </w:rPr>
            </w:pPr>
            <w:r w:rsidRPr="00ED3DB0">
              <w:t>($131,410)</w:t>
            </w:r>
          </w:p>
        </w:tc>
        <w:tc>
          <w:tcPr>
            <w:tcW w:w="853" w:type="dxa"/>
          </w:tcPr>
          <w:p w:rsidR="00C543E4" w:rsidRPr="00ED3DB0" w:rsidRDefault="00C543E4" w:rsidP="00067B3C">
            <w:pPr>
              <w:jc w:val="right"/>
            </w:pPr>
            <w:r w:rsidRPr="00ED3DB0">
              <w:t>A</w:t>
            </w:r>
          </w:p>
        </w:tc>
        <w:tc>
          <w:tcPr>
            <w:tcW w:w="1703" w:type="dxa"/>
            <w:noWrap/>
            <w:hideMark/>
          </w:tcPr>
          <w:p w:rsidR="00C543E4" w:rsidRPr="00ED3DB0" w:rsidRDefault="00C543E4" w:rsidP="00067B3C">
            <w:pPr>
              <w:jc w:val="right"/>
              <w:rPr>
                <w:color w:val="000000"/>
              </w:rPr>
            </w:pPr>
            <w:r w:rsidRPr="00ED3DB0">
              <w:t>$3,199,925</w:t>
            </w:r>
          </w:p>
        </w:tc>
      </w:tr>
      <w:tr w:rsidR="00C543E4" w:rsidRPr="00ED3DB0" w:rsidTr="00067B3C">
        <w:trPr>
          <w:trHeight w:val="290"/>
        </w:trPr>
        <w:tc>
          <w:tcPr>
            <w:tcW w:w="3568" w:type="dxa"/>
            <w:shd w:val="clear" w:color="auto" w:fill="auto"/>
            <w:noWrap/>
            <w:vAlign w:val="bottom"/>
            <w:hideMark/>
          </w:tcPr>
          <w:p w:rsidR="00C543E4" w:rsidRPr="00ED3DB0" w:rsidRDefault="00C543E4" w:rsidP="00067B3C">
            <w:pPr>
              <w:rPr>
                <w:color w:val="000000"/>
              </w:rPr>
            </w:pPr>
            <w:r w:rsidRPr="00ED3DB0">
              <w:rPr>
                <w:color w:val="000000"/>
              </w:rPr>
              <w:t xml:space="preserve">Land &amp; Land Rights </w:t>
            </w:r>
          </w:p>
        </w:tc>
        <w:tc>
          <w:tcPr>
            <w:tcW w:w="1545" w:type="dxa"/>
            <w:noWrap/>
            <w:hideMark/>
          </w:tcPr>
          <w:p w:rsidR="00C543E4" w:rsidRPr="00ED3DB0" w:rsidRDefault="00C543E4" w:rsidP="00067B3C">
            <w:pPr>
              <w:jc w:val="right"/>
              <w:rPr>
                <w:color w:val="000000"/>
              </w:rPr>
            </w:pPr>
            <w:r w:rsidRPr="00ED3DB0">
              <w:t>80,777</w:t>
            </w:r>
          </w:p>
        </w:tc>
        <w:tc>
          <w:tcPr>
            <w:tcW w:w="1794" w:type="dxa"/>
            <w:noWrap/>
            <w:hideMark/>
          </w:tcPr>
          <w:p w:rsidR="00C543E4" w:rsidRPr="00ED3DB0" w:rsidRDefault="00C543E4" w:rsidP="00067B3C">
            <w:pPr>
              <w:jc w:val="right"/>
              <w:rPr>
                <w:color w:val="000000"/>
              </w:rPr>
            </w:pPr>
            <w:r w:rsidRPr="00ED3DB0">
              <w:rPr>
                <w:color w:val="000000"/>
              </w:rPr>
              <w:t>-</w:t>
            </w:r>
          </w:p>
        </w:tc>
        <w:tc>
          <w:tcPr>
            <w:tcW w:w="853" w:type="dxa"/>
          </w:tcPr>
          <w:p w:rsidR="00C543E4" w:rsidRPr="00ED3DB0" w:rsidRDefault="00C543E4" w:rsidP="00067B3C">
            <w:pPr>
              <w:jc w:val="right"/>
            </w:pPr>
          </w:p>
        </w:tc>
        <w:tc>
          <w:tcPr>
            <w:tcW w:w="1703" w:type="dxa"/>
            <w:noWrap/>
            <w:hideMark/>
          </w:tcPr>
          <w:p w:rsidR="00C543E4" w:rsidRPr="00ED3DB0" w:rsidRDefault="00C543E4" w:rsidP="00067B3C">
            <w:pPr>
              <w:jc w:val="right"/>
              <w:rPr>
                <w:color w:val="000000"/>
              </w:rPr>
            </w:pPr>
            <w:r w:rsidRPr="00ED3DB0">
              <w:t>80,777</w:t>
            </w:r>
          </w:p>
        </w:tc>
      </w:tr>
      <w:tr w:rsidR="00C543E4" w:rsidRPr="00ED3DB0" w:rsidTr="00067B3C">
        <w:trPr>
          <w:trHeight w:val="290"/>
        </w:trPr>
        <w:tc>
          <w:tcPr>
            <w:tcW w:w="3568" w:type="dxa"/>
            <w:shd w:val="clear" w:color="auto" w:fill="auto"/>
            <w:noWrap/>
            <w:vAlign w:val="bottom"/>
            <w:hideMark/>
          </w:tcPr>
          <w:p w:rsidR="00C543E4" w:rsidRPr="00ED3DB0" w:rsidRDefault="00C543E4" w:rsidP="00067B3C">
            <w:pPr>
              <w:rPr>
                <w:color w:val="000000"/>
              </w:rPr>
            </w:pPr>
            <w:r w:rsidRPr="00ED3DB0">
              <w:rPr>
                <w:color w:val="000000"/>
              </w:rPr>
              <w:t xml:space="preserve">Accumulated Depreciation </w:t>
            </w:r>
          </w:p>
        </w:tc>
        <w:tc>
          <w:tcPr>
            <w:tcW w:w="1545" w:type="dxa"/>
            <w:noWrap/>
            <w:hideMark/>
          </w:tcPr>
          <w:p w:rsidR="00C543E4" w:rsidRPr="00ED3DB0" w:rsidRDefault="00C543E4" w:rsidP="00067B3C">
            <w:pPr>
              <w:jc w:val="right"/>
              <w:rPr>
                <w:color w:val="000000"/>
              </w:rPr>
            </w:pPr>
            <w:r w:rsidRPr="00ED3DB0">
              <w:t>(2,686,158)</w:t>
            </w:r>
          </w:p>
        </w:tc>
        <w:tc>
          <w:tcPr>
            <w:tcW w:w="1794" w:type="dxa"/>
            <w:noWrap/>
            <w:hideMark/>
          </w:tcPr>
          <w:p w:rsidR="00C543E4" w:rsidRPr="00ED3DB0" w:rsidRDefault="00C543E4" w:rsidP="00067B3C">
            <w:pPr>
              <w:jc w:val="right"/>
              <w:rPr>
                <w:color w:val="000000"/>
              </w:rPr>
            </w:pPr>
            <w:r w:rsidRPr="00ED3DB0">
              <w:t>(50,210)</w:t>
            </w:r>
          </w:p>
        </w:tc>
        <w:tc>
          <w:tcPr>
            <w:tcW w:w="853" w:type="dxa"/>
          </w:tcPr>
          <w:p w:rsidR="00C543E4" w:rsidRPr="00ED3DB0" w:rsidRDefault="00C543E4" w:rsidP="00067B3C">
            <w:pPr>
              <w:jc w:val="right"/>
            </w:pPr>
            <w:r w:rsidRPr="00ED3DB0">
              <w:t>B</w:t>
            </w:r>
          </w:p>
        </w:tc>
        <w:tc>
          <w:tcPr>
            <w:tcW w:w="1703" w:type="dxa"/>
            <w:noWrap/>
            <w:hideMark/>
          </w:tcPr>
          <w:p w:rsidR="00C543E4" w:rsidRPr="00ED3DB0" w:rsidRDefault="00C543E4" w:rsidP="00067B3C">
            <w:pPr>
              <w:jc w:val="right"/>
              <w:rPr>
                <w:color w:val="000000"/>
              </w:rPr>
            </w:pPr>
            <w:r w:rsidRPr="00ED3DB0">
              <w:t>(2,736,368)</w:t>
            </w:r>
          </w:p>
        </w:tc>
      </w:tr>
      <w:tr w:rsidR="00C543E4" w:rsidRPr="00ED3DB0" w:rsidTr="00067B3C">
        <w:trPr>
          <w:trHeight w:val="290"/>
        </w:trPr>
        <w:tc>
          <w:tcPr>
            <w:tcW w:w="3568" w:type="dxa"/>
            <w:shd w:val="clear" w:color="auto" w:fill="auto"/>
            <w:noWrap/>
            <w:vAlign w:val="bottom"/>
            <w:hideMark/>
          </w:tcPr>
          <w:p w:rsidR="00C543E4" w:rsidRPr="00ED3DB0" w:rsidRDefault="00C543E4" w:rsidP="00067B3C">
            <w:pPr>
              <w:rPr>
                <w:color w:val="000000"/>
              </w:rPr>
            </w:pPr>
            <w:r w:rsidRPr="00ED3DB0">
              <w:rPr>
                <w:color w:val="000000"/>
              </w:rPr>
              <w:t xml:space="preserve">CIAC </w:t>
            </w:r>
          </w:p>
        </w:tc>
        <w:tc>
          <w:tcPr>
            <w:tcW w:w="1545" w:type="dxa"/>
            <w:noWrap/>
            <w:hideMark/>
          </w:tcPr>
          <w:p w:rsidR="00C543E4" w:rsidRPr="00ED3DB0" w:rsidRDefault="00C543E4" w:rsidP="00067B3C">
            <w:pPr>
              <w:jc w:val="right"/>
              <w:rPr>
                <w:color w:val="000000"/>
              </w:rPr>
            </w:pPr>
            <w:r w:rsidRPr="00ED3DB0">
              <w:t>(2,036,044)</w:t>
            </w:r>
          </w:p>
        </w:tc>
        <w:tc>
          <w:tcPr>
            <w:tcW w:w="1794" w:type="dxa"/>
            <w:noWrap/>
            <w:hideMark/>
          </w:tcPr>
          <w:p w:rsidR="00C543E4" w:rsidRPr="00ED3DB0" w:rsidRDefault="00C543E4" w:rsidP="00067B3C">
            <w:pPr>
              <w:jc w:val="right"/>
              <w:rPr>
                <w:color w:val="000000"/>
              </w:rPr>
            </w:pPr>
            <w:r w:rsidRPr="00ED3DB0">
              <w:t>3,015</w:t>
            </w:r>
          </w:p>
        </w:tc>
        <w:tc>
          <w:tcPr>
            <w:tcW w:w="853" w:type="dxa"/>
          </w:tcPr>
          <w:p w:rsidR="00C543E4" w:rsidRPr="00ED3DB0" w:rsidRDefault="00C543E4" w:rsidP="00067B3C">
            <w:pPr>
              <w:jc w:val="right"/>
            </w:pPr>
            <w:r w:rsidRPr="00ED3DB0">
              <w:t>C</w:t>
            </w:r>
          </w:p>
        </w:tc>
        <w:tc>
          <w:tcPr>
            <w:tcW w:w="1703" w:type="dxa"/>
            <w:noWrap/>
            <w:hideMark/>
          </w:tcPr>
          <w:p w:rsidR="00C543E4" w:rsidRPr="00ED3DB0" w:rsidRDefault="00C543E4" w:rsidP="00067B3C">
            <w:pPr>
              <w:jc w:val="right"/>
              <w:rPr>
                <w:color w:val="000000"/>
              </w:rPr>
            </w:pPr>
            <w:r w:rsidRPr="00ED3DB0">
              <w:t>(2,033,029)</w:t>
            </w:r>
          </w:p>
        </w:tc>
      </w:tr>
      <w:tr w:rsidR="00C543E4" w:rsidRPr="00ED3DB0" w:rsidTr="00067B3C">
        <w:trPr>
          <w:trHeight w:val="301"/>
        </w:trPr>
        <w:tc>
          <w:tcPr>
            <w:tcW w:w="3568" w:type="dxa"/>
            <w:shd w:val="clear" w:color="auto" w:fill="auto"/>
            <w:noWrap/>
            <w:vAlign w:val="bottom"/>
            <w:hideMark/>
          </w:tcPr>
          <w:p w:rsidR="00C543E4" w:rsidRPr="00ED3DB0" w:rsidRDefault="00C543E4" w:rsidP="00067B3C">
            <w:pPr>
              <w:rPr>
                <w:color w:val="000000"/>
              </w:rPr>
            </w:pPr>
            <w:r w:rsidRPr="00ED3DB0">
              <w:rPr>
                <w:color w:val="000000"/>
              </w:rPr>
              <w:t>Accumulated Amortization of CIAC</w:t>
            </w:r>
          </w:p>
        </w:tc>
        <w:tc>
          <w:tcPr>
            <w:tcW w:w="1545" w:type="dxa"/>
            <w:noWrap/>
            <w:hideMark/>
          </w:tcPr>
          <w:p w:rsidR="00C543E4" w:rsidRPr="00ED3DB0" w:rsidRDefault="00C543E4" w:rsidP="00067B3C">
            <w:pPr>
              <w:jc w:val="right"/>
              <w:rPr>
                <w:color w:val="000000"/>
                <w:u w:val="single"/>
              </w:rPr>
            </w:pPr>
            <w:r w:rsidRPr="00ED3DB0">
              <w:rPr>
                <w:u w:val="single"/>
              </w:rPr>
              <w:t>1,574,029</w:t>
            </w:r>
          </w:p>
        </w:tc>
        <w:tc>
          <w:tcPr>
            <w:tcW w:w="1794" w:type="dxa"/>
            <w:noWrap/>
            <w:hideMark/>
          </w:tcPr>
          <w:p w:rsidR="00C543E4" w:rsidRPr="00ED3DB0" w:rsidRDefault="00C543E4" w:rsidP="00067B3C">
            <w:pPr>
              <w:jc w:val="right"/>
              <w:rPr>
                <w:color w:val="000000"/>
                <w:u w:val="single"/>
              </w:rPr>
            </w:pPr>
            <w:r w:rsidRPr="00ED3DB0">
              <w:rPr>
                <w:u w:val="single"/>
              </w:rPr>
              <w:t>162,755</w:t>
            </w:r>
          </w:p>
        </w:tc>
        <w:tc>
          <w:tcPr>
            <w:tcW w:w="853" w:type="dxa"/>
          </w:tcPr>
          <w:p w:rsidR="00C543E4" w:rsidRPr="00ED3DB0" w:rsidRDefault="00C543E4" w:rsidP="00067B3C">
            <w:pPr>
              <w:jc w:val="right"/>
            </w:pPr>
            <w:r w:rsidRPr="00ED3DB0">
              <w:t>D</w:t>
            </w:r>
          </w:p>
        </w:tc>
        <w:tc>
          <w:tcPr>
            <w:tcW w:w="1703" w:type="dxa"/>
            <w:noWrap/>
            <w:hideMark/>
          </w:tcPr>
          <w:p w:rsidR="00C543E4" w:rsidRPr="00ED3DB0" w:rsidRDefault="00C543E4" w:rsidP="00067B3C">
            <w:pPr>
              <w:jc w:val="right"/>
              <w:rPr>
                <w:color w:val="000000"/>
                <w:u w:val="single"/>
              </w:rPr>
            </w:pPr>
            <w:r w:rsidRPr="00ED3DB0">
              <w:rPr>
                <w:u w:val="single"/>
              </w:rPr>
              <w:t>1,736,784</w:t>
            </w:r>
          </w:p>
        </w:tc>
      </w:tr>
      <w:tr w:rsidR="00C543E4" w:rsidRPr="00ED3DB0" w:rsidTr="00067B3C">
        <w:trPr>
          <w:trHeight w:val="301"/>
        </w:trPr>
        <w:tc>
          <w:tcPr>
            <w:tcW w:w="3568" w:type="dxa"/>
            <w:shd w:val="clear" w:color="auto" w:fill="auto"/>
            <w:noWrap/>
            <w:vAlign w:val="bottom"/>
          </w:tcPr>
          <w:p w:rsidR="00C543E4" w:rsidRPr="00ED3DB0" w:rsidRDefault="00C543E4" w:rsidP="00067B3C">
            <w:pPr>
              <w:rPr>
                <w:color w:val="000000"/>
              </w:rPr>
            </w:pPr>
          </w:p>
        </w:tc>
        <w:tc>
          <w:tcPr>
            <w:tcW w:w="1545" w:type="dxa"/>
            <w:noWrap/>
          </w:tcPr>
          <w:p w:rsidR="00C543E4" w:rsidRPr="00ED3DB0" w:rsidRDefault="00C543E4" w:rsidP="00067B3C">
            <w:pPr>
              <w:jc w:val="right"/>
              <w:rPr>
                <w:color w:val="000000"/>
              </w:rPr>
            </w:pPr>
          </w:p>
        </w:tc>
        <w:tc>
          <w:tcPr>
            <w:tcW w:w="1794" w:type="dxa"/>
            <w:noWrap/>
          </w:tcPr>
          <w:p w:rsidR="00C543E4" w:rsidRPr="00ED3DB0" w:rsidRDefault="00C543E4" w:rsidP="00067B3C">
            <w:pPr>
              <w:jc w:val="right"/>
              <w:rPr>
                <w:color w:val="000000"/>
              </w:rPr>
            </w:pPr>
          </w:p>
        </w:tc>
        <w:tc>
          <w:tcPr>
            <w:tcW w:w="853" w:type="dxa"/>
          </w:tcPr>
          <w:p w:rsidR="00C543E4" w:rsidRPr="00ED3DB0" w:rsidRDefault="00C543E4" w:rsidP="00067B3C">
            <w:pPr>
              <w:jc w:val="right"/>
              <w:rPr>
                <w:color w:val="000000"/>
              </w:rPr>
            </w:pPr>
          </w:p>
        </w:tc>
        <w:tc>
          <w:tcPr>
            <w:tcW w:w="1703" w:type="dxa"/>
            <w:noWrap/>
          </w:tcPr>
          <w:p w:rsidR="00C543E4" w:rsidRPr="00ED3DB0" w:rsidRDefault="00C543E4" w:rsidP="00067B3C">
            <w:pPr>
              <w:jc w:val="right"/>
              <w:rPr>
                <w:color w:val="000000"/>
              </w:rPr>
            </w:pPr>
          </w:p>
        </w:tc>
      </w:tr>
      <w:tr w:rsidR="00C543E4" w:rsidRPr="00ED3DB0" w:rsidTr="00067B3C">
        <w:trPr>
          <w:trHeight w:val="301"/>
        </w:trPr>
        <w:tc>
          <w:tcPr>
            <w:tcW w:w="3568" w:type="dxa"/>
            <w:shd w:val="clear" w:color="auto" w:fill="auto"/>
            <w:noWrap/>
            <w:vAlign w:val="bottom"/>
            <w:hideMark/>
          </w:tcPr>
          <w:p w:rsidR="00C543E4" w:rsidRPr="00ED3DB0" w:rsidRDefault="00C543E4" w:rsidP="00067B3C">
            <w:pPr>
              <w:rPr>
                <w:color w:val="000000"/>
              </w:rPr>
            </w:pPr>
            <w:r w:rsidRPr="00ED3DB0">
              <w:rPr>
                <w:color w:val="000000"/>
              </w:rPr>
              <w:t>Total</w:t>
            </w:r>
          </w:p>
        </w:tc>
        <w:tc>
          <w:tcPr>
            <w:tcW w:w="1545" w:type="dxa"/>
            <w:noWrap/>
            <w:hideMark/>
          </w:tcPr>
          <w:p w:rsidR="00C543E4" w:rsidRPr="00ED3DB0" w:rsidRDefault="00C543E4" w:rsidP="00067B3C">
            <w:pPr>
              <w:jc w:val="right"/>
              <w:rPr>
                <w:color w:val="000000"/>
                <w:u w:val="double"/>
              </w:rPr>
            </w:pPr>
            <w:r w:rsidRPr="00ED3DB0">
              <w:rPr>
                <w:u w:val="double"/>
              </w:rPr>
              <w:t>$263,939</w:t>
            </w:r>
          </w:p>
        </w:tc>
        <w:tc>
          <w:tcPr>
            <w:tcW w:w="1794" w:type="dxa"/>
            <w:noWrap/>
            <w:hideMark/>
          </w:tcPr>
          <w:p w:rsidR="00C543E4" w:rsidRPr="00ED3DB0" w:rsidRDefault="00C543E4" w:rsidP="00067B3C">
            <w:pPr>
              <w:jc w:val="right"/>
              <w:rPr>
                <w:color w:val="000000"/>
                <w:u w:val="double"/>
              </w:rPr>
            </w:pPr>
            <w:r w:rsidRPr="00ED3DB0">
              <w:rPr>
                <w:u w:val="double"/>
              </w:rPr>
              <w:t>($15,850)</w:t>
            </w:r>
          </w:p>
        </w:tc>
        <w:tc>
          <w:tcPr>
            <w:tcW w:w="853" w:type="dxa"/>
          </w:tcPr>
          <w:p w:rsidR="00C543E4" w:rsidRPr="00ED3DB0" w:rsidRDefault="00C543E4" w:rsidP="00067B3C">
            <w:pPr>
              <w:jc w:val="right"/>
              <w:rPr>
                <w:u w:val="double"/>
              </w:rPr>
            </w:pPr>
          </w:p>
        </w:tc>
        <w:tc>
          <w:tcPr>
            <w:tcW w:w="1703" w:type="dxa"/>
            <w:noWrap/>
            <w:hideMark/>
          </w:tcPr>
          <w:p w:rsidR="00C543E4" w:rsidRPr="00ED3DB0" w:rsidRDefault="00C543E4" w:rsidP="00067B3C">
            <w:pPr>
              <w:jc w:val="right"/>
              <w:rPr>
                <w:color w:val="000000"/>
                <w:u w:val="double"/>
              </w:rPr>
            </w:pPr>
            <w:r w:rsidRPr="00ED3DB0">
              <w:rPr>
                <w:u w:val="double"/>
              </w:rPr>
              <w:t>$248,089</w:t>
            </w:r>
          </w:p>
        </w:tc>
      </w:tr>
    </w:tbl>
    <w:p w:rsidR="00C543E4" w:rsidRPr="00ED3DB0" w:rsidRDefault="00C543E4" w:rsidP="00C543E4">
      <w:pPr>
        <w:pStyle w:val="BodyText"/>
      </w:pPr>
    </w:p>
    <w:p w:rsidR="00C543E4" w:rsidRPr="00ED3DB0" w:rsidRDefault="00C543E4" w:rsidP="00C543E4">
      <w:pPr>
        <w:sectPr w:rsidR="00C543E4" w:rsidRPr="00ED3DB0" w:rsidSect="0068481F">
          <w:headerReference w:type="default" r:id="rId31"/>
          <w:footerReference w:type="default" r:id="rId32"/>
          <w:pgSz w:w="12240" w:h="15840" w:code="1"/>
          <w:pgMar w:top="1584" w:right="1440" w:bottom="1440" w:left="1440" w:header="720" w:footer="720" w:gutter="0"/>
          <w:cols w:space="720"/>
          <w:formProt w:val="0"/>
          <w:docGrid w:linePitch="360"/>
        </w:sectPr>
      </w:pPr>
    </w:p>
    <w:p w:rsidR="00C543E4" w:rsidRPr="00ED3DB0" w:rsidRDefault="00C543E4" w:rsidP="00E411BF">
      <w:pPr>
        <w:pStyle w:val="BodyText"/>
      </w:pPr>
    </w:p>
    <w:p w:rsidR="00C543E4" w:rsidRPr="00ED3DB0" w:rsidRDefault="00C543E4" w:rsidP="00C543E4">
      <w:pPr>
        <w:pStyle w:val="BodyText"/>
        <w:spacing w:after="0"/>
        <w:jc w:val="center"/>
        <w:rPr>
          <w:b/>
        </w:rPr>
      </w:pPr>
      <w:r w:rsidRPr="00ED3DB0">
        <w:rPr>
          <w:b/>
        </w:rPr>
        <w:t>CSWR-Florida Utility Operating Company, LLC</w:t>
      </w:r>
    </w:p>
    <w:p w:rsidR="0027129B" w:rsidRDefault="0027129B" w:rsidP="00C543E4">
      <w:pPr>
        <w:pStyle w:val="BodyText"/>
        <w:spacing w:after="0"/>
        <w:jc w:val="center"/>
        <w:rPr>
          <w:b/>
        </w:rPr>
      </w:pPr>
      <w:r w:rsidRPr="0027129B">
        <w:rPr>
          <w:b/>
        </w:rPr>
        <w:t>(Sunshine Utilities of Central Florida, Inc.)</w:t>
      </w:r>
    </w:p>
    <w:p w:rsidR="00C543E4" w:rsidRPr="00ED3DB0" w:rsidRDefault="00C543E4" w:rsidP="00C543E4">
      <w:pPr>
        <w:pStyle w:val="BodyText"/>
        <w:spacing w:after="0"/>
        <w:jc w:val="center"/>
        <w:rPr>
          <w:b/>
        </w:rPr>
      </w:pPr>
      <w:r w:rsidRPr="00ED3DB0">
        <w:rPr>
          <w:b/>
        </w:rPr>
        <w:t xml:space="preserve"> Water System</w:t>
      </w:r>
    </w:p>
    <w:p w:rsidR="00C543E4" w:rsidRPr="00ED3DB0" w:rsidRDefault="00C543E4" w:rsidP="00C543E4">
      <w:pPr>
        <w:pStyle w:val="BodyText"/>
        <w:spacing w:after="0"/>
        <w:jc w:val="center"/>
        <w:rPr>
          <w:b/>
        </w:rPr>
      </w:pPr>
    </w:p>
    <w:p w:rsidR="00C543E4" w:rsidRPr="00ED3DB0" w:rsidRDefault="00C543E4" w:rsidP="00C543E4">
      <w:pPr>
        <w:pStyle w:val="BodyText"/>
        <w:spacing w:after="0"/>
        <w:jc w:val="center"/>
        <w:rPr>
          <w:b/>
        </w:rPr>
      </w:pPr>
      <w:r w:rsidRPr="00ED3DB0">
        <w:rPr>
          <w:b/>
        </w:rPr>
        <w:t>Explanation of Adjustments to Net Book Value as of May 31, 2021</w:t>
      </w:r>
    </w:p>
    <w:p w:rsidR="00C543E4" w:rsidRPr="00ED3DB0" w:rsidRDefault="00C543E4" w:rsidP="00C543E4">
      <w:pPr>
        <w:pStyle w:val="BodyText"/>
        <w:spacing w:after="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1458"/>
      </w:tblGrid>
      <w:tr w:rsidR="00C543E4" w:rsidRPr="00ED3DB0" w:rsidTr="00067B3C">
        <w:tc>
          <w:tcPr>
            <w:tcW w:w="8118" w:type="dxa"/>
          </w:tcPr>
          <w:p w:rsidR="00C543E4" w:rsidRPr="00ED3DB0" w:rsidRDefault="00C543E4" w:rsidP="00067B3C">
            <w:pPr>
              <w:rPr>
                <w:b/>
                <w:bCs/>
              </w:rPr>
            </w:pPr>
            <w:r w:rsidRPr="00ED3DB0">
              <w:rPr>
                <w:b/>
                <w:bCs/>
              </w:rPr>
              <w:t>Explanation</w:t>
            </w:r>
          </w:p>
        </w:tc>
        <w:tc>
          <w:tcPr>
            <w:tcW w:w="1458" w:type="dxa"/>
          </w:tcPr>
          <w:p w:rsidR="00C543E4" w:rsidRPr="00ED3DB0" w:rsidRDefault="00C543E4" w:rsidP="00067B3C">
            <w:pPr>
              <w:jc w:val="center"/>
              <w:rPr>
                <w:b/>
              </w:rPr>
            </w:pPr>
            <w:r w:rsidRPr="00ED3DB0">
              <w:rPr>
                <w:b/>
              </w:rPr>
              <w:t>Amount</w:t>
            </w:r>
          </w:p>
        </w:tc>
      </w:tr>
      <w:tr w:rsidR="00C543E4" w:rsidRPr="00ED3DB0" w:rsidTr="00067B3C">
        <w:tc>
          <w:tcPr>
            <w:tcW w:w="8118" w:type="dxa"/>
          </w:tcPr>
          <w:p w:rsidR="00C543E4" w:rsidRPr="00ED3DB0" w:rsidRDefault="00C543E4" w:rsidP="00067B3C">
            <w:pPr>
              <w:rPr>
                <w:b/>
                <w:bCs/>
              </w:rPr>
            </w:pPr>
          </w:p>
        </w:tc>
        <w:tc>
          <w:tcPr>
            <w:tcW w:w="1458" w:type="dxa"/>
          </w:tcPr>
          <w:p w:rsidR="00C543E4" w:rsidRPr="00ED3DB0" w:rsidRDefault="00C543E4" w:rsidP="00067B3C">
            <w:pPr>
              <w:jc w:val="center"/>
            </w:pPr>
          </w:p>
        </w:tc>
      </w:tr>
      <w:tr w:rsidR="00C543E4" w:rsidRPr="00ED3DB0" w:rsidTr="00067B3C">
        <w:tc>
          <w:tcPr>
            <w:tcW w:w="8118" w:type="dxa"/>
          </w:tcPr>
          <w:p w:rsidR="00C543E4" w:rsidRPr="00ED3DB0" w:rsidRDefault="00C543E4" w:rsidP="00067B3C">
            <w:pPr>
              <w:pStyle w:val="ListParagraph"/>
              <w:numPr>
                <w:ilvl w:val="0"/>
                <w:numId w:val="12"/>
              </w:numPr>
            </w:pPr>
            <w:r w:rsidRPr="00ED3DB0">
              <w:t>Utility Plant in Service</w:t>
            </w:r>
          </w:p>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pPr>
              <w:ind w:left="360"/>
            </w:pPr>
            <w:r w:rsidRPr="00ED3DB0">
              <w:t>To reflect the appropriate amount of UPIS.</w:t>
            </w:r>
          </w:p>
          <w:p w:rsidR="00C543E4" w:rsidRPr="00ED3DB0" w:rsidRDefault="00C543E4" w:rsidP="00067B3C">
            <w:pPr>
              <w:pStyle w:val="ListParagraph"/>
              <w:ind w:left="360"/>
            </w:pPr>
          </w:p>
        </w:tc>
        <w:tc>
          <w:tcPr>
            <w:tcW w:w="1458" w:type="dxa"/>
          </w:tcPr>
          <w:p w:rsidR="00C543E4" w:rsidRPr="00ED3DB0" w:rsidRDefault="00C543E4" w:rsidP="00067B3C">
            <w:pPr>
              <w:jc w:val="right"/>
            </w:pPr>
            <w:r w:rsidRPr="00ED3DB0">
              <w:t>($131,410)</w:t>
            </w:r>
          </w:p>
        </w:tc>
      </w:tr>
      <w:tr w:rsidR="00C543E4" w:rsidRPr="00ED3DB0" w:rsidTr="00067B3C">
        <w:tc>
          <w:tcPr>
            <w:tcW w:w="8118" w:type="dxa"/>
          </w:tcPr>
          <w:p w:rsidR="00C543E4" w:rsidRPr="00ED3DB0" w:rsidRDefault="00C543E4" w:rsidP="00067B3C">
            <w:pPr>
              <w:pStyle w:val="ListParagraph"/>
              <w:numPr>
                <w:ilvl w:val="0"/>
                <w:numId w:val="12"/>
              </w:numPr>
            </w:pPr>
            <w:r w:rsidRPr="00ED3DB0">
              <w:t>Accumulated Depreciation</w:t>
            </w:r>
          </w:p>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pPr>
              <w:pStyle w:val="ListParagraph"/>
              <w:ind w:left="360"/>
              <w:rPr>
                <w:highlight w:val="yellow"/>
              </w:rPr>
            </w:pPr>
            <w:r w:rsidRPr="00ED3DB0">
              <w:t>To reflect the appropriate amount of accumulated depreciation.</w:t>
            </w:r>
          </w:p>
        </w:tc>
        <w:tc>
          <w:tcPr>
            <w:tcW w:w="1458" w:type="dxa"/>
          </w:tcPr>
          <w:p w:rsidR="00C543E4" w:rsidRPr="00ED3DB0" w:rsidRDefault="00C543E4" w:rsidP="00067B3C">
            <w:pPr>
              <w:jc w:val="right"/>
            </w:pPr>
            <w:r w:rsidRPr="00ED3DB0">
              <w:t>(50,210)</w:t>
            </w:r>
          </w:p>
        </w:tc>
      </w:tr>
      <w:tr w:rsidR="00C543E4" w:rsidRPr="00ED3DB0" w:rsidTr="00067B3C">
        <w:tc>
          <w:tcPr>
            <w:tcW w:w="8118" w:type="dxa"/>
          </w:tcPr>
          <w:p w:rsidR="00C543E4" w:rsidRPr="00ED3DB0" w:rsidRDefault="00C543E4" w:rsidP="00067B3C">
            <w:pPr>
              <w:pStyle w:val="ListParagraph"/>
              <w:ind w:left="360"/>
            </w:pPr>
          </w:p>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pPr>
              <w:pStyle w:val="ListParagraph"/>
              <w:numPr>
                <w:ilvl w:val="0"/>
                <w:numId w:val="12"/>
              </w:numPr>
            </w:pPr>
            <w:r w:rsidRPr="00ED3DB0">
              <w:t>Contributions in Aid of Construction</w:t>
            </w:r>
          </w:p>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pPr>
              <w:pStyle w:val="ListParagraph"/>
              <w:ind w:left="360"/>
            </w:pPr>
            <w:r w:rsidRPr="00ED3DB0">
              <w:t>To reflect the appropriate amount of CIAC.</w:t>
            </w:r>
          </w:p>
        </w:tc>
        <w:tc>
          <w:tcPr>
            <w:tcW w:w="1458" w:type="dxa"/>
          </w:tcPr>
          <w:p w:rsidR="00C543E4" w:rsidRPr="00ED3DB0" w:rsidRDefault="00C543E4" w:rsidP="00067B3C">
            <w:pPr>
              <w:jc w:val="right"/>
            </w:pPr>
            <w:r w:rsidRPr="00ED3DB0">
              <w:t>3,015</w:t>
            </w:r>
          </w:p>
        </w:tc>
      </w:tr>
      <w:tr w:rsidR="00C543E4" w:rsidRPr="00ED3DB0" w:rsidTr="00067B3C">
        <w:tc>
          <w:tcPr>
            <w:tcW w:w="8118" w:type="dxa"/>
          </w:tcPr>
          <w:p w:rsidR="00C543E4" w:rsidRPr="00ED3DB0" w:rsidRDefault="00C543E4" w:rsidP="00067B3C">
            <w:pPr>
              <w:pStyle w:val="ListParagraph"/>
              <w:ind w:left="360"/>
            </w:pPr>
          </w:p>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pPr>
              <w:pStyle w:val="ListParagraph"/>
              <w:numPr>
                <w:ilvl w:val="0"/>
                <w:numId w:val="12"/>
              </w:numPr>
            </w:pPr>
            <w:r w:rsidRPr="00ED3DB0">
              <w:t>Accumulated Amortization of CIAC</w:t>
            </w:r>
          </w:p>
        </w:tc>
        <w:tc>
          <w:tcPr>
            <w:tcW w:w="1458" w:type="dxa"/>
          </w:tcPr>
          <w:p w:rsidR="00C543E4" w:rsidRPr="00ED3DB0" w:rsidRDefault="00C543E4" w:rsidP="00067B3C">
            <w:pPr>
              <w:jc w:val="right"/>
              <w:rPr>
                <w:u w:val="single"/>
              </w:rPr>
            </w:pPr>
          </w:p>
        </w:tc>
      </w:tr>
      <w:tr w:rsidR="00C543E4" w:rsidRPr="00ED3DB0" w:rsidTr="00067B3C">
        <w:tc>
          <w:tcPr>
            <w:tcW w:w="8118" w:type="dxa"/>
          </w:tcPr>
          <w:p w:rsidR="00C543E4" w:rsidRPr="00ED3DB0" w:rsidRDefault="00C543E4" w:rsidP="00067B3C">
            <w:pPr>
              <w:pStyle w:val="ListParagraph"/>
              <w:ind w:left="360"/>
            </w:pPr>
            <w:r w:rsidRPr="00ED3DB0">
              <w:t>To reflect the appropriate amount of accumulated amortization of CIAC.</w:t>
            </w:r>
          </w:p>
        </w:tc>
        <w:tc>
          <w:tcPr>
            <w:tcW w:w="1458" w:type="dxa"/>
          </w:tcPr>
          <w:p w:rsidR="00C543E4" w:rsidRPr="00ED3DB0" w:rsidRDefault="00C543E4" w:rsidP="00067B3C">
            <w:pPr>
              <w:jc w:val="right"/>
            </w:pPr>
            <w:r w:rsidRPr="00ED3DB0">
              <w:rPr>
                <w:u w:val="single"/>
              </w:rPr>
              <w:t>162,755</w:t>
            </w:r>
          </w:p>
        </w:tc>
      </w:tr>
      <w:tr w:rsidR="00C543E4" w:rsidRPr="00ED3DB0" w:rsidTr="00067B3C">
        <w:tc>
          <w:tcPr>
            <w:tcW w:w="8118" w:type="dxa"/>
          </w:tcPr>
          <w:p w:rsidR="00C543E4" w:rsidRPr="00ED3DB0" w:rsidRDefault="00C543E4" w:rsidP="00067B3C"/>
        </w:tc>
        <w:tc>
          <w:tcPr>
            <w:tcW w:w="1458" w:type="dxa"/>
          </w:tcPr>
          <w:p w:rsidR="00C543E4" w:rsidRPr="00ED3DB0" w:rsidRDefault="00C543E4" w:rsidP="00067B3C">
            <w:pPr>
              <w:jc w:val="right"/>
            </w:pPr>
          </w:p>
        </w:tc>
      </w:tr>
      <w:tr w:rsidR="00C543E4" w:rsidRPr="00ED3DB0" w:rsidTr="00067B3C">
        <w:tc>
          <w:tcPr>
            <w:tcW w:w="8118" w:type="dxa"/>
          </w:tcPr>
          <w:p w:rsidR="00C543E4" w:rsidRPr="00ED3DB0" w:rsidRDefault="00C543E4" w:rsidP="00067B3C">
            <w:r w:rsidRPr="00ED3DB0">
              <w:t>Total Adjustments to Net Book Value as of May 31, 2021</w:t>
            </w:r>
          </w:p>
        </w:tc>
        <w:tc>
          <w:tcPr>
            <w:tcW w:w="1458" w:type="dxa"/>
          </w:tcPr>
          <w:p w:rsidR="00C543E4" w:rsidRPr="00ED3DB0" w:rsidRDefault="00C543E4" w:rsidP="00067B3C">
            <w:pPr>
              <w:jc w:val="right"/>
              <w:rPr>
                <w:u w:val="double"/>
              </w:rPr>
            </w:pPr>
            <w:r w:rsidRPr="00ED3DB0">
              <w:rPr>
                <w:u w:val="double"/>
              </w:rPr>
              <w:t>($15,850)</w:t>
            </w:r>
          </w:p>
        </w:tc>
      </w:tr>
    </w:tbl>
    <w:p w:rsidR="00C543E4" w:rsidRPr="00ED3DB0" w:rsidRDefault="00C543E4" w:rsidP="00E411BF">
      <w:pPr>
        <w:pStyle w:val="BodyText"/>
        <w:sectPr w:rsidR="00C543E4" w:rsidRPr="00ED3DB0" w:rsidSect="0068481F">
          <w:headerReference w:type="default" r:id="rId33"/>
          <w:footerReference w:type="default" r:id="rId34"/>
          <w:pgSz w:w="12240" w:h="15840" w:code="1"/>
          <w:pgMar w:top="1584" w:right="1440" w:bottom="1440" w:left="1440" w:header="720" w:footer="720" w:gutter="0"/>
          <w:cols w:space="720"/>
          <w:formProt w:val="0"/>
          <w:docGrid w:linePitch="360"/>
        </w:sectPr>
      </w:pPr>
    </w:p>
    <w:p w:rsidR="00C543E4" w:rsidRPr="00ED3DB0" w:rsidRDefault="00C543E4" w:rsidP="00E411BF">
      <w:pPr>
        <w:pStyle w:val="BodyText"/>
      </w:pPr>
    </w:p>
    <w:p w:rsidR="00C543E4" w:rsidRPr="00ED3DB0" w:rsidRDefault="00C543E4" w:rsidP="00C543E4">
      <w:pPr>
        <w:pStyle w:val="BodyText"/>
        <w:spacing w:after="0"/>
        <w:jc w:val="center"/>
        <w:rPr>
          <w:b/>
        </w:rPr>
      </w:pPr>
      <w:r w:rsidRPr="00ED3DB0">
        <w:rPr>
          <w:b/>
        </w:rPr>
        <w:t>CSWR-Florida Utility Operating Company, LLC</w:t>
      </w:r>
    </w:p>
    <w:p w:rsidR="0027129B" w:rsidRDefault="0027129B" w:rsidP="00C543E4">
      <w:pPr>
        <w:pStyle w:val="BodyText"/>
        <w:spacing w:after="0"/>
        <w:jc w:val="center"/>
        <w:rPr>
          <w:b/>
        </w:rPr>
      </w:pPr>
      <w:r w:rsidRPr="0027129B">
        <w:rPr>
          <w:b/>
        </w:rPr>
        <w:t>(Sunshine Utilities of Central Florida, Inc.)</w:t>
      </w:r>
    </w:p>
    <w:p w:rsidR="00C543E4" w:rsidRPr="00ED3DB0" w:rsidRDefault="00C543E4" w:rsidP="00C543E4">
      <w:pPr>
        <w:pStyle w:val="BodyText"/>
        <w:spacing w:after="0"/>
        <w:jc w:val="center"/>
        <w:rPr>
          <w:b/>
        </w:rPr>
      </w:pPr>
      <w:r w:rsidRPr="00ED3DB0">
        <w:rPr>
          <w:b/>
        </w:rPr>
        <w:t xml:space="preserve"> Water System</w:t>
      </w:r>
    </w:p>
    <w:p w:rsidR="00C543E4" w:rsidRPr="00ED3DB0" w:rsidRDefault="00C543E4" w:rsidP="00C543E4">
      <w:pPr>
        <w:pStyle w:val="BodyText"/>
        <w:spacing w:after="0"/>
        <w:jc w:val="center"/>
        <w:rPr>
          <w:b/>
        </w:rPr>
      </w:pPr>
    </w:p>
    <w:p w:rsidR="00C543E4" w:rsidRPr="00ED3DB0" w:rsidRDefault="00C543E4" w:rsidP="00C543E4">
      <w:pPr>
        <w:pStyle w:val="BodyText"/>
        <w:spacing w:after="0"/>
        <w:jc w:val="center"/>
        <w:rPr>
          <w:b/>
        </w:rPr>
      </w:pPr>
      <w:r w:rsidRPr="00ED3DB0">
        <w:rPr>
          <w:b/>
        </w:rPr>
        <w:t>Schedule of Staff’s Recommended Account Balances as of May 31, 2021</w:t>
      </w:r>
    </w:p>
    <w:p w:rsidR="00C543E4" w:rsidRPr="00ED3DB0" w:rsidRDefault="00C543E4" w:rsidP="00C543E4">
      <w:pPr>
        <w:pStyle w:val="Body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3870"/>
        <w:gridCol w:w="2214"/>
        <w:gridCol w:w="2394"/>
      </w:tblGrid>
      <w:tr w:rsidR="00C543E4" w:rsidRPr="00ED3DB0" w:rsidTr="00067B3C">
        <w:tc>
          <w:tcPr>
            <w:tcW w:w="1098" w:type="dxa"/>
            <w:vAlign w:val="bottom"/>
          </w:tcPr>
          <w:p w:rsidR="00C543E4" w:rsidRPr="00ED3DB0" w:rsidRDefault="00C543E4" w:rsidP="00067B3C">
            <w:pPr>
              <w:jc w:val="center"/>
              <w:rPr>
                <w:b/>
                <w:bCs/>
              </w:rPr>
            </w:pPr>
            <w:r w:rsidRPr="00ED3DB0">
              <w:rPr>
                <w:b/>
                <w:bCs/>
              </w:rPr>
              <w:t>Account</w:t>
            </w:r>
          </w:p>
          <w:p w:rsidR="00C543E4" w:rsidRPr="00ED3DB0" w:rsidRDefault="00C543E4" w:rsidP="00067B3C">
            <w:pPr>
              <w:jc w:val="center"/>
              <w:rPr>
                <w:b/>
                <w:bCs/>
              </w:rPr>
            </w:pPr>
            <w:r w:rsidRPr="00ED3DB0">
              <w:rPr>
                <w:b/>
                <w:bCs/>
              </w:rPr>
              <w:t>No.</w:t>
            </w:r>
          </w:p>
        </w:tc>
        <w:tc>
          <w:tcPr>
            <w:tcW w:w="3870" w:type="dxa"/>
            <w:vAlign w:val="bottom"/>
          </w:tcPr>
          <w:p w:rsidR="00C543E4" w:rsidRPr="00ED3DB0" w:rsidRDefault="00C543E4" w:rsidP="00067B3C">
            <w:pPr>
              <w:jc w:val="center"/>
              <w:rPr>
                <w:b/>
                <w:bCs/>
              </w:rPr>
            </w:pPr>
            <w:r w:rsidRPr="00ED3DB0">
              <w:rPr>
                <w:b/>
                <w:bCs/>
              </w:rPr>
              <w:t>Description</w:t>
            </w:r>
          </w:p>
        </w:tc>
        <w:tc>
          <w:tcPr>
            <w:tcW w:w="2214" w:type="dxa"/>
            <w:vAlign w:val="bottom"/>
          </w:tcPr>
          <w:p w:rsidR="00C543E4" w:rsidRPr="00ED3DB0" w:rsidRDefault="00C543E4" w:rsidP="00067B3C">
            <w:pPr>
              <w:jc w:val="center"/>
              <w:rPr>
                <w:b/>
                <w:bCs/>
              </w:rPr>
            </w:pPr>
            <w:r w:rsidRPr="00ED3DB0">
              <w:rPr>
                <w:b/>
                <w:bCs/>
              </w:rPr>
              <w:t>UPIS</w:t>
            </w:r>
          </w:p>
        </w:tc>
        <w:tc>
          <w:tcPr>
            <w:tcW w:w="2394" w:type="dxa"/>
            <w:vAlign w:val="bottom"/>
          </w:tcPr>
          <w:p w:rsidR="00C543E4" w:rsidRPr="00ED3DB0" w:rsidRDefault="00C543E4" w:rsidP="00067B3C">
            <w:pPr>
              <w:jc w:val="center"/>
              <w:rPr>
                <w:b/>
                <w:bCs/>
              </w:rPr>
            </w:pPr>
            <w:r w:rsidRPr="00ED3DB0">
              <w:rPr>
                <w:b/>
                <w:bCs/>
              </w:rPr>
              <w:t>Accumulated Depreciation</w:t>
            </w:r>
          </w:p>
        </w:tc>
      </w:tr>
      <w:tr w:rsidR="00C543E4" w:rsidRPr="00ED3DB0" w:rsidTr="00067B3C">
        <w:tc>
          <w:tcPr>
            <w:tcW w:w="1098" w:type="dxa"/>
            <w:vAlign w:val="bottom"/>
          </w:tcPr>
          <w:p w:rsidR="00C543E4" w:rsidRPr="00ED3DB0" w:rsidRDefault="00C543E4" w:rsidP="00067B3C">
            <w:pPr>
              <w:jc w:val="center"/>
            </w:pPr>
            <w:r w:rsidRPr="00ED3DB0">
              <w:rPr>
                <w:color w:val="000000"/>
              </w:rPr>
              <w:t>301</w:t>
            </w:r>
          </w:p>
        </w:tc>
        <w:tc>
          <w:tcPr>
            <w:tcW w:w="3870" w:type="dxa"/>
            <w:vAlign w:val="bottom"/>
          </w:tcPr>
          <w:p w:rsidR="00C543E4" w:rsidRPr="00ED3DB0" w:rsidRDefault="00C543E4" w:rsidP="00067B3C">
            <w:r w:rsidRPr="00ED3DB0">
              <w:rPr>
                <w:color w:val="000000"/>
              </w:rPr>
              <w:t xml:space="preserve">Organization    </w:t>
            </w:r>
          </w:p>
        </w:tc>
        <w:tc>
          <w:tcPr>
            <w:tcW w:w="2214" w:type="dxa"/>
            <w:vAlign w:val="bottom"/>
          </w:tcPr>
          <w:p w:rsidR="00C543E4" w:rsidRPr="00ED3DB0" w:rsidRDefault="00C543E4" w:rsidP="00067B3C">
            <w:pPr>
              <w:jc w:val="right"/>
            </w:pPr>
            <w:r w:rsidRPr="00ED3DB0">
              <w:rPr>
                <w:color w:val="000000"/>
              </w:rPr>
              <w:t>$1,660</w:t>
            </w:r>
          </w:p>
        </w:tc>
        <w:tc>
          <w:tcPr>
            <w:tcW w:w="2394" w:type="dxa"/>
            <w:vAlign w:val="bottom"/>
          </w:tcPr>
          <w:p w:rsidR="00C543E4" w:rsidRPr="00ED3DB0" w:rsidRDefault="00C543E4" w:rsidP="00067B3C">
            <w:pPr>
              <w:jc w:val="right"/>
            </w:pPr>
            <w:r w:rsidRPr="00ED3DB0">
              <w:rPr>
                <w:color w:val="000000"/>
              </w:rPr>
              <w:t>$1,521</w:t>
            </w:r>
          </w:p>
        </w:tc>
      </w:tr>
      <w:tr w:rsidR="00C543E4" w:rsidRPr="00ED3DB0" w:rsidTr="00067B3C">
        <w:tc>
          <w:tcPr>
            <w:tcW w:w="1098" w:type="dxa"/>
            <w:vAlign w:val="bottom"/>
          </w:tcPr>
          <w:p w:rsidR="00C543E4" w:rsidRPr="00ED3DB0" w:rsidRDefault="00C543E4" w:rsidP="00067B3C">
            <w:pPr>
              <w:jc w:val="center"/>
            </w:pPr>
            <w:r w:rsidRPr="00ED3DB0">
              <w:rPr>
                <w:color w:val="000000"/>
              </w:rPr>
              <w:t>304</w:t>
            </w:r>
          </w:p>
        </w:tc>
        <w:tc>
          <w:tcPr>
            <w:tcW w:w="3870" w:type="dxa"/>
            <w:vAlign w:val="bottom"/>
          </w:tcPr>
          <w:p w:rsidR="00C543E4" w:rsidRPr="00ED3DB0" w:rsidRDefault="00C543E4" w:rsidP="00067B3C">
            <w:r w:rsidRPr="00ED3DB0">
              <w:rPr>
                <w:color w:val="000000"/>
              </w:rPr>
              <w:t xml:space="preserve">Structures &amp; Improvements  </w:t>
            </w:r>
          </w:p>
        </w:tc>
        <w:tc>
          <w:tcPr>
            <w:tcW w:w="2214" w:type="dxa"/>
            <w:vAlign w:val="bottom"/>
          </w:tcPr>
          <w:p w:rsidR="00C543E4" w:rsidRPr="00ED3DB0" w:rsidRDefault="00C543E4" w:rsidP="00067B3C">
            <w:pPr>
              <w:jc w:val="right"/>
            </w:pPr>
            <w:r w:rsidRPr="00ED3DB0">
              <w:rPr>
                <w:color w:val="000000"/>
              </w:rPr>
              <w:t>11,434</w:t>
            </w:r>
          </w:p>
        </w:tc>
        <w:tc>
          <w:tcPr>
            <w:tcW w:w="2394" w:type="dxa"/>
            <w:vAlign w:val="bottom"/>
          </w:tcPr>
          <w:p w:rsidR="00C543E4" w:rsidRPr="00ED3DB0" w:rsidRDefault="00C543E4" w:rsidP="00067B3C">
            <w:pPr>
              <w:jc w:val="right"/>
            </w:pPr>
            <w:r w:rsidRPr="00ED3DB0">
              <w:rPr>
                <w:color w:val="000000"/>
              </w:rPr>
              <w:t>4,842</w:t>
            </w:r>
          </w:p>
        </w:tc>
      </w:tr>
      <w:tr w:rsidR="00C543E4" w:rsidRPr="00ED3DB0" w:rsidTr="00067B3C">
        <w:tc>
          <w:tcPr>
            <w:tcW w:w="1098" w:type="dxa"/>
            <w:vAlign w:val="bottom"/>
          </w:tcPr>
          <w:p w:rsidR="00C543E4" w:rsidRPr="00ED3DB0" w:rsidRDefault="00C543E4" w:rsidP="00067B3C">
            <w:pPr>
              <w:jc w:val="center"/>
            </w:pPr>
            <w:r w:rsidRPr="00ED3DB0">
              <w:rPr>
                <w:color w:val="000000"/>
              </w:rPr>
              <w:t>307</w:t>
            </w:r>
          </w:p>
        </w:tc>
        <w:tc>
          <w:tcPr>
            <w:tcW w:w="3870" w:type="dxa"/>
            <w:vAlign w:val="bottom"/>
          </w:tcPr>
          <w:p w:rsidR="00C543E4" w:rsidRPr="00ED3DB0" w:rsidRDefault="00C543E4" w:rsidP="00067B3C">
            <w:r w:rsidRPr="00ED3DB0">
              <w:rPr>
                <w:color w:val="000000"/>
              </w:rPr>
              <w:t xml:space="preserve">Wells &amp; Springs  </w:t>
            </w:r>
          </w:p>
        </w:tc>
        <w:tc>
          <w:tcPr>
            <w:tcW w:w="2214" w:type="dxa"/>
            <w:vAlign w:val="bottom"/>
          </w:tcPr>
          <w:p w:rsidR="00C543E4" w:rsidRPr="00ED3DB0" w:rsidRDefault="00C543E4" w:rsidP="00067B3C">
            <w:pPr>
              <w:jc w:val="right"/>
            </w:pPr>
            <w:r w:rsidRPr="00ED3DB0">
              <w:rPr>
                <w:color w:val="000000"/>
              </w:rPr>
              <w:t>120,006</w:t>
            </w:r>
          </w:p>
        </w:tc>
        <w:tc>
          <w:tcPr>
            <w:tcW w:w="2394" w:type="dxa"/>
            <w:vAlign w:val="bottom"/>
          </w:tcPr>
          <w:p w:rsidR="00C543E4" w:rsidRPr="00ED3DB0" w:rsidRDefault="00C543E4" w:rsidP="00067B3C">
            <w:pPr>
              <w:jc w:val="right"/>
            </w:pPr>
            <w:r w:rsidRPr="00ED3DB0">
              <w:rPr>
                <w:color w:val="000000"/>
              </w:rPr>
              <w:t>108,291</w:t>
            </w:r>
          </w:p>
        </w:tc>
      </w:tr>
      <w:tr w:rsidR="00C543E4" w:rsidRPr="00ED3DB0" w:rsidTr="00067B3C">
        <w:tc>
          <w:tcPr>
            <w:tcW w:w="1098" w:type="dxa"/>
            <w:vAlign w:val="bottom"/>
          </w:tcPr>
          <w:p w:rsidR="00C543E4" w:rsidRPr="00ED3DB0" w:rsidRDefault="00C543E4" w:rsidP="00067B3C">
            <w:pPr>
              <w:jc w:val="center"/>
            </w:pPr>
            <w:r w:rsidRPr="00ED3DB0">
              <w:rPr>
                <w:color w:val="000000"/>
              </w:rPr>
              <w:t>309</w:t>
            </w:r>
          </w:p>
        </w:tc>
        <w:tc>
          <w:tcPr>
            <w:tcW w:w="3870" w:type="dxa"/>
            <w:vAlign w:val="bottom"/>
          </w:tcPr>
          <w:p w:rsidR="00C543E4" w:rsidRPr="00ED3DB0" w:rsidRDefault="00C543E4" w:rsidP="00067B3C">
            <w:r w:rsidRPr="00ED3DB0">
              <w:rPr>
                <w:color w:val="000000"/>
              </w:rPr>
              <w:t xml:space="preserve">Supply Mains   </w:t>
            </w:r>
          </w:p>
        </w:tc>
        <w:tc>
          <w:tcPr>
            <w:tcW w:w="2214" w:type="dxa"/>
            <w:vAlign w:val="bottom"/>
          </w:tcPr>
          <w:p w:rsidR="00C543E4" w:rsidRPr="00ED3DB0" w:rsidRDefault="00C543E4" w:rsidP="00067B3C">
            <w:pPr>
              <w:jc w:val="right"/>
            </w:pPr>
            <w:r w:rsidRPr="00ED3DB0">
              <w:rPr>
                <w:color w:val="000000"/>
              </w:rPr>
              <w:t>110,236</w:t>
            </w:r>
          </w:p>
        </w:tc>
        <w:tc>
          <w:tcPr>
            <w:tcW w:w="2394" w:type="dxa"/>
            <w:vAlign w:val="bottom"/>
          </w:tcPr>
          <w:p w:rsidR="00C543E4" w:rsidRPr="00ED3DB0" w:rsidRDefault="00C543E4" w:rsidP="00067B3C">
            <w:pPr>
              <w:jc w:val="right"/>
            </w:pPr>
            <w:r w:rsidRPr="00ED3DB0">
              <w:rPr>
                <w:color w:val="000000"/>
              </w:rPr>
              <w:t>47,589</w:t>
            </w:r>
          </w:p>
        </w:tc>
      </w:tr>
      <w:tr w:rsidR="00C543E4" w:rsidRPr="00ED3DB0" w:rsidTr="00067B3C">
        <w:tc>
          <w:tcPr>
            <w:tcW w:w="1098" w:type="dxa"/>
            <w:vAlign w:val="bottom"/>
          </w:tcPr>
          <w:p w:rsidR="00C543E4" w:rsidRPr="00ED3DB0" w:rsidRDefault="00C543E4" w:rsidP="00067B3C">
            <w:pPr>
              <w:jc w:val="center"/>
            </w:pPr>
            <w:r w:rsidRPr="00ED3DB0">
              <w:rPr>
                <w:color w:val="000000"/>
              </w:rPr>
              <w:t>310</w:t>
            </w:r>
          </w:p>
        </w:tc>
        <w:tc>
          <w:tcPr>
            <w:tcW w:w="3870" w:type="dxa"/>
            <w:vAlign w:val="bottom"/>
          </w:tcPr>
          <w:p w:rsidR="00C543E4" w:rsidRPr="00ED3DB0" w:rsidRDefault="00C543E4" w:rsidP="00067B3C">
            <w:r w:rsidRPr="00ED3DB0">
              <w:rPr>
                <w:color w:val="000000"/>
              </w:rPr>
              <w:t xml:space="preserve">Power Generation Equip.  </w:t>
            </w:r>
          </w:p>
        </w:tc>
        <w:tc>
          <w:tcPr>
            <w:tcW w:w="2214" w:type="dxa"/>
            <w:vAlign w:val="bottom"/>
          </w:tcPr>
          <w:p w:rsidR="00C543E4" w:rsidRPr="00ED3DB0" w:rsidRDefault="00C543E4" w:rsidP="00067B3C">
            <w:pPr>
              <w:jc w:val="right"/>
            </w:pPr>
            <w:r w:rsidRPr="00ED3DB0">
              <w:rPr>
                <w:color w:val="000000"/>
              </w:rPr>
              <w:t>92,882</w:t>
            </w:r>
          </w:p>
        </w:tc>
        <w:tc>
          <w:tcPr>
            <w:tcW w:w="2394" w:type="dxa"/>
            <w:vAlign w:val="bottom"/>
          </w:tcPr>
          <w:p w:rsidR="00C543E4" w:rsidRPr="00ED3DB0" w:rsidRDefault="00C543E4" w:rsidP="00067B3C">
            <w:pPr>
              <w:jc w:val="right"/>
            </w:pPr>
            <w:r w:rsidRPr="00ED3DB0">
              <w:rPr>
                <w:color w:val="000000"/>
              </w:rPr>
              <w:t>67,840</w:t>
            </w:r>
          </w:p>
        </w:tc>
      </w:tr>
      <w:tr w:rsidR="00C543E4" w:rsidRPr="00ED3DB0" w:rsidTr="00067B3C">
        <w:tc>
          <w:tcPr>
            <w:tcW w:w="1098" w:type="dxa"/>
            <w:vAlign w:val="bottom"/>
          </w:tcPr>
          <w:p w:rsidR="00C543E4" w:rsidRPr="00ED3DB0" w:rsidRDefault="00C543E4" w:rsidP="00067B3C">
            <w:pPr>
              <w:jc w:val="center"/>
            </w:pPr>
            <w:r w:rsidRPr="00ED3DB0">
              <w:rPr>
                <w:color w:val="000000"/>
              </w:rPr>
              <w:t>311</w:t>
            </w:r>
          </w:p>
        </w:tc>
        <w:tc>
          <w:tcPr>
            <w:tcW w:w="3870" w:type="dxa"/>
            <w:vAlign w:val="bottom"/>
          </w:tcPr>
          <w:p w:rsidR="00C543E4" w:rsidRPr="00ED3DB0" w:rsidRDefault="00C543E4" w:rsidP="00067B3C">
            <w:r w:rsidRPr="00ED3DB0">
              <w:rPr>
                <w:color w:val="000000"/>
              </w:rPr>
              <w:t xml:space="preserve">Pumping Equip.   </w:t>
            </w:r>
          </w:p>
        </w:tc>
        <w:tc>
          <w:tcPr>
            <w:tcW w:w="2214" w:type="dxa"/>
            <w:vAlign w:val="bottom"/>
          </w:tcPr>
          <w:p w:rsidR="00C543E4" w:rsidRPr="00ED3DB0" w:rsidRDefault="00C543E4" w:rsidP="00067B3C">
            <w:pPr>
              <w:jc w:val="right"/>
            </w:pPr>
            <w:r w:rsidRPr="00ED3DB0">
              <w:rPr>
                <w:color w:val="000000"/>
              </w:rPr>
              <w:t>539,881</w:t>
            </w:r>
          </w:p>
        </w:tc>
        <w:tc>
          <w:tcPr>
            <w:tcW w:w="2394" w:type="dxa"/>
            <w:vAlign w:val="bottom"/>
          </w:tcPr>
          <w:p w:rsidR="00C543E4" w:rsidRPr="00ED3DB0" w:rsidRDefault="00C543E4" w:rsidP="00067B3C">
            <w:pPr>
              <w:jc w:val="right"/>
            </w:pPr>
            <w:r w:rsidRPr="00ED3DB0">
              <w:rPr>
                <w:color w:val="000000"/>
              </w:rPr>
              <w:t>515,322</w:t>
            </w:r>
          </w:p>
        </w:tc>
      </w:tr>
      <w:tr w:rsidR="00C543E4" w:rsidRPr="00ED3DB0" w:rsidTr="00067B3C">
        <w:tc>
          <w:tcPr>
            <w:tcW w:w="1098" w:type="dxa"/>
            <w:vAlign w:val="bottom"/>
          </w:tcPr>
          <w:p w:rsidR="00C543E4" w:rsidRPr="00ED3DB0" w:rsidRDefault="00C543E4" w:rsidP="00067B3C">
            <w:pPr>
              <w:jc w:val="center"/>
            </w:pPr>
            <w:r w:rsidRPr="00ED3DB0">
              <w:rPr>
                <w:color w:val="000000"/>
              </w:rPr>
              <w:t>320</w:t>
            </w:r>
          </w:p>
        </w:tc>
        <w:tc>
          <w:tcPr>
            <w:tcW w:w="3870" w:type="dxa"/>
            <w:vAlign w:val="bottom"/>
          </w:tcPr>
          <w:p w:rsidR="00C543E4" w:rsidRPr="00ED3DB0" w:rsidRDefault="00C543E4" w:rsidP="00067B3C">
            <w:r w:rsidRPr="00ED3DB0">
              <w:rPr>
                <w:color w:val="000000"/>
              </w:rPr>
              <w:t xml:space="preserve">Water Treatment Equip.  </w:t>
            </w:r>
          </w:p>
        </w:tc>
        <w:tc>
          <w:tcPr>
            <w:tcW w:w="2214" w:type="dxa"/>
            <w:vAlign w:val="bottom"/>
          </w:tcPr>
          <w:p w:rsidR="00C543E4" w:rsidRPr="00ED3DB0" w:rsidRDefault="00C543E4" w:rsidP="00067B3C">
            <w:pPr>
              <w:jc w:val="right"/>
            </w:pPr>
            <w:r w:rsidRPr="00ED3DB0">
              <w:rPr>
                <w:color w:val="000000"/>
              </w:rPr>
              <w:t>204,274</w:t>
            </w:r>
          </w:p>
        </w:tc>
        <w:tc>
          <w:tcPr>
            <w:tcW w:w="2394" w:type="dxa"/>
            <w:vAlign w:val="bottom"/>
          </w:tcPr>
          <w:p w:rsidR="00C543E4" w:rsidRPr="00ED3DB0" w:rsidRDefault="00C543E4" w:rsidP="00067B3C">
            <w:pPr>
              <w:jc w:val="right"/>
            </w:pPr>
            <w:r w:rsidRPr="00ED3DB0">
              <w:rPr>
                <w:color w:val="000000"/>
              </w:rPr>
              <w:t>200,216</w:t>
            </w:r>
          </w:p>
        </w:tc>
      </w:tr>
      <w:tr w:rsidR="00C543E4" w:rsidRPr="00ED3DB0" w:rsidTr="00067B3C">
        <w:tc>
          <w:tcPr>
            <w:tcW w:w="1098" w:type="dxa"/>
            <w:vAlign w:val="bottom"/>
          </w:tcPr>
          <w:p w:rsidR="00C543E4" w:rsidRPr="00ED3DB0" w:rsidRDefault="00C543E4" w:rsidP="00067B3C">
            <w:pPr>
              <w:jc w:val="center"/>
            </w:pPr>
            <w:r w:rsidRPr="00ED3DB0">
              <w:rPr>
                <w:color w:val="000000"/>
              </w:rPr>
              <w:t>330</w:t>
            </w:r>
          </w:p>
        </w:tc>
        <w:tc>
          <w:tcPr>
            <w:tcW w:w="3870" w:type="dxa"/>
            <w:vAlign w:val="bottom"/>
          </w:tcPr>
          <w:p w:rsidR="00C543E4" w:rsidRPr="00ED3DB0" w:rsidRDefault="00C543E4" w:rsidP="00067B3C">
            <w:r w:rsidRPr="00ED3DB0">
              <w:rPr>
                <w:color w:val="000000"/>
              </w:rPr>
              <w:t xml:space="preserve">Distribution Reservoirs   </w:t>
            </w:r>
          </w:p>
        </w:tc>
        <w:tc>
          <w:tcPr>
            <w:tcW w:w="2214" w:type="dxa"/>
            <w:vAlign w:val="bottom"/>
          </w:tcPr>
          <w:p w:rsidR="00C543E4" w:rsidRPr="00ED3DB0" w:rsidRDefault="00C543E4" w:rsidP="00067B3C">
            <w:pPr>
              <w:jc w:val="right"/>
            </w:pPr>
            <w:r w:rsidRPr="00ED3DB0">
              <w:rPr>
                <w:color w:val="000000"/>
              </w:rPr>
              <w:t>120,373</w:t>
            </w:r>
          </w:p>
        </w:tc>
        <w:tc>
          <w:tcPr>
            <w:tcW w:w="2394" w:type="dxa"/>
            <w:vAlign w:val="bottom"/>
          </w:tcPr>
          <w:p w:rsidR="00C543E4" w:rsidRPr="00ED3DB0" w:rsidRDefault="00C543E4" w:rsidP="00067B3C">
            <w:pPr>
              <w:jc w:val="right"/>
            </w:pPr>
            <w:r w:rsidRPr="00ED3DB0">
              <w:rPr>
                <w:color w:val="000000"/>
              </w:rPr>
              <w:t>41,750</w:t>
            </w:r>
          </w:p>
        </w:tc>
      </w:tr>
      <w:tr w:rsidR="00C543E4" w:rsidRPr="00ED3DB0" w:rsidTr="00067B3C">
        <w:tc>
          <w:tcPr>
            <w:tcW w:w="1098" w:type="dxa"/>
            <w:vAlign w:val="bottom"/>
          </w:tcPr>
          <w:p w:rsidR="00C543E4" w:rsidRPr="00ED3DB0" w:rsidRDefault="00C543E4" w:rsidP="00067B3C">
            <w:pPr>
              <w:jc w:val="center"/>
            </w:pPr>
            <w:r w:rsidRPr="00ED3DB0">
              <w:rPr>
                <w:color w:val="000000"/>
              </w:rPr>
              <w:t>331</w:t>
            </w:r>
          </w:p>
        </w:tc>
        <w:tc>
          <w:tcPr>
            <w:tcW w:w="3870" w:type="dxa"/>
            <w:vAlign w:val="bottom"/>
          </w:tcPr>
          <w:p w:rsidR="00C543E4" w:rsidRPr="00ED3DB0" w:rsidRDefault="00C543E4" w:rsidP="00067B3C">
            <w:r w:rsidRPr="00ED3DB0">
              <w:rPr>
                <w:color w:val="000000"/>
              </w:rPr>
              <w:t xml:space="preserve">Transmission and Distribution Mains </w:t>
            </w:r>
          </w:p>
        </w:tc>
        <w:tc>
          <w:tcPr>
            <w:tcW w:w="2214" w:type="dxa"/>
            <w:vAlign w:val="bottom"/>
          </w:tcPr>
          <w:p w:rsidR="00C543E4" w:rsidRPr="00ED3DB0" w:rsidRDefault="00C543E4" w:rsidP="00067B3C">
            <w:pPr>
              <w:jc w:val="right"/>
            </w:pPr>
            <w:r w:rsidRPr="00ED3DB0">
              <w:rPr>
                <w:color w:val="000000"/>
              </w:rPr>
              <w:t>1,083,369</w:t>
            </w:r>
          </w:p>
        </w:tc>
        <w:tc>
          <w:tcPr>
            <w:tcW w:w="2394" w:type="dxa"/>
            <w:vAlign w:val="bottom"/>
          </w:tcPr>
          <w:p w:rsidR="00C543E4" w:rsidRPr="00ED3DB0" w:rsidRDefault="00C543E4" w:rsidP="00067B3C">
            <w:pPr>
              <w:jc w:val="right"/>
            </w:pPr>
            <w:r w:rsidRPr="00ED3DB0">
              <w:rPr>
                <w:color w:val="000000"/>
              </w:rPr>
              <w:t>1,011,498</w:t>
            </w:r>
          </w:p>
        </w:tc>
      </w:tr>
      <w:tr w:rsidR="00C543E4" w:rsidRPr="00ED3DB0" w:rsidTr="00067B3C">
        <w:tc>
          <w:tcPr>
            <w:tcW w:w="1098" w:type="dxa"/>
            <w:vAlign w:val="bottom"/>
          </w:tcPr>
          <w:p w:rsidR="00C543E4" w:rsidRPr="00ED3DB0" w:rsidRDefault="00C543E4" w:rsidP="00067B3C">
            <w:pPr>
              <w:jc w:val="center"/>
            </w:pPr>
            <w:r w:rsidRPr="00ED3DB0">
              <w:rPr>
                <w:color w:val="000000"/>
              </w:rPr>
              <w:t>333</w:t>
            </w:r>
          </w:p>
        </w:tc>
        <w:tc>
          <w:tcPr>
            <w:tcW w:w="3870" w:type="dxa"/>
            <w:vAlign w:val="bottom"/>
          </w:tcPr>
          <w:p w:rsidR="00C543E4" w:rsidRPr="00ED3DB0" w:rsidRDefault="00C543E4" w:rsidP="00067B3C">
            <w:r w:rsidRPr="00ED3DB0">
              <w:rPr>
                <w:color w:val="000000"/>
              </w:rPr>
              <w:t xml:space="preserve">Services    </w:t>
            </w:r>
          </w:p>
        </w:tc>
        <w:tc>
          <w:tcPr>
            <w:tcW w:w="2214" w:type="dxa"/>
            <w:vAlign w:val="bottom"/>
          </w:tcPr>
          <w:p w:rsidR="00C543E4" w:rsidRPr="00ED3DB0" w:rsidRDefault="00C543E4" w:rsidP="00067B3C">
            <w:pPr>
              <w:jc w:val="right"/>
            </w:pPr>
            <w:r w:rsidRPr="00ED3DB0">
              <w:rPr>
                <w:color w:val="000000"/>
              </w:rPr>
              <w:t>149,227</w:t>
            </w:r>
          </w:p>
        </w:tc>
        <w:tc>
          <w:tcPr>
            <w:tcW w:w="2394" w:type="dxa"/>
            <w:vAlign w:val="bottom"/>
          </w:tcPr>
          <w:p w:rsidR="00C543E4" w:rsidRPr="00ED3DB0" w:rsidRDefault="00C543E4" w:rsidP="00067B3C">
            <w:pPr>
              <w:jc w:val="right"/>
            </w:pPr>
            <w:r w:rsidRPr="00ED3DB0">
              <w:rPr>
                <w:color w:val="000000"/>
              </w:rPr>
              <w:t>58,233</w:t>
            </w:r>
          </w:p>
        </w:tc>
      </w:tr>
      <w:tr w:rsidR="00C543E4" w:rsidRPr="00ED3DB0" w:rsidTr="00067B3C">
        <w:tc>
          <w:tcPr>
            <w:tcW w:w="1098" w:type="dxa"/>
            <w:vAlign w:val="bottom"/>
          </w:tcPr>
          <w:p w:rsidR="00C543E4" w:rsidRPr="00ED3DB0" w:rsidRDefault="00C543E4" w:rsidP="00067B3C">
            <w:pPr>
              <w:jc w:val="center"/>
            </w:pPr>
            <w:r w:rsidRPr="00ED3DB0">
              <w:rPr>
                <w:color w:val="000000"/>
              </w:rPr>
              <w:t>334</w:t>
            </w:r>
          </w:p>
        </w:tc>
        <w:tc>
          <w:tcPr>
            <w:tcW w:w="3870" w:type="dxa"/>
            <w:vAlign w:val="bottom"/>
          </w:tcPr>
          <w:p w:rsidR="00C543E4" w:rsidRPr="00ED3DB0" w:rsidRDefault="00C543E4" w:rsidP="00067B3C">
            <w:r w:rsidRPr="00ED3DB0">
              <w:rPr>
                <w:color w:val="000000"/>
              </w:rPr>
              <w:t xml:space="preserve">Meters and Meter Install. </w:t>
            </w:r>
          </w:p>
        </w:tc>
        <w:tc>
          <w:tcPr>
            <w:tcW w:w="2214" w:type="dxa"/>
            <w:vAlign w:val="bottom"/>
          </w:tcPr>
          <w:p w:rsidR="00C543E4" w:rsidRPr="00ED3DB0" w:rsidRDefault="00C543E4" w:rsidP="00067B3C">
            <w:pPr>
              <w:jc w:val="right"/>
            </w:pPr>
            <w:r w:rsidRPr="00ED3DB0">
              <w:rPr>
                <w:color w:val="000000"/>
              </w:rPr>
              <w:t>235,187</w:t>
            </w:r>
          </w:p>
        </w:tc>
        <w:tc>
          <w:tcPr>
            <w:tcW w:w="2394" w:type="dxa"/>
            <w:vAlign w:val="bottom"/>
          </w:tcPr>
          <w:p w:rsidR="00C543E4" w:rsidRPr="00ED3DB0" w:rsidRDefault="00C543E4" w:rsidP="00067B3C">
            <w:pPr>
              <w:jc w:val="right"/>
            </w:pPr>
            <w:r w:rsidRPr="00ED3DB0">
              <w:rPr>
                <w:color w:val="000000"/>
              </w:rPr>
              <w:t>181,711</w:t>
            </w:r>
          </w:p>
        </w:tc>
      </w:tr>
      <w:tr w:rsidR="00C543E4" w:rsidRPr="00ED3DB0" w:rsidTr="00067B3C">
        <w:tc>
          <w:tcPr>
            <w:tcW w:w="1098" w:type="dxa"/>
            <w:vAlign w:val="bottom"/>
          </w:tcPr>
          <w:p w:rsidR="00C543E4" w:rsidRPr="00ED3DB0" w:rsidRDefault="00C543E4" w:rsidP="00067B3C">
            <w:pPr>
              <w:jc w:val="center"/>
            </w:pPr>
            <w:r w:rsidRPr="00ED3DB0">
              <w:rPr>
                <w:color w:val="000000"/>
              </w:rPr>
              <w:t>339</w:t>
            </w:r>
          </w:p>
        </w:tc>
        <w:tc>
          <w:tcPr>
            <w:tcW w:w="3870" w:type="dxa"/>
            <w:vAlign w:val="bottom"/>
          </w:tcPr>
          <w:p w:rsidR="00C543E4" w:rsidRPr="00ED3DB0" w:rsidRDefault="00C543E4" w:rsidP="00067B3C">
            <w:r w:rsidRPr="00ED3DB0">
              <w:rPr>
                <w:color w:val="000000"/>
              </w:rPr>
              <w:t xml:space="preserve">Other Plant And Misc. </w:t>
            </w:r>
          </w:p>
        </w:tc>
        <w:tc>
          <w:tcPr>
            <w:tcW w:w="2214" w:type="dxa"/>
            <w:vAlign w:val="bottom"/>
          </w:tcPr>
          <w:p w:rsidR="00C543E4" w:rsidRPr="00ED3DB0" w:rsidRDefault="00C543E4" w:rsidP="00067B3C">
            <w:pPr>
              <w:jc w:val="right"/>
              <w:rPr>
                <w:u w:val="single"/>
              </w:rPr>
            </w:pPr>
            <w:r w:rsidRPr="00ED3DB0">
              <w:rPr>
                <w:color w:val="000000"/>
              </w:rPr>
              <w:t>25,858</w:t>
            </w:r>
          </w:p>
        </w:tc>
        <w:tc>
          <w:tcPr>
            <w:tcW w:w="2394" w:type="dxa"/>
            <w:vAlign w:val="bottom"/>
          </w:tcPr>
          <w:p w:rsidR="00C543E4" w:rsidRPr="00ED3DB0" w:rsidRDefault="00C543E4" w:rsidP="00067B3C">
            <w:pPr>
              <w:jc w:val="right"/>
              <w:rPr>
                <w:u w:val="single"/>
              </w:rPr>
            </w:pPr>
            <w:r w:rsidRPr="00ED3DB0">
              <w:rPr>
                <w:color w:val="000000"/>
              </w:rPr>
              <w:t>25,858</w:t>
            </w:r>
          </w:p>
        </w:tc>
      </w:tr>
      <w:tr w:rsidR="00C543E4" w:rsidRPr="00ED3DB0" w:rsidTr="00067B3C">
        <w:tc>
          <w:tcPr>
            <w:tcW w:w="1098" w:type="dxa"/>
            <w:vAlign w:val="bottom"/>
          </w:tcPr>
          <w:p w:rsidR="00C543E4" w:rsidRPr="00ED3DB0" w:rsidRDefault="00C543E4" w:rsidP="00067B3C">
            <w:pPr>
              <w:jc w:val="center"/>
            </w:pPr>
            <w:r w:rsidRPr="00ED3DB0">
              <w:rPr>
                <w:color w:val="000000"/>
              </w:rPr>
              <w:t>340</w:t>
            </w:r>
          </w:p>
        </w:tc>
        <w:tc>
          <w:tcPr>
            <w:tcW w:w="3870" w:type="dxa"/>
            <w:vAlign w:val="bottom"/>
          </w:tcPr>
          <w:p w:rsidR="00C543E4" w:rsidRPr="00ED3DB0" w:rsidRDefault="00C543E4" w:rsidP="00067B3C">
            <w:r w:rsidRPr="00ED3DB0">
              <w:rPr>
                <w:color w:val="000000"/>
              </w:rPr>
              <w:t xml:space="preserve">Office Furniture &amp; Equip. </w:t>
            </w:r>
          </w:p>
        </w:tc>
        <w:tc>
          <w:tcPr>
            <w:tcW w:w="2214" w:type="dxa"/>
            <w:vAlign w:val="bottom"/>
          </w:tcPr>
          <w:p w:rsidR="00C543E4" w:rsidRPr="00ED3DB0" w:rsidRDefault="00C543E4" w:rsidP="00067B3C">
            <w:pPr>
              <w:jc w:val="right"/>
            </w:pPr>
            <w:r w:rsidRPr="00ED3DB0">
              <w:rPr>
                <w:color w:val="000000"/>
              </w:rPr>
              <w:t>79,087</w:t>
            </w:r>
          </w:p>
        </w:tc>
        <w:tc>
          <w:tcPr>
            <w:tcW w:w="2394" w:type="dxa"/>
            <w:vAlign w:val="bottom"/>
          </w:tcPr>
          <w:p w:rsidR="00C543E4" w:rsidRPr="00ED3DB0" w:rsidRDefault="00C543E4" w:rsidP="00067B3C">
            <w:pPr>
              <w:jc w:val="right"/>
            </w:pPr>
            <w:r w:rsidRPr="00ED3DB0">
              <w:rPr>
                <w:color w:val="000000"/>
              </w:rPr>
              <w:t>52,925</w:t>
            </w:r>
          </w:p>
        </w:tc>
      </w:tr>
      <w:tr w:rsidR="00C543E4" w:rsidRPr="00ED3DB0" w:rsidTr="00067B3C">
        <w:tc>
          <w:tcPr>
            <w:tcW w:w="1098" w:type="dxa"/>
            <w:vAlign w:val="bottom"/>
          </w:tcPr>
          <w:p w:rsidR="00C543E4" w:rsidRPr="00ED3DB0" w:rsidRDefault="00C543E4" w:rsidP="00067B3C">
            <w:pPr>
              <w:jc w:val="center"/>
            </w:pPr>
            <w:r w:rsidRPr="00ED3DB0">
              <w:rPr>
                <w:color w:val="000000"/>
              </w:rPr>
              <w:t>341</w:t>
            </w:r>
          </w:p>
        </w:tc>
        <w:tc>
          <w:tcPr>
            <w:tcW w:w="3870" w:type="dxa"/>
            <w:vAlign w:val="bottom"/>
          </w:tcPr>
          <w:p w:rsidR="00C543E4" w:rsidRPr="00ED3DB0" w:rsidRDefault="00C543E4" w:rsidP="00067B3C">
            <w:pPr>
              <w:rPr>
                <w:color w:val="000000"/>
              </w:rPr>
            </w:pPr>
            <w:r w:rsidRPr="00ED3DB0">
              <w:rPr>
                <w:color w:val="000000"/>
              </w:rPr>
              <w:t xml:space="preserve">Trans. Equip.   </w:t>
            </w:r>
          </w:p>
        </w:tc>
        <w:tc>
          <w:tcPr>
            <w:tcW w:w="2214" w:type="dxa"/>
            <w:vAlign w:val="bottom"/>
          </w:tcPr>
          <w:p w:rsidR="00C543E4" w:rsidRPr="00ED3DB0" w:rsidRDefault="00C543E4" w:rsidP="00067B3C">
            <w:pPr>
              <w:jc w:val="right"/>
              <w:rPr>
                <w:u w:val="double"/>
              </w:rPr>
            </w:pPr>
            <w:r w:rsidRPr="00ED3DB0">
              <w:rPr>
                <w:color w:val="000000"/>
              </w:rPr>
              <w:t>113,594</w:t>
            </w:r>
          </w:p>
        </w:tc>
        <w:tc>
          <w:tcPr>
            <w:tcW w:w="2394" w:type="dxa"/>
            <w:vAlign w:val="bottom"/>
          </w:tcPr>
          <w:p w:rsidR="00C543E4" w:rsidRPr="00ED3DB0" w:rsidRDefault="00C543E4" w:rsidP="00067B3C">
            <w:pPr>
              <w:jc w:val="right"/>
              <w:rPr>
                <w:u w:val="double"/>
              </w:rPr>
            </w:pPr>
            <w:r w:rsidRPr="00ED3DB0">
              <w:rPr>
                <w:color w:val="000000"/>
              </w:rPr>
              <w:t>113,562</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342</w:t>
            </w:r>
          </w:p>
        </w:tc>
        <w:tc>
          <w:tcPr>
            <w:tcW w:w="3870" w:type="dxa"/>
            <w:vAlign w:val="bottom"/>
          </w:tcPr>
          <w:p w:rsidR="00C543E4" w:rsidRPr="00ED3DB0" w:rsidRDefault="00C543E4" w:rsidP="00067B3C">
            <w:pPr>
              <w:rPr>
                <w:color w:val="000000"/>
              </w:rPr>
            </w:pPr>
            <w:r w:rsidRPr="00ED3DB0">
              <w:rPr>
                <w:color w:val="000000"/>
              </w:rPr>
              <w:t xml:space="preserve">Stores Equip.   </w:t>
            </w:r>
          </w:p>
        </w:tc>
        <w:tc>
          <w:tcPr>
            <w:tcW w:w="2214" w:type="dxa"/>
            <w:vAlign w:val="bottom"/>
          </w:tcPr>
          <w:p w:rsidR="00C543E4" w:rsidRPr="00ED3DB0" w:rsidRDefault="00C543E4" w:rsidP="00067B3C">
            <w:pPr>
              <w:jc w:val="right"/>
              <w:rPr>
                <w:u w:val="double"/>
              </w:rPr>
            </w:pPr>
            <w:r w:rsidRPr="00ED3DB0">
              <w:rPr>
                <w:color w:val="000000"/>
              </w:rPr>
              <w:t>4,425</w:t>
            </w:r>
          </w:p>
        </w:tc>
        <w:tc>
          <w:tcPr>
            <w:tcW w:w="2394" w:type="dxa"/>
            <w:vAlign w:val="bottom"/>
          </w:tcPr>
          <w:p w:rsidR="00C543E4" w:rsidRPr="00ED3DB0" w:rsidRDefault="00C543E4" w:rsidP="00067B3C">
            <w:pPr>
              <w:jc w:val="right"/>
              <w:rPr>
                <w:u w:val="double"/>
              </w:rPr>
            </w:pPr>
            <w:r w:rsidRPr="00ED3DB0">
              <w:rPr>
                <w:color w:val="000000"/>
              </w:rPr>
              <w:t>3,815</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343</w:t>
            </w:r>
          </w:p>
        </w:tc>
        <w:tc>
          <w:tcPr>
            <w:tcW w:w="3870" w:type="dxa"/>
            <w:vAlign w:val="bottom"/>
          </w:tcPr>
          <w:p w:rsidR="00C543E4" w:rsidRPr="00ED3DB0" w:rsidRDefault="00C543E4" w:rsidP="00067B3C">
            <w:pPr>
              <w:rPr>
                <w:color w:val="000000"/>
              </w:rPr>
            </w:pPr>
            <w:r w:rsidRPr="00ED3DB0">
              <w:rPr>
                <w:color w:val="000000"/>
              </w:rPr>
              <w:t>Tools, Shop and Garage Equip.</w:t>
            </w:r>
          </w:p>
        </w:tc>
        <w:tc>
          <w:tcPr>
            <w:tcW w:w="2214" w:type="dxa"/>
            <w:vAlign w:val="bottom"/>
          </w:tcPr>
          <w:p w:rsidR="00C543E4" w:rsidRPr="00ED3DB0" w:rsidRDefault="00C543E4" w:rsidP="00067B3C">
            <w:pPr>
              <w:jc w:val="right"/>
              <w:rPr>
                <w:u w:val="double"/>
              </w:rPr>
            </w:pPr>
            <w:r w:rsidRPr="00ED3DB0">
              <w:rPr>
                <w:color w:val="000000"/>
              </w:rPr>
              <w:t>39,491</w:t>
            </w:r>
          </w:p>
        </w:tc>
        <w:tc>
          <w:tcPr>
            <w:tcW w:w="2394" w:type="dxa"/>
            <w:vAlign w:val="bottom"/>
          </w:tcPr>
          <w:p w:rsidR="00C543E4" w:rsidRPr="00ED3DB0" w:rsidRDefault="00C543E4" w:rsidP="00067B3C">
            <w:pPr>
              <w:jc w:val="right"/>
              <w:rPr>
                <w:u w:val="double"/>
              </w:rPr>
            </w:pPr>
            <w:r w:rsidRPr="00ED3DB0">
              <w:rPr>
                <w:color w:val="000000"/>
              </w:rPr>
              <w:t>32,454</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345</w:t>
            </w:r>
          </w:p>
        </w:tc>
        <w:tc>
          <w:tcPr>
            <w:tcW w:w="3870" w:type="dxa"/>
            <w:vAlign w:val="bottom"/>
          </w:tcPr>
          <w:p w:rsidR="00C543E4" w:rsidRPr="00ED3DB0" w:rsidRDefault="00C543E4" w:rsidP="00067B3C">
            <w:pPr>
              <w:rPr>
                <w:color w:val="000000"/>
              </w:rPr>
            </w:pPr>
            <w:r w:rsidRPr="00ED3DB0">
              <w:rPr>
                <w:color w:val="000000"/>
              </w:rPr>
              <w:t xml:space="preserve">Power Operated Equip.  </w:t>
            </w:r>
          </w:p>
        </w:tc>
        <w:tc>
          <w:tcPr>
            <w:tcW w:w="2214" w:type="dxa"/>
            <w:vAlign w:val="bottom"/>
          </w:tcPr>
          <w:p w:rsidR="00C543E4" w:rsidRPr="00ED3DB0" w:rsidRDefault="00C543E4" w:rsidP="00067B3C">
            <w:pPr>
              <w:jc w:val="right"/>
              <w:rPr>
                <w:u w:val="double"/>
              </w:rPr>
            </w:pPr>
            <w:r w:rsidRPr="00ED3DB0">
              <w:rPr>
                <w:color w:val="000000"/>
              </w:rPr>
              <w:t>5,200</w:t>
            </w:r>
          </w:p>
        </w:tc>
        <w:tc>
          <w:tcPr>
            <w:tcW w:w="2394" w:type="dxa"/>
            <w:vAlign w:val="bottom"/>
          </w:tcPr>
          <w:p w:rsidR="00C543E4" w:rsidRPr="00ED3DB0" w:rsidRDefault="00C543E4" w:rsidP="00067B3C">
            <w:pPr>
              <w:jc w:val="right"/>
              <w:rPr>
                <w:u w:val="double"/>
              </w:rPr>
            </w:pPr>
            <w:r w:rsidRPr="00ED3DB0">
              <w:rPr>
                <w:color w:val="000000"/>
              </w:rPr>
              <w:t>5,200</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346</w:t>
            </w:r>
          </w:p>
        </w:tc>
        <w:tc>
          <w:tcPr>
            <w:tcW w:w="3870" w:type="dxa"/>
            <w:vAlign w:val="bottom"/>
          </w:tcPr>
          <w:p w:rsidR="00C543E4" w:rsidRPr="00ED3DB0" w:rsidRDefault="00C543E4" w:rsidP="00067B3C">
            <w:pPr>
              <w:rPr>
                <w:color w:val="000000"/>
              </w:rPr>
            </w:pPr>
            <w:r w:rsidRPr="00ED3DB0">
              <w:rPr>
                <w:color w:val="000000"/>
              </w:rPr>
              <w:t xml:space="preserve">Communication Equip.   </w:t>
            </w:r>
          </w:p>
        </w:tc>
        <w:tc>
          <w:tcPr>
            <w:tcW w:w="2214" w:type="dxa"/>
            <w:vAlign w:val="bottom"/>
          </w:tcPr>
          <w:p w:rsidR="00C543E4" w:rsidRPr="00ED3DB0" w:rsidRDefault="00C543E4" w:rsidP="00067B3C">
            <w:pPr>
              <w:jc w:val="right"/>
              <w:rPr>
                <w:u w:val="double"/>
              </w:rPr>
            </w:pPr>
            <w:r w:rsidRPr="00ED3DB0">
              <w:rPr>
                <w:color w:val="000000"/>
              </w:rPr>
              <w:t>10,912</w:t>
            </w:r>
          </w:p>
        </w:tc>
        <w:tc>
          <w:tcPr>
            <w:tcW w:w="2394" w:type="dxa"/>
            <w:vAlign w:val="bottom"/>
          </w:tcPr>
          <w:p w:rsidR="00C543E4" w:rsidRPr="00ED3DB0" w:rsidRDefault="00C543E4" w:rsidP="00067B3C">
            <w:pPr>
              <w:jc w:val="right"/>
              <w:rPr>
                <w:u w:val="double"/>
              </w:rPr>
            </w:pPr>
            <w:r w:rsidRPr="00ED3DB0">
              <w:rPr>
                <w:color w:val="000000"/>
              </w:rPr>
              <w:t>10,912</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347</w:t>
            </w:r>
          </w:p>
        </w:tc>
        <w:tc>
          <w:tcPr>
            <w:tcW w:w="3870" w:type="dxa"/>
            <w:vAlign w:val="bottom"/>
          </w:tcPr>
          <w:p w:rsidR="00C543E4" w:rsidRPr="00ED3DB0" w:rsidRDefault="00C543E4" w:rsidP="00067B3C">
            <w:pPr>
              <w:rPr>
                <w:color w:val="000000"/>
              </w:rPr>
            </w:pPr>
            <w:r w:rsidRPr="00ED3DB0">
              <w:rPr>
                <w:color w:val="000000"/>
              </w:rPr>
              <w:t xml:space="preserve">Misc. Equip.   </w:t>
            </w:r>
          </w:p>
        </w:tc>
        <w:tc>
          <w:tcPr>
            <w:tcW w:w="2214" w:type="dxa"/>
            <w:vAlign w:val="bottom"/>
          </w:tcPr>
          <w:p w:rsidR="00C543E4" w:rsidRPr="00ED3DB0" w:rsidRDefault="00C543E4" w:rsidP="00067B3C">
            <w:pPr>
              <w:jc w:val="right"/>
              <w:rPr>
                <w:u w:val="double"/>
              </w:rPr>
            </w:pPr>
            <w:r w:rsidRPr="00ED3DB0">
              <w:rPr>
                <w:color w:val="000000"/>
              </w:rPr>
              <w:t>17,436</w:t>
            </w:r>
          </w:p>
        </w:tc>
        <w:tc>
          <w:tcPr>
            <w:tcW w:w="2394" w:type="dxa"/>
            <w:vAlign w:val="bottom"/>
          </w:tcPr>
          <w:p w:rsidR="00C543E4" w:rsidRPr="00ED3DB0" w:rsidRDefault="00C543E4" w:rsidP="00067B3C">
            <w:pPr>
              <w:jc w:val="right"/>
              <w:rPr>
                <w:u w:val="double"/>
              </w:rPr>
            </w:pPr>
            <w:r w:rsidRPr="00ED3DB0">
              <w:rPr>
                <w:color w:val="000000"/>
              </w:rPr>
              <w:t>17,436</w:t>
            </w:r>
          </w:p>
        </w:tc>
      </w:tr>
      <w:tr w:rsidR="00C543E4" w:rsidRPr="00ED3DB0" w:rsidTr="00067B3C">
        <w:tc>
          <w:tcPr>
            <w:tcW w:w="1098" w:type="dxa"/>
            <w:vAlign w:val="bottom"/>
          </w:tcPr>
          <w:p w:rsidR="00C543E4" w:rsidRPr="00ED3DB0" w:rsidRDefault="00C543E4" w:rsidP="00067B3C">
            <w:pPr>
              <w:jc w:val="center"/>
              <w:rPr>
                <w:color w:val="000000"/>
              </w:rPr>
            </w:pPr>
            <w:r w:rsidRPr="00ED3DB0">
              <w:rPr>
                <w:color w:val="000000"/>
              </w:rPr>
              <w:t>348</w:t>
            </w:r>
          </w:p>
        </w:tc>
        <w:tc>
          <w:tcPr>
            <w:tcW w:w="3870" w:type="dxa"/>
            <w:vAlign w:val="bottom"/>
          </w:tcPr>
          <w:p w:rsidR="00C543E4" w:rsidRPr="00ED3DB0" w:rsidRDefault="00C543E4" w:rsidP="00067B3C">
            <w:pPr>
              <w:rPr>
                <w:color w:val="000000"/>
              </w:rPr>
            </w:pPr>
            <w:r w:rsidRPr="00ED3DB0">
              <w:rPr>
                <w:color w:val="000000"/>
              </w:rPr>
              <w:t xml:space="preserve">Other Tangible Plant  </w:t>
            </w:r>
          </w:p>
        </w:tc>
        <w:tc>
          <w:tcPr>
            <w:tcW w:w="2214" w:type="dxa"/>
            <w:vAlign w:val="bottom"/>
          </w:tcPr>
          <w:p w:rsidR="00C543E4" w:rsidRPr="00ED3DB0" w:rsidRDefault="00C543E4" w:rsidP="00067B3C">
            <w:pPr>
              <w:jc w:val="right"/>
              <w:rPr>
                <w:u w:val="single"/>
              </w:rPr>
            </w:pPr>
            <w:r w:rsidRPr="00ED3DB0">
              <w:rPr>
                <w:color w:val="000000"/>
                <w:u w:val="single"/>
              </w:rPr>
              <w:t>235,393</w:t>
            </w:r>
          </w:p>
        </w:tc>
        <w:tc>
          <w:tcPr>
            <w:tcW w:w="2394" w:type="dxa"/>
            <w:vAlign w:val="bottom"/>
          </w:tcPr>
          <w:p w:rsidR="00C543E4" w:rsidRPr="00ED3DB0" w:rsidRDefault="00C543E4" w:rsidP="00067B3C">
            <w:pPr>
              <w:jc w:val="right"/>
              <w:rPr>
                <w:color w:val="000000"/>
                <w:u w:val="single"/>
              </w:rPr>
            </w:pPr>
            <w:r w:rsidRPr="00ED3DB0">
              <w:rPr>
                <w:color w:val="000000"/>
                <w:u w:val="single"/>
              </w:rPr>
              <w:t>235,393</w:t>
            </w:r>
          </w:p>
        </w:tc>
      </w:tr>
      <w:tr w:rsidR="00C543E4" w:rsidRPr="00ED3DB0" w:rsidTr="00067B3C">
        <w:tc>
          <w:tcPr>
            <w:tcW w:w="1098" w:type="dxa"/>
            <w:vAlign w:val="bottom"/>
          </w:tcPr>
          <w:p w:rsidR="00C543E4" w:rsidRPr="00ED3DB0" w:rsidRDefault="00C543E4" w:rsidP="00067B3C">
            <w:pPr>
              <w:jc w:val="center"/>
              <w:rPr>
                <w:color w:val="000000"/>
              </w:rPr>
            </w:pPr>
          </w:p>
        </w:tc>
        <w:tc>
          <w:tcPr>
            <w:tcW w:w="3870" w:type="dxa"/>
            <w:vAlign w:val="bottom"/>
          </w:tcPr>
          <w:p w:rsidR="00C543E4" w:rsidRPr="00ED3DB0" w:rsidRDefault="00C543E4" w:rsidP="00067B3C">
            <w:pPr>
              <w:rPr>
                <w:color w:val="000000"/>
              </w:rPr>
            </w:pPr>
          </w:p>
        </w:tc>
        <w:tc>
          <w:tcPr>
            <w:tcW w:w="2214" w:type="dxa"/>
            <w:vAlign w:val="bottom"/>
          </w:tcPr>
          <w:p w:rsidR="00C543E4" w:rsidRPr="00ED3DB0" w:rsidRDefault="00C543E4" w:rsidP="00067B3C">
            <w:pPr>
              <w:jc w:val="right"/>
              <w:rPr>
                <w:color w:val="000000"/>
                <w:u w:val="single"/>
              </w:rPr>
            </w:pPr>
          </w:p>
        </w:tc>
        <w:tc>
          <w:tcPr>
            <w:tcW w:w="2394" w:type="dxa"/>
            <w:vAlign w:val="bottom"/>
          </w:tcPr>
          <w:p w:rsidR="00C543E4" w:rsidRPr="00ED3DB0" w:rsidRDefault="00C543E4" w:rsidP="00067B3C">
            <w:pPr>
              <w:jc w:val="right"/>
              <w:rPr>
                <w:color w:val="000000"/>
                <w:u w:val="single"/>
              </w:rPr>
            </w:pPr>
          </w:p>
        </w:tc>
      </w:tr>
      <w:tr w:rsidR="00C543E4" w:rsidRPr="00ED3DB0" w:rsidTr="00067B3C">
        <w:tc>
          <w:tcPr>
            <w:tcW w:w="1098" w:type="dxa"/>
            <w:vAlign w:val="bottom"/>
          </w:tcPr>
          <w:p w:rsidR="00C543E4" w:rsidRPr="00ED3DB0" w:rsidRDefault="00C543E4" w:rsidP="00067B3C">
            <w:pPr>
              <w:jc w:val="center"/>
              <w:rPr>
                <w:color w:val="000000"/>
              </w:rPr>
            </w:pPr>
          </w:p>
        </w:tc>
        <w:tc>
          <w:tcPr>
            <w:tcW w:w="3870" w:type="dxa"/>
            <w:vAlign w:val="bottom"/>
          </w:tcPr>
          <w:p w:rsidR="00C543E4" w:rsidRPr="00ED3DB0" w:rsidRDefault="00C543E4" w:rsidP="00067B3C">
            <w:pPr>
              <w:rPr>
                <w:color w:val="000000"/>
              </w:rPr>
            </w:pPr>
            <w:r w:rsidRPr="00ED3DB0">
              <w:rPr>
                <w:color w:val="000000"/>
              </w:rPr>
              <w:t>Total</w:t>
            </w:r>
          </w:p>
        </w:tc>
        <w:tc>
          <w:tcPr>
            <w:tcW w:w="2214" w:type="dxa"/>
            <w:vAlign w:val="bottom"/>
          </w:tcPr>
          <w:p w:rsidR="00C543E4" w:rsidRPr="00ED3DB0" w:rsidRDefault="00C543E4" w:rsidP="00067B3C">
            <w:pPr>
              <w:jc w:val="right"/>
              <w:rPr>
                <w:u w:val="double"/>
              </w:rPr>
            </w:pPr>
            <w:r w:rsidRPr="00ED3DB0">
              <w:rPr>
                <w:color w:val="000000"/>
                <w:u w:val="double"/>
              </w:rPr>
              <w:t>$3,199,925</w:t>
            </w:r>
          </w:p>
        </w:tc>
        <w:tc>
          <w:tcPr>
            <w:tcW w:w="2394" w:type="dxa"/>
            <w:vAlign w:val="bottom"/>
          </w:tcPr>
          <w:p w:rsidR="00C543E4" w:rsidRPr="00ED3DB0" w:rsidRDefault="00C543E4" w:rsidP="00067B3C">
            <w:pPr>
              <w:jc w:val="right"/>
              <w:rPr>
                <w:u w:val="double"/>
              </w:rPr>
            </w:pPr>
            <w:r w:rsidRPr="00ED3DB0">
              <w:rPr>
                <w:color w:val="000000"/>
                <w:u w:val="double"/>
              </w:rPr>
              <w:t>$2,736,368</w:t>
            </w:r>
          </w:p>
        </w:tc>
      </w:tr>
    </w:tbl>
    <w:p w:rsidR="00C543E4" w:rsidRPr="00ED3DB0" w:rsidRDefault="00C543E4" w:rsidP="00C543E4">
      <w:pPr>
        <w:pStyle w:val="BodyText"/>
      </w:pPr>
    </w:p>
    <w:sectPr w:rsidR="00C543E4" w:rsidRPr="00ED3DB0" w:rsidSect="0068481F">
      <w:headerReference w:type="default" r:id="rId3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3D9" w:rsidRDefault="002363D9">
      <w:r>
        <w:separator/>
      </w:r>
    </w:p>
  </w:endnote>
  <w:endnote w:type="continuationSeparator" w:id="0">
    <w:p w:rsidR="002363D9" w:rsidRDefault="0023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20</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21</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22</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23</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24</w:t>
    </w:r>
    <w:r>
      <w:rPr>
        <w:rStyle w:val="PageNumber"/>
      </w:rPr>
      <w:fldChar w:fldCharType="end"/>
    </w:r>
    <w:r>
      <w:rPr>
        <w:rStyle w:val="PageNumber"/>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C31EF">
      <w:rPr>
        <w:rStyle w:val="PageNumber"/>
        <w:noProof/>
      </w:rPr>
      <w:t>26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3D9" w:rsidRDefault="002363D9">
      <w:r>
        <w:separator/>
      </w:r>
    </w:p>
  </w:footnote>
  <w:footnote w:type="continuationSeparator" w:id="0">
    <w:p w:rsidR="002363D9" w:rsidRDefault="002363D9">
      <w:r>
        <w:continuationSeparator/>
      </w:r>
    </w:p>
  </w:footnote>
  <w:footnote w:id="1">
    <w:p w:rsidR="002363D9" w:rsidRPr="003654A3" w:rsidRDefault="002363D9" w:rsidP="00831A81">
      <w:pPr>
        <w:pStyle w:val="FootnoteText"/>
      </w:pPr>
      <w:r>
        <w:rPr>
          <w:rStyle w:val="FootnoteReference"/>
        </w:rPr>
        <w:footnoteRef/>
      </w:r>
      <w:r>
        <w:t xml:space="preserve"> Order No. 11138, issued September 3, 1982, in Docket Nos. </w:t>
      </w:r>
      <w:r w:rsidRPr="00551152">
        <w:t>19</w:t>
      </w:r>
      <w:r>
        <w:t>810386</w:t>
      </w:r>
      <w:r w:rsidRPr="00551152">
        <w:t>-W,</w:t>
      </w:r>
      <w:r w:rsidRPr="003654A3">
        <w:t xml:space="preserve"> </w:t>
      </w:r>
      <w:r>
        <w:rPr>
          <w:i/>
        </w:rPr>
        <w:t>In r</w:t>
      </w:r>
      <w:r w:rsidRPr="003654A3">
        <w:rPr>
          <w:i/>
        </w:rPr>
        <w:t xml:space="preserve">e: Application of </w:t>
      </w:r>
      <w:r>
        <w:rPr>
          <w:i/>
        </w:rPr>
        <w:t xml:space="preserve">Sunshine Utility Company </w:t>
      </w:r>
      <w:r w:rsidRPr="003654A3">
        <w:rPr>
          <w:i/>
        </w:rPr>
        <w:t xml:space="preserve">for </w:t>
      </w:r>
      <w:r>
        <w:rPr>
          <w:i/>
        </w:rPr>
        <w:t xml:space="preserve">a </w:t>
      </w:r>
      <w:r w:rsidRPr="003654A3">
        <w:rPr>
          <w:i/>
        </w:rPr>
        <w:t xml:space="preserve">certificate to operate a utility in </w:t>
      </w:r>
      <w:r>
        <w:rPr>
          <w:i/>
        </w:rPr>
        <w:t>Marion</w:t>
      </w:r>
      <w:r w:rsidRPr="003654A3">
        <w:rPr>
          <w:i/>
        </w:rPr>
        <w:t xml:space="preserve"> County</w:t>
      </w:r>
      <w:r>
        <w:rPr>
          <w:i/>
        </w:rPr>
        <w:t>, Florida</w:t>
      </w:r>
      <w:r w:rsidRPr="003654A3">
        <w:rPr>
          <w:i/>
        </w:rPr>
        <w:t>.</w:t>
      </w:r>
    </w:p>
  </w:footnote>
  <w:footnote w:id="2">
    <w:p w:rsidR="002363D9" w:rsidRPr="00A62555" w:rsidRDefault="002363D9" w:rsidP="00831A81">
      <w:pPr>
        <w:pStyle w:val="FootnoteText"/>
        <w:rPr>
          <w:i/>
        </w:rPr>
      </w:pPr>
      <w:r>
        <w:rPr>
          <w:rStyle w:val="FootnoteReference"/>
        </w:rPr>
        <w:footnoteRef/>
      </w:r>
      <w:r>
        <w:t xml:space="preserve"> </w:t>
      </w:r>
      <w:r w:rsidRPr="00A62555">
        <w:t xml:space="preserve">Order No. PSC-02-1292-PAA-WU, issued September 23, 2002, in Docket No. </w:t>
      </w:r>
      <w:r>
        <w:t>20</w:t>
      </w:r>
      <w:r w:rsidRPr="00A62555">
        <w:t xml:space="preserve">020256-WU, </w:t>
      </w:r>
      <w:r w:rsidRPr="00A62555">
        <w:rPr>
          <w:i/>
        </w:rPr>
        <w:t>In re: Application for transfer of Certificate No. 380-W from A. P. Utilities, Inc. in Marion County to Sunshine Utilities of Central Florida, Inc., holder of Certificate No. 363-W, for amendment of Certificate No. 363-W, and for cancellation of Certificate No. 380-W.</w:t>
      </w:r>
    </w:p>
  </w:footnote>
  <w:footnote w:id="3">
    <w:p w:rsidR="002363D9" w:rsidRDefault="002363D9" w:rsidP="00831A81">
      <w:pPr>
        <w:pStyle w:val="FootnoteText"/>
      </w:pPr>
      <w:r>
        <w:rPr>
          <w:rStyle w:val="FootnoteReference"/>
        </w:rPr>
        <w:footnoteRef/>
      </w:r>
      <w:r>
        <w:t xml:space="preserve"> </w:t>
      </w:r>
      <w:r w:rsidRPr="00A62555">
        <w:t xml:space="preserve">Order No. PSC-02-1832-PAA-WU, issued December 20, 2002, in Docket No. </w:t>
      </w:r>
      <w:r>
        <w:t>20</w:t>
      </w:r>
      <w:r w:rsidRPr="00A62555">
        <w:t xml:space="preserve">011632-WU, </w:t>
      </w:r>
      <w:r w:rsidRPr="00A62555">
        <w:rPr>
          <w:i/>
        </w:rPr>
        <w:t xml:space="preserve">In </w:t>
      </w:r>
      <w:proofErr w:type="gramStart"/>
      <w:r w:rsidRPr="00A62555">
        <w:rPr>
          <w:i/>
        </w:rPr>
        <w:t>re:</w:t>
      </w:r>
      <w:proofErr w:type="gramEnd"/>
      <w:r w:rsidRPr="00A62555">
        <w:rPr>
          <w:i/>
        </w:rPr>
        <w:t xml:space="preserve"> Application for transfer of Certificate No. 364-W from </w:t>
      </w:r>
      <w:proofErr w:type="spellStart"/>
      <w:r w:rsidRPr="00A62555">
        <w:rPr>
          <w:i/>
        </w:rPr>
        <w:t>Linadale</w:t>
      </w:r>
      <w:proofErr w:type="spellEnd"/>
      <w:r w:rsidRPr="00A62555">
        <w:rPr>
          <w:i/>
        </w:rPr>
        <w:t xml:space="preserve"> Water Company in Marion County to Sunshine Utilities of Central Florida, Inc.</w:t>
      </w:r>
    </w:p>
  </w:footnote>
  <w:footnote w:id="4">
    <w:p w:rsidR="002363D9" w:rsidRDefault="002363D9" w:rsidP="00831A81">
      <w:pPr>
        <w:pStyle w:val="FootnoteText"/>
      </w:pPr>
      <w:r>
        <w:rPr>
          <w:rStyle w:val="FootnoteReference"/>
        </w:rPr>
        <w:footnoteRef/>
      </w:r>
      <w:r>
        <w:t xml:space="preserve"> </w:t>
      </w:r>
      <w:r w:rsidRPr="00A62555">
        <w:t xml:space="preserve">Order No. PSC-03-1333-PAA-WU, issued November 24, 2003, in Docket No. </w:t>
      </w:r>
      <w:r>
        <w:t>20</w:t>
      </w:r>
      <w:r w:rsidRPr="00A62555">
        <w:t xml:space="preserve">030340-WU, </w:t>
      </w:r>
      <w:r w:rsidRPr="00A62555">
        <w:rPr>
          <w:i/>
        </w:rPr>
        <w:t>In re: Application for transfer of facilities of Community Water Co-Op, Inc., an exempt utility in Marion County, to Sunshine Utilities of Central Florida, Inc. (holder of Certificate No. 363-W); and for amendment of Certificate No. 363-W to add territory.</w:t>
      </w:r>
    </w:p>
  </w:footnote>
  <w:footnote w:id="5">
    <w:p w:rsidR="002363D9" w:rsidRPr="00EC74EE" w:rsidRDefault="002363D9" w:rsidP="00831A81">
      <w:pPr>
        <w:pStyle w:val="FootnoteText"/>
        <w:rPr>
          <w:u w:val="single"/>
        </w:rPr>
      </w:pPr>
      <w:r>
        <w:rPr>
          <w:rStyle w:val="FootnoteReference"/>
        </w:rPr>
        <w:footnoteRef/>
      </w:r>
      <w:r>
        <w:t xml:space="preserve"> Order Nos </w:t>
      </w:r>
      <w:r w:rsidRPr="00017A47">
        <w:t>PSC-12-0357-PAA-WU</w:t>
      </w:r>
      <w:r>
        <w:t xml:space="preserve"> and </w:t>
      </w:r>
      <w:r w:rsidRPr="00017A47">
        <w:t>PSC-12-0396-PAA-WU</w:t>
      </w:r>
      <w:r>
        <w:t>, issued July 10, 2012 and August 1, 2012, in Docket No. 20100048-WU</w:t>
      </w:r>
      <w:r w:rsidRPr="00D577DB">
        <w:rPr>
          <w:i/>
        </w:rPr>
        <w:t xml:space="preserve">, </w:t>
      </w:r>
      <w:r>
        <w:rPr>
          <w:i/>
        </w:rPr>
        <w:t>In r</w:t>
      </w:r>
      <w:r w:rsidRPr="00AA31DF">
        <w:rPr>
          <w:i/>
        </w:rPr>
        <w:t xml:space="preserve">e: </w:t>
      </w:r>
      <w:r>
        <w:rPr>
          <w:i/>
        </w:rPr>
        <w:t>Application</w:t>
      </w:r>
      <w:r w:rsidRPr="00AA31DF">
        <w:rPr>
          <w:i/>
        </w:rPr>
        <w:t xml:space="preserve"> for</w:t>
      </w:r>
      <w:r>
        <w:rPr>
          <w:i/>
        </w:rPr>
        <w:t xml:space="preserve"> </w:t>
      </w:r>
      <w:r w:rsidRPr="00AA31DF">
        <w:rPr>
          <w:i/>
        </w:rPr>
        <w:t xml:space="preserve">increase </w:t>
      </w:r>
      <w:r>
        <w:rPr>
          <w:i/>
        </w:rPr>
        <w:t xml:space="preserve">in water </w:t>
      </w:r>
      <w:r w:rsidRPr="00AA31DF">
        <w:rPr>
          <w:i/>
        </w:rPr>
        <w:t>rates</w:t>
      </w:r>
      <w:r>
        <w:rPr>
          <w:i/>
        </w:rPr>
        <w:t xml:space="preserve"> </w:t>
      </w:r>
      <w:r w:rsidRPr="00AA31DF">
        <w:rPr>
          <w:i/>
        </w:rPr>
        <w:t xml:space="preserve">in </w:t>
      </w:r>
      <w:r>
        <w:rPr>
          <w:i/>
        </w:rPr>
        <w:t>Marion County by Sunshine Utilities of Central Florida, Inc.</w:t>
      </w:r>
    </w:p>
  </w:footnote>
  <w:footnote w:id="6">
    <w:p w:rsidR="002363D9" w:rsidRPr="0074760E" w:rsidRDefault="002363D9" w:rsidP="00AB0EFE">
      <w:pPr>
        <w:pStyle w:val="FootnoteText"/>
      </w:pPr>
      <w:r>
        <w:rPr>
          <w:rStyle w:val="FootnoteReference"/>
        </w:rPr>
        <w:footnoteRef/>
      </w:r>
      <w:r w:rsidRPr="00DC0588">
        <w:t xml:space="preserve"> </w:t>
      </w:r>
      <w:r>
        <w:t xml:space="preserve">Order No. </w:t>
      </w:r>
      <w:r w:rsidRPr="00340861">
        <w:t>PSC-12-0357-PAA-WU</w:t>
      </w:r>
      <w:r>
        <w:t>, issued July 10</w:t>
      </w:r>
      <w:r w:rsidRPr="005857D3">
        <w:t xml:space="preserve">, </w:t>
      </w:r>
      <w:r>
        <w:t xml:space="preserve">2012, in Docket No. </w:t>
      </w:r>
      <w:r w:rsidRPr="00340861">
        <w:t>20100048-WU</w:t>
      </w:r>
      <w:r>
        <w:t xml:space="preserve">, </w:t>
      </w:r>
      <w:r w:rsidRPr="0074760E">
        <w:rPr>
          <w:i/>
        </w:rPr>
        <w:t xml:space="preserve">In </w:t>
      </w:r>
      <w:proofErr w:type="gramStart"/>
      <w:r w:rsidRPr="0074760E">
        <w:rPr>
          <w:i/>
        </w:rPr>
        <w:t>re:</w:t>
      </w:r>
      <w:proofErr w:type="gramEnd"/>
      <w:r w:rsidRPr="0074760E">
        <w:rPr>
          <w:i/>
        </w:rPr>
        <w:t xml:space="preserve"> Application for increase in water rates in Marion County by Sunshine Utilities of Central Florida, Inc.</w:t>
      </w:r>
    </w:p>
  </w:footnote>
  <w:footnote w:id="7">
    <w:p w:rsidR="002363D9" w:rsidRDefault="002363D9" w:rsidP="00AB0EFE">
      <w:pPr>
        <w:pStyle w:val="FootnoteText"/>
      </w:pPr>
      <w:r>
        <w:rPr>
          <w:rStyle w:val="FootnoteReference"/>
        </w:rPr>
        <w:footnoteRef/>
      </w:r>
      <w:r>
        <w:t xml:space="preserve"> Order No. PSC-2021-0201-FOF-WS, issued June 4, 2020, in Docket No. 20200240-WS,</w:t>
      </w:r>
      <w:r w:rsidRPr="0074760E">
        <w:rPr>
          <w:i/>
        </w:rPr>
        <w:t xml:space="preserve"> In </w:t>
      </w:r>
      <w:proofErr w:type="gramStart"/>
      <w:r w:rsidRPr="0074760E">
        <w:rPr>
          <w:i/>
        </w:rPr>
        <w:t>re:</w:t>
      </w:r>
      <w:proofErr w:type="gramEnd"/>
      <w:r w:rsidRPr="0074760E">
        <w:rPr>
          <w:i/>
        </w:rPr>
        <w:t xml:space="preserve"> Proposed amended of Rule 25-30.460, F.A.C., Application for Miscellaneous Service Charges. </w:t>
      </w:r>
    </w:p>
  </w:footnote>
  <w:footnote w:id="8">
    <w:p w:rsidR="002363D9" w:rsidRDefault="002363D9" w:rsidP="004B49BC">
      <w:pPr>
        <w:pStyle w:val="FootnoteText"/>
      </w:pPr>
      <w:r>
        <w:rPr>
          <w:rStyle w:val="FootnoteReference"/>
        </w:rPr>
        <w:footnoteRef/>
      </w:r>
      <w:r>
        <w:t xml:space="preserve"> Order No.</w:t>
      </w:r>
      <w:r w:rsidRPr="00E642A4">
        <w:t xml:space="preserve"> PSC-12-0357-PAA-WU</w:t>
      </w:r>
      <w:r>
        <w:t xml:space="preserve">, issued </w:t>
      </w:r>
      <w:r w:rsidRPr="00E642A4">
        <w:t>July 10, 2012</w:t>
      </w:r>
      <w:r>
        <w:t>, in Docket No.</w:t>
      </w:r>
      <w:r w:rsidRPr="00E642A4">
        <w:t xml:space="preserve"> 20100048</w:t>
      </w:r>
      <w:r w:rsidRPr="00FD01DE">
        <w:t>-WU</w:t>
      </w:r>
      <w:r w:rsidRPr="00B22149">
        <w:t xml:space="preserve">, </w:t>
      </w:r>
      <w:r w:rsidRPr="00B22149">
        <w:rPr>
          <w:i/>
        </w:rPr>
        <w:t xml:space="preserve">In </w:t>
      </w:r>
      <w:proofErr w:type="gramStart"/>
      <w:r w:rsidRPr="00B22149">
        <w:rPr>
          <w:i/>
        </w:rPr>
        <w:t>re:</w:t>
      </w:r>
      <w:proofErr w:type="gramEnd"/>
      <w:r w:rsidRPr="00B22149">
        <w:rPr>
          <w:i/>
        </w:rPr>
        <w:t xml:space="preserve"> </w:t>
      </w:r>
      <w:r w:rsidRPr="00E642A4">
        <w:rPr>
          <w:i/>
        </w:rPr>
        <w:t>Application for increase in water rates in Marion County by Sunshine Utilities of Central Florida, Inc.</w:t>
      </w:r>
    </w:p>
  </w:footnote>
  <w:footnote w:id="9">
    <w:p w:rsidR="002363D9" w:rsidRDefault="002363D9" w:rsidP="004B49BC">
      <w:pPr>
        <w:pStyle w:val="FootnoteText"/>
      </w:pPr>
      <w:r>
        <w:rPr>
          <w:rStyle w:val="FootnoteReference"/>
        </w:rPr>
        <w:footnoteRef/>
      </w:r>
      <w:r>
        <w:t xml:space="preserve"> </w:t>
      </w:r>
      <w:r w:rsidRPr="00E26059">
        <w:t>Net book value is calculated through the date of the closing. According to the Utility’s application, the closing will not occur until after the transaction receives Commission approval. Therefore, staff is relying on the most current information provided to staff auditors at the time of the filing.</w:t>
      </w:r>
    </w:p>
  </w:footnote>
  <w:footnote w:id="10">
    <w:p w:rsidR="002363D9" w:rsidRDefault="002363D9" w:rsidP="004B49BC">
      <w:pPr>
        <w:pStyle w:val="FootnoteText"/>
      </w:pPr>
      <w:r>
        <w:rPr>
          <w:rStyle w:val="FootnoteReference"/>
        </w:rPr>
        <w:footnoteRef/>
      </w:r>
      <w:r>
        <w:t xml:space="preserve"> Order No.</w:t>
      </w:r>
      <w:r w:rsidRPr="00E642A4">
        <w:t xml:space="preserve"> PSC-12-0357-PAA-WU</w:t>
      </w:r>
      <w:r>
        <w:t xml:space="preserve">, issued </w:t>
      </w:r>
      <w:r w:rsidRPr="00E642A4">
        <w:t>July 10, 2012</w:t>
      </w:r>
      <w:r>
        <w:t>, in Docket No.</w:t>
      </w:r>
      <w:r w:rsidRPr="00E642A4">
        <w:t xml:space="preserve"> 20100048</w:t>
      </w:r>
      <w:r w:rsidRPr="00FD01DE">
        <w:t>-WU</w:t>
      </w:r>
      <w:r w:rsidRPr="00B22149">
        <w:t xml:space="preserve">, </w:t>
      </w:r>
      <w:r w:rsidRPr="00B22149">
        <w:rPr>
          <w:i/>
        </w:rPr>
        <w:t xml:space="preserve">In </w:t>
      </w:r>
      <w:proofErr w:type="gramStart"/>
      <w:r w:rsidRPr="00B22149">
        <w:rPr>
          <w:i/>
        </w:rPr>
        <w:t>re:</w:t>
      </w:r>
      <w:proofErr w:type="gramEnd"/>
      <w:r w:rsidRPr="00B22149">
        <w:rPr>
          <w:i/>
        </w:rPr>
        <w:t xml:space="preserve"> </w:t>
      </w:r>
      <w:r w:rsidRPr="00E642A4">
        <w:rPr>
          <w:i/>
        </w:rPr>
        <w:t>Application for increase in water rates in Marion County by Sunshine Utilities of Central Florida, Inc.</w:t>
      </w:r>
    </w:p>
  </w:footnote>
  <w:footnote w:id="11">
    <w:p w:rsidR="002363D9" w:rsidRDefault="002363D9" w:rsidP="008A394A">
      <w:pPr>
        <w:pStyle w:val="FootnoteText"/>
      </w:pPr>
      <w:r>
        <w:rPr>
          <w:rStyle w:val="FootnoteReference"/>
        </w:rPr>
        <w:footnoteRef/>
      </w:r>
      <w:r>
        <w:t xml:space="preserve"> Document Nos. 11931-2021 and </w:t>
      </w:r>
      <w:r w:rsidRPr="00E7732B">
        <w:t>12743-2021</w:t>
      </w:r>
      <w:r>
        <w:t>.</w:t>
      </w:r>
    </w:p>
  </w:footnote>
  <w:footnote w:id="12">
    <w:p w:rsidR="002363D9" w:rsidRDefault="002363D9" w:rsidP="004B49BC">
      <w:pPr>
        <w:pStyle w:val="FootnoteText"/>
      </w:pPr>
      <w:r w:rsidRPr="00915851">
        <w:rPr>
          <w:rStyle w:val="FootnoteReference"/>
          <w:shd w:val="clear" w:color="auto" w:fill="FFFFFF" w:themeFill="background1"/>
        </w:rPr>
        <w:footnoteRef/>
      </w:r>
      <w:r>
        <w:rPr>
          <w:shd w:val="clear" w:color="auto" w:fill="FFFFFF" w:themeFill="background1"/>
        </w:rPr>
        <w:t xml:space="preserve"> </w:t>
      </w:r>
      <w:r w:rsidRPr="00915851">
        <w:rPr>
          <w:shd w:val="clear" w:color="auto" w:fill="FFFFFF" w:themeFill="background1"/>
        </w:rPr>
        <w:t>D</w:t>
      </w:r>
      <w:r>
        <w:t xml:space="preserve">ocket No. 20210093-WS, </w:t>
      </w:r>
      <w:r w:rsidRPr="006F4BA8">
        <w:rPr>
          <w:i/>
        </w:rPr>
        <w:t xml:space="preserve">In re: </w:t>
      </w:r>
      <w:r w:rsidRPr="006518EA">
        <w:rPr>
          <w:i/>
        </w:rPr>
        <w:t>Application for transfer of water and wastewater systems of Aquarina Utilities, Inc., Water Certificate No. 517-W, and Wastewater Certificate No. 450-S to CSWR-Florida Utility Operating Company, LLC, in Brevard County</w:t>
      </w:r>
      <w:r w:rsidRPr="009D2B2C">
        <w:t xml:space="preserve">, </w:t>
      </w:r>
      <w:r>
        <w:t xml:space="preserve">and Docket No. 20210133-SU, </w:t>
      </w:r>
      <w:r w:rsidRPr="006F4BA8">
        <w:rPr>
          <w:i/>
        </w:rPr>
        <w:t>In re:</w:t>
      </w:r>
      <w:r w:rsidRPr="006518EA">
        <w:rPr>
          <w:i/>
        </w:rPr>
        <w:t xml:space="preserve"> </w:t>
      </w:r>
      <w:r w:rsidRPr="00A71BA5">
        <w:rPr>
          <w:i/>
        </w:rPr>
        <w:t xml:space="preserve">Application for transfer of water facilities of </w:t>
      </w:r>
      <w:r>
        <w:rPr>
          <w:i/>
        </w:rPr>
        <w:t>North Peninsula Utilities Corporation</w:t>
      </w:r>
      <w:r w:rsidRPr="00A71BA5">
        <w:rPr>
          <w:i/>
        </w:rPr>
        <w:t xml:space="preserve"> and W</w:t>
      </w:r>
      <w:r>
        <w:rPr>
          <w:i/>
        </w:rPr>
        <w:t>astew</w:t>
      </w:r>
      <w:r w:rsidRPr="00A71BA5">
        <w:rPr>
          <w:i/>
        </w:rPr>
        <w:t xml:space="preserve">ater Certificate No. </w:t>
      </w:r>
      <w:r>
        <w:rPr>
          <w:i/>
        </w:rPr>
        <w:t>249-S</w:t>
      </w:r>
      <w:r w:rsidRPr="00A71BA5">
        <w:rPr>
          <w:i/>
        </w:rPr>
        <w:t xml:space="preserve"> to CSWR-Florida Utility Operating Company, LLC, in </w:t>
      </w:r>
      <w:r>
        <w:rPr>
          <w:i/>
        </w:rPr>
        <w:t xml:space="preserve">Volusia </w:t>
      </w:r>
      <w:r w:rsidRPr="00A71BA5">
        <w:rPr>
          <w:i/>
        </w:rPr>
        <w:t>County</w:t>
      </w:r>
      <w:r>
        <w:rPr>
          <w:i/>
        </w:rPr>
        <w:t>.</w:t>
      </w:r>
    </w:p>
  </w:footnote>
  <w:footnote w:id="13">
    <w:p w:rsidR="002363D9" w:rsidRPr="00543EBD" w:rsidRDefault="002363D9" w:rsidP="004B49BC">
      <w:pPr>
        <w:pStyle w:val="FootnoteText"/>
        <w:rPr>
          <w:i/>
        </w:rPr>
      </w:pPr>
      <w:r>
        <w:rPr>
          <w:rStyle w:val="FootnoteReference"/>
        </w:rPr>
        <w:footnoteRef/>
      </w:r>
      <w:r>
        <w:t xml:space="preserve"> </w:t>
      </w:r>
      <w:r w:rsidRPr="00543EBD">
        <w:t>Order No. PSC-2020-0458-PAA-WS, issued Novembe</w:t>
      </w:r>
      <w:r>
        <w:t>r, 23, 2020, in Docket No. 2019</w:t>
      </w:r>
      <w:r w:rsidRPr="00543EBD">
        <w:t xml:space="preserve">0170-WS, </w:t>
      </w:r>
      <w:r w:rsidRPr="00543EBD">
        <w:rPr>
          <w:i/>
        </w:rPr>
        <w:t>In re: Application for transfer of facilities and Certificate Nos. 259-W and 199-S in Broward County from Royal Utility Company to Royal Waterworks, Inc.</w:t>
      </w:r>
    </w:p>
  </w:footnote>
  <w:footnote w:id="14">
    <w:p w:rsidR="002363D9" w:rsidRDefault="002363D9" w:rsidP="009D2B2C">
      <w:pPr>
        <w:jc w:val="both"/>
      </w:pPr>
      <w:r>
        <w:rPr>
          <w:rStyle w:val="FootnoteReference"/>
        </w:rPr>
        <w:footnoteRef/>
      </w:r>
      <w:r>
        <w:t xml:space="preserve"> </w:t>
      </w:r>
      <w:r w:rsidRPr="009D2B2C">
        <w:rPr>
          <w:rFonts w:eastAsiaTheme="minorHAnsi" w:cstheme="minorBidi"/>
          <w:sz w:val="20"/>
          <w:szCs w:val="20"/>
        </w:rPr>
        <w:t xml:space="preserve">Although decided prior to the adoption of the acquisition adjustment rule in 2010, the Commission has previously denied a requested positive acquisition adjustment, stating that the utility relied primarily upon the improvement of service as a basis for a positive acquisition adjustment; however, “compliance with wastewater treatment standards is a requirement of statute and rule, and not an extraordinary circumstance which would warrant the allowance of a positive acquisition adjustment.” Order No. 13578, issued August 9, 1984, in Docket No. 19830568-SU, </w:t>
      </w:r>
      <w:r w:rsidRPr="009D2B2C">
        <w:rPr>
          <w:rFonts w:eastAsiaTheme="minorHAnsi" w:cstheme="minorBidi"/>
          <w:i/>
          <w:sz w:val="20"/>
          <w:szCs w:val="20"/>
        </w:rPr>
        <w:t>In re: Application of P.I. Utilities Co., Inc., for a Certificate to Operate a Sewer Utility in Volusia County, Florida, and Petition of Peninsula Utilities, Inc., to Substitute Applicant.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20210095-WU</w:t>
    </w:r>
    <w:bookmarkEnd w:id="14"/>
  </w:p>
  <w:p w:rsidR="002363D9" w:rsidRDefault="002363D9">
    <w:pPr>
      <w:pStyle w:val="Header"/>
    </w:pPr>
    <w:r>
      <w:t xml:space="preserve">Date: </w:t>
    </w:r>
    <w:fldSimple w:instr=" REF FilingDate ">
      <w:r>
        <w:t>January 20, 2022</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rsidP="00067B3C">
    <w:pPr>
      <w:pStyle w:val="Header"/>
      <w:tabs>
        <w:tab w:val="clear" w:pos="4320"/>
        <w:tab w:val="clear" w:pos="8640"/>
        <w:tab w:val="right" w:pos="9360"/>
      </w:tabs>
    </w:pPr>
    <w:r>
      <w:t>Docket No. 20210095-WU</w:t>
    </w:r>
    <w:r>
      <w:tab/>
      <w:t xml:space="preserve">Schedule No. 2 </w:t>
    </w:r>
  </w:p>
  <w:p w:rsidR="002363D9" w:rsidRDefault="002363D9" w:rsidP="00067B3C">
    <w:pPr>
      <w:pStyle w:val="Header"/>
      <w:tabs>
        <w:tab w:val="clear" w:pos="8640"/>
      </w:tabs>
      <w:ind w:right="-90"/>
    </w:pPr>
    <w:r>
      <w:t xml:space="preserve">Date: </w:t>
    </w:r>
    <w:fldSimple w:instr=" REF FilingDate ">
      <w:r>
        <w:t>January 20, 2022</w:t>
      </w:r>
    </w:fldSimple>
    <w:r>
      <w:t>2</w:t>
    </w:r>
    <w:r>
      <w:tab/>
    </w:r>
    <w:r>
      <w:tab/>
    </w:r>
    <w:r>
      <w:tab/>
    </w:r>
    <w:r>
      <w:tab/>
    </w:r>
    <w:r>
      <w:tab/>
    </w:r>
    <w:r>
      <w:tab/>
      <w:t xml:space="preserve">      Page 1 of 3</w:t>
    </w:r>
  </w:p>
  <w:p w:rsidR="002363D9" w:rsidRPr="00050820" w:rsidRDefault="002363D9" w:rsidP="00067B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Schedule No. 2</w:t>
    </w:r>
  </w:p>
  <w:p w:rsidR="002363D9" w:rsidRDefault="002363D9">
    <w:pPr>
      <w:pStyle w:val="Header"/>
    </w:pPr>
    <w:r>
      <w:t xml:space="preserve">Date: </w:t>
    </w:r>
    <w:fldSimple w:instr=" REF FilingDate ">
      <w:r>
        <w:t>January 20, 2022</w:t>
      </w:r>
    </w:fldSimple>
    <w:r>
      <w:tab/>
      <w:t xml:space="preserve">                                                                 </w:t>
    </w:r>
    <w:r>
      <w:tab/>
      <w:t>Page 2 of 3</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Schedule No. 2</w:t>
    </w:r>
  </w:p>
  <w:p w:rsidR="002363D9" w:rsidRDefault="002363D9" w:rsidP="00ED3DB0">
    <w:pPr>
      <w:pStyle w:val="Header"/>
    </w:pPr>
    <w:r>
      <w:t xml:space="preserve">Date: </w:t>
    </w:r>
    <w:fldSimple w:instr=" REF FilingDate ">
      <w:r>
        <w:t>January 20, 2022</w:t>
      </w:r>
    </w:fldSimple>
    <w:r>
      <w:tab/>
      <w:t xml:space="preserve">                                                                 </w:t>
    </w:r>
    <w:r>
      <w:tab/>
      <w:t>Page 3 of 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 xml:space="preserve">Issue </w:t>
    </w:r>
    <w:fldSimple w:instr=" Seq Issue \c \* Arabic ">
      <w:r w:rsidR="00EC31EF">
        <w:rPr>
          <w:noProof/>
        </w:rPr>
        <w:t>4</w:t>
      </w:r>
    </w:fldSimple>
  </w:p>
  <w:p w:rsidR="002363D9" w:rsidRDefault="002363D9">
    <w:pPr>
      <w:pStyle w:val="Header"/>
    </w:pPr>
    <w:r>
      <w:t xml:space="preserve">Date: </w:t>
    </w:r>
    <w:fldSimple w:instr=" REF FilingDate ">
      <w:r>
        <w:t>January 20,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Attachment A</w:t>
    </w:r>
  </w:p>
  <w:p w:rsidR="002363D9" w:rsidRDefault="002363D9" w:rsidP="00431C08">
    <w:pPr>
      <w:pStyle w:val="Header"/>
      <w:tabs>
        <w:tab w:val="clear" w:pos="4320"/>
        <w:tab w:val="clear" w:pos="8640"/>
      </w:tabs>
    </w:pPr>
    <w:r>
      <w:t xml:space="preserve">Date: </w:t>
    </w:r>
    <w:fldSimple w:instr=" REF FilingDate ">
      <w:r>
        <w:t>January 20, 2022</w:t>
      </w:r>
    </w:fldSimple>
    <w:r>
      <w:tab/>
    </w:r>
    <w:r>
      <w:tab/>
    </w:r>
    <w:r>
      <w:tab/>
    </w:r>
    <w:r>
      <w:tab/>
    </w:r>
    <w:r>
      <w:tab/>
    </w:r>
    <w:r>
      <w:tab/>
    </w:r>
    <w:r>
      <w:tab/>
    </w:r>
    <w:r>
      <w:tab/>
      <w:t xml:space="preserve">      Page </w:t>
    </w:r>
    <w:r>
      <w:fldChar w:fldCharType="begin"/>
    </w:r>
    <w:r>
      <w:instrText xml:space="preserve"> =</w:instrText>
    </w:r>
    <w:r>
      <w:fldChar w:fldCharType="begin"/>
    </w:r>
    <w:r>
      <w:instrText xml:space="preserve">page  </w:instrText>
    </w:r>
    <w:r>
      <w:fldChar w:fldCharType="separate"/>
    </w:r>
    <w:r w:rsidR="00EC31EF">
      <w:rPr>
        <w:noProof/>
      </w:rPr>
      <w:instrText>13</w:instrText>
    </w:r>
    <w:r>
      <w:fldChar w:fldCharType="end"/>
    </w:r>
    <w:r>
      <w:instrText xml:space="preserve">-12 </w:instrText>
    </w:r>
    <w:r>
      <w:fldChar w:fldCharType="separate"/>
    </w:r>
    <w:r w:rsidR="00EC31EF">
      <w:rPr>
        <w:noProof/>
      </w:rPr>
      <w:t>1</w:t>
    </w:r>
    <w:r>
      <w:fldChar w:fldCharType="end"/>
    </w:r>
    <w:r>
      <w:t>of 8</w:t>
    </w:r>
  </w:p>
  <w:p w:rsidR="002363D9" w:rsidRDefault="002363D9" w:rsidP="00431C08">
    <w:pPr>
      <w:pStyle w:val="Header"/>
      <w:tabs>
        <w:tab w:val="clear" w:pos="4320"/>
        <w:tab w:val="clear" w:pos="8640"/>
        <w:tab w:val="left" w:pos="9000"/>
        <w:tab w:val="left" w:pos="909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Attachment A</w:t>
    </w:r>
  </w:p>
  <w:p w:rsidR="002363D9" w:rsidRDefault="002363D9" w:rsidP="00431C08">
    <w:pPr>
      <w:pStyle w:val="Header"/>
      <w:tabs>
        <w:tab w:val="clear" w:pos="8640"/>
        <w:tab w:val="right" w:pos="9360"/>
      </w:tabs>
    </w:pPr>
    <w:r>
      <w:t xml:space="preserve">Date: </w:t>
    </w:r>
    <w:fldSimple w:instr=" REF FilingDate ">
      <w:r>
        <w:t>January 20, 2022</w:t>
      </w:r>
    </w:fldSimple>
    <w:r>
      <w:tab/>
      <w:t xml:space="preserve">                                                         </w:t>
    </w:r>
    <w:r>
      <w:tab/>
      <w:t xml:space="preserve">        Page </w:t>
    </w:r>
    <w:r>
      <w:fldChar w:fldCharType="begin"/>
    </w:r>
    <w:r>
      <w:instrText xml:space="preserve"> =</w:instrText>
    </w:r>
    <w:r>
      <w:fldChar w:fldCharType="begin"/>
    </w:r>
    <w:r>
      <w:instrText xml:space="preserve">page  </w:instrText>
    </w:r>
    <w:r>
      <w:fldChar w:fldCharType="separate"/>
    </w:r>
    <w:r w:rsidR="00EC31EF">
      <w:rPr>
        <w:noProof/>
      </w:rPr>
      <w:instrText>19</w:instrText>
    </w:r>
    <w:r>
      <w:fldChar w:fldCharType="end"/>
    </w:r>
    <w:r>
      <w:instrText xml:space="preserve">-12 </w:instrText>
    </w:r>
    <w:r>
      <w:fldChar w:fldCharType="separate"/>
    </w:r>
    <w:r w:rsidR="00EC31EF">
      <w:rPr>
        <w:noProof/>
      </w:rPr>
      <w:t>7</w:t>
    </w:r>
    <w:r>
      <w:fldChar w:fldCharType="end"/>
    </w:r>
    <w:r>
      <w:t xml:space="preserve"> of 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Attachment A</w:t>
    </w:r>
  </w:p>
  <w:p w:rsidR="002363D9" w:rsidRDefault="002363D9">
    <w:pPr>
      <w:pStyle w:val="Header"/>
    </w:pPr>
    <w:r>
      <w:t xml:space="preserve">Date: </w:t>
    </w:r>
    <w:fldSimple w:instr=" REF FilingDate ">
      <w:r>
        <w:t>January 20, 2022</w:t>
      </w:r>
    </w:fldSimple>
    <w:r>
      <w:tab/>
      <w:t xml:space="preserve">                                                                 </w:t>
    </w:r>
    <w:r>
      <w:tab/>
      <w:t>Page 8 of 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Schedule No. 1-A</w:t>
    </w:r>
  </w:p>
  <w:p w:rsidR="002363D9" w:rsidRDefault="002363D9">
    <w:pPr>
      <w:pStyle w:val="Header"/>
    </w:pPr>
    <w:r>
      <w:t xml:space="preserve">Date: </w:t>
    </w:r>
    <w:fldSimple w:instr=" REF FilingDate ">
      <w:r>
        <w:t>January 20, 2022</w:t>
      </w:r>
    </w:fldSimple>
    <w:r>
      <w:tab/>
      <w:t xml:space="preserve">                                                                 </w:t>
    </w:r>
    <w:r>
      <w:tab/>
      <w:t>Page 1 of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Schedule No. 1-A</w:t>
    </w:r>
  </w:p>
  <w:p w:rsidR="002363D9" w:rsidRDefault="002363D9" w:rsidP="00ED3DB0">
    <w:pPr>
      <w:pStyle w:val="Header"/>
      <w:tabs>
        <w:tab w:val="clear" w:pos="8640"/>
        <w:tab w:val="left" w:pos="9270"/>
      </w:tabs>
    </w:pPr>
    <w:r>
      <w:t xml:space="preserve">Date: </w:t>
    </w:r>
    <w:fldSimple w:instr=" REF FilingDate ">
      <w:r>
        <w:t>January 20, 2022</w:t>
      </w:r>
    </w:fldSimple>
    <w:r>
      <w:tab/>
      <w:t xml:space="preserve">                                                                                                    Page 2 of 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3D9" w:rsidRPr="004471DF" w:rsidRDefault="002363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20210095-WU</w:t>
    </w:r>
    <w:r>
      <w:fldChar w:fldCharType="end"/>
    </w:r>
    <w:r>
      <w:tab/>
      <w:t>Schedule No. 1-B</w:t>
    </w:r>
  </w:p>
  <w:p w:rsidR="002363D9" w:rsidRDefault="002363D9">
    <w:pPr>
      <w:pStyle w:val="Header"/>
    </w:pPr>
    <w:r>
      <w:t xml:space="preserve">Date: </w:t>
    </w:r>
    <w:fldSimple w:instr=" REF FilingDate ">
      <w:r>
        <w:t>January 20, 2022</w:t>
      </w:r>
    </w:fldSimple>
    <w:r>
      <w:tab/>
      <w:t xml:space="preserve">                                                                 </w:t>
    </w:r>
    <w:r>
      <w:tab/>
      <w:t>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6D3704"/>
    <w:multiLevelType w:val="hybridMultilevel"/>
    <w:tmpl w:val="8F0E9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B24C3A"/>
    <w:multiLevelType w:val="hybridMultilevel"/>
    <w:tmpl w:val="7C94CD4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01C71"/>
    <w:rsid w:val="0000023C"/>
    <w:rsid w:val="000043D5"/>
    <w:rsid w:val="00006170"/>
    <w:rsid w:val="00010E37"/>
    <w:rsid w:val="000172DA"/>
    <w:rsid w:val="000247C5"/>
    <w:rsid w:val="000277C2"/>
    <w:rsid w:val="00035B48"/>
    <w:rsid w:val="00036CE2"/>
    <w:rsid w:val="000437FE"/>
    <w:rsid w:val="000513BE"/>
    <w:rsid w:val="00057C28"/>
    <w:rsid w:val="00065A06"/>
    <w:rsid w:val="000666F3"/>
    <w:rsid w:val="00067B3C"/>
    <w:rsid w:val="00070DCB"/>
    <w:rsid w:val="00072CCA"/>
    <w:rsid w:val="00073120"/>
    <w:rsid w:val="000764D0"/>
    <w:rsid w:val="0008186A"/>
    <w:rsid w:val="000828D3"/>
    <w:rsid w:val="00093187"/>
    <w:rsid w:val="000A0566"/>
    <w:rsid w:val="000A2B57"/>
    <w:rsid w:val="000A418B"/>
    <w:rsid w:val="000B2E6D"/>
    <w:rsid w:val="000B2EFB"/>
    <w:rsid w:val="000C151F"/>
    <w:rsid w:val="000C4431"/>
    <w:rsid w:val="000C7E4D"/>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13F7"/>
    <w:rsid w:val="001B4FEE"/>
    <w:rsid w:val="001B51C5"/>
    <w:rsid w:val="001B6F3F"/>
    <w:rsid w:val="001C52B5"/>
    <w:rsid w:val="001D0D3E"/>
    <w:rsid w:val="001F2245"/>
    <w:rsid w:val="001F2C63"/>
    <w:rsid w:val="001F48C7"/>
    <w:rsid w:val="001F6CDF"/>
    <w:rsid w:val="001F6DA1"/>
    <w:rsid w:val="002044E6"/>
    <w:rsid w:val="00205C82"/>
    <w:rsid w:val="00205DC2"/>
    <w:rsid w:val="00212B17"/>
    <w:rsid w:val="002163B6"/>
    <w:rsid w:val="00220732"/>
    <w:rsid w:val="00221D32"/>
    <w:rsid w:val="00225C3F"/>
    <w:rsid w:val="0023402B"/>
    <w:rsid w:val="002363D9"/>
    <w:rsid w:val="0025012B"/>
    <w:rsid w:val="00253E77"/>
    <w:rsid w:val="00263D44"/>
    <w:rsid w:val="002702AD"/>
    <w:rsid w:val="0027129B"/>
    <w:rsid w:val="00275FE0"/>
    <w:rsid w:val="0028105C"/>
    <w:rsid w:val="0028171C"/>
    <w:rsid w:val="00290C35"/>
    <w:rsid w:val="00292D82"/>
    <w:rsid w:val="002963CB"/>
    <w:rsid w:val="002B4A01"/>
    <w:rsid w:val="002D226D"/>
    <w:rsid w:val="002F10EE"/>
    <w:rsid w:val="002F6030"/>
    <w:rsid w:val="003037E1"/>
    <w:rsid w:val="00307E51"/>
    <w:rsid w:val="003103EC"/>
    <w:rsid w:val="003144EF"/>
    <w:rsid w:val="00317B5B"/>
    <w:rsid w:val="00322F74"/>
    <w:rsid w:val="00324337"/>
    <w:rsid w:val="00340073"/>
    <w:rsid w:val="00347BA1"/>
    <w:rsid w:val="00360E8A"/>
    <w:rsid w:val="003632FD"/>
    <w:rsid w:val="003720EB"/>
    <w:rsid w:val="00372805"/>
    <w:rsid w:val="00373180"/>
    <w:rsid w:val="00375AB9"/>
    <w:rsid w:val="0038061E"/>
    <w:rsid w:val="003821A0"/>
    <w:rsid w:val="00385B04"/>
    <w:rsid w:val="003864CF"/>
    <w:rsid w:val="003948AE"/>
    <w:rsid w:val="003A22A6"/>
    <w:rsid w:val="003A5494"/>
    <w:rsid w:val="003B2510"/>
    <w:rsid w:val="003B39BD"/>
    <w:rsid w:val="003C2CC4"/>
    <w:rsid w:val="003C2F8E"/>
    <w:rsid w:val="003C3710"/>
    <w:rsid w:val="003C6207"/>
    <w:rsid w:val="003C668D"/>
    <w:rsid w:val="003E0EFC"/>
    <w:rsid w:val="003E4A2B"/>
    <w:rsid w:val="003E76C2"/>
    <w:rsid w:val="003F1679"/>
    <w:rsid w:val="003F21EB"/>
    <w:rsid w:val="003F4A35"/>
    <w:rsid w:val="003F5D03"/>
    <w:rsid w:val="003F7FDD"/>
    <w:rsid w:val="00402481"/>
    <w:rsid w:val="004042B4"/>
    <w:rsid w:val="00404D99"/>
    <w:rsid w:val="00410DC4"/>
    <w:rsid w:val="00412DAE"/>
    <w:rsid w:val="004242E6"/>
    <w:rsid w:val="00431598"/>
    <w:rsid w:val="004319AD"/>
    <w:rsid w:val="00431C08"/>
    <w:rsid w:val="00431F55"/>
    <w:rsid w:val="004426B8"/>
    <w:rsid w:val="00444432"/>
    <w:rsid w:val="00444F72"/>
    <w:rsid w:val="004471DF"/>
    <w:rsid w:val="00453B40"/>
    <w:rsid w:val="00471860"/>
    <w:rsid w:val="00477026"/>
    <w:rsid w:val="00482D7D"/>
    <w:rsid w:val="004A744D"/>
    <w:rsid w:val="004B49BC"/>
    <w:rsid w:val="004B60BD"/>
    <w:rsid w:val="004C056D"/>
    <w:rsid w:val="004C3150"/>
    <w:rsid w:val="004C3641"/>
    <w:rsid w:val="004C4390"/>
    <w:rsid w:val="004C4AF7"/>
    <w:rsid w:val="004C5CC4"/>
    <w:rsid w:val="004D2881"/>
    <w:rsid w:val="004D385F"/>
    <w:rsid w:val="004D5B39"/>
    <w:rsid w:val="004E330D"/>
    <w:rsid w:val="004E5147"/>
    <w:rsid w:val="004E69B5"/>
    <w:rsid w:val="004F388A"/>
    <w:rsid w:val="004F5C43"/>
    <w:rsid w:val="0050652D"/>
    <w:rsid w:val="00506C03"/>
    <w:rsid w:val="00511A11"/>
    <w:rsid w:val="005134BF"/>
    <w:rsid w:val="00516496"/>
    <w:rsid w:val="005174F1"/>
    <w:rsid w:val="00523B11"/>
    <w:rsid w:val="0052572A"/>
    <w:rsid w:val="00532DFB"/>
    <w:rsid w:val="00543CB3"/>
    <w:rsid w:val="005442E4"/>
    <w:rsid w:val="0055529B"/>
    <w:rsid w:val="00560FF0"/>
    <w:rsid w:val="005614BD"/>
    <w:rsid w:val="0057154F"/>
    <w:rsid w:val="00580F69"/>
    <w:rsid w:val="00581CA3"/>
    <w:rsid w:val="00587A44"/>
    <w:rsid w:val="00592A8D"/>
    <w:rsid w:val="00597730"/>
    <w:rsid w:val="005977EC"/>
    <w:rsid w:val="00597DE7"/>
    <w:rsid w:val="005A4AA2"/>
    <w:rsid w:val="005A5EDD"/>
    <w:rsid w:val="005B34B6"/>
    <w:rsid w:val="005B6C8F"/>
    <w:rsid w:val="005B6EC3"/>
    <w:rsid w:val="005D0F74"/>
    <w:rsid w:val="005D2E7D"/>
    <w:rsid w:val="005D3AAB"/>
    <w:rsid w:val="005D4A8F"/>
    <w:rsid w:val="005D561B"/>
    <w:rsid w:val="005D5ECF"/>
    <w:rsid w:val="005E48FC"/>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A1BE5"/>
    <w:rsid w:val="006A3F5A"/>
    <w:rsid w:val="006B3947"/>
    <w:rsid w:val="006B4293"/>
    <w:rsid w:val="006B624F"/>
    <w:rsid w:val="006C0C95"/>
    <w:rsid w:val="006C31E3"/>
    <w:rsid w:val="006C686B"/>
    <w:rsid w:val="006D18D3"/>
    <w:rsid w:val="006E06CB"/>
    <w:rsid w:val="006E08CB"/>
    <w:rsid w:val="006E598D"/>
    <w:rsid w:val="006F1079"/>
    <w:rsid w:val="0070437D"/>
    <w:rsid w:val="00704CF1"/>
    <w:rsid w:val="00705B04"/>
    <w:rsid w:val="00713EDD"/>
    <w:rsid w:val="00724992"/>
    <w:rsid w:val="00734820"/>
    <w:rsid w:val="007349DC"/>
    <w:rsid w:val="007366B6"/>
    <w:rsid w:val="0074112B"/>
    <w:rsid w:val="0074365E"/>
    <w:rsid w:val="00744B55"/>
    <w:rsid w:val="007515FD"/>
    <w:rsid w:val="00760D80"/>
    <w:rsid w:val="0076629C"/>
    <w:rsid w:val="00780C09"/>
    <w:rsid w:val="00780DDF"/>
    <w:rsid w:val="00782FD1"/>
    <w:rsid w:val="007834E9"/>
    <w:rsid w:val="0078520E"/>
    <w:rsid w:val="00787DBC"/>
    <w:rsid w:val="0079019A"/>
    <w:rsid w:val="00792935"/>
    <w:rsid w:val="00796141"/>
    <w:rsid w:val="007A04A1"/>
    <w:rsid w:val="007A1840"/>
    <w:rsid w:val="007B3FEE"/>
    <w:rsid w:val="007C0528"/>
    <w:rsid w:val="007C3D38"/>
    <w:rsid w:val="007D0F35"/>
    <w:rsid w:val="007D4FEB"/>
    <w:rsid w:val="007D6146"/>
    <w:rsid w:val="007E0CE7"/>
    <w:rsid w:val="007E53C2"/>
    <w:rsid w:val="007F1193"/>
    <w:rsid w:val="007F417F"/>
    <w:rsid w:val="007F7644"/>
    <w:rsid w:val="00800FCD"/>
    <w:rsid w:val="0080413F"/>
    <w:rsid w:val="008042BD"/>
    <w:rsid w:val="0081456C"/>
    <w:rsid w:val="00816624"/>
    <w:rsid w:val="00822427"/>
    <w:rsid w:val="00822562"/>
    <w:rsid w:val="00823663"/>
    <w:rsid w:val="00831A81"/>
    <w:rsid w:val="00832DDC"/>
    <w:rsid w:val="00836576"/>
    <w:rsid w:val="00850BAC"/>
    <w:rsid w:val="0085477D"/>
    <w:rsid w:val="00854A3E"/>
    <w:rsid w:val="00855D08"/>
    <w:rsid w:val="00856363"/>
    <w:rsid w:val="00862661"/>
    <w:rsid w:val="00874344"/>
    <w:rsid w:val="00882155"/>
    <w:rsid w:val="0088233B"/>
    <w:rsid w:val="0088599E"/>
    <w:rsid w:val="00886C37"/>
    <w:rsid w:val="008905CE"/>
    <w:rsid w:val="00892D99"/>
    <w:rsid w:val="00893315"/>
    <w:rsid w:val="0089732F"/>
    <w:rsid w:val="008A394A"/>
    <w:rsid w:val="008B62AE"/>
    <w:rsid w:val="008B6928"/>
    <w:rsid w:val="008C04B5"/>
    <w:rsid w:val="008C14FA"/>
    <w:rsid w:val="008C7B0B"/>
    <w:rsid w:val="008D001C"/>
    <w:rsid w:val="008D4057"/>
    <w:rsid w:val="008E1F19"/>
    <w:rsid w:val="008E6E82"/>
    <w:rsid w:val="008F2262"/>
    <w:rsid w:val="008F47F8"/>
    <w:rsid w:val="008F4D2B"/>
    <w:rsid w:val="008F7736"/>
    <w:rsid w:val="0090019E"/>
    <w:rsid w:val="00901086"/>
    <w:rsid w:val="00901C8A"/>
    <w:rsid w:val="00905886"/>
    <w:rsid w:val="009070D6"/>
    <w:rsid w:val="009076C6"/>
    <w:rsid w:val="0091019E"/>
    <w:rsid w:val="009106F1"/>
    <w:rsid w:val="00912404"/>
    <w:rsid w:val="009145D6"/>
    <w:rsid w:val="009168B1"/>
    <w:rsid w:val="00920E64"/>
    <w:rsid w:val="00922002"/>
    <w:rsid w:val="00924020"/>
    <w:rsid w:val="009271A7"/>
    <w:rsid w:val="0093658B"/>
    <w:rsid w:val="009429FF"/>
    <w:rsid w:val="00945BD6"/>
    <w:rsid w:val="009479FB"/>
    <w:rsid w:val="009512ED"/>
    <w:rsid w:val="00951C45"/>
    <w:rsid w:val="009656F2"/>
    <w:rsid w:val="00966A08"/>
    <w:rsid w:val="00971207"/>
    <w:rsid w:val="00975CB4"/>
    <w:rsid w:val="009863B0"/>
    <w:rsid w:val="00987DE1"/>
    <w:rsid w:val="00990571"/>
    <w:rsid w:val="0099673A"/>
    <w:rsid w:val="009A3330"/>
    <w:rsid w:val="009A7C96"/>
    <w:rsid w:val="009B6B4E"/>
    <w:rsid w:val="009C2DA4"/>
    <w:rsid w:val="009C3DB9"/>
    <w:rsid w:val="009D2B2C"/>
    <w:rsid w:val="009D46E5"/>
    <w:rsid w:val="009D568A"/>
    <w:rsid w:val="009E51F1"/>
    <w:rsid w:val="009F04EC"/>
    <w:rsid w:val="009F2A7C"/>
    <w:rsid w:val="009F3B36"/>
    <w:rsid w:val="00A019B9"/>
    <w:rsid w:val="00A07D98"/>
    <w:rsid w:val="00A11E4C"/>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95E65"/>
    <w:rsid w:val="00AA2765"/>
    <w:rsid w:val="00AA77B5"/>
    <w:rsid w:val="00AB0EFE"/>
    <w:rsid w:val="00AB6C5D"/>
    <w:rsid w:val="00AC1A15"/>
    <w:rsid w:val="00AC3401"/>
    <w:rsid w:val="00AC51A7"/>
    <w:rsid w:val="00AC7DD4"/>
    <w:rsid w:val="00AD444B"/>
    <w:rsid w:val="00AD5614"/>
    <w:rsid w:val="00AD6C78"/>
    <w:rsid w:val="00AE2EAB"/>
    <w:rsid w:val="00AF018F"/>
    <w:rsid w:val="00AF5F89"/>
    <w:rsid w:val="00AF73CB"/>
    <w:rsid w:val="00B002D6"/>
    <w:rsid w:val="00B01C71"/>
    <w:rsid w:val="00B03379"/>
    <w:rsid w:val="00B05B51"/>
    <w:rsid w:val="00B14113"/>
    <w:rsid w:val="00B14A1B"/>
    <w:rsid w:val="00B14E5A"/>
    <w:rsid w:val="00B15370"/>
    <w:rsid w:val="00B16DA4"/>
    <w:rsid w:val="00B17BEB"/>
    <w:rsid w:val="00B21A3C"/>
    <w:rsid w:val="00B223C0"/>
    <w:rsid w:val="00B234ED"/>
    <w:rsid w:val="00B249B2"/>
    <w:rsid w:val="00B25CA3"/>
    <w:rsid w:val="00B2765A"/>
    <w:rsid w:val="00B3109A"/>
    <w:rsid w:val="00B516ED"/>
    <w:rsid w:val="00B57A6A"/>
    <w:rsid w:val="00B622E9"/>
    <w:rsid w:val="00B67105"/>
    <w:rsid w:val="00B760F1"/>
    <w:rsid w:val="00B7669E"/>
    <w:rsid w:val="00B77DA1"/>
    <w:rsid w:val="00B818FA"/>
    <w:rsid w:val="00B822A0"/>
    <w:rsid w:val="00B858AE"/>
    <w:rsid w:val="00B85964"/>
    <w:rsid w:val="00B96250"/>
    <w:rsid w:val="00BA0D55"/>
    <w:rsid w:val="00BA37B3"/>
    <w:rsid w:val="00BA4CC6"/>
    <w:rsid w:val="00BB121F"/>
    <w:rsid w:val="00BB3493"/>
    <w:rsid w:val="00BB7468"/>
    <w:rsid w:val="00BC188A"/>
    <w:rsid w:val="00BC402E"/>
    <w:rsid w:val="00BD0F48"/>
    <w:rsid w:val="00BE22B8"/>
    <w:rsid w:val="00BE5DCD"/>
    <w:rsid w:val="00BE6DDB"/>
    <w:rsid w:val="00BF4E15"/>
    <w:rsid w:val="00BF5010"/>
    <w:rsid w:val="00C03D5F"/>
    <w:rsid w:val="00C04B55"/>
    <w:rsid w:val="00C07B71"/>
    <w:rsid w:val="00C13791"/>
    <w:rsid w:val="00C224E4"/>
    <w:rsid w:val="00C31BB3"/>
    <w:rsid w:val="00C36977"/>
    <w:rsid w:val="00C467DA"/>
    <w:rsid w:val="00C477D9"/>
    <w:rsid w:val="00C53646"/>
    <w:rsid w:val="00C543E4"/>
    <w:rsid w:val="00C5574D"/>
    <w:rsid w:val="00C60BA3"/>
    <w:rsid w:val="00C623F7"/>
    <w:rsid w:val="00C62A81"/>
    <w:rsid w:val="00C75BC5"/>
    <w:rsid w:val="00C81670"/>
    <w:rsid w:val="00C81773"/>
    <w:rsid w:val="00C82861"/>
    <w:rsid w:val="00C8485F"/>
    <w:rsid w:val="00C86896"/>
    <w:rsid w:val="00C907A8"/>
    <w:rsid w:val="00C93211"/>
    <w:rsid w:val="00C942EC"/>
    <w:rsid w:val="00C96047"/>
    <w:rsid w:val="00C979D0"/>
    <w:rsid w:val="00CA0818"/>
    <w:rsid w:val="00CA15C8"/>
    <w:rsid w:val="00CA2C8F"/>
    <w:rsid w:val="00CA30DA"/>
    <w:rsid w:val="00CA3A24"/>
    <w:rsid w:val="00CA5CA9"/>
    <w:rsid w:val="00CB1777"/>
    <w:rsid w:val="00CB211B"/>
    <w:rsid w:val="00CB33E9"/>
    <w:rsid w:val="00CC0EF8"/>
    <w:rsid w:val="00CC10A9"/>
    <w:rsid w:val="00CD3DF8"/>
    <w:rsid w:val="00CE2BF8"/>
    <w:rsid w:val="00CE484E"/>
    <w:rsid w:val="00CE656F"/>
    <w:rsid w:val="00CE6A09"/>
    <w:rsid w:val="00CF0DA8"/>
    <w:rsid w:val="00CF2E25"/>
    <w:rsid w:val="00CF4453"/>
    <w:rsid w:val="00CF5D94"/>
    <w:rsid w:val="00CF7E0F"/>
    <w:rsid w:val="00D034D7"/>
    <w:rsid w:val="00D04BE4"/>
    <w:rsid w:val="00D06FC7"/>
    <w:rsid w:val="00D11D53"/>
    <w:rsid w:val="00D12565"/>
    <w:rsid w:val="00D14127"/>
    <w:rsid w:val="00D60B16"/>
    <w:rsid w:val="00D60F02"/>
    <w:rsid w:val="00D66E49"/>
    <w:rsid w:val="00D70D71"/>
    <w:rsid w:val="00D72F74"/>
    <w:rsid w:val="00D77D9B"/>
    <w:rsid w:val="00D814CD"/>
    <w:rsid w:val="00D81563"/>
    <w:rsid w:val="00D827A5"/>
    <w:rsid w:val="00D8579F"/>
    <w:rsid w:val="00D85907"/>
    <w:rsid w:val="00D901F7"/>
    <w:rsid w:val="00D9073E"/>
    <w:rsid w:val="00D9221D"/>
    <w:rsid w:val="00D958DF"/>
    <w:rsid w:val="00D96DA1"/>
    <w:rsid w:val="00DA51E7"/>
    <w:rsid w:val="00DB0260"/>
    <w:rsid w:val="00DB1C78"/>
    <w:rsid w:val="00DB30FF"/>
    <w:rsid w:val="00DB6E63"/>
    <w:rsid w:val="00DB7D96"/>
    <w:rsid w:val="00DC23FE"/>
    <w:rsid w:val="00DC59E6"/>
    <w:rsid w:val="00DC619A"/>
    <w:rsid w:val="00DD150B"/>
    <w:rsid w:val="00DD5025"/>
    <w:rsid w:val="00DF1510"/>
    <w:rsid w:val="00DF392F"/>
    <w:rsid w:val="00E02F1F"/>
    <w:rsid w:val="00E06484"/>
    <w:rsid w:val="00E15E7F"/>
    <w:rsid w:val="00E20A7D"/>
    <w:rsid w:val="00E275D8"/>
    <w:rsid w:val="00E30C64"/>
    <w:rsid w:val="00E30F6A"/>
    <w:rsid w:val="00E3117C"/>
    <w:rsid w:val="00E375CA"/>
    <w:rsid w:val="00E411BF"/>
    <w:rsid w:val="00E5285E"/>
    <w:rsid w:val="00E52907"/>
    <w:rsid w:val="00E5364F"/>
    <w:rsid w:val="00E567E8"/>
    <w:rsid w:val="00E64679"/>
    <w:rsid w:val="00E65EBC"/>
    <w:rsid w:val="00E677FE"/>
    <w:rsid w:val="00E73432"/>
    <w:rsid w:val="00E74332"/>
    <w:rsid w:val="00E77B0C"/>
    <w:rsid w:val="00E77FB8"/>
    <w:rsid w:val="00E838B0"/>
    <w:rsid w:val="00E86A7C"/>
    <w:rsid w:val="00E878E1"/>
    <w:rsid w:val="00E87F2C"/>
    <w:rsid w:val="00E95278"/>
    <w:rsid w:val="00E9585B"/>
    <w:rsid w:val="00E962D8"/>
    <w:rsid w:val="00EA2273"/>
    <w:rsid w:val="00EA7C3C"/>
    <w:rsid w:val="00EB2DB3"/>
    <w:rsid w:val="00EB4B41"/>
    <w:rsid w:val="00EC31EF"/>
    <w:rsid w:val="00EC3FBB"/>
    <w:rsid w:val="00EC6B7A"/>
    <w:rsid w:val="00ED3A87"/>
    <w:rsid w:val="00ED3DB0"/>
    <w:rsid w:val="00ED5B67"/>
    <w:rsid w:val="00EE6129"/>
    <w:rsid w:val="00EE7AD3"/>
    <w:rsid w:val="00EF264C"/>
    <w:rsid w:val="00EF3FEE"/>
    <w:rsid w:val="00F01389"/>
    <w:rsid w:val="00F04B59"/>
    <w:rsid w:val="00F11741"/>
    <w:rsid w:val="00F11E12"/>
    <w:rsid w:val="00F12B1C"/>
    <w:rsid w:val="00F13CF8"/>
    <w:rsid w:val="00F15855"/>
    <w:rsid w:val="00F200B2"/>
    <w:rsid w:val="00F227DC"/>
    <w:rsid w:val="00F32978"/>
    <w:rsid w:val="00F331C9"/>
    <w:rsid w:val="00F442CA"/>
    <w:rsid w:val="00F45CB2"/>
    <w:rsid w:val="00F519EA"/>
    <w:rsid w:val="00F544C0"/>
    <w:rsid w:val="00F55332"/>
    <w:rsid w:val="00F613EA"/>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A695E"/>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B2FA6E1D-B7DD-442D-8743-E6031AB5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831A81"/>
  </w:style>
  <w:style w:type="character" w:styleId="FootnoteReference">
    <w:name w:val="footnote reference"/>
    <w:basedOn w:val="DefaultParagraphFont"/>
    <w:unhideWhenUsed/>
    <w:rsid w:val="00831A81"/>
    <w:rPr>
      <w:vertAlign w:val="superscript"/>
    </w:rPr>
  </w:style>
  <w:style w:type="table" w:customStyle="1" w:styleId="TableGrid1">
    <w:name w:val="Table Grid1"/>
    <w:basedOn w:val="TableNormal"/>
    <w:next w:val="TableGrid"/>
    <w:uiPriority w:val="59"/>
    <w:rsid w:val="00BE22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C543E4"/>
    <w:rPr>
      <w:sz w:val="24"/>
      <w:szCs w:val="24"/>
    </w:rPr>
  </w:style>
  <w:style w:type="paragraph" w:styleId="ListParagraph">
    <w:name w:val="List Paragraph"/>
    <w:basedOn w:val="Normal"/>
    <w:uiPriority w:val="34"/>
    <w:qFormat/>
    <w:rsid w:val="00C543E4"/>
    <w:pPr>
      <w:ind w:left="720"/>
      <w:contextualSpacing/>
    </w:pPr>
  </w:style>
  <w:style w:type="paragraph" w:customStyle="1" w:styleId="Normas">
    <w:name w:val="Normas"/>
    <w:basedOn w:val="MemoHeading"/>
    <w:rsid w:val="00B81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4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05DEE-E0B9-413D-8C12-C5EC10F7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1</TotalTime>
  <Pages>26</Pages>
  <Words>5018</Words>
  <Characters>30524</Characters>
  <Application>Microsoft Office Word</Application>
  <DocSecurity>0</DocSecurity>
  <Lines>254</Lines>
  <Paragraphs>70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Patti Zellner</cp:lastModifiedBy>
  <cp:revision>2</cp:revision>
  <cp:lastPrinted>2022-01-11T14:56:00Z</cp:lastPrinted>
  <dcterms:created xsi:type="dcterms:W3CDTF">2022-01-20T13:03:00Z</dcterms:created>
  <dcterms:modified xsi:type="dcterms:W3CDTF">2022-01-20T13:03:00Z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20210095-WU</vt:lpwstr>
  </property>
  <property fmtid="{D5CDD505-2E9C-101B-9397-08002B2CF9AE}" pid="3" name="MasterDocument">
    <vt:bool>false</vt:bool>
  </property>
</Properties>
</file>