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E14411">
            <w:pPr>
              <w:pStyle w:val="MemoHeading"/>
            </w:pPr>
            <w:bookmarkStart w:id="1" w:name="FilingDate"/>
            <w:r>
              <w:t>February 17, 2022</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E14411" w:rsidRDefault="00E14411">
            <w:pPr>
              <w:pStyle w:val="MemoHeading"/>
            </w:pPr>
            <w:bookmarkStart w:id="2" w:name="From"/>
            <w:r>
              <w:t>Division of Economics (Ward)</w:t>
            </w:r>
          </w:p>
          <w:p w:rsidR="007C0528" w:rsidRDefault="00E14411">
            <w:pPr>
              <w:pStyle w:val="MemoHeading"/>
            </w:pPr>
            <w:r>
              <w:t>Office of the General Counsel (Sandy)</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E14411">
            <w:pPr>
              <w:pStyle w:val="MemoHeadingRe"/>
            </w:pPr>
            <w:bookmarkStart w:id="3" w:name="Re"/>
            <w:r>
              <w:t>Docket No. 20210197-EU – Joint petition for approval of amendment to territorial agreement, by Tampa Electric Company and Withlacoochee River Electric Cooperative, Inc.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E14411">
            <w:pPr>
              <w:pStyle w:val="MemoHeading"/>
            </w:pPr>
            <w:bookmarkStart w:id="4" w:name="AgendaDate"/>
            <w:r>
              <w:t>03/01/22</w:t>
            </w:r>
            <w:bookmarkEnd w:id="4"/>
            <w:r w:rsidR="007C0528">
              <w:t xml:space="preserve"> – </w:t>
            </w:r>
            <w:bookmarkStart w:id="5" w:name="PermittedStatus"/>
            <w:r>
              <w:t>Regular Agenda – Proposed Agency Action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E14411">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E14411">
            <w:pPr>
              <w:pStyle w:val="MemoHeading"/>
            </w:pPr>
            <w:bookmarkStart w:id="7" w:name="PrehearingOfficer"/>
            <w:r>
              <w:t>Graham</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E14411">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E14411">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415760" w:rsidRDefault="0064345D" w:rsidP="0064345D">
      <w:pPr>
        <w:pStyle w:val="BodyText"/>
      </w:pPr>
      <w:r>
        <w:t>On December 28, 2021, Tampa Elect</w:t>
      </w:r>
      <w:r w:rsidR="00A427A6">
        <w:t>ric Company (TECO</w:t>
      </w:r>
      <w:r>
        <w:t>) and Withlacoochee River Electric Cooperative, Inc. (WREC)</w:t>
      </w:r>
      <w:r w:rsidR="001A642E">
        <w:t xml:space="preserve"> (collectively, joint petitioners) </w:t>
      </w:r>
      <w:r>
        <w:t>filed a joint petition for approval of an amendment to their current territorial agreement in Pasco County (the proposed amendment). TECO serves retail customers in Hillsborough County and in portions of Polk, Pinellas, and Pasco Counties. WREC serves retail customers in portions of Hernando, Citrus, Sumter, Pasco, and Polk Counties.</w:t>
      </w:r>
    </w:p>
    <w:p w:rsidR="003727AD" w:rsidRDefault="0064345D" w:rsidP="0064345D">
      <w:pPr>
        <w:pStyle w:val="BodyText"/>
      </w:pPr>
      <w:r>
        <w:lastRenderedPageBreak/>
        <w:t>The original electric service boundary between TECO and WREC was approved by the Commission in 1974 in Order No. 6281.</w:t>
      </w:r>
      <w:r w:rsidR="00415760">
        <w:rPr>
          <w:rStyle w:val="FootnoteReference"/>
        </w:rPr>
        <w:footnoteReference w:id="1"/>
      </w:r>
      <w:r>
        <w:t xml:space="preserve"> The boundary was amended in 1990 in Order No. 23905</w:t>
      </w:r>
      <w:r w:rsidR="00415760">
        <w:rPr>
          <w:rStyle w:val="FootnoteReference"/>
        </w:rPr>
        <w:footnoteReference w:id="2"/>
      </w:r>
      <w:r w:rsidRPr="0064345D">
        <w:t xml:space="preserve"> and further amended in 2006 in Order No. PS</w:t>
      </w:r>
      <w:r>
        <w:t>C-06-0128-PAA-EU (2006 Order).</w:t>
      </w:r>
      <w:r w:rsidR="00415760">
        <w:rPr>
          <w:rStyle w:val="FootnoteReference"/>
        </w:rPr>
        <w:footnoteReference w:id="3"/>
      </w:r>
      <w:r>
        <w:t xml:space="preserve"> The </w:t>
      </w:r>
      <w:r w:rsidR="00C35C58">
        <w:t>boundary was amended for a third</w:t>
      </w:r>
      <w:r>
        <w:t xml:space="preserve"> time in 2017 in Order No. PSC-17-0241-PAA-EU (2017 Order).</w:t>
      </w:r>
      <w:r w:rsidR="00415760">
        <w:rPr>
          <w:rStyle w:val="FootnoteReference"/>
        </w:rPr>
        <w:footnoteReference w:id="4"/>
      </w:r>
      <w:r>
        <w:t xml:space="preserve"> </w:t>
      </w:r>
      <w:r w:rsidR="003727AD">
        <w:t>The instant petition</w:t>
      </w:r>
      <w:r w:rsidR="000B0D2C">
        <w:t xml:space="preserve"> </w:t>
      </w:r>
      <w:r w:rsidR="003727AD">
        <w:t>seeks to amend the territorial boundaries to accommodate proposed</w:t>
      </w:r>
      <w:r w:rsidR="000B0D2C">
        <w:t xml:space="preserve"> modifications to the service area within the</w:t>
      </w:r>
      <w:r w:rsidR="003727AD">
        <w:t xml:space="preserve"> Two Rivers Ranch </w:t>
      </w:r>
      <w:r w:rsidR="007F3338">
        <w:t>s</w:t>
      </w:r>
      <w:r w:rsidR="003727AD">
        <w:t>ubdivision</w:t>
      </w:r>
      <w:r w:rsidR="006C2EB2">
        <w:t xml:space="preserve"> (Two Rivers Ranch or subdivision)</w:t>
      </w:r>
      <w:r w:rsidR="004C270C">
        <w:t xml:space="preserve"> </w:t>
      </w:r>
      <w:r w:rsidR="00E74023">
        <w:t>located adjacent</w:t>
      </w:r>
      <w:r w:rsidR="003727AD">
        <w:t xml:space="preserve"> to the </w:t>
      </w:r>
      <w:r w:rsidR="005C495F">
        <w:t>Hillsboro</w:t>
      </w:r>
      <w:r w:rsidR="003727AD">
        <w:t>-Pasco County line</w:t>
      </w:r>
      <w:r w:rsidR="004C270C">
        <w:t>, as shown in Attachment B</w:t>
      </w:r>
      <w:r w:rsidR="000B0D2C">
        <w:t xml:space="preserve">. All </w:t>
      </w:r>
      <w:r w:rsidR="001B391C">
        <w:t>other aspe</w:t>
      </w:r>
      <w:r w:rsidR="00073D4B">
        <w:t>cts of the</w:t>
      </w:r>
      <w:r w:rsidR="000B0D2C">
        <w:t xml:space="preserve"> current agreement, shown as Attachment A, would remain in place</w:t>
      </w:r>
      <w:r w:rsidR="00073D4B">
        <w:t>.</w:t>
      </w:r>
    </w:p>
    <w:p w:rsidR="0064345D" w:rsidRDefault="00415760" w:rsidP="00415760">
      <w:pPr>
        <w:pStyle w:val="BodyText"/>
      </w:pPr>
      <w:r>
        <w:t xml:space="preserve">Staff issued </w:t>
      </w:r>
      <w:r w:rsidR="005C495F">
        <w:t>a</w:t>
      </w:r>
      <w:r>
        <w:t xml:space="preserve"> data request on January 25, 2022, to which the responses were received on February 9, 2022. The Commission has jurisdiction over this matter pursuant to Section 366.04, Florida Statutes, </w:t>
      </w:r>
      <w:proofErr w:type="gramStart"/>
      <w:r>
        <w:t>(</w:t>
      </w:r>
      <w:proofErr w:type="gramEnd"/>
      <w:r>
        <w:t>F.S.).</w:t>
      </w:r>
    </w:p>
    <w:p w:rsidR="007C0528" w:rsidRDefault="007C0528" w:rsidP="0068481F"/>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E14411" w:rsidRDefault="00E14411">
      <w:pPr>
        <w:pStyle w:val="IssueHeading"/>
        <w:rPr>
          <w:vanish/>
          <w:specVanish/>
        </w:rPr>
      </w:pPr>
      <w:r w:rsidRPr="004C3641">
        <w:t xml:space="preserve">Issue </w:t>
      </w:r>
      <w:fldSimple w:instr=" SEQ Issue \* MERGEFORMAT ">
        <w:r w:rsidR="0015619E">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15619E">
        <w:rPr>
          <w:noProof/>
        </w:rPr>
        <w:instrText>1</w:instrText>
      </w:r>
      <w:r>
        <w:fldChar w:fldCharType="end"/>
      </w:r>
      <w:r>
        <w:tab/>
        <w:instrText xml:space="preserve">(Ward)" \l 1 </w:instrText>
      </w:r>
      <w:r>
        <w:fldChar w:fldCharType="end"/>
      </w:r>
      <w:r>
        <w:t> </w:t>
      </w:r>
    </w:p>
    <w:p w:rsidR="00E14411" w:rsidRDefault="00E14411">
      <w:pPr>
        <w:pStyle w:val="BodyText"/>
      </w:pPr>
      <w:r>
        <w:t xml:space="preserve"> Should the Commission approve the </w:t>
      </w:r>
      <w:r w:rsidR="003063D1">
        <w:t xml:space="preserve">joint petition by TECO and WREC to amend their </w:t>
      </w:r>
      <w:r>
        <w:t xml:space="preserve">territorial agreement </w:t>
      </w:r>
      <w:r w:rsidR="0091247F">
        <w:t xml:space="preserve">related to the </w:t>
      </w:r>
      <w:r w:rsidR="00A25912">
        <w:t xml:space="preserve">boundaries of </w:t>
      </w:r>
      <w:r w:rsidR="0091247F">
        <w:t>Two Rivers Ranch in Pasco County</w:t>
      </w:r>
      <w:r>
        <w:t>?</w:t>
      </w:r>
    </w:p>
    <w:p w:rsidR="00E14411" w:rsidRPr="004C3641" w:rsidRDefault="00E14411">
      <w:pPr>
        <w:pStyle w:val="IssueSubsectionHeading"/>
        <w:rPr>
          <w:vanish/>
          <w:specVanish/>
        </w:rPr>
      </w:pPr>
      <w:r w:rsidRPr="004C3641">
        <w:t>Recommendation: </w:t>
      </w:r>
    </w:p>
    <w:p w:rsidR="00E14411" w:rsidRDefault="00E14411">
      <w:pPr>
        <w:pStyle w:val="BodyText"/>
      </w:pPr>
      <w:r>
        <w:t> </w:t>
      </w:r>
      <w:r w:rsidR="009C71DD">
        <w:t xml:space="preserve">Yes, the Commission should approve the </w:t>
      </w:r>
      <w:r w:rsidR="003063D1">
        <w:t>joint petition by TECO and WREC to amend their territorial agreement related to the</w:t>
      </w:r>
      <w:r w:rsidR="00A25912">
        <w:t xml:space="preserve"> boundaries of </w:t>
      </w:r>
      <w:r w:rsidR="003063D1">
        <w:t>Two Rivers Ranch</w:t>
      </w:r>
      <w:r w:rsidR="005C495F">
        <w:t xml:space="preserve"> </w:t>
      </w:r>
      <w:r w:rsidR="003063D1">
        <w:t>in Pasco County.</w:t>
      </w:r>
      <w:r w:rsidR="009C71DD">
        <w:t xml:space="preserve"> The approval of this </w:t>
      </w:r>
      <w:r w:rsidR="00CD5E98">
        <w:t>a</w:t>
      </w:r>
      <w:r w:rsidR="009C71DD">
        <w:t xml:space="preserve">mendment </w:t>
      </w:r>
      <w:r w:rsidR="004C270C">
        <w:t xml:space="preserve">would </w:t>
      </w:r>
      <w:r w:rsidR="009C71DD">
        <w:t>enable TECO and WREC to redefine their existing service boundary to better serve their existin</w:t>
      </w:r>
      <w:r w:rsidR="00CD5E98">
        <w:t xml:space="preserve">g and future customers in </w:t>
      </w:r>
      <w:r w:rsidR="00415760">
        <w:t>Pasco</w:t>
      </w:r>
      <w:r w:rsidR="009C71DD">
        <w:t xml:space="preserve"> County, and will not be a detriment to the publ</w:t>
      </w:r>
      <w:r w:rsidR="00CD5E98">
        <w:t xml:space="preserve">ic interest. </w:t>
      </w:r>
      <w:r>
        <w:t>(Ward)</w:t>
      </w:r>
    </w:p>
    <w:p w:rsidR="00E14411" w:rsidRPr="004C3641" w:rsidRDefault="00E14411">
      <w:pPr>
        <w:pStyle w:val="IssueSubsectionHeading"/>
        <w:rPr>
          <w:vanish/>
          <w:specVanish/>
        </w:rPr>
      </w:pPr>
      <w:r w:rsidRPr="004C3641">
        <w:t>Staff Analysis: </w:t>
      </w:r>
    </w:p>
    <w:p w:rsidR="0090596F" w:rsidRDefault="00E14411" w:rsidP="0090596F">
      <w:pPr>
        <w:pStyle w:val="BodyText"/>
      </w:pPr>
      <w:r>
        <w:t> </w:t>
      </w:r>
      <w:r w:rsidR="0090596F" w:rsidRPr="0090596F">
        <w:t>Pursuant to Section 366.04(2</w:t>
      </w:r>
      <w:proofErr w:type="gramStart"/>
      <w:r w:rsidR="0090596F" w:rsidRPr="0090596F">
        <w:t>)(</w:t>
      </w:r>
      <w:proofErr w:type="gramEnd"/>
      <w:r w:rsidR="0090596F" w:rsidRPr="0090596F">
        <w:t>d), F.S., and Rule 25-6.0440(2), Florida Administrative Code (F.A.C.), the Commission has the jurisdiction to approve territorial agreements between and among rural electric cooperatives, municipal electric utilities, and other electric utilities. Unless the Commission determines that the amendment to the 1990 territorial agreement will cause a detriment to the public interest, the amendment should be approved.</w:t>
      </w:r>
      <w:r w:rsidR="00CA74FF">
        <w:rPr>
          <w:rStyle w:val="FootnoteReference"/>
        </w:rPr>
        <w:footnoteReference w:id="5"/>
      </w:r>
    </w:p>
    <w:p w:rsidR="0090596F" w:rsidRDefault="0090596F" w:rsidP="0090596F">
      <w:pPr>
        <w:pStyle w:val="First-LevelSubheading"/>
      </w:pPr>
      <w:r>
        <w:t>The Proposed Amendment to the 1990 Territorial Agreement</w:t>
      </w:r>
    </w:p>
    <w:p w:rsidR="00A25912" w:rsidRDefault="00C370AF">
      <w:pPr>
        <w:pStyle w:val="BodyText"/>
      </w:pPr>
      <w:r>
        <w:t xml:space="preserve">A new residential subdivision, known as Two Rivers Ranch, is currently under development adjacent to the Hillsborough-Pasco County line. </w:t>
      </w:r>
      <w:r w:rsidR="00A25912">
        <w:t xml:space="preserve">A section of </w:t>
      </w:r>
      <w:r w:rsidR="006C2EB2">
        <w:t xml:space="preserve">the </w:t>
      </w:r>
      <w:r>
        <w:t>existing service boundary runs t</w:t>
      </w:r>
      <w:r w:rsidR="00C36E3C">
        <w:t xml:space="preserve">hrough the planned subdivision. The joint petitioners state that the current service </w:t>
      </w:r>
      <w:r w:rsidR="005C495F">
        <w:t xml:space="preserve">boundary </w:t>
      </w:r>
      <w:r w:rsidR="00C36E3C">
        <w:t>runs through</w:t>
      </w:r>
      <w:r w:rsidR="00A25912">
        <w:t xml:space="preserve"> proposed</w:t>
      </w:r>
      <w:r w:rsidR="00C36E3C">
        <w:t xml:space="preserve"> home lots, across</w:t>
      </w:r>
      <w:r w:rsidR="00A25912">
        <w:t xml:space="preserve"> planned</w:t>
      </w:r>
      <w:r w:rsidR="00C36E3C">
        <w:t xml:space="preserve"> streets, and without regard to </w:t>
      </w:r>
      <w:r w:rsidR="003063D1">
        <w:t xml:space="preserve">future </w:t>
      </w:r>
      <w:r w:rsidR="00C36E3C">
        <w:t xml:space="preserve">utility easement areas in the subdivision. </w:t>
      </w:r>
    </w:p>
    <w:p w:rsidR="00454BD1" w:rsidRDefault="007065F5">
      <w:pPr>
        <w:pStyle w:val="BodyText"/>
      </w:pPr>
      <w:r>
        <w:t>In 2021</w:t>
      </w:r>
      <w:r w:rsidR="00F13516">
        <w:t>,</w:t>
      </w:r>
      <w:r>
        <w:t xml:space="preserve"> </w:t>
      </w:r>
      <w:r w:rsidR="00C370AF">
        <w:t>TECO and WREC</w:t>
      </w:r>
      <w:r>
        <w:t xml:space="preserve"> </w:t>
      </w:r>
      <w:r w:rsidR="0095378F">
        <w:t xml:space="preserve">had </w:t>
      </w:r>
      <w:r>
        <w:t>discussions for</w:t>
      </w:r>
      <w:r w:rsidR="00C370AF">
        <w:t xml:space="preserve"> </w:t>
      </w:r>
      <w:r>
        <w:t xml:space="preserve">the provision of electric service to </w:t>
      </w:r>
      <w:r w:rsidR="004C270C">
        <w:t>the</w:t>
      </w:r>
      <w:r w:rsidR="0015619E">
        <w:t xml:space="preserve"> new Two Rivers Ranch </w:t>
      </w:r>
      <w:r w:rsidR="004C270C">
        <w:t>subdivision</w:t>
      </w:r>
      <w:r>
        <w:t>. These discussions led to a mutual agreement between TECO and WREC r</w:t>
      </w:r>
      <w:r w:rsidRPr="007065F5">
        <w:t>egarding the most efficient, reliable provision of electricity to the new subdivision</w:t>
      </w:r>
      <w:r>
        <w:t>.</w:t>
      </w:r>
      <w:r w:rsidR="00A25912">
        <w:t xml:space="preserve"> </w:t>
      </w:r>
      <w:r w:rsidR="00454BD1">
        <w:t xml:space="preserve"> </w:t>
      </w:r>
      <w:r w:rsidR="00AD6582">
        <w:t xml:space="preserve">Under this agreement, </w:t>
      </w:r>
      <w:r>
        <w:t xml:space="preserve">the </w:t>
      </w:r>
      <w:r w:rsidR="00AD6582">
        <w:t>revised</w:t>
      </w:r>
      <w:r>
        <w:t xml:space="preserve"> boundary line</w:t>
      </w:r>
      <w:r w:rsidR="00AD6582">
        <w:t xml:space="preserve">s </w:t>
      </w:r>
      <w:r>
        <w:t xml:space="preserve">would </w:t>
      </w:r>
      <w:r w:rsidRPr="00E519E3">
        <w:t>follow</w:t>
      </w:r>
      <w:r w:rsidR="00E519E3">
        <w:t xml:space="preserve"> along</w:t>
      </w:r>
      <w:r w:rsidRPr="00E519E3">
        <w:t xml:space="preserve"> parcel</w:t>
      </w:r>
      <w:r w:rsidR="00E519E3">
        <w:t xml:space="preserve"> lines</w:t>
      </w:r>
      <w:r>
        <w:t xml:space="preserve"> within the subdivision and only cross one road.  Th</w:t>
      </w:r>
      <w:r w:rsidRPr="007065F5">
        <w:t xml:space="preserve">e </w:t>
      </w:r>
      <w:r w:rsidR="00AD6582">
        <w:t xml:space="preserve">joint </w:t>
      </w:r>
      <w:r w:rsidRPr="007065F5">
        <w:t xml:space="preserve">petitioners assert that this proposal would allow both utilities to have sufficient access to the areas to be served and it </w:t>
      </w:r>
      <w:r w:rsidR="004C270C">
        <w:t>would</w:t>
      </w:r>
      <w:r w:rsidR="004C270C" w:rsidRPr="007065F5">
        <w:t xml:space="preserve"> </w:t>
      </w:r>
      <w:r w:rsidRPr="007065F5">
        <w:t xml:space="preserve">facilitate the orderly provision of electricity by the two utilities. </w:t>
      </w:r>
      <w:r w:rsidR="001A642E">
        <w:t>If approved, the joint petitioners state that the revised agreement would ensure that each parcel tract and homeowners’ association within the larger development would be served by a single utility. Furthermore, the</w:t>
      </w:r>
      <w:r w:rsidR="001A642E" w:rsidRPr="007065F5">
        <w:t xml:space="preserve"> </w:t>
      </w:r>
      <w:r w:rsidRPr="007065F5">
        <w:t xml:space="preserve">petitioners assert that the proposed territorial amendment </w:t>
      </w:r>
      <w:r w:rsidR="004C270C">
        <w:t>would</w:t>
      </w:r>
      <w:r w:rsidR="004C270C" w:rsidRPr="007065F5">
        <w:t xml:space="preserve"> </w:t>
      </w:r>
      <w:r w:rsidRPr="007065F5">
        <w:t xml:space="preserve">not cause a decrease in the reliability of electric service to the existing and future ratepayers of either utility and </w:t>
      </w:r>
      <w:r w:rsidR="004C270C">
        <w:t>would</w:t>
      </w:r>
      <w:r w:rsidR="004C270C" w:rsidRPr="007065F5">
        <w:t xml:space="preserve"> </w:t>
      </w:r>
      <w:r w:rsidRPr="007065F5">
        <w:t>prevent the</w:t>
      </w:r>
      <w:r>
        <w:t xml:space="preserve"> uneconomic duplication of faci</w:t>
      </w:r>
      <w:r w:rsidRPr="007065F5">
        <w:t>lities.</w:t>
      </w:r>
    </w:p>
    <w:p w:rsidR="007065F5" w:rsidRDefault="00A121E4">
      <w:pPr>
        <w:pStyle w:val="BodyText"/>
      </w:pPr>
      <w:r>
        <w:t>Under the proposed amendment</w:t>
      </w:r>
      <w:r w:rsidR="005C495F">
        <w:t>,</w:t>
      </w:r>
      <w:r>
        <w:t xml:space="preserve"> TECO </w:t>
      </w:r>
      <w:r w:rsidR="00F13516">
        <w:t xml:space="preserve">could </w:t>
      </w:r>
      <w:r>
        <w:t xml:space="preserve">gain 475 </w:t>
      </w:r>
      <w:r w:rsidR="00F13516">
        <w:t xml:space="preserve">new </w:t>
      </w:r>
      <w:r>
        <w:t>residential customers</w:t>
      </w:r>
      <w:r w:rsidR="001A642E">
        <w:t xml:space="preserve"> from </w:t>
      </w:r>
      <w:r w:rsidR="003A7882">
        <w:t xml:space="preserve">the transfer of </w:t>
      </w:r>
      <w:r w:rsidR="001A642E">
        <w:t>proposed lots</w:t>
      </w:r>
      <w:r>
        <w:t xml:space="preserve"> in WREC’s current territory, while WREC </w:t>
      </w:r>
      <w:r w:rsidR="00F13516">
        <w:t xml:space="preserve">could </w:t>
      </w:r>
      <w:r>
        <w:t xml:space="preserve">gain 561 </w:t>
      </w:r>
      <w:r w:rsidR="00F13516">
        <w:t xml:space="preserve">new </w:t>
      </w:r>
      <w:r>
        <w:t>residential customers</w:t>
      </w:r>
      <w:r w:rsidR="001A642E">
        <w:t xml:space="preserve"> from</w:t>
      </w:r>
      <w:r w:rsidR="003A7882">
        <w:t xml:space="preserve"> the transfer of</w:t>
      </w:r>
      <w:r w:rsidR="001A642E">
        <w:t xml:space="preserve"> proposed lots </w:t>
      </w:r>
      <w:r>
        <w:t xml:space="preserve">in TECO’s current territory. </w:t>
      </w:r>
      <w:r w:rsidR="00AE2F33" w:rsidRPr="00AE2F33">
        <w:t>In response to staff’s data request, the joint petitioners stated that all of the aforementioned customers would be within the Two Rivers Ranch subdivision.</w:t>
      </w:r>
      <w:r w:rsidR="00AE2F33">
        <w:t xml:space="preserve"> </w:t>
      </w:r>
      <w:r w:rsidR="006C2EB2">
        <w:t xml:space="preserve">The joint petitioners state that the </w:t>
      </w:r>
      <w:r w:rsidR="00AD6582">
        <w:t>boundaries are</w:t>
      </w:r>
      <w:r w:rsidR="006C2EB2">
        <w:t xml:space="preserve"> designed to </w:t>
      </w:r>
      <w:r w:rsidR="00AD6582">
        <w:t xml:space="preserve">reallocate lots, as evenly as possible, </w:t>
      </w:r>
      <w:r w:rsidR="006C2EB2">
        <w:t>between the utilities</w:t>
      </w:r>
      <w:r w:rsidR="00AD6582">
        <w:t>,</w:t>
      </w:r>
      <w:r w:rsidR="006C2EB2">
        <w:t xml:space="preserve"> while avoiding uneconomic duplication</w:t>
      </w:r>
      <w:r w:rsidR="001E33E8">
        <w:t xml:space="preserve"> and</w:t>
      </w:r>
      <w:r w:rsidR="006C2EB2">
        <w:t xml:space="preserve"> </w:t>
      </w:r>
      <w:r w:rsidR="001E33E8">
        <w:t xml:space="preserve">providing </w:t>
      </w:r>
      <w:r w:rsidR="006C2EB2">
        <w:t xml:space="preserve">safe and reliable service. </w:t>
      </w:r>
      <w:r>
        <w:t>A</w:t>
      </w:r>
      <w:r w:rsidRPr="00A121E4">
        <w:t xml:space="preserve">s this subdivision </w:t>
      </w:r>
      <w:r w:rsidRPr="001A642E">
        <w:t>has not been</w:t>
      </w:r>
      <w:r w:rsidRPr="00A121E4">
        <w:t xml:space="preserve"> </w:t>
      </w:r>
      <w:r w:rsidRPr="00A121E4">
        <w:lastRenderedPageBreak/>
        <w:t xml:space="preserve">developed, there are no </w:t>
      </w:r>
      <w:r w:rsidR="00652C99">
        <w:t xml:space="preserve">current </w:t>
      </w:r>
      <w:r w:rsidRPr="00A121E4">
        <w:t xml:space="preserve">customers to be transferred as a result of the proposed territorial amendment. Similarly, there are no affected customers to be notified. </w:t>
      </w:r>
      <w:r>
        <w:t xml:space="preserve"> </w:t>
      </w:r>
      <w:r w:rsidR="00A25912">
        <w:t>Pursuant to Rule 25-6.0440(1</w:t>
      </w:r>
      <w:proofErr w:type="gramStart"/>
      <w:r w:rsidR="00A25912" w:rsidRPr="00454BD1">
        <w:t>)(</w:t>
      </w:r>
      <w:proofErr w:type="gramEnd"/>
      <w:r w:rsidR="00A25912" w:rsidRPr="00454BD1">
        <w:t xml:space="preserve">f), </w:t>
      </w:r>
      <w:r w:rsidR="00A25912">
        <w:t>F.A.C.</w:t>
      </w:r>
      <w:r w:rsidR="00A25912" w:rsidRPr="00454BD1">
        <w:t xml:space="preserve">, the </w:t>
      </w:r>
      <w:r w:rsidR="00A25912">
        <w:t>joint petitioners</w:t>
      </w:r>
      <w:r w:rsidR="00A25912" w:rsidRPr="00454BD1">
        <w:t xml:space="preserve"> provided </w:t>
      </w:r>
      <w:r w:rsidR="00A25912">
        <w:t xml:space="preserve">a map depicting the proposed boundary line of the subdivision. The </w:t>
      </w:r>
      <w:r w:rsidR="00A25912" w:rsidRPr="00454BD1">
        <w:t>map is shown in Attachment B to this recommendation.</w:t>
      </w:r>
    </w:p>
    <w:p w:rsidR="00C76A7A" w:rsidRDefault="00C76A7A" w:rsidP="00C76A7A">
      <w:pPr>
        <w:pStyle w:val="First-LevelSubheading"/>
      </w:pPr>
      <w:r>
        <w:t>Conclusion</w:t>
      </w:r>
    </w:p>
    <w:p w:rsidR="00C76A7A" w:rsidRDefault="00C76A7A">
      <w:pPr>
        <w:pStyle w:val="BodyText"/>
      </w:pPr>
      <w:r>
        <w:t>A</w:t>
      </w:r>
      <w:r w:rsidRPr="00C76A7A">
        <w:t xml:space="preserve">fter review of the petition, the proposed territorial amendment, and the joint petitioners' responses to </w:t>
      </w:r>
      <w:r w:rsidR="00725E84">
        <w:t>staff’s</w:t>
      </w:r>
      <w:r w:rsidR="00725E84" w:rsidRPr="00C76A7A">
        <w:t xml:space="preserve"> </w:t>
      </w:r>
      <w:r w:rsidRPr="00C76A7A">
        <w:t>data request, staff believes that the proposed territorial amendment is in the public interest and will enable TECO and WREC to better serve the</w:t>
      </w:r>
      <w:r>
        <w:t xml:space="preserve"> future customers in the Two Rivers Ranch </w:t>
      </w:r>
      <w:r w:rsidR="00725E84">
        <w:t>s</w:t>
      </w:r>
      <w:r w:rsidRPr="00C76A7A">
        <w:t>ubdivision in Pasco County. It appears that the proposed territorial amendment eliminates any potential</w:t>
      </w:r>
      <w:r>
        <w:t xml:space="preserve"> uneconomic duplication of faci</w:t>
      </w:r>
      <w:r w:rsidRPr="00C76A7A">
        <w:t xml:space="preserve">lities and will not cause a decrease in the reliability of electric service. </w:t>
      </w:r>
      <w:r w:rsidR="00725E84">
        <w:t xml:space="preserve">Therefore, staff recommends that the Commission should approve the proposed amendment to the territorial agreement </w:t>
      </w:r>
      <w:r w:rsidR="005C495F">
        <w:t>between</w:t>
      </w:r>
      <w:r w:rsidR="00725E84">
        <w:t xml:space="preserve"> TECO and WREC in Pasco County.</w:t>
      </w:r>
    </w:p>
    <w:p w:rsidR="007065F5" w:rsidRDefault="007065F5">
      <w:pPr>
        <w:pStyle w:val="IssueHeading"/>
        <w:rPr>
          <w:vanish/>
          <w:specVanish/>
        </w:rPr>
      </w:pPr>
      <w:r w:rsidRPr="004C3641">
        <w:rPr>
          <w:b w:val="0"/>
          <w:i w:val="0"/>
        </w:rPr>
        <w:br w:type="page"/>
      </w:r>
      <w:r w:rsidRPr="004C3641">
        <w:lastRenderedPageBreak/>
        <w:t xml:space="preserve">Issue </w:t>
      </w:r>
      <w:fldSimple w:instr=" SEQ Issue \* MERGEFORMAT ">
        <w:r w:rsidR="0015619E">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15619E">
        <w:rPr>
          <w:noProof/>
        </w:rPr>
        <w:instrText>2</w:instrText>
      </w:r>
      <w:r>
        <w:fldChar w:fldCharType="end"/>
      </w:r>
      <w:r>
        <w:tab/>
        <w:instrText xml:space="preserve">(Sandy)" \l 1 </w:instrText>
      </w:r>
      <w:r>
        <w:fldChar w:fldCharType="end"/>
      </w:r>
      <w:r>
        <w:t> </w:t>
      </w:r>
    </w:p>
    <w:p w:rsidR="007065F5" w:rsidRDefault="007065F5">
      <w:pPr>
        <w:pStyle w:val="BodyText"/>
      </w:pPr>
      <w:r>
        <w:t> Should this docket be closed?</w:t>
      </w:r>
    </w:p>
    <w:p w:rsidR="007065F5" w:rsidRPr="004C3641" w:rsidRDefault="007065F5">
      <w:pPr>
        <w:pStyle w:val="IssueSubsectionHeading"/>
        <w:rPr>
          <w:vanish/>
          <w:specVanish/>
        </w:rPr>
      </w:pPr>
      <w:r w:rsidRPr="004C3641">
        <w:t>Recommendation: </w:t>
      </w:r>
    </w:p>
    <w:p w:rsidR="007065F5" w:rsidRDefault="007065F5">
      <w:pPr>
        <w:pStyle w:val="BodyText"/>
      </w:pPr>
      <w:r>
        <w:t> </w:t>
      </w:r>
      <w:r w:rsidR="00725E84">
        <w:t xml:space="preserve">Yes. </w:t>
      </w:r>
      <w:r>
        <w:t>I</w:t>
      </w:r>
      <w:r w:rsidRPr="007065F5">
        <w:t xml:space="preserve">f no protest is filed by a person whose substantial </w:t>
      </w:r>
      <w:r>
        <w:t>interests are affected within 2</w:t>
      </w:r>
      <w:r w:rsidRPr="007065F5">
        <w:t>1 days of the issuance of the Order, this docket should be closed upon the issuance of a Consummating Order.</w:t>
      </w:r>
      <w:r>
        <w:t xml:space="preserve"> (Sandy)</w:t>
      </w:r>
    </w:p>
    <w:p w:rsidR="007065F5" w:rsidRPr="004C3641" w:rsidRDefault="007065F5">
      <w:pPr>
        <w:pStyle w:val="IssueSubsectionHeading"/>
        <w:rPr>
          <w:vanish/>
          <w:specVanish/>
        </w:rPr>
      </w:pPr>
      <w:r w:rsidRPr="004C3641">
        <w:t>Staff Analysis: </w:t>
      </w:r>
    </w:p>
    <w:p w:rsidR="007065F5" w:rsidRDefault="007065F5">
      <w:pPr>
        <w:pStyle w:val="BodyText"/>
      </w:pPr>
      <w:r>
        <w:t> </w:t>
      </w:r>
      <w:r w:rsidRPr="007065F5">
        <w:t xml:space="preserve">If no protest is filed by a person whose substantial </w:t>
      </w:r>
      <w:r>
        <w:t>interests are affected within 2</w:t>
      </w:r>
      <w:r w:rsidRPr="007065F5">
        <w:t>1 days of the issuance of the Order, this docket should be closed upon the issuance of a Consummating Order.</w:t>
      </w:r>
    </w:p>
    <w:p w:rsidR="00A82544" w:rsidRDefault="00A82544">
      <w:pPr>
        <w:pStyle w:val="BodyText"/>
        <w:sectPr w:rsidR="00A82544"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A82544" w:rsidRDefault="00A82544">
      <w:pPr>
        <w:pStyle w:val="BodyText"/>
      </w:pPr>
      <w:r>
        <w:rPr>
          <w:noProof/>
        </w:rPr>
        <w:lastRenderedPageBreak/>
        <w:drawing>
          <wp:inline distT="0" distB="0" distL="0" distR="0">
            <wp:extent cx="5943600" cy="74714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reement Page 1.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471410"/>
                    </a:xfrm>
                    <a:prstGeom prst="rect">
                      <a:avLst/>
                    </a:prstGeom>
                  </pic:spPr>
                </pic:pic>
              </a:graphicData>
            </a:graphic>
          </wp:inline>
        </w:drawing>
      </w:r>
    </w:p>
    <w:p w:rsidR="00A82544" w:rsidRDefault="00A82544">
      <w:pPr>
        <w:pStyle w:val="BodyText"/>
      </w:pPr>
    </w:p>
    <w:p w:rsidR="00A82544" w:rsidRDefault="00A82544" w:rsidP="00A82544">
      <w:r>
        <w:br w:type="page"/>
      </w:r>
    </w:p>
    <w:p w:rsidR="00A82544" w:rsidRDefault="00A82544">
      <w:pPr>
        <w:pStyle w:val="BodyText"/>
      </w:pPr>
      <w:r>
        <w:rPr>
          <w:noProof/>
        </w:rPr>
        <w:lastRenderedPageBreak/>
        <w:drawing>
          <wp:inline distT="0" distB="0" distL="0" distR="0">
            <wp:extent cx="5943600" cy="74110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reement Page 2.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411085"/>
                    </a:xfrm>
                    <a:prstGeom prst="rect">
                      <a:avLst/>
                    </a:prstGeom>
                  </pic:spPr>
                </pic:pic>
              </a:graphicData>
            </a:graphic>
          </wp:inline>
        </w:drawing>
      </w:r>
    </w:p>
    <w:p w:rsidR="00A82544" w:rsidRDefault="00A82544">
      <w:pPr>
        <w:pStyle w:val="BodyText"/>
      </w:pPr>
    </w:p>
    <w:p w:rsidR="00A82544" w:rsidRDefault="00A82544" w:rsidP="00A82544">
      <w:r>
        <w:br w:type="page"/>
      </w:r>
    </w:p>
    <w:p w:rsidR="00A82544" w:rsidRDefault="00A82544">
      <w:pPr>
        <w:pStyle w:val="BodyText"/>
      </w:pPr>
      <w:r>
        <w:rPr>
          <w:noProof/>
        </w:rPr>
        <w:lastRenderedPageBreak/>
        <w:drawing>
          <wp:inline distT="0" distB="0" distL="0" distR="0">
            <wp:extent cx="5943600" cy="74339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reement Page 3.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433945"/>
                    </a:xfrm>
                    <a:prstGeom prst="rect">
                      <a:avLst/>
                    </a:prstGeom>
                  </pic:spPr>
                </pic:pic>
              </a:graphicData>
            </a:graphic>
          </wp:inline>
        </w:drawing>
      </w:r>
    </w:p>
    <w:p w:rsidR="00A82544" w:rsidRDefault="00A82544">
      <w:pPr>
        <w:pStyle w:val="BodyText"/>
      </w:pPr>
    </w:p>
    <w:p w:rsidR="00A82544" w:rsidRDefault="00A82544" w:rsidP="00A82544">
      <w:r>
        <w:br w:type="page"/>
      </w:r>
    </w:p>
    <w:p w:rsidR="00A82544" w:rsidRDefault="00A82544">
      <w:pPr>
        <w:pStyle w:val="BodyText"/>
      </w:pPr>
      <w:r>
        <w:rPr>
          <w:noProof/>
        </w:rPr>
        <w:lastRenderedPageBreak/>
        <w:drawing>
          <wp:inline distT="0" distB="0" distL="0" distR="0">
            <wp:extent cx="5943600" cy="7439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greement Page 5.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439025"/>
                    </a:xfrm>
                    <a:prstGeom prst="rect">
                      <a:avLst/>
                    </a:prstGeom>
                  </pic:spPr>
                </pic:pic>
              </a:graphicData>
            </a:graphic>
          </wp:inline>
        </w:drawing>
      </w:r>
    </w:p>
    <w:p w:rsidR="00A82544" w:rsidRDefault="00A82544">
      <w:pPr>
        <w:pStyle w:val="BodyText"/>
      </w:pPr>
    </w:p>
    <w:p w:rsidR="00A82544" w:rsidRDefault="00A82544" w:rsidP="00A82544">
      <w:r>
        <w:br w:type="page"/>
      </w:r>
    </w:p>
    <w:p w:rsidR="00A82544" w:rsidRDefault="00A82544">
      <w:pPr>
        <w:pStyle w:val="BodyText"/>
      </w:pPr>
      <w:r>
        <w:rPr>
          <w:noProof/>
        </w:rPr>
        <w:lastRenderedPageBreak/>
        <w:drawing>
          <wp:inline distT="0" distB="0" distL="0" distR="0">
            <wp:extent cx="5943600" cy="73856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greement Page 6.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385685"/>
                    </a:xfrm>
                    <a:prstGeom prst="rect">
                      <a:avLst/>
                    </a:prstGeom>
                  </pic:spPr>
                </pic:pic>
              </a:graphicData>
            </a:graphic>
          </wp:inline>
        </w:drawing>
      </w:r>
    </w:p>
    <w:p w:rsidR="00A82544" w:rsidRDefault="00A82544">
      <w:pPr>
        <w:pStyle w:val="BodyText"/>
      </w:pPr>
    </w:p>
    <w:p w:rsidR="00A82544" w:rsidRDefault="00A82544" w:rsidP="00A82544">
      <w:r>
        <w:br w:type="page"/>
      </w:r>
    </w:p>
    <w:p w:rsidR="00A82544" w:rsidRDefault="00A82544">
      <w:pPr>
        <w:pStyle w:val="BodyText"/>
      </w:pPr>
      <w:r>
        <w:rPr>
          <w:noProof/>
        </w:rPr>
        <w:lastRenderedPageBreak/>
        <w:drawing>
          <wp:inline distT="0" distB="0" distL="0" distR="0">
            <wp:extent cx="5943600" cy="74460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greement Page 7.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446010"/>
                    </a:xfrm>
                    <a:prstGeom prst="rect">
                      <a:avLst/>
                    </a:prstGeom>
                  </pic:spPr>
                </pic:pic>
              </a:graphicData>
            </a:graphic>
          </wp:inline>
        </w:drawing>
      </w:r>
    </w:p>
    <w:p w:rsidR="00A82544" w:rsidRDefault="00A82544">
      <w:pPr>
        <w:pStyle w:val="BodyText"/>
      </w:pPr>
    </w:p>
    <w:p w:rsidR="00A82544" w:rsidRDefault="00A82544" w:rsidP="00A82544">
      <w:r>
        <w:br w:type="page"/>
      </w:r>
    </w:p>
    <w:p w:rsidR="00A82544" w:rsidRDefault="00A82544">
      <w:pPr>
        <w:pStyle w:val="BodyText"/>
      </w:pPr>
      <w:r>
        <w:rPr>
          <w:noProof/>
        </w:rPr>
        <w:lastRenderedPageBreak/>
        <w:drawing>
          <wp:inline distT="0" distB="0" distL="0" distR="0">
            <wp:extent cx="5943600" cy="74479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greement Page 8.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447915"/>
                    </a:xfrm>
                    <a:prstGeom prst="rect">
                      <a:avLst/>
                    </a:prstGeom>
                  </pic:spPr>
                </pic:pic>
              </a:graphicData>
            </a:graphic>
          </wp:inline>
        </w:drawing>
      </w:r>
    </w:p>
    <w:p w:rsidR="00A82544" w:rsidRDefault="00A82544">
      <w:pPr>
        <w:pStyle w:val="BodyText"/>
      </w:pPr>
    </w:p>
    <w:p w:rsidR="00A82544" w:rsidRDefault="00A82544" w:rsidP="00A82544">
      <w:r>
        <w:br w:type="page"/>
      </w:r>
    </w:p>
    <w:p w:rsidR="00A82544" w:rsidRDefault="00A82544">
      <w:pPr>
        <w:pStyle w:val="BodyText"/>
      </w:pPr>
      <w:r>
        <w:rPr>
          <w:noProof/>
        </w:rPr>
        <w:lastRenderedPageBreak/>
        <w:drawing>
          <wp:inline distT="0" distB="0" distL="0" distR="0">
            <wp:extent cx="5943600" cy="74460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greement Page 9.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446010"/>
                    </a:xfrm>
                    <a:prstGeom prst="rect">
                      <a:avLst/>
                    </a:prstGeom>
                  </pic:spPr>
                </pic:pic>
              </a:graphicData>
            </a:graphic>
          </wp:inline>
        </w:drawing>
      </w:r>
    </w:p>
    <w:p w:rsidR="00A82544" w:rsidRDefault="00A82544">
      <w:pPr>
        <w:pStyle w:val="BodyText"/>
      </w:pPr>
    </w:p>
    <w:p w:rsidR="00A82544" w:rsidRDefault="00A82544" w:rsidP="00A82544">
      <w:r>
        <w:br w:type="page"/>
      </w:r>
    </w:p>
    <w:p w:rsidR="00A82544" w:rsidRDefault="00A82544">
      <w:pPr>
        <w:pStyle w:val="BodyText"/>
      </w:pPr>
      <w:r>
        <w:rPr>
          <w:noProof/>
        </w:rPr>
        <w:lastRenderedPageBreak/>
        <w:drawing>
          <wp:inline distT="0" distB="0" distL="0" distR="0">
            <wp:extent cx="5943600" cy="74803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greement Page 10.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480300"/>
                    </a:xfrm>
                    <a:prstGeom prst="rect">
                      <a:avLst/>
                    </a:prstGeom>
                  </pic:spPr>
                </pic:pic>
              </a:graphicData>
            </a:graphic>
          </wp:inline>
        </w:drawing>
      </w:r>
    </w:p>
    <w:p w:rsidR="00A82544" w:rsidRDefault="00A82544">
      <w:pPr>
        <w:pStyle w:val="BodyText"/>
      </w:pPr>
    </w:p>
    <w:p w:rsidR="00A82544" w:rsidRDefault="00A82544" w:rsidP="00A82544"/>
    <w:p w:rsidR="00A82544" w:rsidRDefault="00A82544">
      <w:pPr>
        <w:pStyle w:val="BodyText"/>
      </w:pPr>
      <w:r>
        <w:rPr>
          <w:noProof/>
        </w:rPr>
        <w:drawing>
          <wp:inline distT="0" distB="0" distL="0" distR="0">
            <wp:extent cx="5943600" cy="73672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greement Page 11.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367270"/>
                    </a:xfrm>
                    <a:prstGeom prst="rect">
                      <a:avLst/>
                    </a:prstGeom>
                  </pic:spPr>
                </pic:pic>
              </a:graphicData>
            </a:graphic>
          </wp:inline>
        </w:drawing>
      </w:r>
    </w:p>
    <w:p w:rsidR="00A82544" w:rsidRDefault="00A82544">
      <w:pPr>
        <w:pStyle w:val="BodyText"/>
      </w:pPr>
    </w:p>
    <w:p w:rsidR="00A82544" w:rsidRDefault="00A82544">
      <w:pPr>
        <w:pStyle w:val="BodyText"/>
      </w:pPr>
      <w:r>
        <w:rPr>
          <w:noProof/>
        </w:rPr>
        <w:lastRenderedPageBreak/>
        <w:drawing>
          <wp:inline distT="0" distB="0" distL="0" distR="0">
            <wp:extent cx="5943600" cy="75253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greement Page 12.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525385"/>
                    </a:xfrm>
                    <a:prstGeom prst="rect">
                      <a:avLst/>
                    </a:prstGeom>
                  </pic:spPr>
                </pic:pic>
              </a:graphicData>
            </a:graphic>
          </wp:inline>
        </w:drawing>
      </w:r>
    </w:p>
    <w:p w:rsidR="00A82544" w:rsidRDefault="00A82544">
      <w:pPr>
        <w:pStyle w:val="BodyText"/>
      </w:pPr>
    </w:p>
    <w:p w:rsidR="00E06484" w:rsidRDefault="00A82544" w:rsidP="00E275D8">
      <w:pPr>
        <w:pStyle w:val="BodyText"/>
      </w:pPr>
      <w:r>
        <w:rPr>
          <w:noProof/>
        </w:rPr>
        <w:lastRenderedPageBreak/>
        <w:drawing>
          <wp:inline distT="0" distB="0" distL="0" distR="0">
            <wp:extent cx="5943600" cy="74460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greement Page 13.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446010"/>
                    </a:xfrm>
                    <a:prstGeom prst="rect">
                      <a:avLst/>
                    </a:prstGeom>
                  </pic:spPr>
                </pic:pic>
              </a:graphicData>
            </a:graphic>
          </wp:inline>
        </w:drawing>
      </w:r>
    </w:p>
    <w:p w:rsidR="00A82544" w:rsidRDefault="00A82544" w:rsidP="00E275D8">
      <w:pPr>
        <w:pStyle w:val="BodyText"/>
      </w:pPr>
      <w:r>
        <w:rPr>
          <w:noProof/>
        </w:rPr>
        <w:lastRenderedPageBreak/>
        <w:drawing>
          <wp:inline distT="0" distB="0" distL="0" distR="0">
            <wp:extent cx="5943600" cy="74828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greement Page 14.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482840"/>
                    </a:xfrm>
                    <a:prstGeom prst="rect">
                      <a:avLst/>
                    </a:prstGeom>
                  </pic:spPr>
                </pic:pic>
              </a:graphicData>
            </a:graphic>
          </wp:inline>
        </w:drawing>
      </w:r>
    </w:p>
    <w:p w:rsidR="00A82544" w:rsidRDefault="00A82544" w:rsidP="00E275D8">
      <w:pPr>
        <w:pStyle w:val="BodyText"/>
      </w:pPr>
    </w:p>
    <w:p w:rsidR="00A82544" w:rsidRDefault="00A82544" w:rsidP="00E275D8">
      <w:pPr>
        <w:pStyle w:val="BodyText"/>
      </w:pPr>
      <w:r>
        <w:rPr>
          <w:noProof/>
        </w:rPr>
        <w:lastRenderedPageBreak/>
        <w:drawing>
          <wp:inline distT="0" distB="0" distL="0" distR="0">
            <wp:extent cx="5943600" cy="74574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greement Page 15.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457440"/>
                    </a:xfrm>
                    <a:prstGeom prst="rect">
                      <a:avLst/>
                    </a:prstGeom>
                  </pic:spPr>
                </pic:pic>
              </a:graphicData>
            </a:graphic>
          </wp:inline>
        </w:drawing>
      </w:r>
    </w:p>
    <w:p w:rsidR="00A82544" w:rsidRDefault="00A82544" w:rsidP="00E275D8">
      <w:pPr>
        <w:pStyle w:val="BodyText"/>
      </w:pPr>
    </w:p>
    <w:p w:rsidR="00A82544" w:rsidRDefault="00A82544" w:rsidP="00A82544">
      <w:r>
        <w:br w:type="page"/>
      </w:r>
    </w:p>
    <w:p w:rsidR="00A82544" w:rsidRDefault="00A82544" w:rsidP="00E275D8">
      <w:pPr>
        <w:pStyle w:val="BodyText"/>
      </w:pPr>
      <w:r>
        <w:rPr>
          <w:noProof/>
        </w:rPr>
        <w:lastRenderedPageBreak/>
        <w:drawing>
          <wp:inline distT="0" distB="0" distL="0" distR="0">
            <wp:extent cx="5943600" cy="74714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greement Page 16.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7471410"/>
                    </a:xfrm>
                    <a:prstGeom prst="rect">
                      <a:avLst/>
                    </a:prstGeom>
                  </pic:spPr>
                </pic:pic>
              </a:graphicData>
            </a:graphic>
          </wp:inline>
        </w:drawing>
      </w:r>
    </w:p>
    <w:p w:rsidR="00A82544" w:rsidRDefault="00A82544" w:rsidP="00E275D8">
      <w:pPr>
        <w:pStyle w:val="BodyText"/>
      </w:pPr>
    </w:p>
    <w:p w:rsidR="00A82544" w:rsidRDefault="00A82544" w:rsidP="00A82544">
      <w:r>
        <w:br w:type="page"/>
      </w:r>
    </w:p>
    <w:p w:rsidR="00A82544" w:rsidRDefault="00A82544" w:rsidP="00E275D8">
      <w:pPr>
        <w:pStyle w:val="BodyText"/>
      </w:pPr>
      <w:r>
        <w:rPr>
          <w:noProof/>
        </w:rPr>
        <w:lastRenderedPageBreak/>
        <w:drawing>
          <wp:inline distT="0" distB="0" distL="0" distR="0">
            <wp:extent cx="5943600" cy="7515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greement Page 17.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7515225"/>
                    </a:xfrm>
                    <a:prstGeom prst="rect">
                      <a:avLst/>
                    </a:prstGeom>
                  </pic:spPr>
                </pic:pic>
              </a:graphicData>
            </a:graphic>
          </wp:inline>
        </w:drawing>
      </w:r>
    </w:p>
    <w:p w:rsidR="00A82544" w:rsidRDefault="00A82544" w:rsidP="00E275D8">
      <w:pPr>
        <w:pStyle w:val="BodyText"/>
      </w:pPr>
    </w:p>
    <w:p w:rsidR="00A82544" w:rsidRDefault="00A82544" w:rsidP="00E275D8">
      <w:pPr>
        <w:pStyle w:val="BodyText"/>
      </w:pPr>
      <w:r>
        <w:rPr>
          <w:noProof/>
        </w:rPr>
        <w:lastRenderedPageBreak/>
        <w:drawing>
          <wp:inline distT="0" distB="0" distL="0" distR="0">
            <wp:extent cx="5943600" cy="74339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greement Page 18.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7433945"/>
                    </a:xfrm>
                    <a:prstGeom prst="rect">
                      <a:avLst/>
                    </a:prstGeom>
                  </pic:spPr>
                </pic:pic>
              </a:graphicData>
            </a:graphic>
          </wp:inline>
        </w:drawing>
      </w:r>
    </w:p>
    <w:p w:rsidR="00A82544" w:rsidRDefault="00A82544" w:rsidP="00E275D8">
      <w:pPr>
        <w:pStyle w:val="BodyText"/>
      </w:pPr>
    </w:p>
    <w:p w:rsidR="00A82544" w:rsidRDefault="00A82544" w:rsidP="00A82544">
      <w:r>
        <w:br w:type="page"/>
      </w:r>
    </w:p>
    <w:p w:rsidR="00A82544" w:rsidRDefault="00A82544" w:rsidP="00E275D8">
      <w:pPr>
        <w:pStyle w:val="BodyText"/>
      </w:pPr>
      <w:r>
        <w:rPr>
          <w:noProof/>
        </w:rPr>
        <w:lastRenderedPageBreak/>
        <w:drawing>
          <wp:inline distT="0" distB="0" distL="0" distR="0">
            <wp:extent cx="5943600" cy="74434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greement Page 19.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7443470"/>
                    </a:xfrm>
                    <a:prstGeom prst="rect">
                      <a:avLst/>
                    </a:prstGeom>
                  </pic:spPr>
                </pic:pic>
              </a:graphicData>
            </a:graphic>
          </wp:inline>
        </w:drawing>
      </w:r>
    </w:p>
    <w:p w:rsidR="008C0883" w:rsidRDefault="008C0883" w:rsidP="00E275D8">
      <w:pPr>
        <w:pStyle w:val="BodyText"/>
        <w:sectPr w:rsidR="008C0883" w:rsidSect="008C0883">
          <w:headerReference w:type="default" r:id="rId32"/>
          <w:footerReference w:type="default" r:id="rId33"/>
          <w:pgSz w:w="12240" w:h="15840" w:code="1"/>
          <w:pgMar w:top="1584" w:right="1440" w:bottom="1440" w:left="1440" w:header="720" w:footer="720" w:gutter="0"/>
          <w:pgNumType w:start="6"/>
          <w:cols w:space="720"/>
          <w:formProt w:val="0"/>
          <w:docGrid w:linePitch="360"/>
        </w:sectPr>
      </w:pPr>
    </w:p>
    <w:p w:rsidR="00A82544" w:rsidRDefault="00931180" w:rsidP="00E275D8">
      <w:pPr>
        <w:pStyle w:val="BodyText"/>
      </w:pPr>
      <w:r>
        <w:rPr>
          <w:noProof/>
        </w:rPr>
        <w:lastRenderedPageBreak/>
        <w:drawing>
          <wp:anchor distT="0" distB="0" distL="114300" distR="114300" simplePos="0" relativeHeight="251657216" behindDoc="0" locked="0" layoutInCell="1" allowOverlap="1">
            <wp:simplePos x="0" y="0"/>
            <wp:positionH relativeFrom="margin">
              <wp:posOffset>-1071245</wp:posOffset>
            </wp:positionH>
            <wp:positionV relativeFrom="margin">
              <wp:posOffset>1082040</wp:posOffset>
            </wp:positionV>
            <wp:extent cx="7948295" cy="6141720"/>
            <wp:effectExtent l="7938" t="0" r="3492" b="3493"/>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ttachment B (Map).jpg"/>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7948295" cy="6141720"/>
                    </a:xfrm>
                    <a:prstGeom prst="rect">
                      <a:avLst/>
                    </a:prstGeom>
                  </pic:spPr>
                </pic:pic>
              </a:graphicData>
            </a:graphic>
            <wp14:sizeRelH relativeFrom="margin">
              <wp14:pctWidth>0</wp14:pctWidth>
            </wp14:sizeRelH>
            <wp14:sizeRelV relativeFrom="margin">
              <wp14:pctHeight>0</wp14:pctHeight>
            </wp14:sizeRelV>
          </wp:anchor>
        </w:drawing>
      </w:r>
    </w:p>
    <w:sectPr w:rsidR="00A82544" w:rsidSect="008C0883">
      <w:headerReference w:type="default" r:id="rId35"/>
      <w:footerReference w:type="default" r:id="rId36"/>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0DD8" w:rsidRDefault="006B0DD8">
      <w:r>
        <w:separator/>
      </w:r>
    </w:p>
  </w:endnote>
  <w:endnote w:type="continuationSeparator" w:id="0">
    <w:p w:rsidR="006B0DD8" w:rsidRDefault="006B0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804208">
      <w:rPr>
        <w:rStyle w:val="PageNumber"/>
        <w:noProof/>
      </w:rPr>
      <w:t>5</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883" w:rsidRDefault="008C0883">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804208">
      <w:rPr>
        <w:rStyle w:val="PageNumber"/>
        <w:noProof/>
      </w:rPr>
      <w:t>22</w:t>
    </w:r>
    <w:r>
      <w:rPr>
        <w:rStyle w:val="PageNumber"/>
      </w:rPr>
      <w:fldChar w:fldCharType="end"/>
    </w:r>
    <w:r>
      <w:rPr>
        <w:rStyle w:val="PageNumber"/>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883" w:rsidRDefault="008C0883">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804208">
      <w:rPr>
        <w:rStyle w:val="PageNumber"/>
        <w:noProof/>
      </w:rPr>
      <w:t>24</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0DD8" w:rsidRDefault="006B0DD8">
      <w:r>
        <w:separator/>
      </w:r>
    </w:p>
  </w:footnote>
  <w:footnote w:type="continuationSeparator" w:id="0">
    <w:p w:rsidR="006B0DD8" w:rsidRDefault="006B0DD8">
      <w:r>
        <w:continuationSeparator/>
      </w:r>
    </w:p>
  </w:footnote>
  <w:footnote w:id="1">
    <w:p w:rsidR="00415760" w:rsidRDefault="00415760" w:rsidP="00415760">
      <w:pPr>
        <w:pStyle w:val="FootnoteText"/>
      </w:pPr>
      <w:r>
        <w:rPr>
          <w:rStyle w:val="FootnoteReference"/>
        </w:rPr>
        <w:footnoteRef/>
      </w:r>
      <w:r>
        <w:t xml:space="preserve"> </w:t>
      </w:r>
      <w:r w:rsidR="00A427A6">
        <w:t>Order No. 6281</w:t>
      </w:r>
      <w:r w:rsidRPr="00415760">
        <w:t xml:space="preserve">, issued September 16, 1974, in </w:t>
      </w:r>
      <w:r w:rsidR="009458BD">
        <w:t>D</w:t>
      </w:r>
      <w:r w:rsidRPr="00415760">
        <w:t xml:space="preserve">ocket No. </w:t>
      </w:r>
      <w:r w:rsidR="00BE4B14">
        <w:t>19</w:t>
      </w:r>
      <w:r w:rsidRPr="00415760">
        <w:t xml:space="preserve">74485-EU, </w:t>
      </w:r>
      <w:r w:rsidRPr="00A427A6">
        <w:rPr>
          <w:i/>
        </w:rPr>
        <w:t>In re: Application of Tampa Electric Company for approval of territorial agreement with Withlacoochee River Electric Cooperative, Inc., relative to respective retail electric systems and service areas.</w:t>
      </w:r>
    </w:p>
  </w:footnote>
  <w:footnote w:id="2">
    <w:p w:rsidR="00415760" w:rsidRPr="00CA74FF" w:rsidRDefault="00415760" w:rsidP="00A427A6">
      <w:pPr>
        <w:pStyle w:val="FootnoteText"/>
        <w:rPr>
          <w:i/>
        </w:rPr>
      </w:pPr>
      <w:r>
        <w:rPr>
          <w:rStyle w:val="FootnoteReference"/>
        </w:rPr>
        <w:footnoteRef/>
      </w:r>
      <w:r>
        <w:t xml:space="preserve"> </w:t>
      </w:r>
      <w:r w:rsidR="00A427A6">
        <w:t xml:space="preserve">Order No. 23905, issued December 20, 1990, in Docket No </w:t>
      </w:r>
      <w:r w:rsidR="00CA74FF">
        <w:t>19</w:t>
      </w:r>
      <w:r w:rsidR="00A427A6">
        <w:t xml:space="preserve">900752-EU, </w:t>
      </w:r>
      <w:r w:rsidR="00A427A6" w:rsidRPr="00A427A6">
        <w:rPr>
          <w:i/>
        </w:rPr>
        <w:t>In re: Joint</w:t>
      </w:r>
      <w:r w:rsidR="00CA74FF">
        <w:rPr>
          <w:i/>
        </w:rPr>
        <w:t xml:space="preserve"> Petition for Approval of 1990 </w:t>
      </w:r>
      <w:r w:rsidR="00A427A6" w:rsidRPr="00A427A6">
        <w:rPr>
          <w:i/>
        </w:rPr>
        <w:t>Amendment to Territorial Agreement by Tampa Electric Company and Withlacooch</w:t>
      </w:r>
      <w:r w:rsidR="00CA74FF">
        <w:rPr>
          <w:i/>
        </w:rPr>
        <w:t xml:space="preserve">ee River Electric Cooperative, </w:t>
      </w:r>
      <w:r w:rsidR="00A427A6" w:rsidRPr="00A427A6">
        <w:rPr>
          <w:i/>
        </w:rPr>
        <w:t>Inc.</w:t>
      </w:r>
    </w:p>
  </w:footnote>
  <w:footnote w:id="3">
    <w:p w:rsidR="00415760" w:rsidRDefault="00415760" w:rsidP="00A427A6">
      <w:pPr>
        <w:pStyle w:val="FootnoteText"/>
      </w:pPr>
      <w:r>
        <w:rPr>
          <w:rStyle w:val="FootnoteReference"/>
        </w:rPr>
        <w:footnoteRef/>
      </w:r>
      <w:r>
        <w:t xml:space="preserve"> </w:t>
      </w:r>
      <w:r w:rsidR="00A427A6">
        <w:t>Order No.</w:t>
      </w:r>
      <w:r w:rsidR="00CA74FF">
        <w:t xml:space="preserve"> </w:t>
      </w:r>
      <w:r w:rsidR="00A427A6">
        <w:t xml:space="preserve">PSC-06-0128-PAA-EU, issued February 16, 2006, in Docket No. </w:t>
      </w:r>
      <w:r w:rsidR="00CA74FF">
        <w:t>20</w:t>
      </w:r>
      <w:r w:rsidR="00A427A6">
        <w:t xml:space="preserve">041408-EU, </w:t>
      </w:r>
      <w:r w:rsidR="00A427A6" w:rsidRPr="00A427A6">
        <w:rPr>
          <w:i/>
        </w:rPr>
        <w:t>In re: Joint petition of Tampa Electric Company and Withlacoochee Riv</w:t>
      </w:r>
      <w:r w:rsidR="00A427A6">
        <w:rPr>
          <w:i/>
        </w:rPr>
        <w:t>er Electric Cooperative, Inc. f</w:t>
      </w:r>
      <w:r w:rsidR="00A427A6" w:rsidRPr="00A427A6">
        <w:rPr>
          <w:i/>
        </w:rPr>
        <w:t>or expedited interim approval of customer transfers pending consideration of joint application for permanent relocation of territorial boundaries.</w:t>
      </w:r>
    </w:p>
  </w:footnote>
  <w:footnote w:id="4">
    <w:p w:rsidR="00415760" w:rsidRDefault="00415760">
      <w:pPr>
        <w:pStyle w:val="FootnoteText"/>
      </w:pPr>
      <w:r>
        <w:rPr>
          <w:rStyle w:val="FootnoteReference"/>
        </w:rPr>
        <w:footnoteRef/>
      </w:r>
      <w:r>
        <w:t xml:space="preserve"> </w:t>
      </w:r>
      <w:r w:rsidR="00CA74FF">
        <w:t xml:space="preserve">Order No. PSC-17-0241-PAA-EU, issued June 21, 2017, in Docket No. 20170068-EU, </w:t>
      </w:r>
      <w:r w:rsidR="00CA74FF" w:rsidRPr="00CA74FF">
        <w:rPr>
          <w:i/>
        </w:rPr>
        <w:t xml:space="preserve">In re: Joint petition for approval of amendment to territorial agreement, by Tampa Electric Company and Withlacoochee River Electric Cooperative, Inc. </w:t>
      </w:r>
      <w:r w:rsidR="00CA74FF">
        <w:t xml:space="preserve"> </w:t>
      </w:r>
    </w:p>
  </w:footnote>
  <w:footnote w:id="5">
    <w:p w:rsidR="00CA74FF" w:rsidRDefault="00CA74FF">
      <w:pPr>
        <w:pStyle w:val="FootnoteText"/>
      </w:pPr>
      <w:r>
        <w:rPr>
          <w:rStyle w:val="FootnoteReference"/>
        </w:rPr>
        <w:footnoteRef/>
      </w:r>
      <w:r>
        <w:t xml:space="preserve"> </w:t>
      </w:r>
      <w:r w:rsidRPr="00CA74FF">
        <w:rPr>
          <w:i/>
        </w:rPr>
        <w:t>Utilities Commission of the City of New Smyrna Beach v. Florida Public Service Commission</w:t>
      </w:r>
      <w:r w:rsidRPr="00CA74FF">
        <w:t>, 469 So. 2d 731 (Fla. 1985).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E14411"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20210197-EU</w:t>
    </w:r>
    <w:bookmarkEnd w:id="15"/>
  </w:p>
  <w:p w:rsidR="00BC402E" w:rsidRDefault="00BC402E">
    <w:pPr>
      <w:pStyle w:val="Header"/>
    </w:pPr>
    <w:r>
      <w:t xml:space="preserve">Date: </w:t>
    </w:r>
    <w:fldSimple w:instr=" REF FilingDate ">
      <w:r w:rsidR="0015619E">
        <w:t>February 17, 2022</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15619E">
      <w:t>Docket No.</w:t>
    </w:r>
    <w:r>
      <w:fldChar w:fldCharType="end"/>
    </w:r>
    <w:r>
      <w:t xml:space="preserve"> </w:t>
    </w:r>
    <w:r>
      <w:fldChar w:fldCharType="begin"/>
    </w:r>
    <w:r>
      <w:instrText xml:space="preserve"> REF DocketList</w:instrText>
    </w:r>
    <w:r>
      <w:fldChar w:fldCharType="separate"/>
    </w:r>
    <w:r w:rsidR="0015619E">
      <w:t>20210197-EU</w:t>
    </w:r>
    <w:r>
      <w:fldChar w:fldCharType="end"/>
    </w:r>
    <w:r>
      <w:tab/>
      <w:t xml:space="preserve">Issue </w:t>
    </w:r>
    <w:r w:rsidR="008D47A2">
      <w:fldChar w:fldCharType="begin"/>
    </w:r>
    <w:r w:rsidR="008D47A2">
      <w:instrText xml:space="preserve"> Seq Issue \c \* Arabic </w:instrText>
    </w:r>
    <w:r w:rsidR="008D47A2">
      <w:fldChar w:fldCharType="separate"/>
    </w:r>
    <w:r w:rsidR="00804208">
      <w:rPr>
        <w:noProof/>
      </w:rPr>
      <w:t>2</w:t>
    </w:r>
    <w:r w:rsidR="008D47A2">
      <w:rPr>
        <w:noProof/>
      </w:rPr>
      <w:fldChar w:fldCharType="end"/>
    </w:r>
  </w:p>
  <w:p w:rsidR="00BC402E" w:rsidRDefault="00BC402E">
    <w:pPr>
      <w:pStyle w:val="Header"/>
    </w:pPr>
    <w:r>
      <w:t xml:space="preserve">Date: </w:t>
    </w:r>
    <w:fldSimple w:instr=" REF FilingDate ">
      <w:r w:rsidR="0015619E">
        <w:t>February 17, 2022</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544" w:rsidRDefault="00A82544" w:rsidP="00220732">
    <w:pPr>
      <w:pStyle w:val="Header"/>
      <w:tabs>
        <w:tab w:val="clear" w:pos="4320"/>
        <w:tab w:val="clear" w:pos="8640"/>
        <w:tab w:val="right" w:pos="9360"/>
      </w:tabs>
    </w:pPr>
    <w:r>
      <w:fldChar w:fldCharType="begin"/>
    </w:r>
    <w:r>
      <w:instrText xml:space="preserve"> REF DocketLabel</w:instrText>
    </w:r>
    <w:r>
      <w:fldChar w:fldCharType="separate"/>
    </w:r>
    <w:r w:rsidR="0015619E">
      <w:t>Docket No.</w:t>
    </w:r>
    <w:r>
      <w:fldChar w:fldCharType="end"/>
    </w:r>
    <w:r>
      <w:t xml:space="preserve"> </w:t>
    </w:r>
    <w:r>
      <w:fldChar w:fldCharType="begin"/>
    </w:r>
    <w:r>
      <w:instrText xml:space="preserve"> REF DocketList</w:instrText>
    </w:r>
    <w:r>
      <w:fldChar w:fldCharType="separate"/>
    </w:r>
    <w:r w:rsidR="0015619E">
      <w:t>20210197-EU</w:t>
    </w:r>
    <w:r>
      <w:fldChar w:fldCharType="end"/>
    </w:r>
    <w:r>
      <w:tab/>
      <w:t>Attachment A</w:t>
    </w:r>
  </w:p>
  <w:p w:rsidR="00A82544" w:rsidRDefault="00A82544" w:rsidP="00931180">
    <w:pPr>
      <w:pStyle w:val="Header"/>
      <w:tabs>
        <w:tab w:val="clear" w:pos="4320"/>
        <w:tab w:val="clear" w:pos="8640"/>
        <w:tab w:val="left" w:pos="8502"/>
        <w:tab w:val="right" w:pos="9360"/>
      </w:tabs>
    </w:pPr>
    <w:r>
      <w:t xml:space="preserve">Date: </w:t>
    </w:r>
    <w:fldSimple w:instr=" REF FilingDate ">
      <w:r w:rsidR="0015619E">
        <w:t>February 17, 2022</w:t>
      </w:r>
    </w:fldSimple>
    <w:r w:rsidR="00931180">
      <w:t xml:space="preserve">                                                                                              Page </w:t>
    </w:r>
    <w:r w:rsidR="00931180">
      <w:fldChar w:fldCharType="begin"/>
    </w:r>
    <w:r w:rsidR="00931180">
      <w:instrText xml:space="preserve"> =</w:instrText>
    </w:r>
    <w:r w:rsidR="00931180">
      <w:fldChar w:fldCharType="begin"/>
    </w:r>
    <w:r w:rsidR="00931180">
      <w:instrText xml:space="preserve">Page  </w:instrText>
    </w:r>
    <w:r w:rsidR="00931180">
      <w:fldChar w:fldCharType="separate"/>
    </w:r>
    <w:r w:rsidR="00804208">
      <w:rPr>
        <w:noProof/>
      </w:rPr>
      <w:instrText>22</w:instrText>
    </w:r>
    <w:r w:rsidR="00931180">
      <w:fldChar w:fldCharType="end"/>
    </w:r>
    <w:r w:rsidR="00931180">
      <w:instrText xml:space="preserve"> -5 </w:instrText>
    </w:r>
    <w:r w:rsidR="00931180">
      <w:fldChar w:fldCharType="separate"/>
    </w:r>
    <w:r w:rsidR="00804208">
      <w:rPr>
        <w:noProof/>
      </w:rPr>
      <w:t>17</w:t>
    </w:r>
    <w:r w:rsidR="00931180">
      <w:fldChar w:fldCharType="end"/>
    </w:r>
    <w:r w:rsidR="00931180">
      <w:t xml:space="preserve"> of 18</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883" w:rsidRDefault="008C0883" w:rsidP="00220732">
    <w:pPr>
      <w:pStyle w:val="Header"/>
      <w:tabs>
        <w:tab w:val="clear" w:pos="4320"/>
        <w:tab w:val="clear" w:pos="8640"/>
        <w:tab w:val="right" w:pos="9360"/>
      </w:tabs>
    </w:pPr>
    <w:r>
      <w:fldChar w:fldCharType="begin"/>
    </w:r>
    <w:r>
      <w:instrText xml:space="preserve"> REF DocketLabel</w:instrText>
    </w:r>
    <w:r>
      <w:fldChar w:fldCharType="separate"/>
    </w:r>
    <w:r w:rsidR="0015619E">
      <w:t>Docket No.</w:t>
    </w:r>
    <w:r>
      <w:fldChar w:fldCharType="end"/>
    </w:r>
    <w:r>
      <w:t xml:space="preserve"> </w:t>
    </w:r>
    <w:r>
      <w:fldChar w:fldCharType="begin"/>
    </w:r>
    <w:r>
      <w:instrText xml:space="preserve"> REF DocketList</w:instrText>
    </w:r>
    <w:r>
      <w:fldChar w:fldCharType="separate"/>
    </w:r>
    <w:r w:rsidR="0015619E">
      <w:t>20210197-EU</w:t>
    </w:r>
    <w:r>
      <w:fldChar w:fldCharType="end"/>
    </w:r>
    <w:r>
      <w:tab/>
      <w:t>Attachment B</w:t>
    </w:r>
  </w:p>
  <w:p w:rsidR="008C0883" w:rsidRDefault="008C0883" w:rsidP="00A82544">
    <w:pPr>
      <w:pStyle w:val="Header"/>
      <w:tabs>
        <w:tab w:val="clear" w:pos="4320"/>
        <w:tab w:val="clear" w:pos="8640"/>
        <w:tab w:val="right" w:pos="9360"/>
      </w:tabs>
    </w:pPr>
    <w:r>
      <w:t xml:space="preserve">Date: </w:t>
    </w:r>
    <w:fldSimple w:instr=" REF FilingDate ">
      <w:r w:rsidR="0015619E">
        <w:t>February 17, 2022</w:t>
      </w:r>
    </w:fldSimple>
    <w:r w:rsidR="00931180">
      <w:t xml:space="preserve">                                                                                              </w:t>
    </w:r>
    <w:r>
      <w:t>Page 1</w:t>
    </w:r>
    <w:r>
      <w:rPr>
        <w:noProof/>
      </w:rPr>
      <w:t xml:space="preserve"> of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E14411"/>
    <w:rsid w:val="000043D5"/>
    <w:rsid w:val="00006170"/>
    <w:rsid w:val="00010E37"/>
    <w:rsid w:val="000172DA"/>
    <w:rsid w:val="000247C5"/>
    <w:rsid w:val="000277C2"/>
    <w:rsid w:val="00035B48"/>
    <w:rsid w:val="00036CE2"/>
    <w:rsid w:val="000437FE"/>
    <w:rsid w:val="000513BE"/>
    <w:rsid w:val="00065A06"/>
    <w:rsid w:val="000666F3"/>
    <w:rsid w:val="00070DCB"/>
    <w:rsid w:val="00072CCA"/>
    <w:rsid w:val="00073120"/>
    <w:rsid w:val="00073D4B"/>
    <w:rsid w:val="000764D0"/>
    <w:rsid w:val="000828D3"/>
    <w:rsid w:val="000A2B57"/>
    <w:rsid w:val="000A418B"/>
    <w:rsid w:val="000B0D2C"/>
    <w:rsid w:val="000C4431"/>
    <w:rsid w:val="000D1C06"/>
    <w:rsid w:val="000D4319"/>
    <w:rsid w:val="000F374A"/>
    <w:rsid w:val="00104F11"/>
    <w:rsid w:val="001076AF"/>
    <w:rsid w:val="00117C8C"/>
    <w:rsid w:val="00124C38"/>
    <w:rsid w:val="00124E2E"/>
    <w:rsid w:val="00125ED4"/>
    <w:rsid w:val="001305E9"/>
    <w:rsid w:val="001307AF"/>
    <w:rsid w:val="00135687"/>
    <w:rsid w:val="0015506E"/>
    <w:rsid w:val="0015619E"/>
    <w:rsid w:val="00160893"/>
    <w:rsid w:val="00163031"/>
    <w:rsid w:val="00171A90"/>
    <w:rsid w:val="00180254"/>
    <w:rsid w:val="0018456C"/>
    <w:rsid w:val="00191E1F"/>
    <w:rsid w:val="00192943"/>
    <w:rsid w:val="001A642E"/>
    <w:rsid w:val="001A7406"/>
    <w:rsid w:val="001B391C"/>
    <w:rsid w:val="001B4FEE"/>
    <w:rsid w:val="001B51C5"/>
    <w:rsid w:val="001B6F3F"/>
    <w:rsid w:val="001C52B5"/>
    <w:rsid w:val="001D0D3E"/>
    <w:rsid w:val="001E0836"/>
    <w:rsid w:val="001E33E8"/>
    <w:rsid w:val="001F2245"/>
    <w:rsid w:val="001F2C63"/>
    <w:rsid w:val="001F48C7"/>
    <w:rsid w:val="001F6DA1"/>
    <w:rsid w:val="002044E6"/>
    <w:rsid w:val="00205C82"/>
    <w:rsid w:val="00205DC2"/>
    <w:rsid w:val="00212B17"/>
    <w:rsid w:val="002163B6"/>
    <w:rsid w:val="00220732"/>
    <w:rsid w:val="00221D32"/>
    <w:rsid w:val="00225C3F"/>
    <w:rsid w:val="00243FD6"/>
    <w:rsid w:val="00263D44"/>
    <w:rsid w:val="002702AD"/>
    <w:rsid w:val="00292D82"/>
    <w:rsid w:val="002963CB"/>
    <w:rsid w:val="002B4A01"/>
    <w:rsid w:val="002D226D"/>
    <w:rsid w:val="002F6030"/>
    <w:rsid w:val="003037E1"/>
    <w:rsid w:val="003063D1"/>
    <w:rsid w:val="00307E51"/>
    <w:rsid w:val="003103EC"/>
    <w:rsid w:val="003144EF"/>
    <w:rsid w:val="00322F74"/>
    <w:rsid w:val="00340073"/>
    <w:rsid w:val="00343CB6"/>
    <w:rsid w:val="003632FD"/>
    <w:rsid w:val="00371843"/>
    <w:rsid w:val="003727AD"/>
    <w:rsid w:val="00372805"/>
    <w:rsid w:val="00373180"/>
    <w:rsid w:val="00375AB9"/>
    <w:rsid w:val="003821A0"/>
    <w:rsid w:val="00385B04"/>
    <w:rsid w:val="003864CF"/>
    <w:rsid w:val="003948AE"/>
    <w:rsid w:val="003A22A6"/>
    <w:rsid w:val="003A5494"/>
    <w:rsid w:val="003A7882"/>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15760"/>
    <w:rsid w:val="004242E6"/>
    <w:rsid w:val="00431598"/>
    <w:rsid w:val="004319AD"/>
    <w:rsid w:val="004426B8"/>
    <w:rsid w:val="00444432"/>
    <w:rsid w:val="00454BD1"/>
    <w:rsid w:val="004603BD"/>
    <w:rsid w:val="00471860"/>
    <w:rsid w:val="00477026"/>
    <w:rsid w:val="004A744D"/>
    <w:rsid w:val="004B60BD"/>
    <w:rsid w:val="004C270C"/>
    <w:rsid w:val="004C3150"/>
    <w:rsid w:val="004C3641"/>
    <w:rsid w:val="004C4390"/>
    <w:rsid w:val="004C4AF7"/>
    <w:rsid w:val="004D2881"/>
    <w:rsid w:val="004D385F"/>
    <w:rsid w:val="004D5B39"/>
    <w:rsid w:val="004E1D2F"/>
    <w:rsid w:val="004E330D"/>
    <w:rsid w:val="004E5147"/>
    <w:rsid w:val="004E69B5"/>
    <w:rsid w:val="004F5C43"/>
    <w:rsid w:val="0050652D"/>
    <w:rsid w:val="00506C03"/>
    <w:rsid w:val="00511A11"/>
    <w:rsid w:val="00516496"/>
    <w:rsid w:val="00522A59"/>
    <w:rsid w:val="00523B11"/>
    <w:rsid w:val="0052572A"/>
    <w:rsid w:val="00532DFB"/>
    <w:rsid w:val="00543CB3"/>
    <w:rsid w:val="005442E4"/>
    <w:rsid w:val="0055529B"/>
    <w:rsid w:val="00560FF0"/>
    <w:rsid w:val="005614BD"/>
    <w:rsid w:val="0057154F"/>
    <w:rsid w:val="00580F69"/>
    <w:rsid w:val="00581CA3"/>
    <w:rsid w:val="005832F8"/>
    <w:rsid w:val="00587A44"/>
    <w:rsid w:val="00597730"/>
    <w:rsid w:val="005977EC"/>
    <w:rsid w:val="00597DE7"/>
    <w:rsid w:val="005A4AA2"/>
    <w:rsid w:val="005B34B6"/>
    <w:rsid w:val="005B6C8F"/>
    <w:rsid w:val="005B6EC3"/>
    <w:rsid w:val="005C495F"/>
    <w:rsid w:val="005C7BAA"/>
    <w:rsid w:val="005D0F74"/>
    <w:rsid w:val="005D2E7D"/>
    <w:rsid w:val="005D4A8F"/>
    <w:rsid w:val="005D561B"/>
    <w:rsid w:val="005D5ECF"/>
    <w:rsid w:val="005E2404"/>
    <w:rsid w:val="005F468D"/>
    <w:rsid w:val="005F69A3"/>
    <w:rsid w:val="00604CC7"/>
    <w:rsid w:val="00615423"/>
    <w:rsid w:val="006165B2"/>
    <w:rsid w:val="00617276"/>
    <w:rsid w:val="0062527B"/>
    <w:rsid w:val="00625D97"/>
    <w:rsid w:val="00625F1C"/>
    <w:rsid w:val="006279E1"/>
    <w:rsid w:val="00630CEB"/>
    <w:rsid w:val="00632264"/>
    <w:rsid w:val="0064345D"/>
    <w:rsid w:val="006470BC"/>
    <w:rsid w:val="00652C99"/>
    <w:rsid w:val="006554D3"/>
    <w:rsid w:val="00667036"/>
    <w:rsid w:val="00673BDB"/>
    <w:rsid w:val="00674341"/>
    <w:rsid w:val="006771B8"/>
    <w:rsid w:val="006843B6"/>
    <w:rsid w:val="0068481F"/>
    <w:rsid w:val="00696F5D"/>
    <w:rsid w:val="00697249"/>
    <w:rsid w:val="006B0DD8"/>
    <w:rsid w:val="006B3947"/>
    <w:rsid w:val="006B4293"/>
    <w:rsid w:val="006B624F"/>
    <w:rsid w:val="006C0C95"/>
    <w:rsid w:val="006C2EB2"/>
    <w:rsid w:val="006C31E3"/>
    <w:rsid w:val="006D18D3"/>
    <w:rsid w:val="006E08CB"/>
    <w:rsid w:val="006E598D"/>
    <w:rsid w:val="006F4268"/>
    <w:rsid w:val="0070437D"/>
    <w:rsid w:val="00704CF1"/>
    <w:rsid w:val="00705B04"/>
    <w:rsid w:val="007065F5"/>
    <w:rsid w:val="00724992"/>
    <w:rsid w:val="00725E84"/>
    <w:rsid w:val="00734820"/>
    <w:rsid w:val="007349DC"/>
    <w:rsid w:val="0074365E"/>
    <w:rsid w:val="00744B55"/>
    <w:rsid w:val="007515FD"/>
    <w:rsid w:val="00760D80"/>
    <w:rsid w:val="00772D5B"/>
    <w:rsid w:val="00780C09"/>
    <w:rsid w:val="00780DDF"/>
    <w:rsid w:val="007834E9"/>
    <w:rsid w:val="00787DBC"/>
    <w:rsid w:val="0079019A"/>
    <w:rsid w:val="00792935"/>
    <w:rsid w:val="007938CA"/>
    <w:rsid w:val="007A04A1"/>
    <w:rsid w:val="007A1840"/>
    <w:rsid w:val="007C0528"/>
    <w:rsid w:val="007C3D38"/>
    <w:rsid w:val="007D0F35"/>
    <w:rsid w:val="007D4FEB"/>
    <w:rsid w:val="007D6146"/>
    <w:rsid w:val="007E0CE7"/>
    <w:rsid w:val="007F1193"/>
    <w:rsid w:val="007F3338"/>
    <w:rsid w:val="007F417F"/>
    <w:rsid w:val="007F7644"/>
    <w:rsid w:val="00804208"/>
    <w:rsid w:val="008042BD"/>
    <w:rsid w:val="00816624"/>
    <w:rsid w:val="00817D74"/>
    <w:rsid w:val="00822427"/>
    <w:rsid w:val="00822562"/>
    <w:rsid w:val="00823663"/>
    <w:rsid w:val="00832DDC"/>
    <w:rsid w:val="00834A8C"/>
    <w:rsid w:val="00850BAC"/>
    <w:rsid w:val="00854A3E"/>
    <w:rsid w:val="00855D08"/>
    <w:rsid w:val="00874344"/>
    <w:rsid w:val="00882155"/>
    <w:rsid w:val="0088233B"/>
    <w:rsid w:val="0088599E"/>
    <w:rsid w:val="00886C37"/>
    <w:rsid w:val="00892D99"/>
    <w:rsid w:val="00893315"/>
    <w:rsid w:val="008B62AE"/>
    <w:rsid w:val="008C04B5"/>
    <w:rsid w:val="008C0883"/>
    <w:rsid w:val="008C14FA"/>
    <w:rsid w:val="008C7B0B"/>
    <w:rsid w:val="008D4057"/>
    <w:rsid w:val="008E1F19"/>
    <w:rsid w:val="008F2262"/>
    <w:rsid w:val="008F4D2B"/>
    <w:rsid w:val="008F7736"/>
    <w:rsid w:val="0090019E"/>
    <w:rsid w:val="00901086"/>
    <w:rsid w:val="00901C8A"/>
    <w:rsid w:val="00905886"/>
    <w:rsid w:val="0090596F"/>
    <w:rsid w:val="009070D6"/>
    <w:rsid w:val="009076C6"/>
    <w:rsid w:val="0091019E"/>
    <w:rsid w:val="009106F1"/>
    <w:rsid w:val="00912404"/>
    <w:rsid w:val="0091247F"/>
    <w:rsid w:val="009145D6"/>
    <w:rsid w:val="00920E64"/>
    <w:rsid w:val="00922002"/>
    <w:rsid w:val="00924020"/>
    <w:rsid w:val="009271A7"/>
    <w:rsid w:val="00931180"/>
    <w:rsid w:val="0093658B"/>
    <w:rsid w:val="009429FF"/>
    <w:rsid w:val="009458BD"/>
    <w:rsid w:val="00945BD6"/>
    <w:rsid w:val="009479FB"/>
    <w:rsid w:val="00951C45"/>
    <w:rsid w:val="0095378F"/>
    <w:rsid w:val="009656F2"/>
    <w:rsid w:val="00966A08"/>
    <w:rsid w:val="00971207"/>
    <w:rsid w:val="00975CB4"/>
    <w:rsid w:val="009863B0"/>
    <w:rsid w:val="00987DE1"/>
    <w:rsid w:val="00990571"/>
    <w:rsid w:val="0099673A"/>
    <w:rsid w:val="009A3330"/>
    <w:rsid w:val="009A7C96"/>
    <w:rsid w:val="009C3DB9"/>
    <w:rsid w:val="009C71DD"/>
    <w:rsid w:val="009D46E5"/>
    <w:rsid w:val="009D568A"/>
    <w:rsid w:val="009F04EC"/>
    <w:rsid w:val="009F2A7C"/>
    <w:rsid w:val="009F3B36"/>
    <w:rsid w:val="00A019B9"/>
    <w:rsid w:val="00A121E4"/>
    <w:rsid w:val="00A12508"/>
    <w:rsid w:val="00A1282B"/>
    <w:rsid w:val="00A13A27"/>
    <w:rsid w:val="00A1732C"/>
    <w:rsid w:val="00A175B6"/>
    <w:rsid w:val="00A21835"/>
    <w:rsid w:val="00A2374B"/>
    <w:rsid w:val="00A25912"/>
    <w:rsid w:val="00A27D6E"/>
    <w:rsid w:val="00A328EC"/>
    <w:rsid w:val="00A33A51"/>
    <w:rsid w:val="00A41CA6"/>
    <w:rsid w:val="00A427A6"/>
    <w:rsid w:val="00A47927"/>
    <w:rsid w:val="00A47FFC"/>
    <w:rsid w:val="00A5442F"/>
    <w:rsid w:val="00A54FF9"/>
    <w:rsid w:val="00A56765"/>
    <w:rsid w:val="00A675AC"/>
    <w:rsid w:val="00A7581F"/>
    <w:rsid w:val="00A82544"/>
    <w:rsid w:val="00A92FB1"/>
    <w:rsid w:val="00A95A0C"/>
    <w:rsid w:val="00AA2765"/>
    <w:rsid w:val="00AA77B5"/>
    <w:rsid w:val="00AB6C5D"/>
    <w:rsid w:val="00AC3401"/>
    <w:rsid w:val="00AC51A7"/>
    <w:rsid w:val="00AD444B"/>
    <w:rsid w:val="00AD5614"/>
    <w:rsid w:val="00AD6582"/>
    <w:rsid w:val="00AD6C78"/>
    <w:rsid w:val="00AE2EAB"/>
    <w:rsid w:val="00AE2F33"/>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E4B14"/>
    <w:rsid w:val="00BE6DDB"/>
    <w:rsid w:val="00BE7E80"/>
    <w:rsid w:val="00BF5010"/>
    <w:rsid w:val="00C03D5F"/>
    <w:rsid w:val="00C13791"/>
    <w:rsid w:val="00C31BB3"/>
    <w:rsid w:val="00C35C58"/>
    <w:rsid w:val="00C36977"/>
    <w:rsid w:val="00C36E3C"/>
    <w:rsid w:val="00C370AF"/>
    <w:rsid w:val="00C467DA"/>
    <w:rsid w:val="00C477D9"/>
    <w:rsid w:val="00C60BA3"/>
    <w:rsid w:val="00C623F7"/>
    <w:rsid w:val="00C62A81"/>
    <w:rsid w:val="00C75BC5"/>
    <w:rsid w:val="00C76A7A"/>
    <w:rsid w:val="00C81670"/>
    <w:rsid w:val="00C81773"/>
    <w:rsid w:val="00C82861"/>
    <w:rsid w:val="00C86896"/>
    <w:rsid w:val="00C907A8"/>
    <w:rsid w:val="00C93211"/>
    <w:rsid w:val="00C942EC"/>
    <w:rsid w:val="00C96047"/>
    <w:rsid w:val="00C975C7"/>
    <w:rsid w:val="00C979D0"/>
    <w:rsid w:val="00CA0818"/>
    <w:rsid w:val="00CA15C8"/>
    <w:rsid w:val="00CA2C8F"/>
    <w:rsid w:val="00CA2E81"/>
    <w:rsid w:val="00CA30DA"/>
    <w:rsid w:val="00CA3A24"/>
    <w:rsid w:val="00CA74FF"/>
    <w:rsid w:val="00CB1777"/>
    <w:rsid w:val="00CB33E9"/>
    <w:rsid w:val="00CC10A9"/>
    <w:rsid w:val="00CD5E98"/>
    <w:rsid w:val="00CE2BF8"/>
    <w:rsid w:val="00CE484E"/>
    <w:rsid w:val="00CE656F"/>
    <w:rsid w:val="00CF0DA8"/>
    <w:rsid w:val="00CF2E25"/>
    <w:rsid w:val="00CF4453"/>
    <w:rsid w:val="00CF4AB3"/>
    <w:rsid w:val="00CF5D94"/>
    <w:rsid w:val="00CF7E0F"/>
    <w:rsid w:val="00D034D7"/>
    <w:rsid w:val="00D04BE4"/>
    <w:rsid w:val="00D06FC7"/>
    <w:rsid w:val="00D101DE"/>
    <w:rsid w:val="00D12565"/>
    <w:rsid w:val="00D14127"/>
    <w:rsid w:val="00D60B16"/>
    <w:rsid w:val="00D60F02"/>
    <w:rsid w:val="00D65085"/>
    <w:rsid w:val="00D66E49"/>
    <w:rsid w:val="00D70D71"/>
    <w:rsid w:val="00D70FAC"/>
    <w:rsid w:val="00D72F74"/>
    <w:rsid w:val="00D81563"/>
    <w:rsid w:val="00D8250B"/>
    <w:rsid w:val="00D85907"/>
    <w:rsid w:val="00D9073E"/>
    <w:rsid w:val="00D9221D"/>
    <w:rsid w:val="00D958DF"/>
    <w:rsid w:val="00D96DA1"/>
    <w:rsid w:val="00DA51E7"/>
    <w:rsid w:val="00DB0260"/>
    <w:rsid w:val="00DB1C78"/>
    <w:rsid w:val="00DB7D96"/>
    <w:rsid w:val="00DC23FE"/>
    <w:rsid w:val="00DC59E6"/>
    <w:rsid w:val="00DD150B"/>
    <w:rsid w:val="00DD5025"/>
    <w:rsid w:val="00DF1510"/>
    <w:rsid w:val="00E02F1F"/>
    <w:rsid w:val="00E06484"/>
    <w:rsid w:val="00E14411"/>
    <w:rsid w:val="00E20A7D"/>
    <w:rsid w:val="00E275D8"/>
    <w:rsid w:val="00E30F6A"/>
    <w:rsid w:val="00E3117C"/>
    <w:rsid w:val="00E375CA"/>
    <w:rsid w:val="00E519E3"/>
    <w:rsid w:val="00E5364F"/>
    <w:rsid w:val="00E567E8"/>
    <w:rsid w:val="00E64679"/>
    <w:rsid w:val="00E65EBC"/>
    <w:rsid w:val="00E677FE"/>
    <w:rsid w:val="00E73432"/>
    <w:rsid w:val="00E74023"/>
    <w:rsid w:val="00E77B0C"/>
    <w:rsid w:val="00E77FB8"/>
    <w:rsid w:val="00E838B0"/>
    <w:rsid w:val="00E86A7C"/>
    <w:rsid w:val="00E878E1"/>
    <w:rsid w:val="00E87F2C"/>
    <w:rsid w:val="00E95278"/>
    <w:rsid w:val="00EA2273"/>
    <w:rsid w:val="00EA7C3C"/>
    <w:rsid w:val="00EB2DB3"/>
    <w:rsid w:val="00EC3FBB"/>
    <w:rsid w:val="00EC6B7A"/>
    <w:rsid w:val="00ED3A87"/>
    <w:rsid w:val="00ED5B67"/>
    <w:rsid w:val="00EE497D"/>
    <w:rsid w:val="00EF1B9F"/>
    <w:rsid w:val="00EF264C"/>
    <w:rsid w:val="00EF3FEE"/>
    <w:rsid w:val="00F04B59"/>
    <w:rsid w:val="00F11741"/>
    <w:rsid w:val="00F12B1C"/>
    <w:rsid w:val="00F13516"/>
    <w:rsid w:val="00F13CF8"/>
    <w:rsid w:val="00F15855"/>
    <w:rsid w:val="00F200B2"/>
    <w:rsid w:val="00F227DC"/>
    <w:rsid w:val="00F32978"/>
    <w:rsid w:val="00F3474B"/>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4A85"/>
    <w:rsid w:val="00FA59CD"/>
    <w:rsid w:val="00FB1740"/>
    <w:rsid w:val="00FC5469"/>
    <w:rsid w:val="00FC6D7D"/>
    <w:rsid w:val="00FD16B0"/>
    <w:rsid w:val="00FD3542"/>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83EBBEAC-B88A-48CE-B40D-68C2F8256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415760"/>
    <w:rPr>
      <w:vertAlign w:val="superscript"/>
    </w:rPr>
  </w:style>
  <w:style w:type="character" w:styleId="CommentReference">
    <w:name w:val="annotation reference"/>
    <w:basedOn w:val="DefaultParagraphFont"/>
    <w:semiHidden/>
    <w:unhideWhenUsed/>
    <w:rsid w:val="00CF4AB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g"/><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7.jp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C1D17-FAE5-4957-A77D-68D37DEFB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24</Pages>
  <Words>1026</Words>
  <Characters>6122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Oakley  Ward</dc:creator>
  <cp:lastModifiedBy>Andrea Mick</cp:lastModifiedBy>
  <cp:revision>2</cp:revision>
  <cp:lastPrinted>2022-02-08T19:58:00Z</cp:lastPrinted>
  <dcterms:created xsi:type="dcterms:W3CDTF">2022-02-17T14:28:00Z</dcterms:created>
  <dcterms:modified xsi:type="dcterms:W3CDTF">2022-02-17T14:28:00Z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20210197-EU</vt:lpwstr>
  </property>
  <property fmtid="{D5CDD505-2E9C-101B-9397-08002B2CF9AE}" pid="3" name="MasterDocument">
    <vt:bool>false</vt:bool>
  </property>
</Properties>
</file>