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E4020" w:rsidP="00980EEC">
            <w:pPr>
              <w:pStyle w:val="MemoHeading"/>
            </w:pPr>
            <w:bookmarkStart w:id="1" w:name="FilingDate"/>
            <w:r>
              <w:t xml:space="preserve">May </w:t>
            </w:r>
            <w:r w:rsidR="00980EEC">
              <w:t>25</w:t>
            </w:r>
            <w:r>
              <w:t>,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E4020" w:rsidRDefault="002E4020">
            <w:pPr>
              <w:pStyle w:val="MemoHeading"/>
            </w:pPr>
            <w:bookmarkStart w:id="2" w:name="From"/>
            <w:r>
              <w:t>Division of Economics (Ward)</w:t>
            </w:r>
          </w:p>
          <w:p w:rsidR="007C0528" w:rsidRDefault="002E4020">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E4020">
            <w:pPr>
              <w:pStyle w:val="MemoHeadingRe"/>
            </w:pPr>
            <w:bookmarkStart w:id="3" w:name="Re"/>
            <w:r>
              <w:t>Docket No. 20220089-EI – Petition for approval of modifications to rate schedule tariff sheet No. 4.122 and determination under Rule 25-6.115(12), F.A.C,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E4020" w:rsidP="006429F4">
            <w:pPr>
              <w:pStyle w:val="MemoHeading"/>
            </w:pPr>
            <w:bookmarkStart w:id="4" w:name="AgendaDate"/>
            <w:r>
              <w:t>06/07/22</w:t>
            </w:r>
            <w:bookmarkEnd w:id="4"/>
            <w:r w:rsidR="007C0528">
              <w:t xml:space="preserve"> – </w:t>
            </w:r>
            <w:bookmarkStart w:id="5" w:name="PermittedStatus"/>
            <w:r>
              <w:t xml:space="preserve">Regular Agenda – </w:t>
            </w:r>
            <w:r w:rsidR="006429F4">
              <w:t>Tariff Suspension – Participation is at the discretion of the Commission</w:t>
            </w:r>
            <w:r w:rsidR="006429F4" w:rsidDel="006429F4">
              <w:t xml:space="preserve"> </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E4020">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E4020">
            <w:pPr>
              <w:pStyle w:val="MemoHeading"/>
            </w:pPr>
            <w:r>
              <w:t>Administrative</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980EEC" w:rsidP="00027C06">
            <w:pPr>
              <w:pStyle w:val="MemoHeading"/>
            </w:pPr>
            <w:bookmarkStart w:id="8" w:name="CriticalDates"/>
            <w:r>
              <w:t>6</w:t>
            </w:r>
            <w:r w:rsidR="002E4020">
              <w:t>/</w:t>
            </w:r>
            <w:r w:rsidR="00027C06">
              <w:t>28</w:t>
            </w:r>
            <w:r w:rsidR="002E4020">
              <w:t>/22 (60-Day Suspension Date)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E4020">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0D0738" w:rsidRDefault="007F6FD9" w:rsidP="000D0738">
      <w:pPr>
        <w:autoSpaceDE w:val="0"/>
        <w:autoSpaceDN w:val="0"/>
        <w:adjustRightInd w:val="0"/>
        <w:jc w:val="both"/>
      </w:pPr>
      <w:r>
        <w:t>On April 29, 2022, Duke Energy Florida, LLC (Duke</w:t>
      </w:r>
      <w:r w:rsidR="006429F4">
        <w:t xml:space="preserve"> or utility</w:t>
      </w:r>
      <w:r>
        <w:t>)</w:t>
      </w:r>
      <w:r w:rsidR="00B24356">
        <w:t xml:space="preserve"> filed a petition </w:t>
      </w:r>
      <w:r w:rsidR="00D65E6D">
        <w:t xml:space="preserve">for approval of </w:t>
      </w:r>
      <w:r w:rsidR="00A03A4A">
        <w:t>modifications</w:t>
      </w:r>
      <w:r w:rsidR="00D65E6D">
        <w:t xml:space="preserve"> to</w:t>
      </w:r>
      <w:r w:rsidR="000D0738">
        <w:t xml:space="preserve"> </w:t>
      </w:r>
      <w:r w:rsidR="00980EEC">
        <w:t>Tariff</w:t>
      </w:r>
      <w:r w:rsidR="00EC2BB0">
        <w:t xml:space="preserve"> Sheet</w:t>
      </w:r>
      <w:r w:rsidR="00FB5EFB">
        <w:t xml:space="preserve"> No.</w:t>
      </w:r>
      <w:r w:rsidR="00EC2BB0">
        <w:t xml:space="preserve"> 4.122</w:t>
      </w:r>
      <w:r w:rsidR="00E62D43">
        <w:t xml:space="preserve"> and determination under Rule 25-6.115(12), Flor</w:t>
      </w:r>
      <w:r w:rsidR="004973A3">
        <w:t>ida Administrative Code, (F.A.C.</w:t>
      </w:r>
      <w:r w:rsidR="00E62D43">
        <w:t>)</w:t>
      </w:r>
      <w:r w:rsidR="00EC2BB0">
        <w:t xml:space="preserve">. </w:t>
      </w:r>
      <w:r w:rsidR="00FB5EFB">
        <w:t xml:space="preserve">This tariff sets out the process and charges required for </w:t>
      </w:r>
      <w:r w:rsidR="00A03A4A">
        <w:t xml:space="preserve">the </w:t>
      </w:r>
      <w:r w:rsidR="00FB5EFB">
        <w:t>conversion of existing overhead electrical distribution facilities to underground.</w:t>
      </w:r>
      <w:r w:rsidR="00376964">
        <w:t xml:space="preserve"> The customer requesting the conversion is responsible for the </w:t>
      </w:r>
      <w:r w:rsidR="007B418E">
        <w:t xml:space="preserve">conversion </w:t>
      </w:r>
      <w:r w:rsidR="00376964">
        <w:t>cost.</w:t>
      </w:r>
      <w:r w:rsidR="00FB5EFB">
        <w:t xml:space="preserve"> </w:t>
      </w:r>
    </w:p>
    <w:p w:rsidR="000D0738" w:rsidRDefault="000D0738" w:rsidP="000D0738">
      <w:pPr>
        <w:autoSpaceDE w:val="0"/>
        <w:autoSpaceDN w:val="0"/>
        <w:adjustRightInd w:val="0"/>
        <w:jc w:val="both"/>
      </w:pPr>
    </w:p>
    <w:p w:rsidR="00B0734F" w:rsidRDefault="00FB5EFB" w:rsidP="000D0738">
      <w:pPr>
        <w:autoSpaceDE w:val="0"/>
        <w:autoSpaceDN w:val="0"/>
        <w:adjustRightInd w:val="0"/>
        <w:jc w:val="both"/>
      </w:pPr>
      <w:r>
        <w:t xml:space="preserve">Duke’s proposed modifications would exclude </w:t>
      </w:r>
      <w:r w:rsidR="00A03A4A">
        <w:t>the cost of existing facilities</w:t>
      </w:r>
      <w:r w:rsidR="004973A3">
        <w:t xml:space="preserve"> from the calculation of the charge</w:t>
      </w:r>
      <w:r>
        <w:t xml:space="preserve"> for customers </w:t>
      </w:r>
      <w:r w:rsidR="00376964">
        <w:t xml:space="preserve">requesting </w:t>
      </w:r>
      <w:r w:rsidR="003637D2">
        <w:t>to</w:t>
      </w:r>
      <w:r w:rsidR="003637D2" w:rsidRPr="003637D2">
        <w:t xml:space="preserve"> </w:t>
      </w:r>
      <w:r w:rsidR="003637D2">
        <w:t xml:space="preserve">underground overhead facilities that have not been hardened </w:t>
      </w:r>
      <w:r w:rsidR="00980EEC">
        <w:t>under</w:t>
      </w:r>
      <w:r w:rsidR="003637D2">
        <w:t xml:space="preserve"> the utility’s Storm Protection Plan</w:t>
      </w:r>
      <w:r w:rsidR="00B0734F">
        <w:t xml:space="preserve"> filed </w:t>
      </w:r>
      <w:r w:rsidR="000D0738">
        <w:t xml:space="preserve">pursuant to </w:t>
      </w:r>
      <w:r w:rsidR="000D0738">
        <w:rPr>
          <w:rFonts w:ascii="TimesNewRomanPSMT" w:hAnsi="TimesNewRomanPSMT" w:cs="TimesNewRomanPSMT"/>
        </w:rPr>
        <w:t>Section 366.96, Florida Statutes (F.S</w:t>
      </w:r>
      <w:r w:rsidR="004973A3">
        <w:rPr>
          <w:rFonts w:ascii="TimesNewRomanPSMT" w:hAnsi="TimesNewRomanPSMT" w:cs="TimesNewRomanPSMT"/>
        </w:rPr>
        <w:t>.</w:t>
      </w:r>
      <w:r w:rsidR="000D0738">
        <w:rPr>
          <w:rFonts w:ascii="TimesNewRomanPSMT" w:hAnsi="TimesNewRomanPSMT" w:cs="TimesNewRomanPSMT"/>
        </w:rPr>
        <w:t>), and Rule 25-6.030, F.A.C.</w:t>
      </w:r>
      <w:r>
        <w:t xml:space="preserve"> </w:t>
      </w:r>
      <w:r w:rsidR="003641E0">
        <w:t xml:space="preserve">The specific items that Duke </w:t>
      </w:r>
      <w:r w:rsidR="00980EEC">
        <w:t>propose</w:t>
      </w:r>
      <w:r w:rsidR="00376964">
        <w:t>d</w:t>
      </w:r>
      <w:r w:rsidR="00980EEC">
        <w:t xml:space="preserve"> </w:t>
      </w:r>
      <w:r w:rsidR="003641E0">
        <w:t>to exclude are</w:t>
      </w:r>
      <w:r w:rsidR="003641E0" w:rsidRPr="003641E0">
        <w:t xml:space="preserve"> </w:t>
      </w:r>
      <w:r w:rsidR="00980EEC">
        <w:t>(1)</w:t>
      </w:r>
      <w:r w:rsidR="00376964">
        <w:t xml:space="preserve"> </w:t>
      </w:r>
      <w:r w:rsidR="003641E0">
        <w:t>the remaining net book value of existing facilities to be removed,</w:t>
      </w:r>
      <w:r w:rsidR="00980EEC">
        <w:t xml:space="preserve"> (2) the </w:t>
      </w:r>
      <w:r w:rsidR="003641E0">
        <w:t xml:space="preserve">removal cost of </w:t>
      </w:r>
      <w:r w:rsidR="003641E0">
        <w:lastRenderedPageBreak/>
        <w:t xml:space="preserve">existing overhead facilities, and </w:t>
      </w:r>
      <w:r w:rsidR="00980EEC">
        <w:t xml:space="preserve">(3) the </w:t>
      </w:r>
      <w:r w:rsidR="003641E0">
        <w:t xml:space="preserve">salvage value of existing overhead facilities. </w:t>
      </w:r>
      <w:r w:rsidR="000D0738">
        <w:t>To support its petition, Duke stated the utility intends to eventually harden all overhead facilities as part of its Storm Protection Plan</w:t>
      </w:r>
      <w:r w:rsidR="00E62D43">
        <w:t xml:space="preserve"> and seek cost recovery through the Storm Protection Plan Cost Recovery Clause paid by all customers.</w:t>
      </w:r>
      <w:r w:rsidR="004973A3">
        <w:t xml:space="preserve"> Duke contends that c</w:t>
      </w:r>
      <w:r w:rsidR="00E961B1">
        <w:t>ustomers who pay to underground non-hardened facilities are effectively hardening the facilities and</w:t>
      </w:r>
      <w:r w:rsidR="007B418E">
        <w:t>,</w:t>
      </w:r>
      <w:r w:rsidR="00E961B1">
        <w:t xml:space="preserve"> thereby</w:t>
      </w:r>
      <w:r w:rsidR="007B418E">
        <w:t>,</w:t>
      </w:r>
      <w:r w:rsidR="00E961B1">
        <w:t xml:space="preserve"> </w:t>
      </w:r>
      <w:r w:rsidR="007B418E">
        <w:t>save</w:t>
      </w:r>
      <w:r w:rsidR="006F5BD5">
        <w:t xml:space="preserve"> the general body of ratepayers from the cost of having to harden those facilities. </w:t>
      </w:r>
    </w:p>
    <w:p w:rsidR="00E62D43" w:rsidRDefault="00E62D43" w:rsidP="000D0738">
      <w:pPr>
        <w:autoSpaceDE w:val="0"/>
        <w:autoSpaceDN w:val="0"/>
        <w:adjustRightInd w:val="0"/>
        <w:jc w:val="both"/>
      </w:pPr>
    </w:p>
    <w:p w:rsidR="00E62D43" w:rsidRDefault="00E62D43" w:rsidP="00E62D43">
      <w:pPr>
        <w:widowControl w:val="0"/>
        <w:spacing w:line="260" w:lineRule="atLeast"/>
        <w:jc w:val="both"/>
      </w:pPr>
      <w:r>
        <w:t>Rule 25-6.115(12), F.A.C., states n</w:t>
      </w:r>
      <w:r w:rsidRPr="00E62D43">
        <w:t>othing in this rule shall be construed to prevent any utility from waiving all or any portion of the cost for providing underground facilities. If, however, the utility waives any charge, the utility shall reduce net plant in service as though those charges had been collected unless the Com</w:t>
      </w:r>
      <w:r w:rsidR="004973A3">
        <w:t>mission determines that there are</w:t>
      </w:r>
      <w:r w:rsidRPr="00E62D43">
        <w:t xml:space="preserve"> quantifiab</w:t>
      </w:r>
      <w:r w:rsidR="005E4C18">
        <w:t xml:space="preserve">le benefits to the general body of ratepayers </w:t>
      </w:r>
      <w:r w:rsidRPr="00E62D43">
        <w:t>commensurate with the waived charge.</w:t>
      </w:r>
      <w:r>
        <w:t xml:space="preserve"> Duke requests that the Commission approve the proposed tariff modification and determine that ther</w:t>
      </w:r>
      <w:r w:rsidR="006F5BD5">
        <w:t xml:space="preserve">e are quantifiable benefits to the general body of ratepayers </w:t>
      </w:r>
      <w:r>
        <w:t>if certain costs are being waived for customers wishing to underground facilities that have not been hardened.</w:t>
      </w:r>
    </w:p>
    <w:p w:rsidR="000D0738" w:rsidRDefault="000D0738" w:rsidP="000D0738">
      <w:pPr>
        <w:autoSpaceDE w:val="0"/>
        <w:autoSpaceDN w:val="0"/>
        <w:adjustRightInd w:val="0"/>
        <w:jc w:val="both"/>
      </w:pPr>
    </w:p>
    <w:p w:rsidR="0068481F" w:rsidRDefault="00EC2BB0" w:rsidP="000D0738">
      <w:pPr>
        <w:pStyle w:val="BodyText"/>
      </w:pPr>
      <w:r w:rsidRPr="00EC2BB0">
        <w:t>This</w:t>
      </w:r>
      <w:r w:rsidR="003637D2">
        <w:t xml:space="preserve"> </w:t>
      </w:r>
      <w:r w:rsidRPr="00EC2BB0">
        <w:t>recommendation is</w:t>
      </w:r>
      <w:r>
        <w:t xml:space="preserve"> to suspend the proposed tariff changes. </w:t>
      </w:r>
      <w:r w:rsidRPr="00EC2BB0">
        <w:t>The Commission has jurisdiction over this matter pursuant to Sections 366.03, 366.04, 366.05, and 366.06</w:t>
      </w:r>
      <w:r w:rsidR="004973A3">
        <w:t>, F.S.</w:t>
      </w: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D52203" w:rsidRDefault="00D52203">
      <w:pPr>
        <w:pStyle w:val="IssueHeading"/>
        <w:rPr>
          <w:vanish/>
          <w:specVanish/>
        </w:rPr>
      </w:pPr>
      <w:r w:rsidRPr="004C3641">
        <w:t xml:space="preserve">Issue </w:t>
      </w:r>
      <w:fldSimple w:instr=" SEQ Issue \* MERGEFORMAT ">
        <w:r w:rsidR="006429F4">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6429F4">
        <w:rPr>
          <w:noProof/>
        </w:rPr>
        <w:instrText>1</w:instrText>
      </w:r>
      <w:r>
        <w:fldChar w:fldCharType="end"/>
      </w:r>
      <w:r>
        <w:tab/>
        <w:instrText xml:space="preserve">(Ward)" \l 1 </w:instrText>
      </w:r>
      <w:r>
        <w:fldChar w:fldCharType="end"/>
      </w:r>
      <w:r>
        <w:t> </w:t>
      </w:r>
    </w:p>
    <w:p w:rsidR="00D52203" w:rsidRDefault="00D52203">
      <w:pPr>
        <w:pStyle w:val="BodyText"/>
      </w:pPr>
      <w:r>
        <w:t> Sh</w:t>
      </w:r>
      <w:r w:rsidR="007F6FD9">
        <w:t>ould the Commission suspend Duke</w:t>
      </w:r>
      <w:r>
        <w:t>'s proposed</w:t>
      </w:r>
      <w:r w:rsidR="00FB5EFB">
        <w:t xml:space="preserve"> tariff changes?</w:t>
      </w:r>
    </w:p>
    <w:p w:rsidR="00D52203" w:rsidRPr="004C3641" w:rsidRDefault="00D52203">
      <w:pPr>
        <w:pStyle w:val="IssueSubsectionHeading"/>
        <w:rPr>
          <w:vanish/>
          <w:specVanish/>
        </w:rPr>
      </w:pPr>
      <w:r w:rsidRPr="004C3641">
        <w:t>Recommendation: </w:t>
      </w:r>
    </w:p>
    <w:p w:rsidR="00D52203" w:rsidRDefault="00D52203">
      <w:pPr>
        <w:pStyle w:val="BodyText"/>
      </w:pPr>
      <w:r>
        <w:t xml:space="preserve"> Yes. </w:t>
      </w:r>
      <w:r w:rsidR="006E7113">
        <w:t>Staff recommends that Duke</w:t>
      </w:r>
      <w:r w:rsidR="00FB5EFB">
        <w:t xml:space="preserve">’s proposed tariff changes </w:t>
      </w:r>
      <w:r w:rsidRPr="00D52203">
        <w:t>be suspended to allow staff sufficient time to review the petition and gather all pertinent information in order to present the Commission with an informed recommendation on the tariff proposal.</w:t>
      </w:r>
      <w:r>
        <w:t xml:space="preserve"> (Ward)</w:t>
      </w:r>
    </w:p>
    <w:p w:rsidR="00D52203" w:rsidRPr="004C3641" w:rsidRDefault="00D52203">
      <w:pPr>
        <w:pStyle w:val="IssueSubsectionHeading"/>
        <w:rPr>
          <w:vanish/>
          <w:specVanish/>
        </w:rPr>
      </w:pPr>
      <w:r w:rsidRPr="004C3641">
        <w:t>Staff Analysis: </w:t>
      </w:r>
    </w:p>
    <w:p w:rsidR="00D52203" w:rsidRDefault="00D52203">
      <w:pPr>
        <w:pStyle w:val="BodyText"/>
      </w:pPr>
      <w:r>
        <w:t> </w:t>
      </w:r>
      <w:r w:rsidR="00FB5EFB" w:rsidRPr="00FB5EFB">
        <w:t>Staff recommends that Duke’s proposed tariff changes be suspended to allow staff sufficient time to review the petition and gather all pertinent information in order to present the Commission with an informed recommendation on the tariff proposal.</w:t>
      </w:r>
    </w:p>
    <w:p w:rsidR="00E06484" w:rsidRDefault="00D52203" w:rsidP="00E275D8">
      <w:pPr>
        <w:pStyle w:val="BodyText"/>
      </w:pPr>
      <w:r w:rsidRPr="00D52203">
        <w:t>Pursuant to Section 366.06(3), F.S., the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 of Section 366.06(3), F.S.</w:t>
      </w:r>
    </w:p>
    <w:p w:rsidR="00D52203" w:rsidRDefault="00D52203">
      <w:pPr>
        <w:pStyle w:val="IssueHeading"/>
        <w:rPr>
          <w:vanish/>
          <w:specVanish/>
        </w:rPr>
      </w:pPr>
      <w:r w:rsidRPr="004C3641">
        <w:rPr>
          <w:b w:val="0"/>
          <w:i w:val="0"/>
        </w:rPr>
        <w:br w:type="page"/>
      </w:r>
      <w:r w:rsidRPr="004C3641">
        <w:lastRenderedPageBreak/>
        <w:t xml:space="preserve">Issue </w:t>
      </w:r>
      <w:fldSimple w:instr=" SEQ Issue \* MERGEFORMAT ">
        <w:r w:rsidR="006429F4">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6429F4">
        <w:rPr>
          <w:noProof/>
        </w:rPr>
        <w:instrText>2</w:instrText>
      </w:r>
      <w:r>
        <w:fldChar w:fldCharType="end"/>
      </w:r>
      <w:r>
        <w:tab/>
        <w:instrText xml:space="preserve">" \l 1 </w:instrText>
      </w:r>
      <w:r>
        <w:fldChar w:fldCharType="end"/>
      </w:r>
      <w:r>
        <w:t> </w:t>
      </w:r>
    </w:p>
    <w:p w:rsidR="00D52203" w:rsidRDefault="00D52203">
      <w:pPr>
        <w:pStyle w:val="BodyText"/>
      </w:pPr>
      <w:r>
        <w:t> Should this docket be closed?</w:t>
      </w:r>
    </w:p>
    <w:p w:rsidR="00D52203" w:rsidRPr="004C3641" w:rsidRDefault="00D52203">
      <w:pPr>
        <w:pStyle w:val="IssueSubsectionHeading"/>
        <w:rPr>
          <w:vanish/>
          <w:specVanish/>
        </w:rPr>
      </w:pPr>
      <w:r w:rsidRPr="004C3641">
        <w:t>Recommendation: </w:t>
      </w:r>
    </w:p>
    <w:p w:rsidR="00D52203" w:rsidRDefault="00D52203">
      <w:pPr>
        <w:pStyle w:val="BodyText"/>
      </w:pPr>
      <w:r>
        <w:t> </w:t>
      </w:r>
      <w:r w:rsidRPr="00D52203">
        <w:t xml:space="preserve">No. This docket should remain open pending the Commission </w:t>
      </w:r>
      <w:r w:rsidR="00EC2BB0">
        <w:t>decision on the proposed tariff changes</w:t>
      </w:r>
      <w:r w:rsidRPr="00D52203">
        <w:t>.</w:t>
      </w:r>
      <w:r>
        <w:t xml:space="preserve"> (Brownless) </w:t>
      </w:r>
    </w:p>
    <w:p w:rsidR="00D52203" w:rsidRPr="004C3641" w:rsidRDefault="00D52203">
      <w:pPr>
        <w:pStyle w:val="IssueSubsectionHeading"/>
        <w:rPr>
          <w:vanish/>
          <w:specVanish/>
        </w:rPr>
      </w:pPr>
      <w:r w:rsidRPr="004C3641">
        <w:t>Staff Analysis: </w:t>
      </w:r>
    </w:p>
    <w:p w:rsidR="00D52203" w:rsidRDefault="00D52203">
      <w:pPr>
        <w:pStyle w:val="BodyText"/>
      </w:pPr>
      <w:r>
        <w:t> </w:t>
      </w:r>
      <w:r w:rsidRPr="00D52203">
        <w:t>This docket should remain open pending the Commission decision on the proposed tariffs.</w:t>
      </w:r>
    </w:p>
    <w:p w:rsidR="00D52203" w:rsidRDefault="00D52203" w:rsidP="00E275D8">
      <w:pPr>
        <w:pStyle w:val="BodyText"/>
      </w:pPr>
    </w:p>
    <w:sectPr w:rsidR="00D52203"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231" w:rsidRDefault="00D21231">
      <w:r>
        <w:separator/>
      </w:r>
    </w:p>
  </w:endnote>
  <w:endnote w:type="continuationSeparator" w:id="0">
    <w:p w:rsidR="00D21231" w:rsidRDefault="00D2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72B08">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231" w:rsidRDefault="00D21231">
      <w:r>
        <w:separator/>
      </w:r>
    </w:p>
  </w:footnote>
  <w:footnote w:type="continuationSeparator" w:id="0">
    <w:p w:rsidR="00D21231" w:rsidRDefault="00D21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2E4020"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20220089-EI</w:t>
    </w:r>
    <w:bookmarkEnd w:id="14"/>
  </w:p>
  <w:p w:rsidR="00BC402E" w:rsidRDefault="00BC402E">
    <w:pPr>
      <w:pStyle w:val="Header"/>
    </w:pPr>
    <w:r>
      <w:t xml:space="preserve">Date: </w:t>
    </w:r>
    <w:fldSimple w:instr=" REF FilingDate ">
      <w:r w:rsidR="006429F4">
        <w:t>May 25,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429F4">
      <w:t>Docket No.</w:t>
    </w:r>
    <w:r>
      <w:fldChar w:fldCharType="end"/>
    </w:r>
    <w:r>
      <w:t xml:space="preserve"> </w:t>
    </w:r>
    <w:r>
      <w:fldChar w:fldCharType="begin"/>
    </w:r>
    <w:r>
      <w:instrText xml:space="preserve"> REF DocketList</w:instrText>
    </w:r>
    <w:r>
      <w:fldChar w:fldCharType="separate"/>
    </w:r>
    <w:r w:rsidR="006429F4">
      <w:t>20220089-EI</w:t>
    </w:r>
    <w:r>
      <w:fldChar w:fldCharType="end"/>
    </w:r>
    <w:r>
      <w:tab/>
      <w:t xml:space="preserve">Issue </w:t>
    </w:r>
    <w:r w:rsidR="00323A2F">
      <w:fldChar w:fldCharType="begin"/>
    </w:r>
    <w:r w:rsidR="00323A2F">
      <w:instrText xml:space="preserve"> Seq Issue \c </w:instrText>
    </w:r>
    <w:r w:rsidR="00323A2F">
      <w:instrText xml:space="preserve">\* Arabic </w:instrText>
    </w:r>
    <w:r w:rsidR="00323A2F">
      <w:fldChar w:fldCharType="separate"/>
    </w:r>
    <w:r w:rsidR="00D72B08">
      <w:rPr>
        <w:noProof/>
      </w:rPr>
      <w:t>2</w:t>
    </w:r>
    <w:r w:rsidR="00323A2F">
      <w:rPr>
        <w:noProof/>
      </w:rPr>
      <w:fldChar w:fldCharType="end"/>
    </w:r>
  </w:p>
  <w:p w:rsidR="00BC402E" w:rsidRDefault="00BC402E">
    <w:pPr>
      <w:pStyle w:val="Header"/>
    </w:pPr>
    <w:r>
      <w:t xml:space="preserve">Date: </w:t>
    </w:r>
    <w:fldSimple w:instr=" REF FilingDate ">
      <w:r w:rsidR="006429F4">
        <w:t>May 25,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E4020"/>
    <w:rsid w:val="000043D5"/>
    <w:rsid w:val="00006170"/>
    <w:rsid w:val="00010233"/>
    <w:rsid w:val="00010E37"/>
    <w:rsid w:val="00016D54"/>
    <w:rsid w:val="000172DA"/>
    <w:rsid w:val="000247C5"/>
    <w:rsid w:val="000277C2"/>
    <w:rsid w:val="00027C06"/>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0738"/>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E4020"/>
    <w:rsid w:val="002F6030"/>
    <w:rsid w:val="003037E1"/>
    <w:rsid w:val="00307E51"/>
    <w:rsid w:val="003103EC"/>
    <w:rsid w:val="003144EF"/>
    <w:rsid w:val="00322F74"/>
    <w:rsid w:val="00340073"/>
    <w:rsid w:val="003632FD"/>
    <w:rsid w:val="003637D2"/>
    <w:rsid w:val="003641E0"/>
    <w:rsid w:val="00372805"/>
    <w:rsid w:val="00373180"/>
    <w:rsid w:val="00375AB9"/>
    <w:rsid w:val="00376964"/>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973A3"/>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E4C18"/>
    <w:rsid w:val="005F468D"/>
    <w:rsid w:val="005F69A3"/>
    <w:rsid w:val="00604CC7"/>
    <w:rsid w:val="00615423"/>
    <w:rsid w:val="006165B2"/>
    <w:rsid w:val="00617276"/>
    <w:rsid w:val="0062527B"/>
    <w:rsid w:val="00625D97"/>
    <w:rsid w:val="00625F1C"/>
    <w:rsid w:val="006279E1"/>
    <w:rsid w:val="00630CEB"/>
    <w:rsid w:val="00632264"/>
    <w:rsid w:val="006429F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D1EE8"/>
    <w:rsid w:val="006E08CB"/>
    <w:rsid w:val="006E598D"/>
    <w:rsid w:val="006E7113"/>
    <w:rsid w:val="006F5BD5"/>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B418E"/>
    <w:rsid w:val="007C0528"/>
    <w:rsid w:val="007C3D38"/>
    <w:rsid w:val="007D0F35"/>
    <w:rsid w:val="007D4FEB"/>
    <w:rsid w:val="007D6146"/>
    <w:rsid w:val="007E0CE7"/>
    <w:rsid w:val="007F1193"/>
    <w:rsid w:val="007F417F"/>
    <w:rsid w:val="007F6FD9"/>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0EEC"/>
    <w:rsid w:val="009863B0"/>
    <w:rsid w:val="00987DE1"/>
    <w:rsid w:val="00990571"/>
    <w:rsid w:val="0099673A"/>
    <w:rsid w:val="009A3330"/>
    <w:rsid w:val="009A7C96"/>
    <w:rsid w:val="009C3DB9"/>
    <w:rsid w:val="009D46E5"/>
    <w:rsid w:val="009D568A"/>
    <w:rsid w:val="009F04EC"/>
    <w:rsid w:val="009F2A7C"/>
    <w:rsid w:val="009F3B36"/>
    <w:rsid w:val="00A019B9"/>
    <w:rsid w:val="00A03A4A"/>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0734F"/>
    <w:rsid w:val="00B14E5A"/>
    <w:rsid w:val="00B15370"/>
    <w:rsid w:val="00B16DA4"/>
    <w:rsid w:val="00B17BEB"/>
    <w:rsid w:val="00B21A3C"/>
    <w:rsid w:val="00B223C0"/>
    <w:rsid w:val="00B234ED"/>
    <w:rsid w:val="00B24356"/>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417A"/>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21231"/>
    <w:rsid w:val="00D52203"/>
    <w:rsid w:val="00D60B16"/>
    <w:rsid w:val="00D60F02"/>
    <w:rsid w:val="00D65E6D"/>
    <w:rsid w:val="00D66E49"/>
    <w:rsid w:val="00D70D71"/>
    <w:rsid w:val="00D72B08"/>
    <w:rsid w:val="00D72F74"/>
    <w:rsid w:val="00D81563"/>
    <w:rsid w:val="00D85907"/>
    <w:rsid w:val="00D9073E"/>
    <w:rsid w:val="00D9221D"/>
    <w:rsid w:val="00D958DF"/>
    <w:rsid w:val="00D96DA1"/>
    <w:rsid w:val="00DA51E7"/>
    <w:rsid w:val="00DB0260"/>
    <w:rsid w:val="00DB1C78"/>
    <w:rsid w:val="00DB39B4"/>
    <w:rsid w:val="00DB7D96"/>
    <w:rsid w:val="00DC23FE"/>
    <w:rsid w:val="00DC59E6"/>
    <w:rsid w:val="00DD150B"/>
    <w:rsid w:val="00DD5025"/>
    <w:rsid w:val="00DF1510"/>
    <w:rsid w:val="00E02F1F"/>
    <w:rsid w:val="00E06484"/>
    <w:rsid w:val="00E20A7D"/>
    <w:rsid w:val="00E275D8"/>
    <w:rsid w:val="00E30087"/>
    <w:rsid w:val="00E30F6A"/>
    <w:rsid w:val="00E3117C"/>
    <w:rsid w:val="00E375CA"/>
    <w:rsid w:val="00E5364F"/>
    <w:rsid w:val="00E567E8"/>
    <w:rsid w:val="00E62D43"/>
    <w:rsid w:val="00E64679"/>
    <w:rsid w:val="00E65EBC"/>
    <w:rsid w:val="00E677FE"/>
    <w:rsid w:val="00E73432"/>
    <w:rsid w:val="00E77B0C"/>
    <w:rsid w:val="00E77FB8"/>
    <w:rsid w:val="00E838B0"/>
    <w:rsid w:val="00E86A7C"/>
    <w:rsid w:val="00E878E1"/>
    <w:rsid w:val="00E87F2C"/>
    <w:rsid w:val="00E95278"/>
    <w:rsid w:val="00E961B1"/>
    <w:rsid w:val="00EA2273"/>
    <w:rsid w:val="00EA7C3C"/>
    <w:rsid w:val="00EB2DB3"/>
    <w:rsid w:val="00EC2BB0"/>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B5EFB"/>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FA82C92-3B2B-4F8D-8950-39CD7301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99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7FE76-5EFC-44E6-994D-41C14C95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646</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Oakley  Ward</dc:creator>
  <cp:lastModifiedBy>Andrea Mick</cp:lastModifiedBy>
  <cp:revision>2</cp:revision>
  <cp:lastPrinted>2022-05-12T14:09:00Z</cp:lastPrinted>
  <dcterms:created xsi:type="dcterms:W3CDTF">2022-05-25T12:54:00Z</dcterms:created>
  <dcterms:modified xsi:type="dcterms:W3CDTF">2022-05-25T12:54:00Z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20220089-EI</vt:lpwstr>
  </property>
  <property fmtid="{D5CDD505-2E9C-101B-9397-08002B2CF9AE}" pid="3" name="MasterDocument">
    <vt:bool>false</vt:bool>
  </property>
</Properties>
</file>