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FE775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FE7757" w:rsidRDefault="007C0528" w:rsidP="00532DFB">
            <w:pPr>
              <w:pStyle w:val="MastHeadState"/>
            </w:pPr>
            <w:bookmarkStart w:id="0" w:name="_GoBack"/>
            <w:bookmarkEnd w:id="0"/>
            <w:r w:rsidRPr="00FE7757">
              <w:t>State of Florida</w:t>
            </w:r>
          </w:p>
          <w:p w:rsidR="007C0528" w:rsidRPr="00FE7757" w:rsidRDefault="00072CCA">
            <w:pPr>
              <w:jc w:val="center"/>
            </w:pPr>
            <w:r w:rsidRPr="00FE7757">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FE7757" w:rsidRDefault="007C0528"/>
        </w:tc>
        <w:tc>
          <w:tcPr>
            <w:tcW w:w="7273" w:type="dxa"/>
            <w:gridSpan w:val="2"/>
            <w:tcBorders>
              <w:top w:val="nil"/>
              <w:left w:val="nil"/>
              <w:bottom w:val="single" w:sz="24" w:space="0" w:color="auto"/>
              <w:right w:val="nil"/>
            </w:tcBorders>
            <w:shd w:val="clear" w:color="auto" w:fill="auto"/>
            <w:vAlign w:val="bottom"/>
          </w:tcPr>
          <w:p w:rsidR="007C0528" w:rsidRPr="00FE7757" w:rsidRDefault="007C0528">
            <w:pPr>
              <w:pStyle w:val="MastHeadPSC"/>
            </w:pPr>
            <w:r w:rsidRPr="00FE7757">
              <w:t>Public Service Commission</w:t>
            </w:r>
          </w:p>
          <w:p w:rsidR="007C0528" w:rsidRPr="00FE7757" w:rsidRDefault="007C0528">
            <w:pPr>
              <w:pStyle w:val="MastHeadAddress"/>
            </w:pPr>
            <w:r w:rsidRPr="00FE7757">
              <w:t>Capital Circle Office Center ● 2540 Shumard Oak Boulevard</w:t>
            </w:r>
            <w:r w:rsidRPr="00FE7757">
              <w:br/>
              <w:t>Tallahassee, Florida 32399-0850</w:t>
            </w:r>
          </w:p>
          <w:p w:rsidR="007C0528" w:rsidRPr="00FE7757" w:rsidRDefault="007C0528">
            <w:pPr>
              <w:pStyle w:val="MastHeadMemorandum"/>
            </w:pPr>
            <w:r w:rsidRPr="00FE7757">
              <w:t>-M-E-M-O-R-A-N-D-U-M-</w:t>
            </w:r>
          </w:p>
          <w:p w:rsidR="007C0528" w:rsidRPr="00FE7757" w:rsidRDefault="007C0528">
            <w:pPr>
              <w:pStyle w:val="MemoHeading"/>
            </w:pPr>
          </w:p>
        </w:tc>
      </w:tr>
      <w:tr w:rsidR="007C0528" w:rsidRPr="00FE7757">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FE7757" w:rsidRDefault="007C0528" w:rsidP="00506C03">
            <w:pPr>
              <w:pStyle w:val="MemoHeadingLabel"/>
            </w:pPr>
            <w:r w:rsidRPr="00FE7757">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FE7757" w:rsidRDefault="00894057">
            <w:pPr>
              <w:pStyle w:val="MemoHeading"/>
            </w:pPr>
            <w:bookmarkStart w:id="1" w:name="FilingDate"/>
            <w:r w:rsidRPr="00FE7757">
              <w:t>July 21, 2022</w:t>
            </w:r>
            <w:bookmarkEnd w:id="1"/>
          </w:p>
        </w:tc>
      </w:tr>
      <w:tr w:rsidR="007C0528" w:rsidRPr="00FE7757">
        <w:tc>
          <w:tcPr>
            <w:tcW w:w="1254" w:type="dxa"/>
            <w:tcBorders>
              <w:top w:val="nil"/>
              <w:left w:val="nil"/>
              <w:bottom w:val="nil"/>
              <w:right w:val="nil"/>
            </w:tcBorders>
            <w:shd w:val="clear" w:color="auto" w:fill="auto"/>
            <w:tcMar>
              <w:top w:w="288" w:type="dxa"/>
              <w:bottom w:w="0" w:type="dxa"/>
              <w:right w:w="0" w:type="dxa"/>
            </w:tcMar>
          </w:tcPr>
          <w:p w:rsidR="007C0528" w:rsidRPr="00FE7757" w:rsidRDefault="007C0528" w:rsidP="00506C03">
            <w:pPr>
              <w:pStyle w:val="MemoHeadingLabel"/>
            </w:pPr>
            <w:r w:rsidRPr="00FE7757">
              <w:t>TO:</w:t>
            </w:r>
          </w:p>
        </w:tc>
        <w:tc>
          <w:tcPr>
            <w:tcW w:w="8221" w:type="dxa"/>
            <w:gridSpan w:val="3"/>
            <w:tcBorders>
              <w:top w:val="nil"/>
              <w:left w:val="nil"/>
              <w:bottom w:val="nil"/>
              <w:right w:val="nil"/>
            </w:tcBorders>
            <w:shd w:val="clear" w:color="auto" w:fill="auto"/>
            <w:tcMar>
              <w:top w:w="288" w:type="dxa"/>
              <w:bottom w:w="0" w:type="dxa"/>
            </w:tcMar>
          </w:tcPr>
          <w:p w:rsidR="007C0528" w:rsidRPr="00FE7757" w:rsidRDefault="007C0528" w:rsidP="0093658B">
            <w:pPr>
              <w:pStyle w:val="MemoHeading"/>
            </w:pPr>
            <w:r w:rsidRPr="00FE7757">
              <w:t>Office of Commission Clerk (</w:t>
            </w:r>
            <w:r w:rsidR="004E69B5" w:rsidRPr="00FE7757">
              <w:t>Teitzman</w:t>
            </w:r>
            <w:r w:rsidRPr="00FE7757">
              <w:t>)</w:t>
            </w:r>
          </w:p>
        </w:tc>
      </w:tr>
      <w:tr w:rsidR="007C0528" w:rsidRPr="00FE7757">
        <w:tc>
          <w:tcPr>
            <w:tcW w:w="1254" w:type="dxa"/>
            <w:tcBorders>
              <w:top w:val="nil"/>
              <w:left w:val="nil"/>
              <w:bottom w:val="nil"/>
              <w:right w:val="nil"/>
            </w:tcBorders>
            <w:shd w:val="clear" w:color="auto" w:fill="auto"/>
            <w:tcMar>
              <w:top w:w="288" w:type="dxa"/>
              <w:right w:w="0" w:type="dxa"/>
            </w:tcMar>
          </w:tcPr>
          <w:p w:rsidR="007C0528" w:rsidRPr="00FE7757" w:rsidRDefault="007C0528" w:rsidP="00506C03">
            <w:pPr>
              <w:pStyle w:val="MemoHeadingLabel"/>
            </w:pPr>
            <w:r w:rsidRPr="00FE7757">
              <w:t>FROM:</w:t>
            </w:r>
          </w:p>
        </w:tc>
        <w:tc>
          <w:tcPr>
            <w:tcW w:w="8221" w:type="dxa"/>
            <w:gridSpan w:val="3"/>
            <w:tcBorders>
              <w:top w:val="nil"/>
              <w:left w:val="nil"/>
              <w:bottom w:val="nil"/>
              <w:right w:val="nil"/>
            </w:tcBorders>
            <w:shd w:val="clear" w:color="auto" w:fill="auto"/>
            <w:tcMar>
              <w:top w:w="288" w:type="dxa"/>
              <w:bottom w:w="0" w:type="dxa"/>
            </w:tcMar>
          </w:tcPr>
          <w:p w:rsidR="00894057" w:rsidRPr="00FE7757" w:rsidRDefault="00894057">
            <w:pPr>
              <w:pStyle w:val="MemoHeading"/>
            </w:pPr>
            <w:bookmarkStart w:id="2" w:name="From"/>
            <w:r w:rsidRPr="00FE7757">
              <w:t>Division of Economics (</w:t>
            </w:r>
            <w:r w:rsidR="00CE67D7" w:rsidRPr="00FE7757">
              <w:t>Hampson, Coston, Draper, Guffey</w:t>
            </w:r>
            <w:r w:rsidRPr="00FE7757">
              <w:t>)</w:t>
            </w:r>
          </w:p>
          <w:p w:rsidR="00894057" w:rsidRPr="00FE7757" w:rsidRDefault="00894057">
            <w:pPr>
              <w:pStyle w:val="MemoHeading"/>
            </w:pPr>
            <w:r w:rsidRPr="00FE7757">
              <w:t>Division of Accounting and Finance (Norris, Andrews, D. Buys, Osorio)</w:t>
            </w:r>
          </w:p>
          <w:p w:rsidR="007C0528" w:rsidRPr="00FE7757" w:rsidRDefault="00894057">
            <w:pPr>
              <w:pStyle w:val="MemoHeading"/>
            </w:pPr>
            <w:r w:rsidRPr="00FE7757">
              <w:t>Office of the General Counsel (Sandy, Crawford)</w:t>
            </w:r>
            <w:bookmarkEnd w:id="2"/>
          </w:p>
        </w:tc>
      </w:tr>
      <w:tr w:rsidR="007C0528" w:rsidRPr="00FE7757">
        <w:tc>
          <w:tcPr>
            <w:tcW w:w="1254" w:type="dxa"/>
            <w:tcBorders>
              <w:top w:val="nil"/>
              <w:left w:val="nil"/>
              <w:bottom w:val="nil"/>
              <w:right w:val="nil"/>
            </w:tcBorders>
            <w:shd w:val="clear" w:color="auto" w:fill="auto"/>
            <w:tcMar>
              <w:top w:w="288" w:type="dxa"/>
              <w:right w:w="0" w:type="dxa"/>
            </w:tcMar>
          </w:tcPr>
          <w:p w:rsidR="007C0528" w:rsidRPr="00FE7757" w:rsidRDefault="007C0528" w:rsidP="00506C03">
            <w:pPr>
              <w:pStyle w:val="MemoHeadingLabel"/>
            </w:pPr>
            <w:r w:rsidRPr="00FE7757">
              <w:t>RE:</w:t>
            </w:r>
          </w:p>
        </w:tc>
        <w:tc>
          <w:tcPr>
            <w:tcW w:w="8221" w:type="dxa"/>
            <w:gridSpan w:val="3"/>
            <w:tcBorders>
              <w:top w:val="nil"/>
              <w:left w:val="nil"/>
              <w:bottom w:val="nil"/>
              <w:right w:val="nil"/>
            </w:tcBorders>
            <w:shd w:val="clear" w:color="auto" w:fill="auto"/>
            <w:tcMar>
              <w:top w:w="288" w:type="dxa"/>
            </w:tcMar>
          </w:tcPr>
          <w:p w:rsidR="007C0528" w:rsidRPr="00FE7757" w:rsidRDefault="00894057">
            <w:pPr>
              <w:pStyle w:val="MemoHeadingRe"/>
            </w:pPr>
            <w:bookmarkStart w:id="3" w:name="Re"/>
            <w:r w:rsidRPr="00FE7757">
              <w:t>Docket No. 20220067-GU – Petition for rate increase by Florida Public Utilities Company, Florida Division of Chesapeake Utilities Corporation, Florida Public Utilities Company - Fort Meade, and Florida Public Utilities Company - Indiantown Division.</w:t>
            </w:r>
            <w:bookmarkEnd w:id="3"/>
          </w:p>
        </w:tc>
      </w:tr>
      <w:tr w:rsidR="007C0528" w:rsidRPr="00FE7757">
        <w:tc>
          <w:tcPr>
            <w:tcW w:w="1254" w:type="dxa"/>
            <w:tcBorders>
              <w:top w:val="nil"/>
              <w:left w:val="nil"/>
              <w:bottom w:val="nil"/>
              <w:right w:val="nil"/>
            </w:tcBorders>
            <w:shd w:val="clear" w:color="auto" w:fill="auto"/>
            <w:tcMar>
              <w:top w:w="288" w:type="dxa"/>
              <w:bottom w:w="0" w:type="dxa"/>
              <w:right w:w="0" w:type="dxa"/>
            </w:tcMar>
          </w:tcPr>
          <w:p w:rsidR="007C0528" w:rsidRPr="00FE7757" w:rsidRDefault="007C0528" w:rsidP="00506C03">
            <w:pPr>
              <w:pStyle w:val="MemoHeadingLabel"/>
            </w:pPr>
            <w:r w:rsidRPr="00FE7757">
              <w:t>AGENDA:</w:t>
            </w:r>
          </w:p>
        </w:tc>
        <w:tc>
          <w:tcPr>
            <w:tcW w:w="8221" w:type="dxa"/>
            <w:gridSpan w:val="3"/>
            <w:tcBorders>
              <w:top w:val="nil"/>
              <w:left w:val="nil"/>
              <w:bottom w:val="nil"/>
              <w:right w:val="nil"/>
            </w:tcBorders>
            <w:shd w:val="clear" w:color="auto" w:fill="auto"/>
            <w:tcMar>
              <w:top w:w="288" w:type="dxa"/>
            </w:tcMar>
          </w:tcPr>
          <w:p w:rsidR="007C0528" w:rsidRPr="00FE7757" w:rsidRDefault="00894057">
            <w:pPr>
              <w:pStyle w:val="MemoHeading"/>
            </w:pPr>
            <w:r w:rsidRPr="00FE7757">
              <w:t>08/02/22 – Regular Agenda – Decision on Interim Rates – Participation is at the Discretion of the Commission</w:t>
            </w:r>
          </w:p>
        </w:tc>
      </w:tr>
      <w:tr w:rsidR="007C0528" w:rsidRPr="00FE7757">
        <w:tc>
          <w:tcPr>
            <w:tcW w:w="3690" w:type="dxa"/>
            <w:gridSpan w:val="3"/>
            <w:tcBorders>
              <w:top w:val="nil"/>
              <w:left w:val="nil"/>
              <w:bottom w:val="nil"/>
              <w:right w:val="nil"/>
            </w:tcBorders>
            <w:shd w:val="clear" w:color="auto" w:fill="auto"/>
            <w:tcMar>
              <w:top w:w="288" w:type="dxa"/>
              <w:bottom w:w="0" w:type="dxa"/>
              <w:right w:w="0" w:type="dxa"/>
            </w:tcMar>
          </w:tcPr>
          <w:p w:rsidR="007C0528" w:rsidRPr="00FE7757" w:rsidRDefault="007C0528" w:rsidP="00506C03">
            <w:pPr>
              <w:pStyle w:val="MemoHeadingLabel"/>
            </w:pPr>
            <w:r w:rsidRPr="00FE7757">
              <w:t>COMMISSIONERS ASSIGNED:</w:t>
            </w:r>
          </w:p>
        </w:tc>
        <w:tc>
          <w:tcPr>
            <w:tcW w:w="5785" w:type="dxa"/>
            <w:tcBorders>
              <w:top w:val="nil"/>
              <w:left w:val="nil"/>
              <w:bottom w:val="nil"/>
              <w:right w:val="nil"/>
            </w:tcBorders>
            <w:shd w:val="clear" w:color="auto" w:fill="auto"/>
          </w:tcPr>
          <w:p w:rsidR="007C0528" w:rsidRPr="00FE7757" w:rsidRDefault="00D9266E" w:rsidP="00D9266E">
            <w:pPr>
              <w:pStyle w:val="MemoHeading"/>
            </w:pPr>
            <w:r>
              <w:t>Clark, Fay, Passidomo</w:t>
            </w:r>
          </w:p>
        </w:tc>
      </w:tr>
      <w:tr w:rsidR="007C0528" w:rsidRPr="00FE7757">
        <w:tc>
          <w:tcPr>
            <w:tcW w:w="3690" w:type="dxa"/>
            <w:gridSpan w:val="3"/>
            <w:tcBorders>
              <w:top w:val="nil"/>
              <w:left w:val="nil"/>
              <w:bottom w:val="nil"/>
              <w:right w:val="nil"/>
            </w:tcBorders>
            <w:shd w:val="clear" w:color="auto" w:fill="auto"/>
            <w:tcMar>
              <w:top w:w="288" w:type="dxa"/>
              <w:bottom w:w="0" w:type="dxa"/>
              <w:right w:w="0" w:type="dxa"/>
            </w:tcMar>
          </w:tcPr>
          <w:p w:rsidR="007C0528" w:rsidRPr="00FE7757" w:rsidRDefault="007C0528" w:rsidP="00506C03">
            <w:pPr>
              <w:pStyle w:val="MemoHeadingLabel"/>
            </w:pPr>
            <w:r w:rsidRPr="00FE7757">
              <w:t>PREHEARING OFFICER:</w:t>
            </w:r>
          </w:p>
        </w:tc>
        <w:tc>
          <w:tcPr>
            <w:tcW w:w="5785" w:type="dxa"/>
            <w:tcBorders>
              <w:top w:val="nil"/>
              <w:left w:val="nil"/>
              <w:bottom w:val="nil"/>
              <w:right w:val="nil"/>
            </w:tcBorders>
            <w:shd w:val="clear" w:color="auto" w:fill="auto"/>
          </w:tcPr>
          <w:p w:rsidR="007C0528" w:rsidRPr="00FE7757" w:rsidRDefault="00894057">
            <w:pPr>
              <w:pStyle w:val="MemoHeading"/>
            </w:pPr>
            <w:bookmarkStart w:id="4" w:name="PrehearingOfficer"/>
            <w:r w:rsidRPr="00FE7757">
              <w:t>Passidomo</w:t>
            </w:r>
            <w:bookmarkEnd w:id="4"/>
          </w:p>
        </w:tc>
      </w:tr>
      <w:tr w:rsidR="007C0528" w:rsidRPr="00FE7757"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FE7757" w:rsidRDefault="007C0528" w:rsidP="00506C03">
            <w:pPr>
              <w:pStyle w:val="MemoHeadingLabel"/>
            </w:pPr>
            <w:bookmarkStart w:id="5" w:name="CriticalDatesLabel"/>
            <w:r w:rsidRPr="00FE7757">
              <w:t>CRITICAL DATES:</w:t>
            </w:r>
            <w:bookmarkEnd w:id="5"/>
          </w:p>
        </w:tc>
        <w:tc>
          <w:tcPr>
            <w:tcW w:w="5785" w:type="dxa"/>
            <w:tcBorders>
              <w:top w:val="nil"/>
              <w:left w:val="nil"/>
              <w:bottom w:val="nil"/>
              <w:right w:val="nil"/>
            </w:tcBorders>
            <w:shd w:val="clear" w:color="auto" w:fill="auto"/>
          </w:tcPr>
          <w:p w:rsidR="007C0528" w:rsidRPr="00FE7757" w:rsidRDefault="00894057" w:rsidP="00894057">
            <w:pPr>
              <w:pStyle w:val="MemoHeading"/>
            </w:pPr>
            <w:bookmarkStart w:id="6" w:name="CriticalDates"/>
            <w:r w:rsidRPr="00FE7757">
              <w:t xml:space="preserve">08/02/22 (60-day </w:t>
            </w:r>
            <w:r w:rsidR="00CE67D7" w:rsidRPr="00FE7757">
              <w:t xml:space="preserve">provision of Section 366.071(2), F.S., </w:t>
            </w:r>
            <w:r w:rsidRPr="00FE7757">
              <w:t>waived by Company until 08/02/22)</w:t>
            </w:r>
            <w:bookmarkEnd w:id="6"/>
          </w:p>
        </w:tc>
      </w:tr>
      <w:tr w:rsidR="007C0528" w:rsidRPr="00FE775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FE7757" w:rsidRDefault="007C0528" w:rsidP="00506C03">
            <w:pPr>
              <w:pStyle w:val="MemoHeadingLabel"/>
            </w:pPr>
            <w:r w:rsidRPr="00FE7757">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FE7757" w:rsidRDefault="00894057">
            <w:pPr>
              <w:pStyle w:val="MemoHeading"/>
            </w:pPr>
            <w:bookmarkStart w:id="7" w:name="SpecialInstructions"/>
            <w:r w:rsidRPr="00FE7757">
              <w:t>None</w:t>
            </w:r>
            <w:bookmarkEnd w:id="7"/>
          </w:p>
        </w:tc>
      </w:tr>
    </w:tbl>
    <w:p w:rsidR="007C0528" w:rsidRPr="00FE7757" w:rsidRDefault="007C0528">
      <w:pPr>
        <w:pStyle w:val="BodyText"/>
      </w:pPr>
    </w:p>
    <w:p w:rsidR="007C0528" w:rsidRPr="00FE7757" w:rsidRDefault="007C0528">
      <w:pPr>
        <w:pStyle w:val="RecommendationMajorSectionHeading"/>
      </w:pPr>
      <w:bookmarkStart w:id="8" w:name="RecToC"/>
      <w:bookmarkEnd w:id="8"/>
      <w:r w:rsidRPr="00FE7757">
        <w:t xml:space="preserve"> </w:t>
      </w:r>
      <w:bookmarkStart w:id="9" w:name="CaseBackground"/>
      <w:r w:rsidRPr="00FE7757">
        <w:t>Case Background</w:t>
      </w:r>
      <w:r w:rsidRPr="00FE7757">
        <w:fldChar w:fldCharType="begin"/>
      </w:r>
      <w:r w:rsidRPr="00FE7757">
        <w:instrText xml:space="preserve"> TC  "</w:instrText>
      </w:r>
      <w:r w:rsidRPr="00FE7757">
        <w:tab/>
      </w:r>
      <w:bookmarkStart w:id="10" w:name="_Toc94516455"/>
      <w:r w:rsidRPr="00FE7757">
        <w:instrText>Case Background</w:instrText>
      </w:r>
      <w:bookmarkEnd w:id="10"/>
      <w:r w:rsidRPr="00FE7757">
        <w:instrText xml:space="preserve">" \l 1 </w:instrText>
      </w:r>
      <w:r w:rsidRPr="00FE7757">
        <w:fldChar w:fldCharType="end"/>
      </w:r>
    </w:p>
    <w:p w:rsidR="007C0D8F" w:rsidRPr="00FE7757" w:rsidRDefault="007C0D8F" w:rsidP="007C0D8F">
      <w:pPr>
        <w:jc w:val="both"/>
      </w:pPr>
      <w:r w:rsidRPr="00FE7757">
        <w:t>On May 24, 2022, Florida Public Utilities Company</w:t>
      </w:r>
      <w:r w:rsidR="00CE67D7" w:rsidRPr="00FE7757">
        <w:t xml:space="preserve"> (FPUC)</w:t>
      </w:r>
      <w:r w:rsidRPr="00FE7757">
        <w:t>, Florida Division of Chesapeake Utilities Corporation</w:t>
      </w:r>
      <w:r w:rsidR="00CE67D7" w:rsidRPr="00FE7757">
        <w:t xml:space="preserve"> (Chesapeake)</w:t>
      </w:r>
      <w:r w:rsidRPr="00FE7757">
        <w:t>, Florida Public Utilities Company-Fort Meade</w:t>
      </w:r>
      <w:r w:rsidR="00CE67D7" w:rsidRPr="00FE7757">
        <w:t xml:space="preserve"> (Ft. Meade)</w:t>
      </w:r>
      <w:r w:rsidRPr="00FE7757">
        <w:t>, and Florida Public Utilities Company-Indiantown Division</w:t>
      </w:r>
      <w:r w:rsidR="00CE67D7" w:rsidRPr="00FE7757">
        <w:t xml:space="preserve"> (Indiantown)</w:t>
      </w:r>
      <w:r w:rsidRPr="00FE7757">
        <w:t xml:space="preserve"> (</w:t>
      </w:r>
      <w:r w:rsidR="00CE67D7" w:rsidRPr="00FE7757">
        <w:t xml:space="preserve">collectively the </w:t>
      </w:r>
      <w:r w:rsidRPr="00FE7757">
        <w:t>Company) filed a petition seeking Commission approval to increase rates and charges and to consolidate the four natural gas utilities into one utility operating under the name Florida</w:t>
      </w:r>
      <w:r w:rsidR="00CE67D7" w:rsidRPr="00FE7757">
        <w:t xml:space="preserve"> Public Utilities Company</w:t>
      </w:r>
      <w:r w:rsidRPr="00FE7757">
        <w:t xml:space="preserve">. The four natural gas utilities provide sales and transportation of natural gas and are public utilities subject to the Commission’s regulatory jurisdiction under Chapter 366, Florida Statutes (F.S.). </w:t>
      </w:r>
    </w:p>
    <w:p w:rsidR="007C0D8F" w:rsidRPr="00FE7757" w:rsidRDefault="007C0D8F" w:rsidP="007C0D8F">
      <w:pPr>
        <w:jc w:val="both"/>
      </w:pPr>
      <w:r w:rsidRPr="00FE7757">
        <w:lastRenderedPageBreak/>
        <w:t>In 2009, C</w:t>
      </w:r>
      <w:r w:rsidR="002E4252" w:rsidRPr="00FE7757">
        <w:t>hesapeake Utilities Corporation (CUC),</w:t>
      </w:r>
      <w:r w:rsidRPr="00FE7757">
        <w:t xml:space="preserve"> a Delaware corporation, which owned and operated the Florida Division of Chesapeake Utilities Corporation, acquired Florida Public Utilities Company’s electric and gas divisions. In 2010, Florida Public Utilities Company acquired Indiantown Gas Company and in 2013 the natural gas assets of Fort Meade, a municipal utility. Since the acquisitions, Indiantown Gas Company operates as Florida Public Utilities Company-Indiantown Division and Fort Meade as Florida Public Utilities Company-Fort Meade. </w:t>
      </w:r>
    </w:p>
    <w:p w:rsidR="007C0D8F" w:rsidRPr="00FE7757" w:rsidRDefault="007C0D8F" w:rsidP="007C0D8F">
      <w:pPr>
        <w:jc w:val="both"/>
      </w:pPr>
    </w:p>
    <w:p w:rsidR="007C0D8F" w:rsidRPr="00FE7757" w:rsidRDefault="007C0D8F" w:rsidP="007C0D8F">
      <w:pPr>
        <w:jc w:val="both"/>
      </w:pPr>
      <w:r w:rsidRPr="00FE7757">
        <w:t>The Company currently serves approximately 92,000 residential, commercial, and industrial customers in 26 counties throughout the state of Florida. In its petition, the Company requested an increase of $43.8 million in additional annual revenues. Of that amount, $19.8 million is associated with moving the Company’s current investment in the Commission-approved Gas Reliability Infrastructure Program (GRIP), which is being recovered through a separate surcharge on customers’ bills, into base rates. The remaining $24 million, according to FPUC, is necessary for the Company to earn a fair return on its investment and a requested return on equity of 11.25 percent. The Company based its request on a 13-month average rate base of $454.9 million for the projected test year January through December 2023. The requested overall rate of return is 6.43</w:t>
      </w:r>
      <w:r w:rsidR="008F3035" w:rsidRPr="00FE7757">
        <w:t xml:space="preserve"> percent</w:t>
      </w:r>
      <w:r w:rsidRPr="00FE7757">
        <w:t>.</w:t>
      </w:r>
    </w:p>
    <w:p w:rsidR="007C0D8F" w:rsidRPr="00FE7757" w:rsidRDefault="007C0D8F" w:rsidP="007C0D8F">
      <w:pPr>
        <w:jc w:val="both"/>
      </w:pPr>
    </w:p>
    <w:p w:rsidR="007C0D8F" w:rsidRPr="00FE7757" w:rsidRDefault="007C0D8F" w:rsidP="007C0D8F">
      <w:pPr>
        <w:jc w:val="both"/>
      </w:pPr>
      <w:r w:rsidRPr="00FE7757">
        <w:t>FPUC’s last approved rate case was in 2008,</w:t>
      </w:r>
      <w:r w:rsidRPr="00FE7757">
        <w:rPr>
          <w:rStyle w:val="FootnoteReference"/>
        </w:rPr>
        <w:footnoteReference w:id="1"/>
      </w:r>
      <w:r w:rsidRPr="00FE7757">
        <w:t xml:space="preserve"> Chesapeake’s last rate case was in 2009,</w:t>
      </w:r>
      <w:r w:rsidRPr="00FE7757">
        <w:rPr>
          <w:rStyle w:val="FootnoteReference"/>
        </w:rPr>
        <w:footnoteReference w:id="2"/>
      </w:r>
      <w:r w:rsidR="00CE67D7" w:rsidRPr="00FE7757">
        <w:t xml:space="preserve"> and Indiantown</w:t>
      </w:r>
      <w:r w:rsidRPr="00FE7757">
        <w:t>’s last rate case was in 2003, prior to its acquisition in 2013.</w:t>
      </w:r>
      <w:r w:rsidRPr="00FE7757">
        <w:rPr>
          <w:rStyle w:val="FootnoteReference"/>
        </w:rPr>
        <w:footnoteReference w:id="3"/>
      </w:r>
      <w:r w:rsidR="00CE67D7" w:rsidRPr="00FE7757">
        <w:t xml:space="preserve"> F</w:t>
      </w:r>
      <w:r w:rsidRPr="00FE7757">
        <w:t>t</w:t>
      </w:r>
      <w:r w:rsidR="00CE67D7" w:rsidRPr="00FE7757">
        <w:t>.</w:t>
      </w:r>
      <w:r w:rsidRPr="00FE7757">
        <w:t xml:space="preserve"> Meade was a municipal utility prior to its acquisition in 2013 and has not had a rate case prior to this pending docket. More recently, in Commission Order No. PSC-2021-0148-TRF-GU,</w:t>
      </w:r>
      <w:r w:rsidRPr="00FE7757">
        <w:rPr>
          <w:rStyle w:val="FootnoteReference"/>
        </w:rPr>
        <w:footnoteReference w:id="4"/>
      </w:r>
      <w:r w:rsidRPr="00FE7757">
        <w:t xml:space="preserve"> the four individual utilities’ tariffs were consolidated without modifications to customer rates. Prior to the consolidation of the tariffs, the utilities provided natural gas service under four separate Commission-approved tariffs. </w:t>
      </w:r>
    </w:p>
    <w:p w:rsidR="007C0D8F" w:rsidRPr="00FE7757" w:rsidRDefault="007C0D8F" w:rsidP="007C0D8F">
      <w:pPr>
        <w:jc w:val="both"/>
      </w:pPr>
    </w:p>
    <w:p w:rsidR="007C0D8F" w:rsidRPr="00FE7757" w:rsidRDefault="007C0D8F" w:rsidP="007C0D8F">
      <w:pPr>
        <w:jc w:val="both"/>
      </w:pPr>
      <w:r w:rsidRPr="00FE7757">
        <w:t>The Company stated that the key drivers for the proposed rate increase are: capital investments to expand service, technology and safety investments, increased insurance premiums, and an increase in cost of materials and labor as a result of high inflation. As part of the petition, the Company filed a new 2023 depreciation study, a cost recovery environmental surcharge, revisions to its Area Expansion Program (AEP), and consolidated rate structures.</w:t>
      </w:r>
    </w:p>
    <w:p w:rsidR="007C0D8F" w:rsidRPr="00FE7757" w:rsidRDefault="007C0D8F" w:rsidP="007C0D8F">
      <w:pPr>
        <w:jc w:val="both"/>
      </w:pPr>
    </w:p>
    <w:p w:rsidR="00B64AA3" w:rsidRPr="00FE7757" w:rsidRDefault="00096708" w:rsidP="007C0D8F">
      <w:pPr>
        <w:jc w:val="both"/>
      </w:pPr>
      <w:r w:rsidRPr="00FE7757">
        <w:t xml:space="preserve">Pursuant to Sections 366.06(2) and (4), F.S., FPUC requested that this rate case be processed using the Commission’s hearing process. Accordingly, an administrative hearing has been scheduled for this matter from October 25 through 28, 2022. </w:t>
      </w:r>
      <w:r w:rsidR="00304EF6" w:rsidRPr="00FE7757">
        <w:t>At the July 7, 2022 Agenda Conference</w:t>
      </w:r>
      <w:r w:rsidRPr="00FE7757">
        <w:t>,</w:t>
      </w:r>
      <w:r w:rsidR="00304EF6" w:rsidRPr="00FE7757">
        <w:t xml:space="preserve"> the Commission suspended the proposed permanent increase in rates and charges.</w:t>
      </w:r>
    </w:p>
    <w:p w:rsidR="007C0D8F" w:rsidRPr="00FE7757" w:rsidRDefault="007C0D8F" w:rsidP="007C0D8F">
      <w:pPr>
        <w:jc w:val="both"/>
      </w:pPr>
      <w:r w:rsidRPr="00FE7757">
        <w:t>In its petition, the Company requested an interim rate increase of $7.13 million. Section 366.071, F.S., addresses interim rates and procedures and requires the Commission to authorize within 60 days of a filing for an interim rate increase the collection of interim rates. On June 7, 2022, the Company waived the 60-day provision of Section 366.071(2), F.S., and agreed to defer implementation of the proposed interim rates until the issue is addressed at the scheduled August 2, 2022 Agenda Conference.</w:t>
      </w:r>
      <w:r w:rsidRPr="00FE7757">
        <w:rPr>
          <w:rStyle w:val="FootnoteReference"/>
        </w:rPr>
        <w:footnoteReference w:id="5"/>
      </w:r>
    </w:p>
    <w:p w:rsidR="007C0D8F" w:rsidRPr="00FE7757" w:rsidRDefault="007C0D8F" w:rsidP="007C0D8F">
      <w:pPr>
        <w:jc w:val="both"/>
      </w:pPr>
    </w:p>
    <w:p w:rsidR="007C0D8F" w:rsidRPr="00FE7757" w:rsidRDefault="007C0D8F" w:rsidP="007C0D8F">
      <w:pPr>
        <w:pStyle w:val="BodyText"/>
      </w:pPr>
      <w:r w:rsidRPr="00FE7757">
        <w:t xml:space="preserve">This recommendation </w:t>
      </w:r>
      <w:r w:rsidR="00CE67D7" w:rsidRPr="00FE7757">
        <w:t>addresses</w:t>
      </w:r>
      <w:r w:rsidRPr="00FE7757">
        <w:t xml:space="preserve"> the requested interim </w:t>
      </w:r>
      <w:r w:rsidR="00096708" w:rsidRPr="00FE7757">
        <w:t xml:space="preserve">revenue increase and </w:t>
      </w:r>
      <w:r w:rsidRPr="00FE7757">
        <w:t>rates.</w:t>
      </w:r>
      <w:r w:rsidR="00CE67D7" w:rsidRPr="00FE7757">
        <w:t xml:space="preserve"> The interim </w:t>
      </w:r>
      <w:r w:rsidR="00096708" w:rsidRPr="00FE7757">
        <w:t>revenue increases are calculated separately for</w:t>
      </w:r>
      <w:r w:rsidR="00CE67D7" w:rsidRPr="00FE7757">
        <w:t xml:space="preserve"> each of the four utilities</w:t>
      </w:r>
      <w:r w:rsidR="008F3035" w:rsidRPr="00FE7757">
        <w:t xml:space="preserve"> and are addressed in Issues 1 through</w:t>
      </w:r>
      <w:r w:rsidR="00CE67D7" w:rsidRPr="00FE7757">
        <w:t xml:space="preserve"> 7.</w:t>
      </w:r>
      <w:r w:rsidR="000B747D" w:rsidRPr="00FE7757">
        <w:t xml:space="preserve"> </w:t>
      </w:r>
      <w:r w:rsidR="00096708" w:rsidRPr="00FE7757">
        <w:t>As discussed in</w:t>
      </w:r>
      <w:r w:rsidR="009F6334" w:rsidRPr="00FE7757">
        <w:t xml:space="preserve"> Issue 5, s</w:t>
      </w:r>
      <w:r w:rsidR="000B747D" w:rsidRPr="00FE7757">
        <w:t xml:space="preserve">taff recommends </w:t>
      </w:r>
      <w:r w:rsidR="00096708" w:rsidRPr="00FE7757">
        <w:t>approval of Indiantown and Ft. Meade’s requested</w:t>
      </w:r>
      <w:r w:rsidR="009F6334" w:rsidRPr="00FE7757">
        <w:t xml:space="preserve"> interim revenue increase</w:t>
      </w:r>
      <w:r w:rsidR="00096708" w:rsidRPr="00FE7757">
        <w:t>. However, staff recommends adjustments to the interim revenue requests</w:t>
      </w:r>
      <w:r w:rsidR="009F6334" w:rsidRPr="00FE7757">
        <w:t xml:space="preserve"> for FPUC and Chesapeake.</w:t>
      </w:r>
      <w:r w:rsidR="00096708" w:rsidRPr="00FE7757">
        <w:t xml:space="preserve"> </w:t>
      </w:r>
      <w:r w:rsidRPr="00FE7757">
        <w:t>The Commission has jurisdiction over this request under Section</w:t>
      </w:r>
      <w:r w:rsidR="0017226F" w:rsidRPr="00FE7757">
        <w:t>s</w:t>
      </w:r>
      <w:r w:rsidRPr="00FE7757">
        <w:t xml:space="preserve"> 366.06</w:t>
      </w:r>
      <w:r w:rsidR="0017226F" w:rsidRPr="00FE7757">
        <w:t xml:space="preserve"> and 366.071,</w:t>
      </w:r>
      <w:r w:rsidRPr="00FE7757">
        <w:t xml:space="preserve"> F.S.</w:t>
      </w:r>
    </w:p>
    <w:p w:rsidR="0068481F" w:rsidRPr="00FE7757" w:rsidRDefault="0068481F">
      <w:pPr>
        <w:pStyle w:val="BodyText"/>
      </w:pPr>
    </w:p>
    <w:p w:rsidR="007C0528" w:rsidRPr="00FE7757" w:rsidRDefault="007C0528" w:rsidP="0068481F"/>
    <w:bookmarkEnd w:id="9"/>
    <w:p w:rsidR="00EA2273" w:rsidRPr="00FE7757" w:rsidRDefault="00EA2273">
      <w:pPr>
        <w:pStyle w:val="RecommendationMajorSectionHeading"/>
        <w:sectPr w:rsidR="00EA2273" w:rsidRPr="00FE7757">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Pr="00FE7757" w:rsidRDefault="007C0528">
      <w:pPr>
        <w:pStyle w:val="RecommendationMajorSectionHeading"/>
      </w:pPr>
      <w:bookmarkStart w:id="16" w:name="DiscussionOfIssues"/>
      <w:r w:rsidRPr="00FE7757">
        <w:t>Discussion of Issues</w:t>
      </w:r>
    </w:p>
    <w:bookmarkEnd w:id="16"/>
    <w:p w:rsidR="00894057" w:rsidRPr="00FE7757" w:rsidRDefault="00894057">
      <w:pPr>
        <w:pStyle w:val="IssueHeading"/>
        <w:rPr>
          <w:vanish/>
          <w:specVanish/>
        </w:rPr>
      </w:pPr>
      <w:r w:rsidRPr="00FE7757">
        <w:t xml:space="preserve">Issue </w:t>
      </w:r>
      <w:fldSimple w:instr=" SEQ Issue \* MERGEFORMAT ">
        <w:r w:rsidR="00E272D7" w:rsidRPr="00FE7757">
          <w:rPr>
            <w:noProof/>
          </w:rPr>
          <w:t>1</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1</w:instrText>
      </w:r>
      <w:r w:rsidRPr="00FE7757">
        <w:fldChar w:fldCharType="end"/>
      </w:r>
      <w:r w:rsidRPr="00FE7757">
        <w:tab/>
        <w:instrText xml:space="preserve">(Andrews)" \l 1 </w:instrText>
      </w:r>
      <w:r w:rsidRPr="00FE7757">
        <w:fldChar w:fldCharType="end"/>
      </w:r>
      <w:r w:rsidRPr="00FE7757">
        <w:t> </w:t>
      </w:r>
    </w:p>
    <w:p w:rsidR="00894057" w:rsidRPr="00FE7757" w:rsidRDefault="00894057">
      <w:pPr>
        <w:pStyle w:val="BodyText"/>
      </w:pPr>
      <w:r w:rsidRPr="00FE7757">
        <w:t> Are FPUC’s, Chesapeake’s, Indiantown’s, and Ft. Meade’s proposed interim rate bases appropriate?</w:t>
      </w:r>
    </w:p>
    <w:p w:rsidR="00894057" w:rsidRPr="00FE7757" w:rsidRDefault="00894057">
      <w:pPr>
        <w:pStyle w:val="IssueSubsectionHeading"/>
        <w:rPr>
          <w:vanish/>
          <w:specVanish/>
        </w:rPr>
      </w:pPr>
      <w:r w:rsidRPr="00FE7757">
        <w:t>Recommendation: </w:t>
      </w:r>
    </w:p>
    <w:p w:rsidR="00894057" w:rsidRPr="00FE7757" w:rsidRDefault="00894057">
      <w:pPr>
        <w:pStyle w:val="BodyText"/>
      </w:pPr>
      <w:r w:rsidRPr="00FE7757">
        <w:t> Yes. The appropriate interim rate base for FPUC, Chesapeake, Indiantown, and Ft. Meade should be $319,224,069, $111,929,536, $1,998,095, and $1,294,682, respectively. (Andrews)</w:t>
      </w:r>
    </w:p>
    <w:p w:rsidR="00894057" w:rsidRPr="00FE7757" w:rsidRDefault="00894057">
      <w:pPr>
        <w:pStyle w:val="IssueSubsectionHeading"/>
        <w:rPr>
          <w:vanish/>
          <w:specVanish/>
        </w:rPr>
      </w:pPr>
      <w:r w:rsidRPr="00FE7757">
        <w:t>Staff Analysis: </w:t>
      </w:r>
    </w:p>
    <w:p w:rsidR="00894057" w:rsidRPr="00FE7757" w:rsidRDefault="00894057">
      <w:pPr>
        <w:pStyle w:val="BodyText"/>
      </w:pPr>
      <w:r w:rsidRPr="00FE7757">
        <w:t> In its filing, the Company proposed interim year-end rate bases of $319,224,069, $111,929,536, $1,998,095, and $1,294,682 for FPUC, Chesapeake, Indiantown, and Ft. Meade, respectively, for the period ended December 31, 2021. Pursuant to Section 366.071(5)(a), F.S., the Company is permitted to elect either an average or year-end rate base to calculate its interim revenue request. Staff reviewed the rate base adjustments made in the current interim filing for consistency with the Commission-approved adjustments in each utility’s last rate case proceeding, where appropriate, as well as other applicable dockets.</w:t>
      </w:r>
      <w:r w:rsidRPr="00FE7757">
        <w:rPr>
          <w:rStyle w:val="FootnoteReference"/>
        </w:rPr>
        <w:footnoteReference w:id="6"/>
      </w:r>
      <w:r w:rsidRPr="00FE7757">
        <w:t xml:space="preserve"> Based on staff’s review, it appears that the Company made applicable and appropriate adjustments that are consistent with the prior Commission Orders. Staff’s recommendation of whether FPUC is entitled to the proposed interim </w:t>
      </w:r>
      <w:r w:rsidR="00FE7215">
        <w:t>increase is discussed in Issue 5</w:t>
      </w:r>
      <w:r w:rsidRPr="00FE7757">
        <w:t>. If it is determined that interim relief should be granted to the Company in this case, staff agrees that $319,224,069, $111,929,536, $1,998,095, and $1,294,682 for FPUC, Chesapeake, Indiantown, and Ft. Meade, respectively, are the appropriate amount</w:t>
      </w:r>
      <w:r w:rsidR="00E26B30" w:rsidRPr="00FE7757">
        <w:t>s</w:t>
      </w:r>
      <w:r w:rsidRPr="00FE7757">
        <w:t xml:space="preserve"> of rate base for each utility for the historical interim test year ended December 31, 2021. The calculations are shown on Attachment A.</w:t>
      </w:r>
    </w:p>
    <w:p w:rsidR="00057460" w:rsidRPr="00FE7757" w:rsidRDefault="00057460">
      <w:pPr>
        <w:pStyle w:val="IssueHeading"/>
        <w:rPr>
          <w:vanish/>
          <w:specVanish/>
        </w:rPr>
      </w:pPr>
      <w:r w:rsidRPr="00FE7757">
        <w:rPr>
          <w:b w:val="0"/>
          <w:i w:val="0"/>
        </w:rPr>
        <w:br w:type="page"/>
      </w:r>
      <w:r w:rsidRPr="00FE7757">
        <w:t xml:space="preserve">Issue </w:t>
      </w:r>
      <w:fldSimple w:instr=" SEQ Issue \* MERGEFORMAT ">
        <w:r w:rsidR="00E272D7" w:rsidRPr="00FE7757">
          <w:rPr>
            <w:noProof/>
          </w:rPr>
          <w:t>2</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2</w:instrText>
      </w:r>
      <w:r w:rsidRPr="00FE7757">
        <w:fldChar w:fldCharType="end"/>
      </w:r>
      <w:r w:rsidRPr="00FE7757">
        <w:tab/>
        <w:instrText xml:space="preserve">(Andrews)" \l 1 </w:instrText>
      </w:r>
      <w:r w:rsidRPr="00FE7757">
        <w:fldChar w:fldCharType="end"/>
      </w:r>
      <w:r w:rsidRPr="00FE7757">
        <w:t> </w:t>
      </w:r>
    </w:p>
    <w:p w:rsidR="00057460" w:rsidRPr="00FE7757" w:rsidRDefault="00057460">
      <w:pPr>
        <w:pStyle w:val="BodyText"/>
      </w:pPr>
      <w:r w:rsidRPr="00FE7757">
        <w:t> Are FPUC’s, Chesapeake’s, Indiantown’s, and Ft. Meade’s proposed interim returns on equity and overall rates of return appropriate?</w:t>
      </w:r>
    </w:p>
    <w:p w:rsidR="00057460" w:rsidRPr="00FE7757" w:rsidRDefault="00057460">
      <w:pPr>
        <w:pStyle w:val="IssueSubsectionHeading"/>
        <w:rPr>
          <w:vanish/>
          <w:specVanish/>
        </w:rPr>
      </w:pPr>
      <w:r w:rsidRPr="00FE7757">
        <w:t>Recommendation: </w:t>
      </w:r>
    </w:p>
    <w:p w:rsidR="00057460" w:rsidRPr="00FE7757" w:rsidRDefault="00057460">
      <w:pPr>
        <w:pStyle w:val="BodyText"/>
      </w:pPr>
      <w:r w:rsidRPr="00FE7757">
        <w:t> Yes, in part, and no, in part. The appropriate return on equity for FPUC, Chesapeake, Indiantown, and Ft. Meade should be 9.85 percent, 9.80 percent, 10.50 percent, and 9.85 percent, respectively, and the overall cost of capital should be 5.50 percent, 5.33 percent, 6.86 percent, and 4.28 percent, respectively, for purposes of determining interim rates. (Andrews)</w:t>
      </w:r>
    </w:p>
    <w:p w:rsidR="00057460" w:rsidRPr="00FE7757" w:rsidRDefault="00057460">
      <w:pPr>
        <w:pStyle w:val="IssueSubsectionHeading"/>
        <w:rPr>
          <w:vanish/>
          <w:specVanish/>
        </w:rPr>
      </w:pPr>
      <w:r w:rsidRPr="00FE7757">
        <w:t>Staff Analysis: </w:t>
      </w:r>
    </w:p>
    <w:p w:rsidR="00057460" w:rsidRPr="00FE7757" w:rsidRDefault="00057460" w:rsidP="00057460">
      <w:pPr>
        <w:pStyle w:val="BodyText"/>
      </w:pPr>
      <w:r w:rsidRPr="00FE7757">
        <w:t> For purposes of its interim rate request, FPUC, Chesapeake, Indiantown, and Ft. Meade used an overall cost of capital of 5.41 percent, 5.30 percent, 5.35 percent, and 4.73 percent, respectively, based on a return on equity (ROE) of 9.85 percent, 9.80 percent, 10.50 percent, and 10.00 percent, respectively. Each utility reflected a capital structure for the 13-month average historical interim test year ended December 31, 2021. Staff believes several adjustments are necessary.</w:t>
      </w:r>
    </w:p>
    <w:p w:rsidR="00057460" w:rsidRPr="00FE7757" w:rsidRDefault="00057460" w:rsidP="00057460">
      <w:pPr>
        <w:pStyle w:val="BodyText"/>
      </w:pPr>
      <w:r w:rsidRPr="00FE7757">
        <w:t>Pursuant to Section 366.071(2)(a), F.S., the appropriate ROE for purposes of determining an interim rate increase is the minimum of the Company’s currently authorized ROE range. Staff believes that the ROE is consistent with each util</w:t>
      </w:r>
      <w:r w:rsidR="00FE7215">
        <w:t>ity’s last rate case proceeding</w:t>
      </w:r>
      <w:r w:rsidRPr="00FE7757">
        <w:t xml:space="preserve"> as well as other applicable dockets for FPUC, Chesapeake, and Indiantown. However, the minimum of Ft. Meade’s authorized ROE range is 9.85 percent. Ft. Meade was acquired by FPUC in 2013 and has not had a rate case before the Commission to determine ROE.</w:t>
      </w:r>
      <w:r w:rsidRPr="00FE7757">
        <w:rPr>
          <w:rStyle w:val="FootnoteReference"/>
        </w:rPr>
        <w:footnoteReference w:id="7"/>
      </w:r>
      <w:r w:rsidRPr="00FE7757">
        <w:t xml:space="preserve"> Therefore, Ft. Meade’s authorized ROE range is set equal to FPUC’s until another determination can be made. Therefore, staff recommends an ROE of 9.85 percent for the purpose of determining interim rates for Ft. Meade. </w:t>
      </w:r>
    </w:p>
    <w:p w:rsidR="00057460" w:rsidRPr="00FE7757" w:rsidRDefault="00057460" w:rsidP="00057460">
      <w:pPr>
        <w:pStyle w:val="BodyText"/>
      </w:pPr>
      <w:r w:rsidRPr="00FE7757">
        <w:t>MFR Schedule F-8 for Indiantown and Ft. Meade reflected negative per book balances for long-term debt, short-term debt, and common equity. However, there is no such thing as negative long-term debt or negative short-term debt. Consequently, the Company used the ratio of the parent company capital structure components to make pro rata adjustments in order to reconcile the capital structure to rate base. In order to be consistent, staff made an adjustment to use the ratio of the parent company capital structure components to make pro rata adjustments for all four systems.</w:t>
      </w:r>
    </w:p>
    <w:p w:rsidR="00057460" w:rsidRPr="00FE7757" w:rsidRDefault="00057460" w:rsidP="00057460">
      <w:pPr>
        <w:pStyle w:val="BodyText"/>
      </w:pPr>
      <w:r w:rsidRPr="00FE7757">
        <w:t xml:space="preserve">Staff also recommends that the capital structure for each utility </w:t>
      </w:r>
      <w:r w:rsidR="00E26B30" w:rsidRPr="00FE7757">
        <w:t>be reconciled to the</w:t>
      </w:r>
      <w:r w:rsidRPr="00FE7757">
        <w:t xml:space="preserve"> year-end rate bases, as each utility’s requested revenue increase is calculated based on year-end rate base. Pursuant to Section 366.071(5)(a), F.S., the Company is permitted to elect either average or year-end rate base to calculate its interim revenue request. The Company’s election to use year-end rate base should be applied consistently. However, the MFR Schedule F-8 for each individual utility reflected a capital structure reconciled to average rate base. Staff made an adjustment to reconcile each utility’s capital structure to year-end rate base and made an additional correction to the pro rata adjustment of Indiantown. </w:t>
      </w:r>
      <w:r w:rsidR="00195D22" w:rsidRPr="00FE7757">
        <w:t>S</w:t>
      </w:r>
      <w:r w:rsidRPr="00FE7757">
        <w:t xml:space="preserve">taff </w:t>
      </w:r>
      <w:r w:rsidR="00195D22" w:rsidRPr="00FE7757">
        <w:t>made</w:t>
      </w:r>
      <w:r w:rsidRPr="00FE7757">
        <w:t xml:space="preserve"> Indiantown’s pro rata adjustment </w:t>
      </w:r>
      <w:r w:rsidR="00195D22" w:rsidRPr="00FE7757">
        <w:t>across</w:t>
      </w:r>
      <w:r w:rsidRPr="00FE7757">
        <w:t xml:space="preserve"> all sources of capital to stay consistent with its last rate case.</w:t>
      </w:r>
      <w:r w:rsidRPr="00FE7757">
        <w:rPr>
          <w:rStyle w:val="FootnoteReference"/>
        </w:rPr>
        <w:footnoteReference w:id="8"/>
      </w:r>
    </w:p>
    <w:p w:rsidR="00057460" w:rsidRPr="00FE7757" w:rsidRDefault="00057460" w:rsidP="00057460">
      <w:pPr>
        <w:pStyle w:val="BodyText"/>
      </w:pPr>
      <w:r w:rsidRPr="00FE7757">
        <w:t>Staff recommends that the capital structure of FPUC, Chesapeake, Indiantown, and Ft. Meade for the historical interim test year ended December 31, 2021, reflect an ROE of 9.85 percent, 9.80 percent, 10.50 percent, and 9.85 percent, respectively, resulting in an overall cost of capital of 5.50 percent, 5.33 percent, 6.86 percent, and 4.28 percent, respectively, based on staff’s recommended adjustments. Attachment B details the calculations of the each utility’s overall cost of capital for each utility.</w:t>
      </w:r>
    </w:p>
    <w:p w:rsidR="00057460" w:rsidRPr="00FE7757" w:rsidRDefault="00057460">
      <w:pPr>
        <w:pStyle w:val="IssueHeading"/>
        <w:rPr>
          <w:vanish/>
          <w:specVanish/>
        </w:rPr>
      </w:pPr>
      <w:r w:rsidRPr="00FE7757">
        <w:rPr>
          <w:b w:val="0"/>
          <w:i w:val="0"/>
        </w:rPr>
        <w:br w:type="page"/>
      </w:r>
      <w:r w:rsidRPr="00FE7757">
        <w:t xml:space="preserve">Issue </w:t>
      </w:r>
      <w:fldSimple w:instr=" SEQ Issue \* MERGEFORMAT ">
        <w:r w:rsidR="00E272D7" w:rsidRPr="00FE7757">
          <w:rPr>
            <w:noProof/>
          </w:rPr>
          <w:t>3</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3</w:instrText>
      </w:r>
      <w:r w:rsidRPr="00FE7757">
        <w:fldChar w:fldCharType="end"/>
      </w:r>
      <w:r w:rsidRPr="00FE7757">
        <w:tab/>
        <w:instrText xml:space="preserve">(Andrews)" \l 1 </w:instrText>
      </w:r>
      <w:r w:rsidRPr="00FE7757">
        <w:fldChar w:fldCharType="end"/>
      </w:r>
      <w:r w:rsidRPr="00FE7757">
        <w:t> </w:t>
      </w:r>
    </w:p>
    <w:p w:rsidR="00057460" w:rsidRPr="00FE7757" w:rsidRDefault="00057460">
      <w:pPr>
        <w:pStyle w:val="BodyText"/>
      </w:pPr>
      <w:r w:rsidRPr="00FE7757">
        <w:t> Are FPUC’s, Chesapeake’s, Indiantown’s, and Ft. Meade's proposed interim test year net operating incomes appropriate?</w:t>
      </w:r>
    </w:p>
    <w:p w:rsidR="00057460" w:rsidRPr="00FE7757" w:rsidRDefault="00057460">
      <w:pPr>
        <w:pStyle w:val="IssueSubsectionHeading"/>
        <w:rPr>
          <w:vanish/>
          <w:specVanish/>
        </w:rPr>
      </w:pPr>
      <w:r w:rsidRPr="00FE7757">
        <w:t>Recommendation: </w:t>
      </w:r>
    </w:p>
    <w:p w:rsidR="00057460" w:rsidRPr="00FE7757" w:rsidRDefault="00057460">
      <w:pPr>
        <w:pStyle w:val="BodyText"/>
      </w:pPr>
      <w:r w:rsidRPr="00FE7757">
        <w:t> No. The appropriate historical base</w:t>
      </w:r>
      <w:r w:rsidR="0095598C">
        <w:t xml:space="preserve"> year ended December 31, 2021</w:t>
      </w:r>
      <w:r w:rsidRPr="00FE7757">
        <w:t xml:space="preserve"> net operating income for FPUC, Chesapeake, Indiantown, and Ft. Meade should be $17,555,780, $5,961,365, $137,069, and $55,412, respectively. (Andrews)</w:t>
      </w:r>
    </w:p>
    <w:p w:rsidR="00057460" w:rsidRPr="00FE7757" w:rsidRDefault="00057460">
      <w:pPr>
        <w:pStyle w:val="IssueSubsectionHeading"/>
        <w:rPr>
          <w:vanish/>
          <w:specVanish/>
        </w:rPr>
      </w:pPr>
      <w:r w:rsidRPr="00FE7757">
        <w:t>Staff Analysis: </w:t>
      </w:r>
    </w:p>
    <w:p w:rsidR="00057460" w:rsidRPr="00FE7757" w:rsidRDefault="00057460" w:rsidP="00057460">
      <w:pPr>
        <w:pStyle w:val="BodyText"/>
      </w:pPr>
      <w:r w:rsidRPr="00FE7757">
        <w:t> The proposed historical interim test year net operating income for FPUC, Chesapeake, Indiantown, and Ft. Meade of $17,267,622, $5,927,716, $106,898, $61,238 are the twelve-month amounts for the historical interim test year ended December 31, 2021. Staff reviewed the net operating income adjustments made in the current interim filing for consistency with the Commission-approved adjustments in the last rate case proceeding for each individual utility, as well as other applicable dockets.</w:t>
      </w:r>
      <w:r w:rsidRPr="00FE7757">
        <w:rPr>
          <w:rStyle w:val="FootnoteReference"/>
        </w:rPr>
        <w:footnoteReference w:id="9"/>
      </w:r>
      <w:r w:rsidRPr="00FE7757">
        <w:t xml:space="preserve"> Based on staff’s review, it appears that each utility made the applicable and appropriate adjustments that are consistent with the prior Commission Orders. However, staff is recommending adjustments to each system’s cost of capital in Issue 2 and bad debt expense rate in Issue 4. These adjustments have fallout effects which have altered the proposed net operating income for FPUC, Chesapeake, Indiantown, and Ft. Meade.</w:t>
      </w:r>
    </w:p>
    <w:p w:rsidR="00057460" w:rsidRPr="00FE7757" w:rsidRDefault="00057460" w:rsidP="00057460">
      <w:pPr>
        <w:pStyle w:val="BodyText"/>
      </w:pPr>
      <w:r w:rsidRPr="00FE7757">
        <w:t>Staff’s recommendation of whether the Company is entitled to the proposed interim increases is discussed in Issue 5. If it is determined that interim relief should be granted to FPUC, Chesapeake, Indiantown, and Ft. Meade in this case, staff recommends that $17,555,780, $5,961,365, $137,069, and $55,412, respectively, are the appropriate amounts of net operating income for the historical interim test year ended December 31, 2021. The calculations are shown on Attachment A.</w:t>
      </w:r>
    </w:p>
    <w:p w:rsidR="00057460" w:rsidRPr="00FE7757" w:rsidRDefault="00057460">
      <w:pPr>
        <w:pStyle w:val="IssueHeading"/>
        <w:rPr>
          <w:vanish/>
          <w:specVanish/>
        </w:rPr>
      </w:pPr>
      <w:r w:rsidRPr="00FE7757">
        <w:rPr>
          <w:b w:val="0"/>
          <w:i w:val="0"/>
        </w:rPr>
        <w:br w:type="page"/>
      </w:r>
      <w:r w:rsidRPr="00FE7757">
        <w:t xml:space="preserve">Issue </w:t>
      </w:r>
      <w:fldSimple w:instr=" SEQ Issue \* MERGEFORMAT ">
        <w:r w:rsidR="00E272D7" w:rsidRPr="00FE7757">
          <w:rPr>
            <w:noProof/>
          </w:rPr>
          <w:t>4</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4</w:instrText>
      </w:r>
      <w:r w:rsidRPr="00FE7757">
        <w:fldChar w:fldCharType="end"/>
      </w:r>
      <w:r w:rsidRPr="00FE7757">
        <w:tab/>
        <w:instrText xml:space="preserve">(Andrews)" \l 1 </w:instrText>
      </w:r>
      <w:r w:rsidRPr="00FE7757">
        <w:fldChar w:fldCharType="end"/>
      </w:r>
      <w:r w:rsidRPr="00FE7757">
        <w:t> </w:t>
      </w:r>
    </w:p>
    <w:p w:rsidR="00057460" w:rsidRPr="00FE7757" w:rsidRDefault="00057460">
      <w:pPr>
        <w:pStyle w:val="BodyText"/>
      </w:pPr>
      <w:r w:rsidRPr="00FE7757">
        <w:t> Are FPUC’s, Chesapeake’s, Indiantown’s, and Ft. Meade's proposed interim net operating income multipliers appropriate?</w:t>
      </w:r>
    </w:p>
    <w:p w:rsidR="00057460" w:rsidRPr="00FE7757" w:rsidRDefault="00057460">
      <w:pPr>
        <w:pStyle w:val="IssueSubsectionHeading"/>
        <w:rPr>
          <w:vanish/>
          <w:specVanish/>
        </w:rPr>
      </w:pPr>
      <w:r w:rsidRPr="00FE7757">
        <w:t>Recommendation: </w:t>
      </w:r>
    </w:p>
    <w:p w:rsidR="00057460" w:rsidRPr="00FE7757" w:rsidRDefault="00057460">
      <w:pPr>
        <w:pStyle w:val="BodyText"/>
      </w:pPr>
      <w:r w:rsidRPr="00FE7757">
        <w:t> No. FPUC, Chesapeake, Indiantown, and Ft. Meade should be granted interim net operating income (NOI) multipliers of 1.3599, 1.3506, 1.3652, and 1.3807, respectively. (Andrews)</w:t>
      </w:r>
    </w:p>
    <w:p w:rsidR="00057460" w:rsidRPr="00FE7757" w:rsidRDefault="00057460">
      <w:pPr>
        <w:pStyle w:val="IssueSubsectionHeading"/>
        <w:rPr>
          <w:vanish/>
          <w:specVanish/>
        </w:rPr>
      </w:pPr>
      <w:r w:rsidRPr="00FE7757">
        <w:t>Staff Analysis: </w:t>
      </w:r>
    </w:p>
    <w:p w:rsidR="00057460" w:rsidRPr="00FE7757" w:rsidRDefault="00057460" w:rsidP="00057460">
      <w:pPr>
        <w:pStyle w:val="BodyText"/>
      </w:pPr>
      <w:r w:rsidRPr="00FE7757">
        <w:t xml:space="preserve"> On MFR Schedule F-6, FPUC, Chesapeake, Indiantown, and Ft. Meade calculated an interim revenue expansion factor of 74.1443 using a 21 percent federal income tax rate, a 5.5 percent state income tax rate, and a 0.5030 percent factor for regulatory assessment fees. Additionally, the Company reflected the same factor of 0.1811 percent for bad debt expense in each utility’s calculation. Upon review, staff determined that the bad debt expense rate was a consolidated calculation reflecting all of the utilities. Staff recommends that the appropriate bad debt expense rate for each utility’s interim revenue expansion factor be calculated on a stand-alone basis, as the Commission has not yet approved </w:t>
      </w:r>
      <w:r w:rsidR="00A11E06" w:rsidRPr="00FE7757">
        <w:t>the request to consolidate rate structure for the four utilities</w:t>
      </w:r>
      <w:r w:rsidRPr="00FE7757">
        <w:t>. Therefore, staff recommends that FPUC, Chesapeake, Indiantown, and Ft. Meade use a bad debt expense factor of 0.9977 percent, 0.3199 percent, 1.3779 percent, and 2.4786 percent, respectively. Therefore, staff recommends that 1.3599, 1.3506, 1.3652, and 1.3807 are the appropriate interim NOI multipliers for FPUC, Chesapeake, Indiantown, and Ft. Meade, respectively. The calculations are shown below.</w:t>
      </w:r>
    </w:p>
    <w:p w:rsidR="00057460" w:rsidRPr="00FE7757" w:rsidRDefault="00057460" w:rsidP="00057460">
      <w:pPr>
        <w:pStyle w:val="TableNumber"/>
        <w:keepNext/>
      </w:pPr>
      <w:r w:rsidRPr="00FE7757">
        <w:t>Table 4-1</w:t>
      </w:r>
    </w:p>
    <w:p w:rsidR="00057460" w:rsidRPr="00FE7757" w:rsidRDefault="00057460" w:rsidP="00057460">
      <w:pPr>
        <w:pStyle w:val="TableTitle"/>
        <w:keepNext/>
      </w:pPr>
      <w:r w:rsidRPr="00FE7757">
        <w:t>FPUC – Interim NOI Multiplier</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3249"/>
        <w:gridCol w:w="1406"/>
      </w:tblGrid>
      <w:tr w:rsidR="00057460" w:rsidRPr="00FE7757" w:rsidTr="00803734">
        <w:trPr>
          <w:jc w:val="center"/>
        </w:trPr>
        <w:tc>
          <w:tcPr>
            <w:tcW w:w="3249" w:type="dxa"/>
            <w:tcBorders>
              <w:bottom w:val="single" w:sz="4" w:space="0" w:color="auto"/>
            </w:tcBorders>
          </w:tcPr>
          <w:p w:rsidR="00057460" w:rsidRPr="00FE7757" w:rsidRDefault="00057460" w:rsidP="00057460">
            <w:pPr>
              <w:rPr>
                <w:b/>
                <w:u w:val="double"/>
              </w:rPr>
            </w:pPr>
            <w:r w:rsidRPr="00FE7757">
              <w:rPr>
                <w:b/>
                <w:u w:val="double"/>
              </w:rPr>
              <w:t>Description</w:t>
            </w:r>
          </w:p>
        </w:tc>
        <w:tc>
          <w:tcPr>
            <w:tcW w:w="1406" w:type="dxa"/>
            <w:tcBorders>
              <w:bottom w:val="single" w:sz="4" w:space="0" w:color="auto"/>
            </w:tcBorders>
          </w:tcPr>
          <w:p w:rsidR="00057460" w:rsidRPr="00FE7757" w:rsidRDefault="00057460" w:rsidP="00057460">
            <w:pPr>
              <w:jc w:val="right"/>
            </w:pPr>
          </w:p>
        </w:tc>
      </w:tr>
      <w:tr w:rsidR="00057460" w:rsidRPr="00FE7757" w:rsidTr="00803734">
        <w:trPr>
          <w:jc w:val="center"/>
        </w:trPr>
        <w:tc>
          <w:tcPr>
            <w:tcW w:w="3249" w:type="dxa"/>
            <w:tcBorders>
              <w:bottom w:val="nil"/>
            </w:tcBorders>
          </w:tcPr>
          <w:p w:rsidR="00057460" w:rsidRPr="00FE7757" w:rsidRDefault="00057460" w:rsidP="00057460">
            <w:r w:rsidRPr="00FE7757">
              <w:t>Revenue Requirement</w:t>
            </w:r>
          </w:p>
        </w:tc>
        <w:tc>
          <w:tcPr>
            <w:tcW w:w="1406" w:type="dxa"/>
            <w:tcBorders>
              <w:bottom w:val="nil"/>
            </w:tcBorders>
          </w:tcPr>
          <w:p w:rsidR="00057460" w:rsidRPr="00FE7757" w:rsidRDefault="00057460" w:rsidP="00057460">
            <w:pPr>
              <w:jc w:val="right"/>
            </w:pPr>
            <w:r w:rsidRPr="00FE7757">
              <w:t>100.0000%</w:t>
            </w:r>
          </w:p>
        </w:tc>
      </w:tr>
      <w:tr w:rsidR="00057460" w:rsidRPr="00FE7757" w:rsidTr="00803734">
        <w:trPr>
          <w:jc w:val="center"/>
        </w:trPr>
        <w:tc>
          <w:tcPr>
            <w:tcW w:w="3249" w:type="dxa"/>
            <w:tcBorders>
              <w:top w:val="nil"/>
              <w:bottom w:val="nil"/>
            </w:tcBorders>
          </w:tcPr>
          <w:p w:rsidR="00057460" w:rsidRPr="00FE7757" w:rsidRDefault="00057460" w:rsidP="00057460">
            <w:r w:rsidRPr="00FE7757">
              <w:t>Regulatory Assessment Fee</w:t>
            </w:r>
          </w:p>
        </w:tc>
        <w:tc>
          <w:tcPr>
            <w:tcW w:w="1406" w:type="dxa"/>
            <w:tcBorders>
              <w:top w:val="nil"/>
              <w:bottom w:val="nil"/>
            </w:tcBorders>
          </w:tcPr>
          <w:p w:rsidR="00057460" w:rsidRPr="00FE7757" w:rsidRDefault="00057460" w:rsidP="00057460">
            <w:pPr>
              <w:jc w:val="right"/>
            </w:pPr>
            <w:r w:rsidRPr="00FE7757">
              <w:t>-0.5030%</w:t>
            </w:r>
          </w:p>
        </w:tc>
      </w:tr>
      <w:tr w:rsidR="00057460" w:rsidRPr="00FE7757" w:rsidTr="00803734">
        <w:trPr>
          <w:jc w:val="center"/>
        </w:trPr>
        <w:tc>
          <w:tcPr>
            <w:tcW w:w="3249" w:type="dxa"/>
            <w:tcBorders>
              <w:top w:val="nil"/>
              <w:bottom w:val="nil"/>
            </w:tcBorders>
          </w:tcPr>
          <w:p w:rsidR="00057460" w:rsidRPr="00FE7757" w:rsidRDefault="00057460" w:rsidP="00057460">
            <w:r w:rsidRPr="00FE7757">
              <w:t>Bad Debt Rate</w:t>
            </w:r>
          </w:p>
        </w:tc>
        <w:tc>
          <w:tcPr>
            <w:tcW w:w="1406" w:type="dxa"/>
            <w:tcBorders>
              <w:top w:val="nil"/>
              <w:bottom w:val="nil"/>
            </w:tcBorders>
          </w:tcPr>
          <w:p w:rsidR="00057460" w:rsidRPr="00FE7757" w:rsidRDefault="00057460" w:rsidP="00057460">
            <w:pPr>
              <w:jc w:val="right"/>
              <w:rPr>
                <w:u w:val="single"/>
              </w:rPr>
            </w:pPr>
            <w:r w:rsidRPr="00FE7757">
              <w:rPr>
                <w:u w:val="single"/>
              </w:rPr>
              <w:t>-0.9977%</w:t>
            </w:r>
          </w:p>
        </w:tc>
      </w:tr>
      <w:tr w:rsidR="00057460" w:rsidRPr="00FE7757" w:rsidTr="00803734">
        <w:trPr>
          <w:jc w:val="center"/>
        </w:trPr>
        <w:tc>
          <w:tcPr>
            <w:tcW w:w="3249" w:type="dxa"/>
            <w:tcBorders>
              <w:top w:val="nil"/>
              <w:bottom w:val="nil"/>
            </w:tcBorders>
          </w:tcPr>
          <w:p w:rsidR="00057460" w:rsidRPr="00FE7757" w:rsidRDefault="00057460" w:rsidP="00057460">
            <w:r w:rsidRPr="00FE7757">
              <w:t>Net Before Income Tax</w:t>
            </w:r>
          </w:p>
        </w:tc>
        <w:tc>
          <w:tcPr>
            <w:tcW w:w="1406" w:type="dxa"/>
            <w:tcBorders>
              <w:top w:val="nil"/>
              <w:bottom w:val="nil"/>
            </w:tcBorders>
          </w:tcPr>
          <w:p w:rsidR="00057460" w:rsidRPr="00FE7757" w:rsidRDefault="00057460" w:rsidP="00057460">
            <w:pPr>
              <w:jc w:val="right"/>
            </w:pPr>
            <w:r w:rsidRPr="00FE7757">
              <w:t>98.4993%</w:t>
            </w:r>
          </w:p>
        </w:tc>
      </w:tr>
      <w:tr w:rsidR="00057460" w:rsidRPr="00FE7757" w:rsidTr="00803734">
        <w:trPr>
          <w:jc w:val="center"/>
        </w:trPr>
        <w:tc>
          <w:tcPr>
            <w:tcW w:w="3249" w:type="dxa"/>
            <w:tcBorders>
              <w:top w:val="nil"/>
              <w:bottom w:val="nil"/>
            </w:tcBorders>
          </w:tcPr>
          <w:p w:rsidR="00057460" w:rsidRPr="00FE7757" w:rsidRDefault="00057460" w:rsidP="00057460">
            <w:r w:rsidRPr="00FE7757">
              <w:t>State Income Tax @ 5.5%</w:t>
            </w:r>
          </w:p>
        </w:tc>
        <w:tc>
          <w:tcPr>
            <w:tcW w:w="1406" w:type="dxa"/>
            <w:tcBorders>
              <w:top w:val="nil"/>
              <w:bottom w:val="nil"/>
            </w:tcBorders>
          </w:tcPr>
          <w:p w:rsidR="00057460" w:rsidRPr="00FE7757" w:rsidRDefault="00057460" w:rsidP="00057460">
            <w:pPr>
              <w:jc w:val="right"/>
            </w:pPr>
            <w:r w:rsidRPr="00FE7757">
              <w:t>-5.4175%</w:t>
            </w:r>
          </w:p>
        </w:tc>
      </w:tr>
      <w:tr w:rsidR="00057460" w:rsidRPr="00FE7757" w:rsidTr="00803734">
        <w:trPr>
          <w:jc w:val="center"/>
        </w:trPr>
        <w:tc>
          <w:tcPr>
            <w:tcW w:w="3249" w:type="dxa"/>
            <w:tcBorders>
              <w:top w:val="nil"/>
              <w:bottom w:val="nil"/>
            </w:tcBorders>
          </w:tcPr>
          <w:p w:rsidR="00057460" w:rsidRPr="00FE7757" w:rsidRDefault="00057460" w:rsidP="00057460">
            <w:r w:rsidRPr="00FE7757">
              <w:t>Federal Income Tax @ 21%</w:t>
            </w:r>
          </w:p>
        </w:tc>
        <w:tc>
          <w:tcPr>
            <w:tcW w:w="1406" w:type="dxa"/>
            <w:tcBorders>
              <w:top w:val="nil"/>
              <w:bottom w:val="nil"/>
            </w:tcBorders>
          </w:tcPr>
          <w:p w:rsidR="00057460" w:rsidRPr="00FE7757" w:rsidRDefault="00057460" w:rsidP="00057460">
            <w:pPr>
              <w:jc w:val="right"/>
              <w:rPr>
                <w:u w:val="single"/>
              </w:rPr>
            </w:pPr>
            <w:r w:rsidRPr="00FE7757">
              <w:rPr>
                <w:u w:val="single"/>
              </w:rPr>
              <w:t>-19.5472%</w:t>
            </w:r>
          </w:p>
        </w:tc>
      </w:tr>
      <w:tr w:rsidR="00057460" w:rsidRPr="00FE7757" w:rsidTr="00803734">
        <w:trPr>
          <w:jc w:val="center"/>
        </w:trPr>
        <w:tc>
          <w:tcPr>
            <w:tcW w:w="3249" w:type="dxa"/>
            <w:tcBorders>
              <w:top w:val="nil"/>
              <w:bottom w:val="nil"/>
            </w:tcBorders>
          </w:tcPr>
          <w:p w:rsidR="00057460" w:rsidRPr="00FE7757" w:rsidRDefault="00057460" w:rsidP="00057460">
            <w:r w:rsidRPr="00FE7757">
              <w:t>Revenue Expansion Factor</w:t>
            </w:r>
          </w:p>
        </w:tc>
        <w:tc>
          <w:tcPr>
            <w:tcW w:w="1406" w:type="dxa"/>
            <w:tcBorders>
              <w:top w:val="nil"/>
              <w:bottom w:val="nil"/>
            </w:tcBorders>
          </w:tcPr>
          <w:p w:rsidR="00057460" w:rsidRPr="00FE7757" w:rsidRDefault="00057460" w:rsidP="00057460">
            <w:pPr>
              <w:jc w:val="right"/>
              <w:rPr>
                <w:u w:val="double"/>
              </w:rPr>
            </w:pPr>
            <w:r w:rsidRPr="00FE7757">
              <w:rPr>
                <w:u w:val="double"/>
              </w:rPr>
              <w:t>73.5347%</w:t>
            </w:r>
          </w:p>
        </w:tc>
      </w:tr>
      <w:tr w:rsidR="00057460" w:rsidRPr="00FE7757" w:rsidTr="00803734">
        <w:trPr>
          <w:jc w:val="center"/>
        </w:trPr>
        <w:tc>
          <w:tcPr>
            <w:tcW w:w="3249" w:type="dxa"/>
            <w:tcBorders>
              <w:top w:val="nil"/>
              <w:bottom w:val="single" w:sz="4" w:space="0" w:color="auto"/>
            </w:tcBorders>
          </w:tcPr>
          <w:p w:rsidR="00057460" w:rsidRPr="00FE7757" w:rsidRDefault="00057460" w:rsidP="00057460">
            <w:r w:rsidRPr="00FE7757">
              <w:t>NOI Multiplier (100/73.5347)</w:t>
            </w:r>
          </w:p>
        </w:tc>
        <w:tc>
          <w:tcPr>
            <w:tcW w:w="1406" w:type="dxa"/>
            <w:tcBorders>
              <w:top w:val="nil"/>
              <w:bottom w:val="single" w:sz="4" w:space="0" w:color="auto"/>
            </w:tcBorders>
          </w:tcPr>
          <w:p w:rsidR="00057460" w:rsidRPr="00FE7757" w:rsidRDefault="00057460" w:rsidP="00057460">
            <w:pPr>
              <w:jc w:val="right"/>
              <w:rPr>
                <w:u w:val="double"/>
              </w:rPr>
            </w:pPr>
            <w:r w:rsidRPr="00FE7757">
              <w:rPr>
                <w:u w:val="double"/>
              </w:rPr>
              <w:t>1.3599</w:t>
            </w:r>
          </w:p>
        </w:tc>
      </w:tr>
    </w:tbl>
    <w:p w:rsidR="00A648C4" w:rsidRDefault="00A648C4" w:rsidP="00057460">
      <w:pPr>
        <w:sectPr w:rsidR="00A648C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057460" w:rsidRPr="00FE7757" w:rsidRDefault="00057460" w:rsidP="00A648C4">
      <w:pPr>
        <w:pStyle w:val="TableNumber"/>
        <w:keepNext/>
        <w:spacing w:before="0"/>
      </w:pPr>
      <w:r w:rsidRPr="00FE7757">
        <w:t>Table 4-2</w:t>
      </w:r>
    </w:p>
    <w:p w:rsidR="00057460" w:rsidRPr="00FE7757" w:rsidRDefault="00057460" w:rsidP="00057460">
      <w:pPr>
        <w:pStyle w:val="TableTitle"/>
        <w:keepNext/>
      </w:pPr>
      <w:r w:rsidRPr="00FE7757">
        <w:t>Chesapeake – Interim NOI Multiplier</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3245"/>
        <w:gridCol w:w="1473"/>
      </w:tblGrid>
      <w:tr w:rsidR="00057460" w:rsidRPr="00FE7757" w:rsidTr="00803734">
        <w:trPr>
          <w:jc w:val="center"/>
        </w:trPr>
        <w:tc>
          <w:tcPr>
            <w:tcW w:w="3245" w:type="dxa"/>
            <w:tcBorders>
              <w:bottom w:val="single" w:sz="4" w:space="0" w:color="auto"/>
            </w:tcBorders>
          </w:tcPr>
          <w:p w:rsidR="00057460" w:rsidRPr="00FE7757" w:rsidRDefault="00057460" w:rsidP="00057460">
            <w:pPr>
              <w:rPr>
                <w:b/>
                <w:u w:val="double"/>
              </w:rPr>
            </w:pPr>
            <w:r w:rsidRPr="00FE7757">
              <w:rPr>
                <w:b/>
                <w:u w:val="double"/>
              </w:rPr>
              <w:t>Description</w:t>
            </w:r>
          </w:p>
        </w:tc>
        <w:tc>
          <w:tcPr>
            <w:tcW w:w="1473" w:type="dxa"/>
            <w:tcBorders>
              <w:bottom w:val="single" w:sz="4" w:space="0" w:color="auto"/>
            </w:tcBorders>
          </w:tcPr>
          <w:p w:rsidR="00057460" w:rsidRPr="00FE7757" w:rsidRDefault="00057460" w:rsidP="00057460">
            <w:pPr>
              <w:jc w:val="right"/>
            </w:pPr>
          </w:p>
        </w:tc>
      </w:tr>
      <w:tr w:rsidR="00057460" w:rsidRPr="00FE7757" w:rsidTr="00803734">
        <w:trPr>
          <w:jc w:val="center"/>
        </w:trPr>
        <w:tc>
          <w:tcPr>
            <w:tcW w:w="3245" w:type="dxa"/>
            <w:tcBorders>
              <w:bottom w:val="nil"/>
            </w:tcBorders>
          </w:tcPr>
          <w:p w:rsidR="00057460" w:rsidRPr="00FE7757" w:rsidRDefault="00057460" w:rsidP="00057460">
            <w:r w:rsidRPr="00FE7757">
              <w:t>Revenue Requirement</w:t>
            </w:r>
          </w:p>
        </w:tc>
        <w:tc>
          <w:tcPr>
            <w:tcW w:w="1473" w:type="dxa"/>
            <w:tcBorders>
              <w:bottom w:val="nil"/>
            </w:tcBorders>
          </w:tcPr>
          <w:p w:rsidR="00057460" w:rsidRPr="00FE7757" w:rsidRDefault="00057460" w:rsidP="00057460">
            <w:pPr>
              <w:jc w:val="right"/>
            </w:pPr>
            <w:r w:rsidRPr="00FE7757">
              <w:t>100.0000%</w:t>
            </w:r>
          </w:p>
        </w:tc>
      </w:tr>
      <w:tr w:rsidR="00057460" w:rsidRPr="00FE7757" w:rsidTr="00803734">
        <w:trPr>
          <w:jc w:val="center"/>
        </w:trPr>
        <w:tc>
          <w:tcPr>
            <w:tcW w:w="3245" w:type="dxa"/>
            <w:tcBorders>
              <w:top w:val="nil"/>
              <w:bottom w:val="nil"/>
            </w:tcBorders>
          </w:tcPr>
          <w:p w:rsidR="00057460" w:rsidRPr="00FE7757" w:rsidRDefault="00057460" w:rsidP="00057460">
            <w:r w:rsidRPr="00FE7757">
              <w:t>Regulatory Assessment Fee</w:t>
            </w:r>
          </w:p>
        </w:tc>
        <w:tc>
          <w:tcPr>
            <w:tcW w:w="1473" w:type="dxa"/>
            <w:tcBorders>
              <w:top w:val="nil"/>
              <w:bottom w:val="nil"/>
            </w:tcBorders>
          </w:tcPr>
          <w:p w:rsidR="00057460" w:rsidRPr="00FE7757" w:rsidRDefault="00057460" w:rsidP="00057460">
            <w:pPr>
              <w:jc w:val="right"/>
            </w:pPr>
            <w:r w:rsidRPr="00FE7757">
              <w:t>-0.5030%</w:t>
            </w:r>
          </w:p>
        </w:tc>
      </w:tr>
      <w:tr w:rsidR="00057460" w:rsidRPr="00FE7757" w:rsidTr="00803734">
        <w:trPr>
          <w:jc w:val="center"/>
        </w:trPr>
        <w:tc>
          <w:tcPr>
            <w:tcW w:w="3245" w:type="dxa"/>
            <w:tcBorders>
              <w:top w:val="nil"/>
              <w:bottom w:val="nil"/>
            </w:tcBorders>
          </w:tcPr>
          <w:p w:rsidR="00057460" w:rsidRPr="00FE7757" w:rsidRDefault="00057460" w:rsidP="00057460">
            <w:r w:rsidRPr="00FE7757">
              <w:t>Bad Debt Rate</w:t>
            </w:r>
          </w:p>
        </w:tc>
        <w:tc>
          <w:tcPr>
            <w:tcW w:w="1473" w:type="dxa"/>
            <w:tcBorders>
              <w:top w:val="nil"/>
              <w:bottom w:val="nil"/>
            </w:tcBorders>
          </w:tcPr>
          <w:p w:rsidR="00057460" w:rsidRPr="00FE7757" w:rsidRDefault="00057460" w:rsidP="00057460">
            <w:pPr>
              <w:jc w:val="right"/>
              <w:rPr>
                <w:u w:val="single"/>
              </w:rPr>
            </w:pPr>
            <w:r w:rsidRPr="00FE7757">
              <w:rPr>
                <w:u w:val="single"/>
              </w:rPr>
              <w:t>-0.3199%</w:t>
            </w:r>
          </w:p>
        </w:tc>
      </w:tr>
      <w:tr w:rsidR="00057460" w:rsidRPr="00FE7757" w:rsidTr="00803734">
        <w:trPr>
          <w:jc w:val="center"/>
        </w:trPr>
        <w:tc>
          <w:tcPr>
            <w:tcW w:w="3245" w:type="dxa"/>
            <w:tcBorders>
              <w:top w:val="nil"/>
              <w:bottom w:val="nil"/>
            </w:tcBorders>
          </w:tcPr>
          <w:p w:rsidR="00057460" w:rsidRPr="00FE7757" w:rsidRDefault="00057460" w:rsidP="00057460">
            <w:r w:rsidRPr="00FE7757">
              <w:t>Net Before Income Tax</w:t>
            </w:r>
          </w:p>
        </w:tc>
        <w:tc>
          <w:tcPr>
            <w:tcW w:w="1473" w:type="dxa"/>
            <w:tcBorders>
              <w:top w:val="nil"/>
              <w:bottom w:val="nil"/>
            </w:tcBorders>
          </w:tcPr>
          <w:p w:rsidR="00057460" w:rsidRPr="00FE7757" w:rsidRDefault="00057460" w:rsidP="00057460">
            <w:pPr>
              <w:jc w:val="right"/>
            </w:pPr>
            <w:r w:rsidRPr="00FE7757">
              <w:t>99.1771%</w:t>
            </w:r>
          </w:p>
        </w:tc>
      </w:tr>
      <w:tr w:rsidR="00057460" w:rsidRPr="00FE7757" w:rsidTr="00803734">
        <w:trPr>
          <w:jc w:val="center"/>
        </w:trPr>
        <w:tc>
          <w:tcPr>
            <w:tcW w:w="3245" w:type="dxa"/>
            <w:tcBorders>
              <w:top w:val="nil"/>
              <w:bottom w:val="nil"/>
            </w:tcBorders>
          </w:tcPr>
          <w:p w:rsidR="00057460" w:rsidRPr="00FE7757" w:rsidRDefault="00057460" w:rsidP="00057460">
            <w:r w:rsidRPr="00FE7757">
              <w:t>State Income Tax @ 5.5%</w:t>
            </w:r>
          </w:p>
        </w:tc>
        <w:tc>
          <w:tcPr>
            <w:tcW w:w="1473" w:type="dxa"/>
            <w:tcBorders>
              <w:top w:val="nil"/>
              <w:bottom w:val="nil"/>
            </w:tcBorders>
          </w:tcPr>
          <w:p w:rsidR="00057460" w:rsidRPr="00FE7757" w:rsidRDefault="00057460" w:rsidP="00057460">
            <w:pPr>
              <w:jc w:val="right"/>
            </w:pPr>
            <w:r w:rsidRPr="00FE7757">
              <w:t>-5.4547%</w:t>
            </w:r>
          </w:p>
        </w:tc>
      </w:tr>
      <w:tr w:rsidR="00057460" w:rsidRPr="00FE7757" w:rsidTr="00803734">
        <w:trPr>
          <w:jc w:val="center"/>
        </w:trPr>
        <w:tc>
          <w:tcPr>
            <w:tcW w:w="3245" w:type="dxa"/>
            <w:tcBorders>
              <w:top w:val="nil"/>
              <w:bottom w:val="nil"/>
            </w:tcBorders>
          </w:tcPr>
          <w:p w:rsidR="00057460" w:rsidRPr="00FE7757" w:rsidRDefault="00057460" w:rsidP="00057460">
            <w:r w:rsidRPr="00FE7757">
              <w:t>Federal Income Tax @ 21%</w:t>
            </w:r>
          </w:p>
        </w:tc>
        <w:tc>
          <w:tcPr>
            <w:tcW w:w="1473" w:type="dxa"/>
            <w:tcBorders>
              <w:top w:val="nil"/>
              <w:bottom w:val="nil"/>
            </w:tcBorders>
          </w:tcPr>
          <w:p w:rsidR="00057460" w:rsidRPr="00FE7757" w:rsidRDefault="00057460" w:rsidP="00057460">
            <w:pPr>
              <w:jc w:val="right"/>
              <w:rPr>
                <w:u w:val="single"/>
              </w:rPr>
            </w:pPr>
            <w:r w:rsidRPr="00FE7757">
              <w:rPr>
                <w:u w:val="single"/>
              </w:rPr>
              <w:t>-19.6817%</w:t>
            </w:r>
          </w:p>
        </w:tc>
      </w:tr>
      <w:tr w:rsidR="00057460" w:rsidRPr="00FE7757" w:rsidTr="00803734">
        <w:trPr>
          <w:jc w:val="center"/>
        </w:trPr>
        <w:tc>
          <w:tcPr>
            <w:tcW w:w="3245" w:type="dxa"/>
            <w:tcBorders>
              <w:top w:val="nil"/>
              <w:bottom w:val="nil"/>
            </w:tcBorders>
          </w:tcPr>
          <w:p w:rsidR="00057460" w:rsidRPr="00FE7757" w:rsidRDefault="00057460" w:rsidP="00057460">
            <w:r w:rsidRPr="00FE7757">
              <w:t>Revenue Expansion Factor</w:t>
            </w:r>
          </w:p>
        </w:tc>
        <w:tc>
          <w:tcPr>
            <w:tcW w:w="1473" w:type="dxa"/>
            <w:tcBorders>
              <w:top w:val="nil"/>
              <w:bottom w:val="nil"/>
            </w:tcBorders>
          </w:tcPr>
          <w:p w:rsidR="00057460" w:rsidRPr="00FE7757" w:rsidRDefault="00057460" w:rsidP="00057460">
            <w:pPr>
              <w:jc w:val="right"/>
              <w:rPr>
                <w:u w:val="double"/>
              </w:rPr>
            </w:pPr>
            <w:r w:rsidRPr="00FE7757">
              <w:rPr>
                <w:u w:val="double"/>
              </w:rPr>
              <w:t>74.0407%</w:t>
            </w:r>
          </w:p>
        </w:tc>
      </w:tr>
      <w:tr w:rsidR="00057460" w:rsidRPr="00FE7757" w:rsidTr="00803734">
        <w:trPr>
          <w:jc w:val="center"/>
        </w:trPr>
        <w:tc>
          <w:tcPr>
            <w:tcW w:w="3245" w:type="dxa"/>
            <w:tcBorders>
              <w:top w:val="nil"/>
              <w:bottom w:val="single" w:sz="4" w:space="0" w:color="auto"/>
            </w:tcBorders>
          </w:tcPr>
          <w:p w:rsidR="00057460" w:rsidRPr="00FE7757" w:rsidRDefault="00057460" w:rsidP="00057460">
            <w:r w:rsidRPr="00FE7757">
              <w:t>NOI Multiplier (100/74.0407)</w:t>
            </w:r>
          </w:p>
        </w:tc>
        <w:tc>
          <w:tcPr>
            <w:tcW w:w="1473" w:type="dxa"/>
            <w:tcBorders>
              <w:top w:val="nil"/>
              <w:bottom w:val="single" w:sz="4" w:space="0" w:color="auto"/>
            </w:tcBorders>
          </w:tcPr>
          <w:p w:rsidR="00057460" w:rsidRPr="00FE7757" w:rsidRDefault="00057460" w:rsidP="00057460">
            <w:pPr>
              <w:jc w:val="right"/>
              <w:rPr>
                <w:u w:val="double"/>
              </w:rPr>
            </w:pPr>
            <w:r w:rsidRPr="00FE7757">
              <w:rPr>
                <w:u w:val="double"/>
              </w:rPr>
              <w:t>1.3506</w:t>
            </w:r>
          </w:p>
        </w:tc>
      </w:tr>
    </w:tbl>
    <w:p w:rsidR="00057460" w:rsidRPr="00FE7757" w:rsidRDefault="00057460" w:rsidP="00057460">
      <w:pPr>
        <w:pStyle w:val="TableNumber"/>
        <w:keepNext/>
      </w:pPr>
      <w:r w:rsidRPr="00FE7757">
        <w:t>Table 4-3</w:t>
      </w:r>
    </w:p>
    <w:p w:rsidR="00057460" w:rsidRPr="00FE7757" w:rsidRDefault="00057460" w:rsidP="00057460">
      <w:pPr>
        <w:pStyle w:val="TableTitle"/>
        <w:keepNext/>
      </w:pPr>
      <w:r w:rsidRPr="00FE7757">
        <w:t>Indiantown – Interim NOI Multiplier</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3222"/>
        <w:gridCol w:w="1471"/>
      </w:tblGrid>
      <w:tr w:rsidR="00057460" w:rsidRPr="00FE7757" w:rsidTr="00803734">
        <w:trPr>
          <w:jc w:val="center"/>
        </w:trPr>
        <w:tc>
          <w:tcPr>
            <w:tcW w:w="3222" w:type="dxa"/>
            <w:tcBorders>
              <w:bottom w:val="single" w:sz="4" w:space="0" w:color="auto"/>
            </w:tcBorders>
          </w:tcPr>
          <w:p w:rsidR="00057460" w:rsidRPr="00FE7757" w:rsidRDefault="00057460" w:rsidP="00057460">
            <w:pPr>
              <w:rPr>
                <w:b/>
                <w:u w:val="double"/>
              </w:rPr>
            </w:pPr>
            <w:r w:rsidRPr="00FE7757">
              <w:rPr>
                <w:b/>
                <w:u w:val="double"/>
              </w:rPr>
              <w:t>Description</w:t>
            </w:r>
          </w:p>
        </w:tc>
        <w:tc>
          <w:tcPr>
            <w:tcW w:w="1471" w:type="dxa"/>
            <w:tcBorders>
              <w:bottom w:val="single" w:sz="4" w:space="0" w:color="auto"/>
            </w:tcBorders>
          </w:tcPr>
          <w:p w:rsidR="00057460" w:rsidRPr="00FE7757" w:rsidRDefault="00057460" w:rsidP="00057460">
            <w:pPr>
              <w:jc w:val="right"/>
            </w:pPr>
          </w:p>
        </w:tc>
      </w:tr>
      <w:tr w:rsidR="00057460" w:rsidRPr="00FE7757" w:rsidTr="00803734">
        <w:trPr>
          <w:jc w:val="center"/>
        </w:trPr>
        <w:tc>
          <w:tcPr>
            <w:tcW w:w="3222" w:type="dxa"/>
            <w:tcBorders>
              <w:bottom w:val="nil"/>
            </w:tcBorders>
          </w:tcPr>
          <w:p w:rsidR="00057460" w:rsidRPr="00FE7757" w:rsidRDefault="00057460" w:rsidP="00057460">
            <w:r w:rsidRPr="00FE7757">
              <w:t>Revenue Requirement</w:t>
            </w:r>
          </w:p>
        </w:tc>
        <w:tc>
          <w:tcPr>
            <w:tcW w:w="1471" w:type="dxa"/>
            <w:tcBorders>
              <w:bottom w:val="nil"/>
            </w:tcBorders>
          </w:tcPr>
          <w:p w:rsidR="00057460" w:rsidRPr="00FE7757" w:rsidRDefault="00057460" w:rsidP="00057460">
            <w:pPr>
              <w:jc w:val="right"/>
            </w:pPr>
            <w:r w:rsidRPr="00FE7757">
              <w:t>100.0000%</w:t>
            </w:r>
          </w:p>
        </w:tc>
      </w:tr>
      <w:tr w:rsidR="00057460" w:rsidRPr="00FE7757" w:rsidTr="00803734">
        <w:trPr>
          <w:jc w:val="center"/>
        </w:trPr>
        <w:tc>
          <w:tcPr>
            <w:tcW w:w="3222" w:type="dxa"/>
            <w:tcBorders>
              <w:top w:val="nil"/>
              <w:bottom w:val="nil"/>
            </w:tcBorders>
          </w:tcPr>
          <w:p w:rsidR="00057460" w:rsidRPr="00FE7757" w:rsidRDefault="00057460" w:rsidP="00057460">
            <w:r w:rsidRPr="00FE7757">
              <w:t>Regulatory Assessment Fee</w:t>
            </w:r>
          </w:p>
        </w:tc>
        <w:tc>
          <w:tcPr>
            <w:tcW w:w="1471" w:type="dxa"/>
            <w:tcBorders>
              <w:top w:val="nil"/>
              <w:bottom w:val="nil"/>
            </w:tcBorders>
          </w:tcPr>
          <w:p w:rsidR="00057460" w:rsidRPr="00FE7757" w:rsidRDefault="00057460" w:rsidP="00057460">
            <w:pPr>
              <w:jc w:val="right"/>
            </w:pPr>
            <w:r w:rsidRPr="00FE7757">
              <w:t>-0.5030%</w:t>
            </w:r>
          </w:p>
        </w:tc>
      </w:tr>
      <w:tr w:rsidR="00057460" w:rsidRPr="00FE7757" w:rsidTr="00803734">
        <w:trPr>
          <w:jc w:val="center"/>
        </w:trPr>
        <w:tc>
          <w:tcPr>
            <w:tcW w:w="3222" w:type="dxa"/>
            <w:tcBorders>
              <w:top w:val="nil"/>
              <w:bottom w:val="nil"/>
            </w:tcBorders>
          </w:tcPr>
          <w:p w:rsidR="00057460" w:rsidRPr="00FE7757" w:rsidRDefault="00057460" w:rsidP="00057460">
            <w:r w:rsidRPr="00FE7757">
              <w:t>Bad Debt Rate</w:t>
            </w:r>
          </w:p>
        </w:tc>
        <w:tc>
          <w:tcPr>
            <w:tcW w:w="1471" w:type="dxa"/>
            <w:tcBorders>
              <w:top w:val="nil"/>
              <w:bottom w:val="nil"/>
            </w:tcBorders>
          </w:tcPr>
          <w:p w:rsidR="00057460" w:rsidRPr="00FE7757" w:rsidRDefault="00057460" w:rsidP="00057460">
            <w:pPr>
              <w:jc w:val="right"/>
              <w:rPr>
                <w:u w:val="single"/>
              </w:rPr>
            </w:pPr>
            <w:r w:rsidRPr="00FE7757">
              <w:rPr>
                <w:u w:val="single"/>
              </w:rPr>
              <w:t>-1.3779%</w:t>
            </w:r>
          </w:p>
        </w:tc>
      </w:tr>
      <w:tr w:rsidR="00057460" w:rsidRPr="00FE7757" w:rsidTr="00803734">
        <w:trPr>
          <w:jc w:val="center"/>
        </w:trPr>
        <w:tc>
          <w:tcPr>
            <w:tcW w:w="3222" w:type="dxa"/>
            <w:tcBorders>
              <w:top w:val="nil"/>
              <w:bottom w:val="nil"/>
            </w:tcBorders>
          </w:tcPr>
          <w:p w:rsidR="00057460" w:rsidRPr="00FE7757" w:rsidRDefault="00057460" w:rsidP="00057460">
            <w:r w:rsidRPr="00FE7757">
              <w:t>Net Before Income Tax</w:t>
            </w:r>
          </w:p>
        </w:tc>
        <w:tc>
          <w:tcPr>
            <w:tcW w:w="1471" w:type="dxa"/>
            <w:tcBorders>
              <w:top w:val="nil"/>
              <w:bottom w:val="nil"/>
            </w:tcBorders>
          </w:tcPr>
          <w:p w:rsidR="00057460" w:rsidRPr="00FE7757" w:rsidRDefault="00057460" w:rsidP="00057460">
            <w:pPr>
              <w:jc w:val="right"/>
            </w:pPr>
            <w:r w:rsidRPr="00FE7757">
              <w:t>98.1191%</w:t>
            </w:r>
          </w:p>
        </w:tc>
      </w:tr>
      <w:tr w:rsidR="00057460" w:rsidRPr="00FE7757" w:rsidTr="00803734">
        <w:trPr>
          <w:jc w:val="center"/>
        </w:trPr>
        <w:tc>
          <w:tcPr>
            <w:tcW w:w="3222" w:type="dxa"/>
            <w:tcBorders>
              <w:top w:val="nil"/>
              <w:bottom w:val="nil"/>
            </w:tcBorders>
          </w:tcPr>
          <w:p w:rsidR="00057460" w:rsidRPr="00FE7757" w:rsidRDefault="00057460" w:rsidP="00057460">
            <w:r w:rsidRPr="00FE7757">
              <w:t>State Income Tax @ 5.5%</w:t>
            </w:r>
          </w:p>
        </w:tc>
        <w:tc>
          <w:tcPr>
            <w:tcW w:w="1471" w:type="dxa"/>
            <w:tcBorders>
              <w:top w:val="nil"/>
              <w:bottom w:val="nil"/>
            </w:tcBorders>
          </w:tcPr>
          <w:p w:rsidR="00057460" w:rsidRPr="00FE7757" w:rsidRDefault="00057460" w:rsidP="00057460">
            <w:pPr>
              <w:jc w:val="right"/>
            </w:pPr>
            <w:r w:rsidRPr="00FE7757">
              <w:t>-5.3966%</w:t>
            </w:r>
          </w:p>
        </w:tc>
      </w:tr>
      <w:tr w:rsidR="00057460" w:rsidRPr="00FE7757" w:rsidTr="00803734">
        <w:trPr>
          <w:jc w:val="center"/>
        </w:trPr>
        <w:tc>
          <w:tcPr>
            <w:tcW w:w="3222" w:type="dxa"/>
            <w:tcBorders>
              <w:top w:val="nil"/>
              <w:bottom w:val="nil"/>
            </w:tcBorders>
          </w:tcPr>
          <w:p w:rsidR="00057460" w:rsidRPr="00FE7757" w:rsidRDefault="00057460" w:rsidP="00057460">
            <w:r w:rsidRPr="00FE7757">
              <w:t>Federal Income Tax @ 21%</w:t>
            </w:r>
          </w:p>
        </w:tc>
        <w:tc>
          <w:tcPr>
            <w:tcW w:w="1471" w:type="dxa"/>
            <w:tcBorders>
              <w:top w:val="nil"/>
              <w:bottom w:val="nil"/>
            </w:tcBorders>
          </w:tcPr>
          <w:p w:rsidR="00057460" w:rsidRPr="00FE7757" w:rsidRDefault="00057460" w:rsidP="00057460">
            <w:pPr>
              <w:jc w:val="right"/>
              <w:rPr>
                <w:u w:val="single"/>
              </w:rPr>
            </w:pPr>
            <w:r w:rsidRPr="00FE7757">
              <w:rPr>
                <w:u w:val="single"/>
              </w:rPr>
              <w:t>-19.4717%</w:t>
            </w:r>
          </w:p>
        </w:tc>
      </w:tr>
      <w:tr w:rsidR="00057460" w:rsidRPr="00FE7757" w:rsidTr="00803734">
        <w:trPr>
          <w:jc w:val="center"/>
        </w:trPr>
        <w:tc>
          <w:tcPr>
            <w:tcW w:w="3222" w:type="dxa"/>
            <w:tcBorders>
              <w:top w:val="nil"/>
              <w:bottom w:val="nil"/>
            </w:tcBorders>
          </w:tcPr>
          <w:p w:rsidR="00057460" w:rsidRPr="00FE7757" w:rsidRDefault="00057460" w:rsidP="00057460">
            <w:r w:rsidRPr="00FE7757">
              <w:t>Revenue Expansion Factor</w:t>
            </w:r>
          </w:p>
        </w:tc>
        <w:tc>
          <w:tcPr>
            <w:tcW w:w="1471" w:type="dxa"/>
            <w:tcBorders>
              <w:top w:val="nil"/>
              <w:bottom w:val="nil"/>
            </w:tcBorders>
          </w:tcPr>
          <w:p w:rsidR="00057460" w:rsidRPr="00FE7757" w:rsidRDefault="00057460" w:rsidP="00057460">
            <w:pPr>
              <w:jc w:val="right"/>
              <w:rPr>
                <w:u w:val="double"/>
              </w:rPr>
            </w:pPr>
            <w:r w:rsidRPr="00FE7757">
              <w:rPr>
                <w:u w:val="double"/>
              </w:rPr>
              <w:t>73.2509%</w:t>
            </w:r>
          </w:p>
        </w:tc>
      </w:tr>
      <w:tr w:rsidR="00057460" w:rsidRPr="00FE7757" w:rsidTr="00803734">
        <w:trPr>
          <w:jc w:val="center"/>
        </w:trPr>
        <w:tc>
          <w:tcPr>
            <w:tcW w:w="3222" w:type="dxa"/>
            <w:tcBorders>
              <w:top w:val="nil"/>
              <w:bottom w:val="single" w:sz="4" w:space="0" w:color="auto"/>
            </w:tcBorders>
          </w:tcPr>
          <w:p w:rsidR="00057460" w:rsidRPr="00FE7757" w:rsidRDefault="00057460" w:rsidP="00057460">
            <w:r w:rsidRPr="00FE7757">
              <w:t>NOI Multiplier (100/73.2509)</w:t>
            </w:r>
          </w:p>
        </w:tc>
        <w:tc>
          <w:tcPr>
            <w:tcW w:w="1471" w:type="dxa"/>
            <w:tcBorders>
              <w:top w:val="nil"/>
              <w:bottom w:val="single" w:sz="4" w:space="0" w:color="auto"/>
            </w:tcBorders>
          </w:tcPr>
          <w:p w:rsidR="00057460" w:rsidRPr="00FE7757" w:rsidRDefault="00057460" w:rsidP="00057460">
            <w:pPr>
              <w:jc w:val="right"/>
              <w:rPr>
                <w:u w:val="double"/>
              </w:rPr>
            </w:pPr>
            <w:r w:rsidRPr="00FE7757">
              <w:rPr>
                <w:u w:val="double"/>
              </w:rPr>
              <w:t>1.3652</w:t>
            </w:r>
          </w:p>
        </w:tc>
      </w:tr>
    </w:tbl>
    <w:p w:rsidR="00057460" w:rsidRPr="00FE7757" w:rsidRDefault="00057460" w:rsidP="00057460">
      <w:pPr>
        <w:pStyle w:val="TableNumber"/>
        <w:keepNext/>
      </w:pPr>
      <w:r w:rsidRPr="00FE7757">
        <w:t>Table 4-4</w:t>
      </w:r>
    </w:p>
    <w:p w:rsidR="00057460" w:rsidRPr="00FE7757" w:rsidRDefault="00057460" w:rsidP="00057460">
      <w:pPr>
        <w:pStyle w:val="TableTitle"/>
        <w:keepNext/>
      </w:pPr>
      <w:r w:rsidRPr="00FE7757">
        <w:t>Ft. Meade – Interim NOI Multiplier</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3438"/>
        <w:gridCol w:w="1330"/>
      </w:tblGrid>
      <w:tr w:rsidR="00057460" w:rsidRPr="00FE7757" w:rsidTr="00803734">
        <w:trPr>
          <w:jc w:val="center"/>
        </w:trPr>
        <w:tc>
          <w:tcPr>
            <w:tcW w:w="3438" w:type="dxa"/>
            <w:tcBorders>
              <w:bottom w:val="single" w:sz="4" w:space="0" w:color="auto"/>
            </w:tcBorders>
          </w:tcPr>
          <w:p w:rsidR="00057460" w:rsidRPr="00FE7757" w:rsidRDefault="00057460" w:rsidP="00057460">
            <w:pPr>
              <w:rPr>
                <w:b/>
                <w:u w:val="double"/>
              </w:rPr>
            </w:pPr>
            <w:r w:rsidRPr="00FE7757">
              <w:rPr>
                <w:b/>
                <w:u w:val="double"/>
              </w:rPr>
              <w:t>Description</w:t>
            </w:r>
          </w:p>
        </w:tc>
        <w:tc>
          <w:tcPr>
            <w:tcW w:w="1196" w:type="dxa"/>
            <w:tcBorders>
              <w:bottom w:val="single" w:sz="4" w:space="0" w:color="auto"/>
            </w:tcBorders>
          </w:tcPr>
          <w:p w:rsidR="00057460" w:rsidRPr="00FE7757" w:rsidRDefault="00057460" w:rsidP="00057460">
            <w:pPr>
              <w:jc w:val="right"/>
            </w:pPr>
          </w:p>
        </w:tc>
      </w:tr>
      <w:tr w:rsidR="00057460" w:rsidRPr="00FE7757" w:rsidTr="00803734">
        <w:trPr>
          <w:jc w:val="center"/>
        </w:trPr>
        <w:tc>
          <w:tcPr>
            <w:tcW w:w="3438" w:type="dxa"/>
            <w:tcBorders>
              <w:bottom w:val="nil"/>
            </w:tcBorders>
          </w:tcPr>
          <w:p w:rsidR="00057460" w:rsidRPr="00FE7757" w:rsidRDefault="00057460" w:rsidP="00057460">
            <w:r w:rsidRPr="00FE7757">
              <w:t>Revenue Requirement</w:t>
            </w:r>
          </w:p>
        </w:tc>
        <w:tc>
          <w:tcPr>
            <w:tcW w:w="1196" w:type="dxa"/>
            <w:tcBorders>
              <w:bottom w:val="nil"/>
            </w:tcBorders>
          </w:tcPr>
          <w:p w:rsidR="00057460" w:rsidRPr="00FE7757" w:rsidRDefault="00057460" w:rsidP="00057460">
            <w:pPr>
              <w:jc w:val="right"/>
            </w:pPr>
            <w:r w:rsidRPr="00FE7757">
              <w:t>100.0000%</w:t>
            </w:r>
          </w:p>
        </w:tc>
      </w:tr>
      <w:tr w:rsidR="00057460" w:rsidRPr="00FE7757" w:rsidTr="00803734">
        <w:trPr>
          <w:jc w:val="center"/>
        </w:trPr>
        <w:tc>
          <w:tcPr>
            <w:tcW w:w="3438" w:type="dxa"/>
            <w:tcBorders>
              <w:top w:val="nil"/>
              <w:bottom w:val="nil"/>
            </w:tcBorders>
          </w:tcPr>
          <w:p w:rsidR="00057460" w:rsidRPr="00FE7757" w:rsidRDefault="00057460" w:rsidP="00057460">
            <w:r w:rsidRPr="00FE7757">
              <w:t>Regulatory Assessment Fee</w:t>
            </w:r>
          </w:p>
        </w:tc>
        <w:tc>
          <w:tcPr>
            <w:tcW w:w="1196" w:type="dxa"/>
            <w:tcBorders>
              <w:top w:val="nil"/>
              <w:bottom w:val="nil"/>
            </w:tcBorders>
          </w:tcPr>
          <w:p w:rsidR="00057460" w:rsidRPr="00FE7757" w:rsidRDefault="00057460" w:rsidP="00057460">
            <w:pPr>
              <w:jc w:val="right"/>
            </w:pPr>
            <w:r w:rsidRPr="00FE7757">
              <w:t>-0.5030%</w:t>
            </w:r>
          </w:p>
        </w:tc>
      </w:tr>
      <w:tr w:rsidR="00057460" w:rsidRPr="00FE7757" w:rsidTr="00803734">
        <w:trPr>
          <w:jc w:val="center"/>
        </w:trPr>
        <w:tc>
          <w:tcPr>
            <w:tcW w:w="3438" w:type="dxa"/>
            <w:tcBorders>
              <w:top w:val="nil"/>
              <w:bottom w:val="nil"/>
            </w:tcBorders>
          </w:tcPr>
          <w:p w:rsidR="00057460" w:rsidRPr="00FE7757" w:rsidRDefault="00057460" w:rsidP="00057460">
            <w:r w:rsidRPr="00FE7757">
              <w:t>Bad Debt Rate</w:t>
            </w:r>
          </w:p>
        </w:tc>
        <w:tc>
          <w:tcPr>
            <w:tcW w:w="1196" w:type="dxa"/>
            <w:tcBorders>
              <w:top w:val="nil"/>
              <w:bottom w:val="nil"/>
            </w:tcBorders>
          </w:tcPr>
          <w:p w:rsidR="00057460" w:rsidRPr="00FE7757" w:rsidRDefault="00057460" w:rsidP="00057460">
            <w:pPr>
              <w:jc w:val="right"/>
              <w:rPr>
                <w:u w:val="single"/>
              </w:rPr>
            </w:pPr>
            <w:r w:rsidRPr="00FE7757">
              <w:rPr>
                <w:u w:val="single"/>
              </w:rPr>
              <w:t>-2.4786%</w:t>
            </w:r>
          </w:p>
        </w:tc>
      </w:tr>
      <w:tr w:rsidR="00057460" w:rsidRPr="00FE7757" w:rsidTr="00803734">
        <w:trPr>
          <w:jc w:val="center"/>
        </w:trPr>
        <w:tc>
          <w:tcPr>
            <w:tcW w:w="3438" w:type="dxa"/>
            <w:tcBorders>
              <w:top w:val="nil"/>
              <w:bottom w:val="nil"/>
            </w:tcBorders>
          </w:tcPr>
          <w:p w:rsidR="00057460" w:rsidRPr="00FE7757" w:rsidRDefault="00057460" w:rsidP="00057460">
            <w:r w:rsidRPr="00FE7757">
              <w:t>Net Before Income Tax</w:t>
            </w:r>
          </w:p>
        </w:tc>
        <w:tc>
          <w:tcPr>
            <w:tcW w:w="1196" w:type="dxa"/>
            <w:tcBorders>
              <w:top w:val="nil"/>
              <w:bottom w:val="nil"/>
            </w:tcBorders>
          </w:tcPr>
          <w:p w:rsidR="00057460" w:rsidRPr="00FE7757" w:rsidRDefault="00057460" w:rsidP="00057460">
            <w:pPr>
              <w:jc w:val="right"/>
            </w:pPr>
            <w:r w:rsidRPr="00FE7757">
              <w:t>97.0184%</w:t>
            </w:r>
          </w:p>
        </w:tc>
      </w:tr>
      <w:tr w:rsidR="00057460" w:rsidRPr="00FE7757" w:rsidTr="00803734">
        <w:trPr>
          <w:jc w:val="center"/>
        </w:trPr>
        <w:tc>
          <w:tcPr>
            <w:tcW w:w="3438" w:type="dxa"/>
            <w:tcBorders>
              <w:top w:val="nil"/>
              <w:bottom w:val="nil"/>
            </w:tcBorders>
          </w:tcPr>
          <w:p w:rsidR="00057460" w:rsidRPr="00FE7757" w:rsidRDefault="00057460" w:rsidP="00057460">
            <w:r w:rsidRPr="00FE7757">
              <w:t>State Income Tax @ 5.5%</w:t>
            </w:r>
          </w:p>
        </w:tc>
        <w:tc>
          <w:tcPr>
            <w:tcW w:w="1196" w:type="dxa"/>
            <w:tcBorders>
              <w:top w:val="nil"/>
              <w:bottom w:val="nil"/>
            </w:tcBorders>
          </w:tcPr>
          <w:p w:rsidR="00057460" w:rsidRPr="00FE7757" w:rsidRDefault="00057460" w:rsidP="00057460">
            <w:pPr>
              <w:jc w:val="right"/>
            </w:pPr>
            <w:r w:rsidRPr="00FE7757">
              <w:t>-5.3360%</w:t>
            </w:r>
          </w:p>
        </w:tc>
      </w:tr>
      <w:tr w:rsidR="00057460" w:rsidRPr="00FE7757" w:rsidTr="00803734">
        <w:trPr>
          <w:jc w:val="center"/>
        </w:trPr>
        <w:tc>
          <w:tcPr>
            <w:tcW w:w="3438" w:type="dxa"/>
            <w:tcBorders>
              <w:top w:val="nil"/>
              <w:bottom w:val="nil"/>
            </w:tcBorders>
          </w:tcPr>
          <w:p w:rsidR="00057460" w:rsidRPr="00FE7757" w:rsidRDefault="00057460" w:rsidP="00057460">
            <w:r w:rsidRPr="00FE7757">
              <w:t>Federal Income Tax @ 21%</w:t>
            </w:r>
          </w:p>
        </w:tc>
        <w:tc>
          <w:tcPr>
            <w:tcW w:w="1196" w:type="dxa"/>
            <w:tcBorders>
              <w:top w:val="nil"/>
              <w:bottom w:val="nil"/>
            </w:tcBorders>
          </w:tcPr>
          <w:p w:rsidR="00057460" w:rsidRPr="00FE7757" w:rsidRDefault="00057460" w:rsidP="00057460">
            <w:pPr>
              <w:jc w:val="right"/>
              <w:rPr>
                <w:u w:val="single"/>
              </w:rPr>
            </w:pPr>
            <w:r w:rsidRPr="00FE7757">
              <w:rPr>
                <w:u w:val="single"/>
              </w:rPr>
              <w:t>-19.2533%</w:t>
            </w:r>
          </w:p>
        </w:tc>
      </w:tr>
      <w:tr w:rsidR="00057460" w:rsidRPr="00FE7757" w:rsidTr="00803734">
        <w:trPr>
          <w:jc w:val="center"/>
        </w:trPr>
        <w:tc>
          <w:tcPr>
            <w:tcW w:w="3438" w:type="dxa"/>
            <w:tcBorders>
              <w:top w:val="nil"/>
              <w:bottom w:val="nil"/>
            </w:tcBorders>
          </w:tcPr>
          <w:p w:rsidR="00057460" w:rsidRPr="00FE7757" w:rsidRDefault="00057460" w:rsidP="00057460">
            <w:r w:rsidRPr="00FE7757">
              <w:t>Revenue Expansion Factor</w:t>
            </w:r>
          </w:p>
        </w:tc>
        <w:tc>
          <w:tcPr>
            <w:tcW w:w="1196" w:type="dxa"/>
            <w:tcBorders>
              <w:top w:val="nil"/>
              <w:bottom w:val="nil"/>
            </w:tcBorders>
          </w:tcPr>
          <w:p w:rsidR="00057460" w:rsidRPr="00FE7757" w:rsidRDefault="00057460" w:rsidP="00057460">
            <w:pPr>
              <w:jc w:val="right"/>
              <w:rPr>
                <w:u w:val="double"/>
              </w:rPr>
            </w:pPr>
            <w:r w:rsidRPr="00FE7757">
              <w:rPr>
                <w:u w:val="double"/>
              </w:rPr>
              <w:t>72.4291%</w:t>
            </w:r>
          </w:p>
        </w:tc>
      </w:tr>
      <w:tr w:rsidR="00057460" w:rsidRPr="00FE7757" w:rsidTr="00803734">
        <w:trPr>
          <w:jc w:val="center"/>
        </w:trPr>
        <w:tc>
          <w:tcPr>
            <w:tcW w:w="3438" w:type="dxa"/>
            <w:tcBorders>
              <w:top w:val="nil"/>
              <w:bottom w:val="single" w:sz="4" w:space="0" w:color="auto"/>
            </w:tcBorders>
          </w:tcPr>
          <w:p w:rsidR="00057460" w:rsidRPr="00FE7757" w:rsidRDefault="00057460" w:rsidP="00057460">
            <w:r w:rsidRPr="00FE7757">
              <w:t>NOI Multiplier (100/72.4291)</w:t>
            </w:r>
          </w:p>
        </w:tc>
        <w:tc>
          <w:tcPr>
            <w:tcW w:w="1196" w:type="dxa"/>
            <w:tcBorders>
              <w:top w:val="nil"/>
              <w:bottom w:val="single" w:sz="4" w:space="0" w:color="auto"/>
            </w:tcBorders>
          </w:tcPr>
          <w:p w:rsidR="00057460" w:rsidRPr="00FE7757" w:rsidRDefault="00057460" w:rsidP="00057460">
            <w:pPr>
              <w:jc w:val="right"/>
              <w:rPr>
                <w:u w:val="double"/>
              </w:rPr>
            </w:pPr>
            <w:r w:rsidRPr="00FE7757">
              <w:rPr>
                <w:u w:val="double"/>
              </w:rPr>
              <w:t>1.3807</w:t>
            </w:r>
          </w:p>
        </w:tc>
      </w:tr>
    </w:tbl>
    <w:p w:rsidR="00057460" w:rsidRPr="00FE7757" w:rsidRDefault="00057460">
      <w:pPr>
        <w:pStyle w:val="BodyText"/>
      </w:pPr>
    </w:p>
    <w:p w:rsidR="00057460" w:rsidRPr="00FE7757" w:rsidRDefault="00057460">
      <w:pPr>
        <w:pStyle w:val="IssueHeading"/>
        <w:rPr>
          <w:vanish/>
          <w:specVanish/>
        </w:rPr>
      </w:pPr>
      <w:r w:rsidRPr="00FE7757">
        <w:rPr>
          <w:b w:val="0"/>
          <w:i w:val="0"/>
        </w:rPr>
        <w:br w:type="page"/>
      </w:r>
      <w:r w:rsidRPr="00FE7757">
        <w:t xml:space="preserve">Issue </w:t>
      </w:r>
      <w:fldSimple w:instr=" SEQ Issue \* MERGEFORMAT ">
        <w:r w:rsidR="00E272D7" w:rsidRPr="00FE7757">
          <w:rPr>
            <w:noProof/>
          </w:rPr>
          <w:t>5</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5</w:instrText>
      </w:r>
      <w:r w:rsidRPr="00FE7757">
        <w:fldChar w:fldCharType="end"/>
      </w:r>
      <w:r w:rsidRPr="00FE7757">
        <w:tab/>
        <w:instrText xml:space="preserve">(Andrews)" \l 1 </w:instrText>
      </w:r>
      <w:r w:rsidRPr="00FE7757">
        <w:fldChar w:fldCharType="end"/>
      </w:r>
      <w:r w:rsidRPr="00FE7757">
        <w:t> </w:t>
      </w:r>
    </w:p>
    <w:p w:rsidR="00057460" w:rsidRPr="00FE7757" w:rsidRDefault="00057460">
      <w:pPr>
        <w:pStyle w:val="BodyText"/>
      </w:pPr>
      <w:r w:rsidRPr="00FE7757">
        <w:t> Should FPUC, Chesapeake, Indiantown, and Ft. Meade's requested interim revenue increases be granted?</w:t>
      </w:r>
    </w:p>
    <w:p w:rsidR="00057460" w:rsidRPr="00FE7757" w:rsidRDefault="00057460">
      <w:pPr>
        <w:pStyle w:val="IssueSubsectionHeading"/>
        <w:rPr>
          <w:vanish/>
          <w:specVanish/>
        </w:rPr>
      </w:pPr>
      <w:r w:rsidRPr="00FE7757">
        <w:t>Recommendation: </w:t>
      </w:r>
    </w:p>
    <w:p w:rsidR="00057460" w:rsidRPr="00FE7757" w:rsidRDefault="00057460">
      <w:pPr>
        <w:pStyle w:val="BodyText"/>
      </w:pPr>
      <w:r w:rsidRPr="00FE7757">
        <w:t> Yes, in part, and no, in part. Indiantown and Ft. Meade’s requested interim revenue increases of $31,095 and $35,138, respectively, should be granted. However, the appropriate interim revenue increase for FPUC and Chesapeake should be $5,284,334 and $2,329,697, respectively. (Andrews)</w:t>
      </w:r>
    </w:p>
    <w:p w:rsidR="00057460" w:rsidRPr="00FE7757" w:rsidRDefault="00057460">
      <w:pPr>
        <w:pStyle w:val="IssueSubsectionHeading"/>
        <w:rPr>
          <w:vanish/>
          <w:specVanish/>
        </w:rPr>
      </w:pPr>
      <w:r w:rsidRPr="00FE7757">
        <w:t>Staff Analysis: </w:t>
      </w:r>
    </w:p>
    <w:p w:rsidR="00E272D7" w:rsidRPr="00FE7757" w:rsidRDefault="00057460" w:rsidP="00057460">
      <w:pPr>
        <w:pStyle w:val="BodyText"/>
      </w:pPr>
      <w:r w:rsidRPr="00FE7757">
        <w:t> FPUC, Chesapeake, Indiantown, and Ft. Meade requested interim rate relief of $4,852,243, $2,281,056, $31,095, and $35,138, respectively, for the historical interim test year ended December 31, 2021. As discussed in Issues 2 and 4, staff is recommending adjustments to each system’s cost of capital and bad debt expense rate. These adjustments result in fallout adjustments to the total interim revenue increase for FPUC, Chesapeake, Indiantown, and Ft. Meade. However, in the petition, the Companies applied a downward adjustment to the interim rate relief for Indiantown and Ft. Meade in an effort to mitigate the upward rate pressure customers would experience if they were charged the full rate increase necessary to meet their required rates of return.</w:t>
      </w:r>
      <w:r w:rsidR="003945D1" w:rsidRPr="00FE7757">
        <w:rPr>
          <w:rStyle w:val="FootnoteReference"/>
        </w:rPr>
        <w:footnoteReference w:id="10"/>
      </w:r>
      <w:r w:rsidR="008534C2" w:rsidRPr="00FE7757">
        <w:t xml:space="preserve"> Staff believes these adjustments are reasonable.</w:t>
      </w:r>
      <w:r w:rsidRPr="00FE7757">
        <w:t xml:space="preserve"> </w:t>
      </w:r>
    </w:p>
    <w:p w:rsidR="00057460" w:rsidRPr="00FE7757" w:rsidRDefault="008534C2" w:rsidP="00057460">
      <w:pPr>
        <w:pStyle w:val="BodyText"/>
      </w:pPr>
      <w:r w:rsidRPr="00FE7757">
        <w:t>Staff’s</w:t>
      </w:r>
      <w:r w:rsidR="00057460" w:rsidRPr="00FE7757">
        <w:t xml:space="preserve"> fallout adjustments discussed above result in interim rate relief</w:t>
      </w:r>
      <w:r w:rsidR="00434DF7" w:rsidRPr="00FE7757">
        <w:t xml:space="preserve"> that is higher than the adjusted amount requested by the Companies for Indiantown and Ft. Meade.</w:t>
      </w:r>
      <w:r w:rsidR="00057460" w:rsidRPr="00FE7757">
        <w:t xml:space="preserve"> Thus, staff recommends Indiantown’s and Ft. Meade’s requested interim revenue increases of $31,095 and $35,138, respectively, be granted. The fallout adjustments discussed above result in increases to the interim revenue increase for FPUC and Chesapeake of $432,091 and $48,641, respectively. Therefore, staff recommends that the appropriate revenue increases for FPUC, Chesapeake, Indiantown, and Ft. Meade are $5,284,334, $2,329,697, $31,095, and $35,138, respectively, for the historical interim test year ended December 31, 2021.</w:t>
      </w:r>
      <w:r w:rsidR="00E26B30" w:rsidRPr="00FE7757">
        <w:t xml:space="preserve"> A summary of the rate increases for all four utilities is shown in Table 5-1.</w:t>
      </w:r>
    </w:p>
    <w:p w:rsidR="00E26B30" w:rsidRPr="00FE7757" w:rsidRDefault="00E26B30" w:rsidP="00E26B30">
      <w:pPr>
        <w:pStyle w:val="TableNumber"/>
        <w:keepNext/>
      </w:pPr>
      <w:r w:rsidRPr="00FE7757">
        <w:t>Table 5-1</w:t>
      </w:r>
    </w:p>
    <w:p w:rsidR="00E26B30" w:rsidRPr="00FE7757" w:rsidRDefault="00E26B30" w:rsidP="00E26B30">
      <w:pPr>
        <w:pStyle w:val="TableTitle"/>
        <w:keepNext/>
      </w:pPr>
      <w:r w:rsidRPr="00FE7757">
        <w:t>Interim Revenue Increases</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1638"/>
        <w:gridCol w:w="1611"/>
        <w:gridCol w:w="1710"/>
        <w:gridCol w:w="1620"/>
      </w:tblGrid>
      <w:tr w:rsidR="00E26B30" w:rsidRPr="00FE7757" w:rsidTr="00FF0DBC">
        <w:trPr>
          <w:jc w:val="center"/>
        </w:trPr>
        <w:tc>
          <w:tcPr>
            <w:tcW w:w="1638" w:type="dxa"/>
            <w:tcBorders>
              <w:bottom w:val="single" w:sz="4" w:space="0" w:color="auto"/>
            </w:tcBorders>
          </w:tcPr>
          <w:p w:rsidR="00E26B30" w:rsidRPr="00FE7757" w:rsidRDefault="00E26B30" w:rsidP="00E26B30">
            <w:pPr>
              <w:rPr>
                <w:b/>
                <w:u w:val="single"/>
              </w:rPr>
            </w:pPr>
          </w:p>
        </w:tc>
        <w:tc>
          <w:tcPr>
            <w:tcW w:w="1611" w:type="dxa"/>
            <w:tcBorders>
              <w:bottom w:val="single" w:sz="4" w:space="0" w:color="auto"/>
            </w:tcBorders>
            <w:vAlign w:val="center"/>
          </w:tcPr>
          <w:p w:rsidR="00E26B30" w:rsidRPr="00FE7757" w:rsidRDefault="00E26B30" w:rsidP="00E26B30">
            <w:pPr>
              <w:jc w:val="center"/>
              <w:rPr>
                <w:b/>
              </w:rPr>
            </w:pPr>
            <w:r w:rsidRPr="00FE7757">
              <w:rPr>
                <w:b/>
              </w:rPr>
              <w:t>Requested Increase</w:t>
            </w:r>
          </w:p>
        </w:tc>
        <w:tc>
          <w:tcPr>
            <w:tcW w:w="1710" w:type="dxa"/>
            <w:tcBorders>
              <w:bottom w:val="single" w:sz="4" w:space="0" w:color="auto"/>
            </w:tcBorders>
            <w:vAlign w:val="center"/>
          </w:tcPr>
          <w:p w:rsidR="00E26B30" w:rsidRPr="00FE7757" w:rsidRDefault="00E26B30" w:rsidP="00E26B30">
            <w:pPr>
              <w:jc w:val="center"/>
              <w:rPr>
                <w:b/>
              </w:rPr>
            </w:pPr>
            <w:r w:rsidRPr="00FE7757">
              <w:rPr>
                <w:b/>
              </w:rPr>
              <w:t>Staff Adjustment</w:t>
            </w:r>
          </w:p>
        </w:tc>
        <w:tc>
          <w:tcPr>
            <w:tcW w:w="1620" w:type="dxa"/>
            <w:tcBorders>
              <w:bottom w:val="single" w:sz="4" w:space="0" w:color="auto"/>
            </w:tcBorders>
            <w:vAlign w:val="center"/>
          </w:tcPr>
          <w:p w:rsidR="00E26B30" w:rsidRPr="00FE7757" w:rsidRDefault="00E26B30" w:rsidP="00E26B30">
            <w:pPr>
              <w:jc w:val="center"/>
              <w:rPr>
                <w:b/>
              </w:rPr>
            </w:pPr>
            <w:r w:rsidRPr="00FE7757">
              <w:rPr>
                <w:b/>
              </w:rPr>
              <w:t>Staff Recom.</w:t>
            </w:r>
          </w:p>
          <w:p w:rsidR="00E26B30" w:rsidRPr="00FE7757" w:rsidRDefault="00E26B30" w:rsidP="00E26B30">
            <w:pPr>
              <w:jc w:val="center"/>
              <w:rPr>
                <w:b/>
              </w:rPr>
            </w:pPr>
            <w:r w:rsidRPr="00FE7757">
              <w:rPr>
                <w:b/>
              </w:rPr>
              <w:t>Increase</w:t>
            </w:r>
          </w:p>
        </w:tc>
      </w:tr>
      <w:tr w:rsidR="00E26B30" w:rsidRPr="00FE7757" w:rsidTr="00FF0DBC">
        <w:trPr>
          <w:jc w:val="center"/>
        </w:trPr>
        <w:tc>
          <w:tcPr>
            <w:tcW w:w="1638" w:type="dxa"/>
            <w:tcBorders>
              <w:bottom w:val="nil"/>
            </w:tcBorders>
          </w:tcPr>
          <w:p w:rsidR="00E26B30" w:rsidRPr="00FE7757" w:rsidRDefault="00E26B30" w:rsidP="00E26B30">
            <w:r w:rsidRPr="00FE7757">
              <w:t>FPUC</w:t>
            </w:r>
          </w:p>
        </w:tc>
        <w:tc>
          <w:tcPr>
            <w:tcW w:w="1611" w:type="dxa"/>
            <w:tcBorders>
              <w:bottom w:val="nil"/>
            </w:tcBorders>
          </w:tcPr>
          <w:p w:rsidR="00E26B30" w:rsidRPr="00FE7757" w:rsidRDefault="00E26B30" w:rsidP="00E26B30">
            <w:pPr>
              <w:jc w:val="right"/>
            </w:pPr>
            <w:r w:rsidRPr="00FE7757">
              <w:t>$4,852,243</w:t>
            </w:r>
          </w:p>
        </w:tc>
        <w:tc>
          <w:tcPr>
            <w:tcW w:w="1710" w:type="dxa"/>
            <w:tcBorders>
              <w:bottom w:val="nil"/>
            </w:tcBorders>
          </w:tcPr>
          <w:p w:rsidR="00E26B30" w:rsidRPr="00FE7757" w:rsidRDefault="00E26B30" w:rsidP="00E26B30">
            <w:pPr>
              <w:jc w:val="right"/>
            </w:pPr>
            <w:r w:rsidRPr="00FE7757">
              <w:t>$432,091</w:t>
            </w:r>
          </w:p>
        </w:tc>
        <w:tc>
          <w:tcPr>
            <w:tcW w:w="1620" w:type="dxa"/>
            <w:tcBorders>
              <w:bottom w:val="nil"/>
            </w:tcBorders>
          </w:tcPr>
          <w:p w:rsidR="00E26B30" w:rsidRPr="00FE7757" w:rsidRDefault="00E26B30" w:rsidP="00E26B30">
            <w:pPr>
              <w:jc w:val="right"/>
            </w:pPr>
            <w:r w:rsidRPr="00FE7757">
              <w:t>$5,284,334</w:t>
            </w:r>
          </w:p>
        </w:tc>
      </w:tr>
      <w:tr w:rsidR="00E26B30" w:rsidRPr="00FE7757" w:rsidTr="00FF0DBC">
        <w:trPr>
          <w:jc w:val="center"/>
        </w:trPr>
        <w:tc>
          <w:tcPr>
            <w:tcW w:w="1638" w:type="dxa"/>
            <w:tcBorders>
              <w:top w:val="nil"/>
              <w:bottom w:val="nil"/>
            </w:tcBorders>
          </w:tcPr>
          <w:p w:rsidR="00E26B30" w:rsidRPr="00FE7757" w:rsidRDefault="00E26B30" w:rsidP="00F220F8">
            <w:r w:rsidRPr="00FE7757">
              <w:t>Chesapeake</w:t>
            </w:r>
          </w:p>
        </w:tc>
        <w:tc>
          <w:tcPr>
            <w:tcW w:w="1611" w:type="dxa"/>
            <w:tcBorders>
              <w:top w:val="nil"/>
              <w:bottom w:val="nil"/>
            </w:tcBorders>
          </w:tcPr>
          <w:p w:rsidR="00E26B30" w:rsidRPr="00FE7757" w:rsidRDefault="00E26B30" w:rsidP="00A11E06">
            <w:pPr>
              <w:jc w:val="right"/>
            </w:pPr>
            <w:r w:rsidRPr="00FE7757">
              <w:t>$2,281,056</w:t>
            </w:r>
          </w:p>
        </w:tc>
        <w:tc>
          <w:tcPr>
            <w:tcW w:w="1710" w:type="dxa"/>
            <w:tcBorders>
              <w:top w:val="nil"/>
              <w:bottom w:val="nil"/>
            </w:tcBorders>
          </w:tcPr>
          <w:p w:rsidR="00E26B30" w:rsidRPr="00FE7757" w:rsidRDefault="00E26B30" w:rsidP="00E26B30">
            <w:pPr>
              <w:jc w:val="right"/>
            </w:pPr>
            <w:r w:rsidRPr="00FE7757">
              <w:t>$48,641</w:t>
            </w:r>
          </w:p>
        </w:tc>
        <w:tc>
          <w:tcPr>
            <w:tcW w:w="1620" w:type="dxa"/>
            <w:tcBorders>
              <w:top w:val="nil"/>
              <w:bottom w:val="nil"/>
            </w:tcBorders>
          </w:tcPr>
          <w:p w:rsidR="00E26B30" w:rsidRPr="00FE7757" w:rsidRDefault="00E26B30" w:rsidP="00E26B30">
            <w:pPr>
              <w:jc w:val="right"/>
            </w:pPr>
            <w:r w:rsidRPr="00FE7757">
              <w:t>$2,329,697</w:t>
            </w:r>
          </w:p>
        </w:tc>
      </w:tr>
      <w:tr w:rsidR="00E26B30" w:rsidRPr="00FE7757" w:rsidTr="00FF0DBC">
        <w:trPr>
          <w:jc w:val="center"/>
        </w:trPr>
        <w:tc>
          <w:tcPr>
            <w:tcW w:w="1638" w:type="dxa"/>
            <w:tcBorders>
              <w:top w:val="nil"/>
              <w:bottom w:val="nil"/>
            </w:tcBorders>
          </w:tcPr>
          <w:p w:rsidR="00E26B30" w:rsidRPr="00FE7757" w:rsidRDefault="00E26B30" w:rsidP="00E26B30">
            <w:r w:rsidRPr="00FE7757">
              <w:t>Indiantown</w:t>
            </w:r>
          </w:p>
        </w:tc>
        <w:tc>
          <w:tcPr>
            <w:tcW w:w="1611" w:type="dxa"/>
            <w:tcBorders>
              <w:top w:val="nil"/>
              <w:bottom w:val="nil"/>
            </w:tcBorders>
          </w:tcPr>
          <w:p w:rsidR="00E26B30" w:rsidRPr="00FE7757" w:rsidRDefault="00E26B30" w:rsidP="00E26B30">
            <w:pPr>
              <w:jc w:val="right"/>
            </w:pPr>
            <w:r w:rsidRPr="00FE7757">
              <w:t>$31,095</w:t>
            </w:r>
          </w:p>
        </w:tc>
        <w:tc>
          <w:tcPr>
            <w:tcW w:w="1710" w:type="dxa"/>
            <w:tcBorders>
              <w:top w:val="nil"/>
              <w:bottom w:val="nil"/>
            </w:tcBorders>
          </w:tcPr>
          <w:p w:rsidR="00E26B30" w:rsidRPr="00FE7757" w:rsidRDefault="00E26B30" w:rsidP="00E26B30">
            <w:pPr>
              <w:jc w:val="right"/>
            </w:pPr>
            <w:r w:rsidRPr="00FE7757">
              <w:t>$0</w:t>
            </w:r>
          </w:p>
        </w:tc>
        <w:tc>
          <w:tcPr>
            <w:tcW w:w="1620" w:type="dxa"/>
            <w:tcBorders>
              <w:top w:val="nil"/>
              <w:bottom w:val="nil"/>
            </w:tcBorders>
          </w:tcPr>
          <w:p w:rsidR="00E26B30" w:rsidRPr="00FE7757" w:rsidRDefault="00E26B30" w:rsidP="00E26B30">
            <w:pPr>
              <w:jc w:val="right"/>
            </w:pPr>
            <w:r w:rsidRPr="00FE7757">
              <w:t>$31,095</w:t>
            </w:r>
          </w:p>
        </w:tc>
      </w:tr>
      <w:tr w:rsidR="00E26B30" w:rsidRPr="00FE7757" w:rsidTr="00FF0DBC">
        <w:trPr>
          <w:jc w:val="center"/>
        </w:trPr>
        <w:tc>
          <w:tcPr>
            <w:tcW w:w="1638" w:type="dxa"/>
            <w:tcBorders>
              <w:top w:val="nil"/>
              <w:bottom w:val="single" w:sz="4" w:space="0" w:color="auto"/>
            </w:tcBorders>
          </w:tcPr>
          <w:p w:rsidR="00E26B30" w:rsidRPr="00FE7757" w:rsidRDefault="00E26B30" w:rsidP="00E26B30">
            <w:r w:rsidRPr="00FE7757">
              <w:t>Ft. Meade</w:t>
            </w:r>
          </w:p>
        </w:tc>
        <w:tc>
          <w:tcPr>
            <w:tcW w:w="1611" w:type="dxa"/>
            <w:tcBorders>
              <w:top w:val="nil"/>
              <w:bottom w:val="single" w:sz="4" w:space="0" w:color="auto"/>
            </w:tcBorders>
          </w:tcPr>
          <w:p w:rsidR="00E26B30" w:rsidRPr="00FE7757" w:rsidRDefault="00E26B30" w:rsidP="00E26B30">
            <w:pPr>
              <w:jc w:val="right"/>
            </w:pPr>
            <w:r w:rsidRPr="00FE7757">
              <w:t>$35,138</w:t>
            </w:r>
          </w:p>
        </w:tc>
        <w:tc>
          <w:tcPr>
            <w:tcW w:w="1710" w:type="dxa"/>
            <w:tcBorders>
              <w:top w:val="nil"/>
              <w:bottom w:val="single" w:sz="4" w:space="0" w:color="auto"/>
            </w:tcBorders>
          </w:tcPr>
          <w:p w:rsidR="00E26B30" w:rsidRPr="00FE7757" w:rsidRDefault="00E26B30" w:rsidP="00E26B30">
            <w:pPr>
              <w:jc w:val="right"/>
            </w:pPr>
            <w:r w:rsidRPr="00FE7757">
              <w:t>$0</w:t>
            </w:r>
          </w:p>
        </w:tc>
        <w:tc>
          <w:tcPr>
            <w:tcW w:w="1620" w:type="dxa"/>
            <w:tcBorders>
              <w:top w:val="nil"/>
              <w:bottom w:val="single" w:sz="4" w:space="0" w:color="auto"/>
            </w:tcBorders>
          </w:tcPr>
          <w:p w:rsidR="00E26B30" w:rsidRPr="00FE7757" w:rsidRDefault="00E26B30" w:rsidP="00E26B30">
            <w:pPr>
              <w:jc w:val="right"/>
            </w:pPr>
            <w:r w:rsidRPr="00FE7757">
              <w:t>$35,138</w:t>
            </w:r>
          </w:p>
        </w:tc>
      </w:tr>
    </w:tbl>
    <w:p w:rsidR="00E26B30" w:rsidRPr="00FE7757" w:rsidRDefault="00E26B30" w:rsidP="00057460">
      <w:pPr>
        <w:pStyle w:val="BodyText"/>
      </w:pPr>
    </w:p>
    <w:p w:rsidR="00057460" w:rsidRPr="00FE7757" w:rsidRDefault="004A014E" w:rsidP="00057460">
      <w:pPr>
        <w:pStyle w:val="BodyText"/>
      </w:pPr>
      <w:r w:rsidRPr="00FE7757">
        <w:t>The interim revenue increases</w:t>
      </w:r>
      <w:r w:rsidR="00195D22" w:rsidRPr="00FE7757">
        <w:t xml:space="preserve"> would allow FPUC and</w:t>
      </w:r>
      <w:r w:rsidR="00057460" w:rsidRPr="00FE7757">
        <w:t xml:space="preserve"> Chesapeake an opportunity to earn an overall</w:t>
      </w:r>
      <w:r w:rsidR="00195D22" w:rsidRPr="00FE7757">
        <w:t xml:space="preserve"> rate of return of 5.50 percent and</w:t>
      </w:r>
      <w:r w:rsidR="00057460" w:rsidRPr="00FE7757">
        <w:t xml:space="preserve"> 5.33 percent, respectively, and the minimum of the range of return on equity of 9</w:t>
      </w:r>
      <w:r w:rsidR="00195D22" w:rsidRPr="00FE7757">
        <w:t>.85 percent and</w:t>
      </w:r>
      <w:r w:rsidR="00057460" w:rsidRPr="00FE7757">
        <w:t xml:space="preserve"> 9.80 percent, respectively. </w:t>
      </w:r>
      <w:r w:rsidR="00195D22" w:rsidRPr="00FE7757">
        <w:t>As a result of the Company’s election to cap the level of rate increases for Indiantown and Ft. Meade, the interim rate increases requested will provide these systems an opportunity to earn returns below the minimum of their respective range of return on equity.</w:t>
      </w:r>
    </w:p>
    <w:p w:rsidR="00057460" w:rsidRPr="00FE7757" w:rsidRDefault="00057460" w:rsidP="00E26B30">
      <w:pPr>
        <w:pStyle w:val="BodyText"/>
        <w:rPr>
          <w:rFonts w:ascii="Arial" w:hAnsi="Arial"/>
          <w:b/>
        </w:rPr>
      </w:pPr>
      <w:r w:rsidRPr="00FE7757">
        <w:t>After a determination of the permanent rate increase has been made, the interim rate increases will be reviewed to determine if any portion should be refunded to customers. The calculations of interim rate relief are shown in Tables 5-</w:t>
      </w:r>
      <w:r w:rsidR="00E26B30" w:rsidRPr="00FE7757">
        <w:t>2 through 5-5</w:t>
      </w:r>
      <w:r w:rsidRPr="00FE7757">
        <w:t xml:space="preserve">. </w:t>
      </w:r>
    </w:p>
    <w:p w:rsidR="00057460" w:rsidRPr="00FE7757" w:rsidRDefault="00057460" w:rsidP="00057460">
      <w:pPr>
        <w:pStyle w:val="TableNumber"/>
        <w:keepNext/>
      </w:pPr>
      <w:r w:rsidRPr="00FE7757">
        <w:t>Table 5-</w:t>
      </w:r>
      <w:r w:rsidR="00E26B30" w:rsidRPr="00FE7757">
        <w:t>2</w:t>
      </w:r>
    </w:p>
    <w:p w:rsidR="00057460" w:rsidRPr="00FE7757" w:rsidRDefault="00057460" w:rsidP="00057460">
      <w:pPr>
        <w:pStyle w:val="TableTitle"/>
        <w:keepNext/>
      </w:pPr>
      <w:r w:rsidRPr="00FE7757">
        <w:t>FPUC – Interim Revenue Increase</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4788"/>
        <w:gridCol w:w="2340"/>
      </w:tblGrid>
      <w:tr w:rsidR="00057460" w:rsidRPr="00FE7757" w:rsidTr="00FF0DBC">
        <w:trPr>
          <w:jc w:val="center"/>
        </w:trPr>
        <w:tc>
          <w:tcPr>
            <w:tcW w:w="4788" w:type="dxa"/>
            <w:tcBorders>
              <w:bottom w:val="single" w:sz="4" w:space="0" w:color="auto"/>
            </w:tcBorders>
          </w:tcPr>
          <w:p w:rsidR="00057460" w:rsidRPr="00FE7757" w:rsidRDefault="00057460" w:rsidP="00057460">
            <w:pPr>
              <w:rPr>
                <w:b/>
                <w:u w:val="thick"/>
              </w:rPr>
            </w:pPr>
            <w:r w:rsidRPr="00FE7757">
              <w:rPr>
                <w:b/>
                <w:u w:val="thick"/>
              </w:rPr>
              <w:t>Description</w:t>
            </w:r>
          </w:p>
        </w:tc>
        <w:tc>
          <w:tcPr>
            <w:tcW w:w="2340" w:type="dxa"/>
            <w:tcBorders>
              <w:bottom w:val="single" w:sz="4" w:space="0" w:color="auto"/>
            </w:tcBorders>
          </w:tcPr>
          <w:p w:rsidR="00057460" w:rsidRPr="00FE7757" w:rsidRDefault="00057460" w:rsidP="00057460"/>
        </w:tc>
      </w:tr>
      <w:tr w:rsidR="00057460" w:rsidRPr="00FE7757" w:rsidTr="00FF0DBC">
        <w:trPr>
          <w:jc w:val="center"/>
        </w:trPr>
        <w:tc>
          <w:tcPr>
            <w:tcW w:w="4788" w:type="dxa"/>
            <w:tcBorders>
              <w:bottom w:val="nil"/>
            </w:tcBorders>
          </w:tcPr>
          <w:p w:rsidR="00057460" w:rsidRPr="00FE7757" w:rsidRDefault="00057460" w:rsidP="00057460">
            <w:r w:rsidRPr="00FE7757">
              <w:t>Jurisdictional Adjusted Rate Base</w:t>
            </w:r>
          </w:p>
        </w:tc>
        <w:tc>
          <w:tcPr>
            <w:tcW w:w="2340" w:type="dxa"/>
            <w:tcBorders>
              <w:bottom w:val="nil"/>
            </w:tcBorders>
          </w:tcPr>
          <w:p w:rsidR="00057460" w:rsidRPr="00FE7757" w:rsidRDefault="00057460" w:rsidP="00057460">
            <w:pPr>
              <w:jc w:val="right"/>
            </w:pPr>
            <w:r w:rsidRPr="00FE7757">
              <w:t>$319,224,069</w:t>
            </w:r>
          </w:p>
        </w:tc>
      </w:tr>
      <w:tr w:rsidR="00057460" w:rsidRPr="00FE7757" w:rsidTr="00FF0DBC">
        <w:trPr>
          <w:jc w:val="center"/>
        </w:trPr>
        <w:tc>
          <w:tcPr>
            <w:tcW w:w="4788" w:type="dxa"/>
            <w:tcBorders>
              <w:top w:val="nil"/>
              <w:bottom w:val="nil"/>
            </w:tcBorders>
          </w:tcPr>
          <w:p w:rsidR="00057460" w:rsidRPr="00FE7757" w:rsidRDefault="00057460" w:rsidP="00057460">
            <w:r w:rsidRPr="00FE7757">
              <w:t xml:space="preserve">Overall Rate of Return </w:t>
            </w:r>
          </w:p>
        </w:tc>
        <w:tc>
          <w:tcPr>
            <w:tcW w:w="2340" w:type="dxa"/>
            <w:tcBorders>
              <w:top w:val="nil"/>
              <w:bottom w:val="nil"/>
            </w:tcBorders>
          </w:tcPr>
          <w:p w:rsidR="00057460" w:rsidRPr="00FE7757" w:rsidRDefault="00057460" w:rsidP="00057460">
            <w:pPr>
              <w:jc w:val="right"/>
              <w:rPr>
                <w:u w:val="single"/>
              </w:rPr>
            </w:pPr>
            <w:r w:rsidRPr="00FE7757">
              <w:rPr>
                <w:u w:val="single"/>
              </w:rPr>
              <w:t>5.50%</w:t>
            </w:r>
          </w:p>
        </w:tc>
      </w:tr>
      <w:tr w:rsidR="00057460" w:rsidRPr="00FE7757" w:rsidTr="00FF0DBC">
        <w:trPr>
          <w:jc w:val="center"/>
        </w:trPr>
        <w:tc>
          <w:tcPr>
            <w:tcW w:w="4788" w:type="dxa"/>
            <w:tcBorders>
              <w:top w:val="nil"/>
              <w:bottom w:val="nil"/>
            </w:tcBorders>
          </w:tcPr>
          <w:p w:rsidR="00057460" w:rsidRPr="00FE7757" w:rsidRDefault="00057460" w:rsidP="00057460">
            <w:r w:rsidRPr="00FE7757">
              <w:t xml:space="preserve">Jurisdictional Net Operating Income </w:t>
            </w:r>
          </w:p>
        </w:tc>
        <w:tc>
          <w:tcPr>
            <w:tcW w:w="2340" w:type="dxa"/>
            <w:tcBorders>
              <w:top w:val="nil"/>
              <w:bottom w:val="nil"/>
            </w:tcBorders>
          </w:tcPr>
          <w:p w:rsidR="00057460" w:rsidRPr="00FE7757" w:rsidRDefault="00057460" w:rsidP="00057460">
            <w:pPr>
              <w:jc w:val="right"/>
            </w:pPr>
            <w:r w:rsidRPr="00FE7757">
              <w:t>$17,555,780</w:t>
            </w:r>
          </w:p>
        </w:tc>
      </w:tr>
      <w:tr w:rsidR="00057460" w:rsidRPr="00FE7757" w:rsidTr="00FF0DBC">
        <w:trPr>
          <w:jc w:val="center"/>
        </w:trPr>
        <w:tc>
          <w:tcPr>
            <w:tcW w:w="4788" w:type="dxa"/>
            <w:tcBorders>
              <w:top w:val="nil"/>
              <w:bottom w:val="nil"/>
            </w:tcBorders>
          </w:tcPr>
          <w:p w:rsidR="00057460" w:rsidRPr="00FE7757" w:rsidRDefault="00057460" w:rsidP="00057460">
            <w:r w:rsidRPr="00FE7757">
              <w:t>Jurisdictional Adjusted Net Operating Income</w:t>
            </w:r>
          </w:p>
        </w:tc>
        <w:tc>
          <w:tcPr>
            <w:tcW w:w="2340" w:type="dxa"/>
            <w:tcBorders>
              <w:top w:val="nil"/>
              <w:bottom w:val="nil"/>
            </w:tcBorders>
          </w:tcPr>
          <w:p w:rsidR="00057460" w:rsidRPr="00FE7757" w:rsidRDefault="00057460" w:rsidP="00057460">
            <w:pPr>
              <w:jc w:val="right"/>
            </w:pPr>
            <w:r w:rsidRPr="00FE7757">
              <w:t>$13,669,962</w:t>
            </w:r>
          </w:p>
        </w:tc>
      </w:tr>
      <w:tr w:rsidR="00057460" w:rsidRPr="00FE7757" w:rsidTr="00FF0DBC">
        <w:trPr>
          <w:jc w:val="center"/>
        </w:trPr>
        <w:tc>
          <w:tcPr>
            <w:tcW w:w="4788" w:type="dxa"/>
            <w:tcBorders>
              <w:top w:val="nil"/>
              <w:bottom w:val="nil"/>
            </w:tcBorders>
          </w:tcPr>
          <w:p w:rsidR="00057460" w:rsidRPr="00FE7757" w:rsidRDefault="00057460" w:rsidP="00057460">
            <w:r w:rsidRPr="00FE7757">
              <w:t>Revenue Deficiency</w:t>
            </w:r>
          </w:p>
        </w:tc>
        <w:tc>
          <w:tcPr>
            <w:tcW w:w="2340" w:type="dxa"/>
            <w:tcBorders>
              <w:top w:val="nil"/>
              <w:bottom w:val="nil"/>
            </w:tcBorders>
          </w:tcPr>
          <w:p w:rsidR="00057460" w:rsidRPr="00FE7757" w:rsidRDefault="00057460" w:rsidP="00057460">
            <w:pPr>
              <w:jc w:val="right"/>
            </w:pPr>
            <w:r w:rsidRPr="00FE7757">
              <w:t>$3,885,818</w:t>
            </w:r>
          </w:p>
        </w:tc>
      </w:tr>
      <w:tr w:rsidR="00057460" w:rsidRPr="00FE7757" w:rsidTr="00FF0DBC">
        <w:trPr>
          <w:jc w:val="center"/>
        </w:trPr>
        <w:tc>
          <w:tcPr>
            <w:tcW w:w="4788" w:type="dxa"/>
            <w:tcBorders>
              <w:top w:val="nil"/>
              <w:bottom w:val="nil"/>
            </w:tcBorders>
          </w:tcPr>
          <w:p w:rsidR="00057460" w:rsidRPr="00FE7757" w:rsidRDefault="00057460" w:rsidP="00057460">
            <w:r w:rsidRPr="00FE7757">
              <w:t>Net Operating Income Multiplier</w:t>
            </w:r>
          </w:p>
        </w:tc>
        <w:tc>
          <w:tcPr>
            <w:tcW w:w="2340" w:type="dxa"/>
            <w:tcBorders>
              <w:top w:val="nil"/>
              <w:bottom w:val="nil"/>
            </w:tcBorders>
          </w:tcPr>
          <w:p w:rsidR="00057460" w:rsidRPr="00FE7757" w:rsidRDefault="00057460" w:rsidP="00057460">
            <w:pPr>
              <w:jc w:val="right"/>
              <w:rPr>
                <w:u w:val="single"/>
              </w:rPr>
            </w:pPr>
            <w:r w:rsidRPr="00FE7757">
              <w:rPr>
                <w:u w:val="single"/>
              </w:rPr>
              <w:t>1.3599</w:t>
            </w:r>
          </w:p>
        </w:tc>
      </w:tr>
      <w:tr w:rsidR="00057460" w:rsidRPr="00FE7757" w:rsidTr="00FF0DBC">
        <w:trPr>
          <w:jc w:val="center"/>
        </w:trPr>
        <w:tc>
          <w:tcPr>
            <w:tcW w:w="4788" w:type="dxa"/>
            <w:tcBorders>
              <w:top w:val="nil"/>
              <w:bottom w:val="nil"/>
            </w:tcBorders>
          </w:tcPr>
          <w:p w:rsidR="00057460" w:rsidRPr="00FE7757" w:rsidRDefault="00057460" w:rsidP="00057460">
            <w:r w:rsidRPr="00FE7757">
              <w:t>Interim Revenue Increase</w:t>
            </w:r>
          </w:p>
        </w:tc>
        <w:tc>
          <w:tcPr>
            <w:tcW w:w="2340" w:type="dxa"/>
            <w:tcBorders>
              <w:top w:val="nil"/>
              <w:bottom w:val="nil"/>
            </w:tcBorders>
          </w:tcPr>
          <w:p w:rsidR="00057460" w:rsidRPr="00FE7757" w:rsidRDefault="00057460" w:rsidP="00057460">
            <w:pPr>
              <w:jc w:val="right"/>
              <w:rPr>
                <w:u w:val="double"/>
              </w:rPr>
            </w:pPr>
            <w:r w:rsidRPr="00FE7757">
              <w:rPr>
                <w:u w:val="double"/>
              </w:rPr>
              <w:t>$5,284,334</w:t>
            </w:r>
          </w:p>
        </w:tc>
      </w:tr>
      <w:tr w:rsidR="00057460" w:rsidRPr="00FE7757" w:rsidTr="00FF0DBC">
        <w:trPr>
          <w:jc w:val="center"/>
        </w:trPr>
        <w:tc>
          <w:tcPr>
            <w:tcW w:w="4788" w:type="dxa"/>
            <w:tcBorders>
              <w:top w:val="nil"/>
              <w:bottom w:val="nil"/>
            </w:tcBorders>
          </w:tcPr>
          <w:p w:rsidR="00057460" w:rsidRPr="00FE7757" w:rsidRDefault="00057460" w:rsidP="00057460">
            <w:r w:rsidRPr="00FE7757">
              <w:t>Base Rate Revenues</w:t>
            </w:r>
          </w:p>
        </w:tc>
        <w:tc>
          <w:tcPr>
            <w:tcW w:w="2340" w:type="dxa"/>
            <w:tcBorders>
              <w:top w:val="nil"/>
              <w:bottom w:val="nil"/>
            </w:tcBorders>
          </w:tcPr>
          <w:p w:rsidR="00057460" w:rsidRPr="00FE7757" w:rsidRDefault="00057460" w:rsidP="00057460">
            <w:pPr>
              <w:jc w:val="right"/>
            </w:pPr>
            <w:r w:rsidRPr="00FE7757">
              <w:t>$42,307,452</w:t>
            </w:r>
          </w:p>
        </w:tc>
      </w:tr>
      <w:tr w:rsidR="00057460" w:rsidRPr="00FE7757" w:rsidTr="00FF0DBC">
        <w:trPr>
          <w:jc w:val="center"/>
        </w:trPr>
        <w:tc>
          <w:tcPr>
            <w:tcW w:w="4788" w:type="dxa"/>
            <w:tcBorders>
              <w:top w:val="nil"/>
              <w:bottom w:val="single" w:sz="4" w:space="0" w:color="auto"/>
            </w:tcBorders>
          </w:tcPr>
          <w:p w:rsidR="00057460" w:rsidRPr="00FE7757" w:rsidRDefault="00FE7215" w:rsidP="00057460">
            <w:r>
              <w:t>Recommended</w:t>
            </w:r>
            <w:r w:rsidR="00057460" w:rsidRPr="00FE7757">
              <w:t xml:space="preserve"> Percentage Increase Factor</w:t>
            </w:r>
          </w:p>
        </w:tc>
        <w:tc>
          <w:tcPr>
            <w:tcW w:w="2340" w:type="dxa"/>
            <w:tcBorders>
              <w:top w:val="nil"/>
              <w:bottom w:val="single" w:sz="4" w:space="0" w:color="auto"/>
            </w:tcBorders>
          </w:tcPr>
          <w:p w:rsidR="00057460" w:rsidRPr="00FE7757" w:rsidRDefault="00057460" w:rsidP="00057460">
            <w:pPr>
              <w:jc w:val="right"/>
              <w:rPr>
                <w:u w:val="double"/>
              </w:rPr>
            </w:pPr>
            <w:r w:rsidRPr="00FE7757">
              <w:rPr>
                <w:u w:val="double"/>
              </w:rPr>
              <w:t>12.49%</w:t>
            </w:r>
          </w:p>
        </w:tc>
      </w:tr>
    </w:tbl>
    <w:p w:rsidR="00E26B30" w:rsidRPr="00FE7757" w:rsidRDefault="00E26B30" w:rsidP="00E26B30"/>
    <w:p w:rsidR="00057460" w:rsidRPr="00FE7757" w:rsidRDefault="00057460" w:rsidP="00057460">
      <w:pPr>
        <w:pStyle w:val="TableNumber"/>
        <w:keepNext/>
      </w:pPr>
      <w:r w:rsidRPr="00FE7757">
        <w:t>Table 5-</w:t>
      </w:r>
      <w:r w:rsidR="00E26B30" w:rsidRPr="00FE7757">
        <w:t>3</w:t>
      </w:r>
    </w:p>
    <w:p w:rsidR="00057460" w:rsidRPr="00FE7757" w:rsidRDefault="00057460" w:rsidP="00057460">
      <w:pPr>
        <w:pStyle w:val="TableTitle"/>
        <w:keepNext/>
      </w:pPr>
      <w:r w:rsidRPr="00FE7757">
        <w:t>Chesapeake – Interim Revenue Increase</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4788"/>
        <w:gridCol w:w="2340"/>
      </w:tblGrid>
      <w:tr w:rsidR="00057460" w:rsidRPr="00FE7757" w:rsidTr="00FF0DBC">
        <w:trPr>
          <w:jc w:val="center"/>
        </w:trPr>
        <w:tc>
          <w:tcPr>
            <w:tcW w:w="4788" w:type="dxa"/>
            <w:tcBorders>
              <w:bottom w:val="single" w:sz="4" w:space="0" w:color="auto"/>
            </w:tcBorders>
          </w:tcPr>
          <w:p w:rsidR="00057460" w:rsidRPr="00FE7757" w:rsidRDefault="00057460" w:rsidP="00057460">
            <w:pPr>
              <w:rPr>
                <w:b/>
                <w:u w:val="thick"/>
              </w:rPr>
            </w:pPr>
            <w:r w:rsidRPr="00FE7757">
              <w:rPr>
                <w:b/>
                <w:u w:val="thick"/>
              </w:rPr>
              <w:t>Description</w:t>
            </w:r>
          </w:p>
        </w:tc>
        <w:tc>
          <w:tcPr>
            <w:tcW w:w="2340" w:type="dxa"/>
            <w:tcBorders>
              <w:bottom w:val="single" w:sz="4" w:space="0" w:color="auto"/>
            </w:tcBorders>
          </w:tcPr>
          <w:p w:rsidR="00057460" w:rsidRPr="00FE7757" w:rsidRDefault="00057460" w:rsidP="00057460"/>
        </w:tc>
      </w:tr>
      <w:tr w:rsidR="00057460" w:rsidRPr="00FE7757" w:rsidTr="00FF0DBC">
        <w:trPr>
          <w:jc w:val="center"/>
        </w:trPr>
        <w:tc>
          <w:tcPr>
            <w:tcW w:w="4788" w:type="dxa"/>
            <w:tcBorders>
              <w:bottom w:val="nil"/>
            </w:tcBorders>
          </w:tcPr>
          <w:p w:rsidR="00057460" w:rsidRPr="00FE7757" w:rsidRDefault="00057460" w:rsidP="00057460">
            <w:r w:rsidRPr="00FE7757">
              <w:t>Jurisdictional Adjusted Rate Base</w:t>
            </w:r>
          </w:p>
        </w:tc>
        <w:tc>
          <w:tcPr>
            <w:tcW w:w="2340" w:type="dxa"/>
            <w:tcBorders>
              <w:bottom w:val="nil"/>
            </w:tcBorders>
          </w:tcPr>
          <w:p w:rsidR="00057460" w:rsidRPr="00FE7757" w:rsidRDefault="00057460" w:rsidP="00057460">
            <w:pPr>
              <w:jc w:val="right"/>
            </w:pPr>
            <w:r w:rsidRPr="00FE7757">
              <w:t>$111.929.536</w:t>
            </w:r>
          </w:p>
        </w:tc>
      </w:tr>
      <w:tr w:rsidR="00057460" w:rsidRPr="00FE7757" w:rsidTr="00FF0DBC">
        <w:trPr>
          <w:jc w:val="center"/>
        </w:trPr>
        <w:tc>
          <w:tcPr>
            <w:tcW w:w="4788" w:type="dxa"/>
            <w:tcBorders>
              <w:top w:val="nil"/>
              <w:bottom w:val="nil"/>
            </w:tcBorders>
          </w:tcPr>
          <w:p w:rsidR="00057460" w:rsidRPr="00FE7757" w:rsidRDefault="00057460" w:rsidP="00057460">
            <w:r w:rsidRPr="00FE7757">
              <w:t xml:space="preserve">Overall Rate of Return </w:t>
            </w:r>
          </w:p>
        </w:tc>
        <w:tc>
          <w:tcPr>
            <w:tcW w:w="2340" w:type="dxa"/>
            <w:tcBorders>
              <w:top w:val="nil"/>
              <w:bottom w:val="nil"/>
            </w:tcBorders>
          </w:tcPr>
          <w:p w:rsidR="00057460" w:rsidRPr="00FE7757" w:rsidRDefault="00057460" w:rsidP="00057460">
            <w:pPr>
              <w:jc w:val="right"/>
              <w:rPr>
                <w:u w:val="single"/>
              </w:rPr>
            </w:pPr>
            <w:r w:rsidRPr="00FE7757">
              <w:rPr>
                <w:u w:val="single"/>
              </w:rPr>
              <w:t>5.33%</w:t>
            </w:r>
          </w:p>
        </w:tc>
      </w:tr>
      <w:tr w:rsidR="00057460" w:rsidRPr="00FE7757" w:rsidTr="00FF0DBC">
        <w:trPr>
          <w:jc w:val="center"/>
        </w:trPr>
        <w:tc>
          <w:tcPr>
            <w:tcW w:w="4788" w:type="dxa"/>
            <w:tcBorders>
              <w:top w:val="nil"/>
              <w:bottom w:val="nil"/>
            </w:tcBorders>
          </w:tcPr>
          <w:p w:rsidR="00057460" w:rsidRPr="00FE7757" w:rsidRDefault="00057460" w:rsidP="00057460">
            <w:r w:rsidRPr="00FE7757">
              <w:t xml:space="preserve">Jurisdictional Net Operating Income </w:t>
            </w:r>
          </w:p>
        </w:tc>
        <w:tc>
          <w:tcPr>
            <w:tcW w:w="2340" w:type="dxa"/>
            <w:tcBorders>
              <w:top w:val="nil"/>
              <w:bottom w:val="nil"/>
            </w:tcBorders>
          </w:tcPr>
          <w:p w:rsidR="00057460" w:rsidRPr="00FE7757" w:rsidRDefault="00057460" w:rsidP="00057460">
            <w:pPr>
              <w:jc w:val="right"/>
            </w:pPr>
            <w:r w:rsidRPr="00FE7757">
              <w:t>$5,961,365</w:t>
            </w:r>
          </w:p>
        </w:tc>
      </w:tr>
      <w:tr w:rsidR="00057460" w:rsidRPr="00FE7757" w:rsidTr="00FF0DBC">
        <w:trPr>
          <w:jc w:val="center"/>
        </w:trPr>
        <w:tc>
          <w:tcPr>
            <w:tcW w:w="4788" w:type="dxa"/>
            <w:tcBorders>
              <w:top w:val="nil"/>
              <w:bottom w:val="nil"/>
            </w:tcBorders>
          </w:tcPr>
          <w:p w:rsidR="00057460" w:rsidRPr="00FE7757" w:rsidRDefault="00057460" w:rsidP="00057460">
            <w:r w:rsidRPr="00FE7757">
              <w:t>Jurisdictional Adjusted Net Operating Income</w:t>
            </w:r>
          </w:p>
        </w:tc>
        <w:tc>
          <w:tcPr>
            <w:tcW w:w="2340" w:type="dxa"/>
            <w:tcBorders>
              <w:top w:val="nil"/>
              <w:bottom w:val="nil"/>
            </w:tcBorders>
          </w:tcPr>
          <w:p w:rsidR="00057460" w:rsidRPr="00FE7757" w:rsidRDefault="00057460" w:rsidP="00057460">
            <w:pPr>
              <w:jc w:val="right"/>
            </w:pPr>
            <w:r w:rsidRPr="00FE7757">
              <w:t>$4,236,442</w:t>
            </w:r>
          </w:p>
        </w:tc>
      </w:tr>
      <w:tr w:rsidR="00057460" w:rsidRPr="00FE7757" w:rsidTr="00FF0DBC">
        <w:trPr>
          <w:jc w:val="center"/>
        </w:trPr>
        <w:tc>
          <w:tcPr>
            <w:tcW w:w="4788" w:type="dxa"/>
            <w:tcBorders>
              <w:top w:val="nil"/>
              <w:bottom w:val="nil"/>
            </w:tcBorders>
          </w:tcPr>
          <w:p w:rsidR="00057460" w:rsidRPr="00FE7757" w:rsidRDefault="00057460" w:rsidP="00057460">
            <w:r w:rsidRPr="00FE7757">
              <w:t>Revenue Deficiency</w:t>
            </w:r>
          </w:p>
        </w:tc>
        <w:tc>
          <w:tcPr>
            <w:tcW w:w="2340" w:type="dxa"/>
            <w:tcBorders>
              <w:top w:val="nil"/>
              <w:bottom w:val="nil"/>
            </w:tcBorders>
          </w:tcPr>
          <w:p w:rsidR="00057460" w:rsidRPr="00FE7757" w:rsidRDefault="00057460" w:rsidP="00057460">
            <w:pPr>
              <w:jc w:val="right"/>
            </w:pPr>
            <w:r w:rsidRPr="00FE7757">
              <w:t>$1,724,923</w:t>
            </w:r>
          </w:p>
        </w:tc>
      </w:tr>
      <w:tr w:rsidR="00057460" w:rsidRPr="00FE7757" w:rsidTr="00FF0DBC">
        <w:trPr>
          <w:jc w:val="center"/>
        </w:trPr>
        <w:tc>
          <w:tcPr>
            <w:tcW w:w="4788" w:type="dxa"/>
            <w:tcBorders>
              <w:top w:val="nil"/>
              <w:bottom w:val="nil"/>
            </w:tcBorders>
          </w:tcPr>
          <w:p w:rsidR="00057460" w:rsidRPr="00FE7757" w:rsidRDefault="00057460" w:rsidP="00057460">
            <w:r w:rsidRPr="00FE7757">
              <w:t>Net Operating Income Multiplier</w:t>
            </w:r>
          </w:p>
        </w:tc>
        <w:tc>
          <w:tcPr>
            <w:tcW w:w="2340" w:type="dxa"/>
            <w:tcBorders>
              <w:top w:val="nil"/>
              <w:bottom w:val="nil"/>
            </w:tcBorders>
          </w:tcPr>
          <w:p w:rsidR="00057460" w:rsidRPr="00FE7757" w:rsidRDefault="00057460" w:rsidP="00057460">
            <w:pPr>
              <w:jc w:val="right"/>
              <w:rPr>
                <w:u w:val="single"/>
              </w:rPr>
            </w:pPr>
            <w:r w:rsidRPr="00FE7757">
              <w:rPr>
                <w:u w:val="single"/>
              </w:rPr>
              <w:t>1.3506</w:t>
            </w:r>
          </w:p>
        </w:tc>
      </w:tr>
      <w:tr w:rsidR="00057460" w:rsidRPr="00FE7757" w:rsidTr="00FF0DBC">
        <w:trPr>
          <w:jc w:val="center"/>
        </w:trPr>
        <w:tc>
          <w:tcPr>
            <w:tcW w:w="4788" w:type="dxa"/>
            <w:tcBorders>
              <w:top w:val="nil"/>
              <w:bottom w:val="nil"/>
            </w:tcBorders>
          </w:tcPr>
          <w:p w:rsidR="00057460" w:rsidRPr="00FE7757" w:rsidRDefault="00057460" w:rsidP="00057460">
            <w:r w:rsidRPr="00FE7757">
              <w:t>Interim Revenue Increase</w:t>
            </w:r>
          </w:p>
        </w:tc>
        <w:tc>
          <w:tcPr>
            <w:tcW w:w="2340" w:type="dxa"/>
            <w:tcBorders>
              <w:top w:val="nil"/>
              <w:bottom w:val="nil"/>
            </w:tcBorders>
          </w:tcPr>
          <w:p w:rsidR="00057460" w:rsidRPr="00FE7757" w:rsidRDefault="00057460" w:rsidP="00057460">
            <w:pPr>
              <w:jc w:val="right"/>
              <w:rPr>
                <w:u w:val="double"/>
              </w:rPr>
            </w:pPr>
            <w:r w:rsidRPr="00FE7757">
              <w:rPr>
                <w:u w:val="double"/>
              </w:rPr>
              <w:t>$2,329,697</w:t>
            </w:r>
          </w:p>
        </w:tc>
      </w:tr>
      <w:tr w:rsidR="00057460" w:rsidRPr="00FE7757" w:rsidTr="00FF0DBC">
        <w:trPr>
          <w:jc w:val="center"/>
        </w:trPr>
        <w:tc>
          <w:tcPr>
            <w:tcW w:w="4788" w:type="dxa"/>
            <w:tcBorders>
              <w:top w:val="nil"/>
              <w:bottom w:val="nil"/>
            </w:tcBorders>
          </w:tcPr>
          <w:p w:rsidR="00057460" w:rsidRPr="00FE7757" w:rsidRDefault="00057460" w:rsidP="00057460">
            <w:r w:rsidRPr="00FE7757">
              <w:t>Base Rate Revenues</w:t>
            </w:r>
          </w:p>
        </w:tc>
        <w:tc>
          <w:tcPr>
            <w:tcW w:w="2340" w:type="dxa"/>
            <w:tcBorders>
              <w:top w:val="nil"/>
              <w:bottom w:val="nil"/>
            </w:tcBorders>
          </w:tcPr>
          <w:p w:rsidR="00057460" w:rsidRPr="00FE7757" w:rsidRDefault="00057460" w:rsidP="00057460">
            <w:pPr>
              <w:jc w:val="right"/>
            </w:pPr>
            <w:r w:rsidRPr="00FE7757">
              <w:t>$14,548,672</w:t>
            </w:r>
          </w:p>
        </w:tc>
      </w:tr>
      <w:tr w:rsidR="00057460" w:rsidRPr="00FE7757" w:rsidTr="00FF0DBC">
        <w:trPr>
          <w:jc w:val="center"/>
        </w:trPr>
        <w:tc>
          <w:tcPr>
            <w:tcW w:w="4788" w:type="dxa"/>
            <w:tcBorders>
              <w:top w:val="nil"/>
              <w:bottom w:val="single" w:sz="4" w:space="0" w:color="auto"/>
            </w:tcBorders>
          </w:tcPr>
          <w:p w:rsidR="00057460" w:rsidRPr="00FE7757" w:rsidRDefault="00FE7215" w:rsidP="00057460">
            <w:r>
              <w:t>Recommended</w:t>
            </w:r>
            <w:r w:rsidRPr="00FE7757">
              <w:t xml:space="preserve"> </w:t>
            </w:r>
            <w:r w:rsidR="00057460" w:rsidRPr="00FE7757">
              <w:t>Percentage Increase Factor</w:t>
            </w:r>
          </w:p>
        </w:tc>
        <w:tc>
          <w:tcPr>
            <w:tcW w:w="2340" w:type="dxa"/>
            <w:tcBorders>
              <w:top w:val="nil"/>
              <w:bottom w:val="single" w:sz="4" w:space="0" w:color="auto"/>
            </w:tcBorders>
          </w:tcPr>
          <w:p w:rsidR="00057460" w:rsidRPr="00FE7757" w:rsidRDefault="00057460" w:rsidP="00057460">
            <w:pPr>
              <w:jc w:val="right"/>
              <w:rPr>
                <w:u w:val="double"/>
              </w:rPr>
            </w:pPr>
            <w:r w:rsidRPr="00FE7757">
              <w:rPr>
                <w:u w:val="double"/>
              </w:rPr>
              <w:t>16.01%</w:t>
            </w:r>
          </w:p>
        </w:tc>
      </w:tr>
    </w:tbl>
    <w:p w:rsidR="00057460" w:rsidRPr="00FE7757" w:rsidRDefault="00E26B30" w:rsidP="00057460">
      <w:pPr>
        <w:pStyle w:val="TableNumber"/>
        <w:keepNext/>
      </w:pPr>
      <w:r w:rsidRPr="00FE7757">
        <w:t>Table 5-4</w:t>
      </w:r>
    </w:p>
    <w:p w:rsidR="00057460" w:rsidRPr="00FE7757" w:rsidRDefault="00057460" w:rsidP="00057460">
      <w:pPr>
        <w:pStyle w:val="TableTitle"/>
        <w:keepNext/>
      </w:pPr>
      <w:r w:rsidRPr="00FE7757">
        <w:t>Indiantown – Interim Revenue Increase</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4788"/>
        <w:gridCol w:w="2372"/>
      </w:tblGrid>
      <w:tr w:rsidR="00057460" w:rsidRPr="00FE7757" w:rsidTr="00E272D7">
        <w:trPr>
          <w:jc w:val="center"/>
        </w:trPr>
        <w:tc>
          <w:tcPr>
            <w:tcW w:w="4788" w:type="dxa"/>
            <w:tcBorders>
              <w:bottom w:val="single" w:sz="4" w:space="0" w:color="auto"/>
            </w:tcBorders>
          </w:tcPr>
          <w:p w:rsidR="00057460" w:rsidRPr="00FE7757" w:rsidRDefault="00057460" w:rsidP="00057460">
            <w:pPr>
              <w:rPr>
                <w:b/>
                <w:u w:val="thick"/>
              </w:rPr>
            </w:pPr>
            <w:r w:rsidRPr="00FE7757">
              <w:rPr>
                <w:b/>
                <w:u w:val="thick"/>
              </w:rPr>
              <w:t>Description</w:t>
            </w:r>
          </w:p>
        </w:tc>
        <w:tc>
          <w:tcPr>
            <w:tcW w:w="2372" w:type="dxa"/>
            <w:tcBorders>
              <w:bottom w:val="single" w:sz="4" w:space="0" w:color="auto"/>
            </w:tcBorders>
          </w:tcPr>
          <w:p w:rsidR="00057460" w:rsidRPr="00FE7757" w:rsidRDefault="00057460" w:rsidP="00057460"/>
        </w:tc>
      </w:tr>
      <w:tr w:rsidR="00057460" w:rsidRPr="00FE7757" w:rsidTr="00E272D7">
        <w:trPr>
          <w:jc w:val="center"/>
        </w:trPr>
        <w:tc>
          <w:tcPr>
            <w:tcW w:w="4788" w:type="dxa"/>
            <w:tcBorders>
              <w:bottom w:val="nil"/>
            </w:tcBorders>
          </w:tcPr>
          <w:p w:rsidR="00057460" w:rsidRPr="00FE7757" w:rsidRDefault="00057460" w:rsidP="00057460">
            <w:r w:rsidRPr="00FE7757">
              <w:t>Jurisdictional Adjusted Rate Base</w:t>
            </w:r>
          </w:p>
        </w:tc>
        <w:tc>
          <w:tcPr>
            <w:tcW w:w="2372" w:type="dxa"/>
            <w:tcBorders>
              <w:bottom w:val="nil"/>
            </w:tcBorders>
          </w:tcPr>
          <w:p w:rsidR="00057460" w:rsidRPr="00FE7757" w:rsidRDefault="00057460" w:rsidP="00057460">
            <w:pPr>
              <w:jc w:val="right"/>
            </w:pPr>
            <w:r w:rsidRPr="00FE7757">
              <w:t>$1,998,095</w:t>
            </w:r>
          </w:p>
        </w:tc>
      </w:tr>
      <w:tr w:rsidR="00057460" w:rsidRPr="00FE7757" w:rsidTr="00E272D7">
        <w:trPr>
          <w:jc w:val="center"/>
        </w:trPr>
        <w:tc>
          <w:tcPr>
            <w:tcW w:w="4788" w:type="dxa"/>
            <w:tcBorders>
              <w:top w:val="nil"/>
              <w:bottom w:val="nil"/>
            </w:tcBorders>
          </w:tcPr>
          <w:p w:rsidR="00057460" w:rsidRPr="00FE7757" w:rsidRDefault="00057460" w:rsidP="00057460">
            <w:r w:rsidRPr="00FE7757">
              <w:t xml:space="preserve">Overall Rate of Return </w:t>
            </w:r>
          </w:p>
        </w:tc>
        <w:tc>
          <w:tcPr>
            <w:tcW w:w="2372" w:type="dxa"/>
            <w:tcBorders>
              <w:top w:val="nil"/>
              <w:bottom w:val="nil"/>
            </w:tcBorders>
          </w:tcPr>
          <w:p w:rsidR="00057460" w:rsidRPr="00FE7757" w:rsidRDefault="00057460" w:rsidP="00057460">
            <w:pPr>
              <w:jc w:val="right"/>
              <w:rPr>
                <w:u w:val="single"/>
              </w:rPr>
            </w:pPr>
            <w:r w:rsidRPr="00FE7757">
              <w:rPr>
                <w:u w:val="single"/>
              </w:rPr>
              <w:t>6.86%</w:t>
            </w:r>
          </w:p>
        </w:tc>
      </w:tr>
      <w:tr w:rsidR="00057460" w:rsidRPr="00FE7757" w:rsidTr="00E272D7">
        <w:trPr>
          <w:jc w:val="center"/>
        </w:trPr>
        <w:tc>
          <w:tcPr>
            <w:tcW w:w="4788" w:type="dxa"/>
            <w:tcBorders>
              <w:top w:val="nil"/>
              <w:bottom w:val="nil"/>
            </w:tcBorders>
          </w:tcPr>
          <w:p w:rsidR="00057460" w:rsidRPr="00FE7757" w:rsidRDefault="00057460" w:rsidP="00057460">
            <w:r w:rsidRPr="00FE7757">
              <w:t xml:space="preserve">Jurisdictional Net Operating Income </w:t>
            </w:r>
          </w:p>
        </w:tc>
        <w:tc>
          <w:tcPr>
            <w:tcW w:w="2372" w:type="dxa"/>
            <w:tcBorders>
              <w:top w:val="nil"/>
              <w:bottom w:val="nil"/>
            </w:tcBorders>
          </w:tcPr>
          <w:p w:rsidR="00057460" w:rsidRPr="00FE7757" w:rsidRDefault="00057460" w:rsidP="00057460">
            <w:pPr>
              <w:jc w:val="right"/>
            </w:pPr>
            <w:r w:rsidRPr="00FE7757">
              <w:t>$137.069</w:t>
            </w:r>
          </w:p>
        </w:tc>
      </w:tr>
      <w:tr w:rsidR="00057460" w:rsidRPr="00FE7757" w:rsidTr="00E272D7">
        <w:trPr>
          <w:jc w:val="center"/>
        </w:trPr>
        <w:tc>
          <w:tcPr>
            <w:tcW w:w="4788" w:type="dxa"/>
            <w:tcBorders>
              <w:top w:val="nil"/>
              <w:bottom w:val="nil"/>
            </w:tcBorders>
          </w:tcPr>
          <w:p w:rsidR="00057460" w:rsidRPr="00FE7757" w:rsidRDefault="00057460" w:rsidP="00057460">
            <w:r w:rsidRPr="00FE7757">
              <w:t>Jurisdictional Adjusted Net Operating Income</w:t>
            </w:r>
          </w:p>
        </w:tc>
        <w:tc>
          <w:tcPr>
            <w:tcW w:w="2372" w:type="dxa"/>
            <w:tcBorders>
              <w:top w:val="nil"/>
              <w:bottom w:val="nil"/>
            </w:tcBorders>
          </w:tcPr>
          <w:p w:rsidR="00057460" w:rsidRPr="00FE7757" w:rsidRDefault="00057460" w:rsidP="00057460">
            <w:pPr>
              <w:jc w:val="right"/>
            </w:pPr>
            <w:r w:rsidRPr="00FE7757">
              <w:t>($138,334)</w:t>
            </w:r>
          </w:p>
        </w:tc>
      </w:tr>
      <w:tr w:rsidR="00057460" w:rsidRPr="00FE7757" w:rsidTr="00E272D7">
        <w:trPr>
          <w:jc w:val="center"/>
        </w:trPr>
        <w:tc>
          <w:tcPr>
            <w:tcW w:w="4788" w:type="dxa"/>
            <w:tcBorders>
              <w:top w:val="nil"/>
              <w:bottom w:val="nil"/>
            </w:tcBorders>
          </w:tcPr>
          <w:p w:rsidR="00057460" w:rsidRPr="00FE7757" w:rsidRDefault="00057460" w:rsidP="00057460">
            <w:r w:rsidRPr="00FE7757">
              <w:t>Revenue Deficiency</w:t>
            </w:r>
          </w:p>
        </w:tc>
        <w:tc>
          <w:tcPr>
            <w:tcW w:w="2372" w:type="dxa"/>
            <w:tcBorders>
              <w:top w:val="nil"/>
              <w:bottom w:val="nil"/>
            </w:tcBorders>
          </w:tcPr>
          <w:p w:rsidR="00057460" w:rsidRPr="00FE7757" w:rsidRDefault="00057460" w:rsidP="00057460">
            <w:pPr>
              <w:jc w:val="right"/>
            </w:pPr>
            <w:r w:rsidRPr="00FE7757">
              <w:t>$275.403</w:t>
            </w:r>
          </w:p>
        </w:tc>
      </w:tr>
      <w:tr w:rsidR="00057460" w:rsidRPr="00FE7757" w:rsidTr="00E272D7">
        <w:trPr>
          <w:jc w:val="center"/>
        </w:trPr>
        <w:tc>
          <w:tcPr>
            <w:tcW w:w="4788" w:type="dxa"/>
            <w:tcBorders>
              <w:top w:val="nil"/>
              <w:bottom w:val="nil"/>
            </w:tcBorders>
          </w:tcPr>
          <w:p w:rsidR="00057460" w:rsidRPr="00FE7757" w:rsidRDefault="00057460" w:rsidP="00057460">
            <w:r w:rsidRPr="00FE7757">
              <w:t>Net Operating Income Multiplier</w:t>
            </w:r>
          </w:p>
        </w:tc>
        <w:tc>
          <w:tcPr>
            <w:tcW w:w="2372" w:type="dxa"/>
            <w:tcBorders>
              <w:top w:val="nil"/>
              <w:bottom w:val="nil"/>
            </w:tcBorders>
          </w:tcPr>
          <w:p w:rsidR="00057460" w:rsidRPr="00FE7757" w:rsidRDefault="00057460" w:rsidP="00057460">
            <w:pPr>
              <w:jc w:val="right"/>
              <w:rPr>
                <w:u w:val="single"/>
              </w:rPr>
            </w:pPr>
            <w:r w:rsidRPr="00FE7757">
              <w:rPr>
                <w:u w:val="single"/>
              </w:rPr>
              <w:t>1.3652</w:t>
            </w:r>
          </w:p>
        </w:tc>
      </w:tr>
      <w:tr w:rsidR="00057460" w:rsidRPr="00FE7757" w:rsidTr="00E272D7">
        <w:trPr>
          <w:jc w:val="center"/>
        </w:trPr>
        <w:tc>
          <w:tcPr>
            <w:tcW w:w="4788" w:type="dxa"/>
            <w:tcBorders>
              <w:top w:val="nil"/>
              <w:bottom w:val="nil"/>
            </w:tcBorders>
          </w:tcPr>
          <w:p w:rsidR="00057460" w:rsidRPr="00FE7757" w:rsidRDefault="00057460" w:rsidP="00057460">
            <w:r w:rsidRPr="00FE7757">
              <w:t>Interim Revenue Increase</w:t>
            </w:r>
          </w:p>
        </w:tc>
        <w:tc>
          <w:tcPr>
            <w:tcW w:w="2372" w:type="dxa"/>
            <w:tcBorders>
              <w:top w:val="nil"/>
              <w:bottom w:val="nil"/>
            </w:tcBorders>
          </w:tcPr>
          <w:p w:rsidR="00057460" w:rsidRPr="00FE7757" w:rsidRDefault="00057460" w:rsidP="00057460">
            <w:pPr>
              <w:jc w:val="right"/>
              <w:rPr>
                <w:u w:val="double"/>
              </w:rPr>
            </w:pPr>
            <w:r w:rsidRPr="00FE7757">
              <w:rPr>
                <w:u w:val="double"/>
              </w:rPr>
              <w:t>$375.973</w:t>
            </w:r>
          </w:p>
        </w:tc>
      </w:tr>
      <w:tr w:rsidR="00057460" w:rsidRPr="00FE7757" w:rsidTr="00E272D7">
        <w:trPr>
          <w:jc w:val="center"/>
        </w:trPr>
        <w:tc>
          <w:tcPr>
            <w:tcW w:w="4788" w:type="dxa"/>
            <w:tcBorders>
              <w:top w:val="nil"/>
              <w:bottom w:val="nil"/>
            </w:tcBorders>
          </w:tcPr>
          <w:p w:rsidR="00057460" w:rsidRPr="00FE7757" w:rsidRDefault="00057460" w:rsidP="00057460">
            <w:r w:rsidRPr="00FE7757">
              <w:t>Less: Adjustment for Decrease in Indiantown</w:t>
            </w:r>
          </w:p>
        </w:tc>
        <w:tc>
          <w:tcPr>
            <w:tcW w:w="2372" w:type="dxa"/>
            <w:tcBorders>
              <w:top w:val="nil"/>
              <w:bottom w:val="nil"/>
            </w:tcBorders>
          </w:tcPr>
          <w:p w:rsidR="00057460" w:rsidRPr="00FE7757" w:rsidRDefault="00057460" w:rsidP="00057460">
            <w:pPr>
              <w:jc w:val="right"/>
              <w:rPr>
                <w:u w:val="single"/>
              </w:rPr>
            </w:pPr>
            <w:r w:rsidRPr="00FE7757">
              <w:rPr>
                <w:u w:val="single"/>
              </w:rPr>
              <w:t>($344,878)</w:t>
            </w:r>
          </w:p>
        </w:tc>
      </w:tr>
      <w:tr w:rsidR="00057460" w:rsidRPr="00FE7757" w:rsidTr="00E272D7">
        <w:trPr>
          <w:jc w:val="center"/>
        </w:trPr>
        <w:tc>
          <w:tcPr>
            <w:tcW w:w="4788" w:type="dxa"/>
            <w:tcBorders>
              <w:top w:val="nil"/>
              <w:bottom w:val="nil"/>
            </w:tcBorders>
          </w:tcPr>
          <w:p w:rsidR="00057460" w:rsidRPr="00FE7757" w:rsidRDefault="00057460" w:rsidP="00057460">
            <w:r w:rsidRPr="00FE7757">
              <w:t>Adjusted Interim Revenue Requested</w:t>
            </w:r>
          </w:p>
        </w:tc>
        <w:tc>
          <w:tcPr>
            <w:tcW w:w="2372" w:type="dxa"/>
            <w:tcBorders>
              <w:top w:val="nil"/>
              <w:bottom w:val="nil"/>
            </w:tcBorders>
          </w:tcPr>
          <w:p w:rsidR="00057460" w:rsidRPr="00FE7757" w:rsidRDefault="00057460" w:rsidP="00057460">
            <w:pPr>
              <w:jc w:val="right"/>
              <w:rPr>
                <w:u w:val="double"/>
              </w:rPr>
            </w:pPr>
            <w:r w:rsidRPr="00FE7757">
              <w:rPr>
                <w:u w:val="double"/>
              </w:rPr>
              <w:t>$31,095</w:t>
            </w:r>
          </w:p>
        </w:tc>
      </w:tr>
      <w:tr w:rsidR="00057460" w:rsidRPr="00FE7757" w:rsidTr="00E272D7">
        <w:trPr>
          <w:jc w:val="center"/>
        </w:trPr>
        <w:tc>
          <w:tcPr>
            <w:tcW w:w="4788" w:type="dxa"/>
            <w:tcBorders>
              <w:top w:val="nil"/>
              <w:bottom w:val="nil"/>
            </w:tcBorders>
          </w:tcPr>
          <w:p w:rsidR="00057460" w:rsidRPr="00FE7757" w:rsidRDefault="00057460" w:rsidP="00057460">
            <w:r w:rsidRPr="00FE7757">
              <w:t>Base Rate Revenues</w:t>
            </w:r>
          </w:p>
        </w:tc>
        <w:tc>
          <w:tcPr>
            <w:tcW w:w="2372" w:type="dxa"/>
            <w:tcBorders>
              <w:top w:val="nil"/>
              <w:bottom w:val="nil"/>
            </w:tcBorders>
          </w:tcPr>
          <w:p w:rsidR="00057460" w:rsidRPr="00FE7757" w:rsidRDefault="00057460" w:rsidP="00057460">
            <w:pPr>
              <w:jc w:val="right"/>
            </w:pPr>
            <w:r w:rsidRPr="00FE7757">
              <w:t>$129,024</w:t>
            </w:r>
          </w:p>
        </w:tc>
      </w:tr>
      <w:tr w:rsidR="00057460" w:rsidRPr="00FE7757" w:rsidTr="00E272D7">
        <w:trPr>
          <w:jc w:val="center"/>
        </w:trPr>
        <w:tc>
          <w:tcPr>
            <w:tcW w:w="4788" w:type="dxa"/>
            <w:tcBorders>
              <w:top w:val="nil"/>
              <w:bottom w:val="single" w:sz="4" w:space="0" w:color="auto"/>
            </w:tcBorders>
          </w:tcPr>
          <w:p w:rsidR="00057460" w:rsidRPr="00FE7757" w:rsidRDefault="00FE7215" w:rsidP="00057460">
            <w:r>
              <w:t>Recommended</w:t>
            </w:r>
            <w:r w:rsidRPr="00FE7757">
              <w:t xml:space="preserve"> </w:t>
            </w:r>
            <w:r w:rsidR="00057460" w:rsidRPr="00FE7757">
              <w:t>Percentage Increase Factor</w:t>
            </w:r>
          </w:p>
        </w:tc>
        <w:tc>
          <w:tcPr>
            <w:tcW w:w="2372" w:type="dxa"/>
            <w:tcBorders>
              <w:top w:val="nil"/>
              <w:bottom w:val="single" w:sz="4" w:space="0" w:color="auto"/>
            </w:tcBorders>
          </w:tcPr>
          <w:p w:rsidR="00057460" w:rsidRPr="00FE7757" w:rsidRDefault="00057460" w:rsidP="00057460">
            <w:pPr>
              <w:jc w:val="right"/>
              <w:rPr>
                <w:u w:val="double"/>
              </w:rPr>
            </w:pPr>
            <w:r w:rsidRPr="00FE7757">
              <w:rPr>
                <w:u w:val="double"/>
              </w:rPr>
              <w:t>24.10%</w:t>
            </w:r>
          </w:p>
        </w:tc>
      </w:tr>
    </w:tbl>
    <w:p w:rsidR="00057460" w:rsidRPr="00FE7757" w:rsidRDefault="00057460" w:rsidP="00057460">
      <w:pPr>
        <w:rPr>
          <w:rFonts w:ascii="Arial" w:hAnsi="Arial"/>
        </w:rPr>
      </w:pPr>
    </w:p>
    <w:p w:rsidR="00057460" w:rsidRPr="00FE7757" w:rsidRDefault="00E26B30" w:rsidP="00057460">
      <w:pPr>
        <w:pStyle w:val="TableNumber"/>
        <w:keepNext/>
      </w:pPr>
      <w:r w:rsidRPr="00FE7757">
        <w:t>Table 5-5</w:t>
      </w:r>
    </w:p>
    <w:p w:rsidR="00057460" w:rsidRPr="00FE7757" w:rsidRDefault="00057460" w:rsidP="00057460">
      <w:pPr>
        <w:pStyle w:val="TableTitle"/>
        <w:keepNext/>
      </w:pPr>
      <w:r w:rsidRPr="00FE7757">
        <w:t>Ft. Meade – Interim Revenue Increase</w:t>
      </w:r>
    </w:p>
    <w:tbl>
      <w:tblPr>
        <w:tblStyle w:val="TableGrid"/>
        <w:tblW w:w="0" w:type="auto"/>
        <w:jc w:val="center"/>
        <w:tblCellMar>
          <w:top w:w="43" w:type="dxa"/>
          <w:left w:w="115" w:type="dxa"/>
          <w:bottom w:w="43" w:type="dxa"/>
          <w:right w:w="115" w:type="dxa"/>
        </w:tblCellMar>
        <w:tblLook w:val="04A0" w:firstRow="1" w:lastRow="0" w:firstColumn="1" w:lastColumn="0" w:noHBand="0" w:noVBand="1"/>
      </w:tblPr>
      <w:tblGrid>
        <w:gridCol w:w="4788"/>
        <w:gridCol w:w="2417"/>
      </w:tblGrid>
      <w:tr w:rsidR="00057460" w:rsidRPr="00FE7757" w:rsidTr="00803734">
        <w:trPr>
          <w:jc w:val="center"/>
        </w:trPr>
        <w:tc>
          <w:tcPr>
            <w:tcW w:w="4788" w:type="dxa"/>
            <w:tcBorders>
              <w:bottom w:val="single" w:sz="4" w:space="0" w:color="auto"/>
            </w:tcBorders>
          </w:tcPr>
          <w:p w:rsidR="00057460" w:rsidRPr="00FE7757" w:rsidRDefault="00057460" w:rsidP="00057460">
            <w:pPr>
              <w:rPr>
                <w:b/>
                <w:u w:val="thick"/>
              </w:rPr>
            </w:pPr>
            <w:r w:rsidRPr="00FE7757">
              <w:rPr>
                <w:b/>
                <w:u w:val="thick"/>
              </w:rPr>
              <w:t>Description</w:t>
            </w:r>
          </w:p>
        </w:tc>
        <w:tc>
          <w:tcPr>
            <w:tcW w:w="2417" w:type="dxa"/>
            <w:tcBorders>
              <w:bottom w:val="single" w:sz="4" w:space="0" w:color="auto"/>
            </w:tcBorders>
          </w:tcPr>
          <w:p w:rsidR="00057460" w:rsidRPr="00FE7757" w:rsidRDefault="00057460" w:rsidP="00057460"/>
        </w:tc>
      </w:tr>
      <w:tr w:rsidR="00057460" w:rsidRPr="00FE7757" w:rsidTr="00803734">
        <w:trPr>
          <w:jc w:val="center"/>
        </w:trPr>
        <w:tc>
          <w:tcPr>
            <w:tcW w:w="4788" w:type="dxa"/>
            <w:tcBorders>
              <w:bottom w:val="nil"/>
            </w:tcBorders>
          </w:tcPr>
          <w:p w:rsidR="00057460" w:rsidRPr="00FE7757" w:rsidRDefault="00057460" w:rsidP="00057460">
            <w:r w:rsidRPr="00FE7757">
              <w:t>Jurisdictional Adjusted Rate Base</w:t>
            </w:r>
          </w:p>
        </w:tc>
        <w:tc>
          <w:tcPr>
            <w:tcW w:w="2417" w:type="dxa"/>
            <w:tcBorders>
              <w:bottom w:val="nil"/>
            </w:tcBorders>
          </w:tcPr>
          <w:p w:rsidR="00057460" w:rsidRPr="00FE7757" w:rsidRDefault="00057460" w:rsidP="00057460">
            <w:pPr>
              <w:jc w:val="right"/>
            </w:pPr>
            <w:r w:rsidRPr="00FE7757">
              <w:t>$1,294,682</w:t>
            </w:r>
          </w:p>
        </w:tc>
      </w:tr>
      <w:tr w:rsidR="00057460" w:rsidRPr="00FE7757" w:rsidTr="00803734">
        <w:trPr>
          <w:jc w:val="center"/>
        </w:trPr>
        <w:tc>
          <w:tcPr>
            <w:tcW w:w="4788" w:type="dxa"/>
            <w:tcBorders>
              <w:top w:val="nil"/>
              <w:bottom w:val="nil"/>
            </w:tcBorders>
          </w:tcPr>
          <w:p w:rsidR="00057460" w:rsidRPr="00FE7757" w:rsidRDefault="00057460" w:rsidP="00057460">
            <w:r w:rsidRPr="00FE7757">
              <w:t xml:space="preserve">Overall Rate of Return </w:t>
            </w:r>
          </w:p>
        </w:tc>
        <w:tc>
          <w:tcPr>
            <w:tcW w:w="2417" w:type="dxa"/>
            <w:tcBorders>
              <w:top w:val="nil"/>
              <w:bottom w:val="nil"/>
            </w:tcBorders>
          </w:tcPr>
          <w:p w:rsidR="00057460" w:rsidRPr="00FE7757" w:rsidRDefault="00057460" w:rsidP="00057460">
            <w:pPr>
              <w:jc w:val="right"/>
              <w:rPr>
                <w:u w:val="single"/>
              </w:rPr>
            </w:pPr>
            <w:r w:rsidRPr="00FE7757">
              <w:rPr>
                <w:u w:val="single"/>
              </w:rPr>
              <w:t>4.28%</w:t>
            </w:r>
          </w:p>
        </w:tc>
      </w:tr>
      <w:tr w:rsidR="00057460" w:rsidRPr="00FE7757" w:rsidTr="00803734">
        <w:trPr>
          <w:jc w:val="center"/>
        </w:trPr>
        <w:tc>
          <w:tcPr>
            <w:tcW w:w="4788" w:type="dxa"/>
            <w:tcBorders>
              <w:top w:val="nil"/>
              <w:bottom w:val="nil"/>
            </w:tcBorders>
          </w:tcPr>
          <w:p w:rsidR="00057460" w:rsidRPr="00FE7757" w:rsidRDefault="00057460" w:rsidP="00057460">
            <w:r w:rsidRPr="00FE7757">
              <w:t xml:space="preserve">Jurisdictional Net Operating Income </w:t>
            </w:r>
          </w:p>
        </w:tc>
        <w:tc>
          <w:tcPr>
            <w:tcW w:w="2417" w:type="dxa"/>
            <w:tcBorders>
              <w:top w:val="nil"/>
              <w:bottom w:val="nil"/>
            </w:tcBorders>
          </w:tcPr>
          <w:p w:rsidR="00057460" w:rsidRPr="00FE7757" w:rsidRDefault="00057460" w:rsidP="00057460">
            <w:pPr>
              <w:jc w:val="right"/>
            </w:pPr>
            <w:r w:rsidRPr="00FE7757">
              <w:t>$55,412</w:t>
            </w:r>
          </w:p>
        </w:tc>
      </w:tr>
      <w:tr w:rsidR="00057460" w:rsidRPr="00FE7757" w:rsidTr="00803734">
        <w:trPr>
          <w:jc w:val="center"/>
        </w:trPr>
        <w:tc>
          <w:tcPr>
            <w:tcW w:w="4788" w:type="dxa"/>
            <w:tcBorders>
              <w:top w:val="nil"/>
              <w:bottom w:val="nil"/>
            </w:tcBorders>
          </w:tcPr>
          <w:p w:rsidR="00057460" w:rsidRPr="00FE7757" w:rsidRDefault="00057460" w:rsidP="00057460">
            <w:r w:rsidRPr="00FE7757">
              <w:t>Jurisdictional Adjusted Net Operating Income</w:t>
            </w:r>
          </w:p>
        </w:tc>
        <w:tc>
          <w:tcPr>
            <w:tcW w:w="2417" w:type="dxa"/>
            <w:tcBorders>
              <w:top w:val="nil"/>
              <w:bottom w:val="nil"/>
            </w:tcBorders>
          </w:tcPr>
          <w:p w:rsidR="00057460" w:rsidRPr="00FE7757" w:rsidRDefault="00057460" w:rsidP="00057460">
            <w:pPr>
              <w:jc w:val="right"/>
            </w:pPr>
            <w:r w:rsidRPr="00FE7757">
              <w:t>$3,172</w:t>
            </w:r>
          </w:p>
        </w:tc>
      </w:tr>
      <w:tr w:rsidR="00057460" w:rsidRPr="00FE7757" w:rsidTr="00803734">
        <w:trPr>
          <w:jc w:val="center"/>
        </w:trPr>
        <w:tc>
          <w:tcPr>
            <w:tcW w:w="4788" w:type="dxa"/>
            <w:tcBorders>
              <w:top w:val="nil"/>
              <w:bottom w:val="nil"/>
            </w:tcBorders>
          </w:tcPr>
          <w:p w:rsidR="00057460" w:rsidRPr="00FE7757" w:rsidRDefault="00057460" w:rsidP="00057460">
            <w:r w:rsidRPr="00FE7757">
              <w:t>Revenue Deficiency</w:t>
            </w:r>
          </w:p>
        </w:tc>
        <w:tc>
          <w:tcPr>
            <w:tcW w:w="2417" w:type="dxa"/>
            <w:tcBorders>
              <w:top w:val="nil"/>
              <w:bottom w:val="nil"/>
            </w:tcBorders>
          </w:tcPr>
          <w:p w:rsidR="00057460" w:rsidRPr="00FE7757" w:rsidRDefault="00057460" w:rsidP="00057460">
            <w:pPr>
              <w:jc w:val="right"/>
            </w:pPr>
            <w:r w:rsidRPr="00FE7757">
              <w:t>$52,240</w:t>
            </w:r>
          </w:p>
        </w:tc>
      </w:tr>
      <w:tr w:rsidR="00057460" w:rsidRPr="00FE7757" w:rsidTr="00803734">
        <w:trPr>
          <w:jc w:val="center"/>
        </w:trPr>
        <w:tc>
          <w:tcPr>
            <w:tcW w:w="4788" w:type="dxa"/>
            <w:tcBorders>
              <w:top w:val="nil"/>
              <w:bottom w:val="nil"/>
            </w:tcBorders>
          </w:tcPr>
          <w:p w:rsidR="00057460" w:rsidRPr="00FE7757" w:rsidRDefault="00057460" w:rsidP="00057460">
            <w:r w:rsidRPr="00FE7757">
              <w:t>Net Operating Income Multiplier</w:t>
            </w:r>
          </w:p>
        </w:tc>
        <w:tc>
          <w:tcPr>
            <w:tcW w:w="2417" w:type="dxa"/>
            <w:tcBorders>
              <w:top w:val="nil"/>
              <w:bottom w:val="nil"/>
            </w:tcBorders>
          </w:tcPr>
          <w:p w:rsidR="00057460" w:rsidRPr="00FE7757" w:rsidRDefault="00057460" w:rsidP="00057460">
            <w:pPr>
              <w:jc w:val="right"/>
              <w:rPr>
                <w:u w:val="single"/>
              </w:rPr>
            </w:pPr>
            <w:r w:rsidRPr="00FE7757">
              <w:rPr>
                <w:u w:val="single"/>
              </w:rPr>
              <w:t>1.3807</w:t>
            </w:r>
          </w:p>
        </w:tc>
      </w:tr>
      <w:tr w:rsidR="00057460" w:rsidRPr="00FE7757" w:rsidTr="00803734">
        <w:trPr>
          <w:jc w:val="center"/>
        </w:trPr>
        <w:tc>
          <w:tcPr>
            <w:tcW w:w="4788" w:type="dxa"/>
            <w:tcBorders>
              <w:top w:val="nil"/>
              <w:bottom w:val="nil"/>
            </w:tcBorders>
          </w:tcPr>
          <w:p w:rsidR="00057460" w:rsidRPr="00FE7757" w:rsidRDefault="00057460" w:rsidP="00057460">
            <w:r w:rsidRPr="00FE7757">
              <w:t>Interim Revenue Increase</w:t>
            </w:r>
          </w:p>
        </w:tc>
        <w:tc>
          <w:tcPr>
            <w:tcW w:w="2417" w:type="dxa"/>
            <w:tcBorders>
              <w:top w:val="nil"/>
              <w:bottom w:val="nil"/>
            </w:tcBorders>
          </w:tcPr>
          <w:p w:rsidR="00057460" w:rsidRPr="00FE7757" w:rsidRDefault="00057460" w:rsidP="00057460">
            <w:pPr>
              <w:jc w:val="right"/>
              <w:rPr>
                <w:u w:val="double"/>
              </w:rPr>
            </w:pPr>
            <w:r w:rsidRPr="00FE7757">
              <w:rPr>
                <w:u w:val="double"/>
              </w:rPr>
              <w:t>$72,126</w:t>
            </w:r>
          </w:p>
        </w:tc>
      </w:tr>
      <w:tr w:rsidR="00057460" w:rsidRPr="00FE7757" w:rsidTr="00803734">
        <w:trPr>
          <w:jc w:val="center"/>
        </w:trPr>
        <w:tc>
          <w:tcPr>
            <w:tcW w:w="4788" w:type="dxa"/>
            <w:tcBorders>
              <w:top w:val="nil"/>
              <w:bottom w:val="nil"/>
            </w:tcBorders>
          </w:tcPr>
          <w:p w:rsidR="00057460" w:rsidRPr="00FE7757" w:rsidRDefault="00057460" w:rsidP="00057460">
            <w:r w:rsidRPr="00FE7757">
              <w:t>Less: Adjustment for Decrease in Indiantown</w:t>
            </w:r>
          </w:p>
        </w:tc>
        <w:tc>
          <w:tcPr>
            <w:tcW w:w="2417" w:type="dxa"/>
            <w:tcBorders>
              <w:top w:val="nil"/>
              <w:bottom w:val="nil"/>
            </w:tcBorders>
          </w:tcPr>
          <w:p w:rsidR="00057460" w:rsidRPr="00FE7757" w:rsidRDefault="00057460" w:rsidP="00057460">
            <w:pPr>
              <w:jc w:val="right"/>
              <w:rPr>
                <w:u w:val="single"/>
              </w:rPr>
            </w:pPr>
            <w:r w:rsidRPr="00FE7757">
              <w:rPr>
                <w:u w:val="single"/>
              </w:rPr>
              <w:t>($36,988)</w:t>
            </w:r>
          </w:p>
        </w:tc>
      </w:tr>
      <w:tr w:rsidR="00057460" w:rsidRPr="00FE7757" w:rsidTr="00803734">
        <w:trPr>
          <w:jc w:val="center"/>
        </w:trPr>
        <w:tc>
          <w:tcPr>
            <w:tcW w:w="4788" w:type="dxa"/>
            <w:tcBorders>
              <w:top w:val="nil"/>
              <w:bottom w:val="nil"/>
            </w:tcBorders>
          </w:tcPr>
          <w:p w:rsidR="00057460" w:rsidRPr="00FE7757" w:rsidRDefault="00057460" w:rsidP="00057460">
            <w:r w:rsidRPr="00FE7757">
              <w:t>Adjusted Interim Revenue Requested</w:t>
            </w:r>
          </w:p>
        </w:tc>
        <w:tc>
          <w:tcPr>
            <w:tcW w:w="2417" w:type="dxa"/>
            <w:tcBorders>
              <w:top w:val="nil"/>
              <w:bottom w:val="nil"/>
            </w:tcBorders>
          </w:tcPr>
          <w:p w:rsidR="00057460" w:rsidRPr="00FE7757" w:rsidRDefault="00057460" w:rsidP="00057460">
            <w:pPr>
              <w:jc w:val="right"/>
              <w:rPr>
                <w:u w:val="double"/>
              </w:rPr>
            </w:pPr>
            <w:r w:rsidRPr="00FE7757">
              <w:rPr>
                <w:u w:val="double"/>
              </w:rPr>
              <w:t>$35,138</w:t>
            </w:r>
          </w:p>
        </w:tc>
      </w:tr>
      <w:tr w:rsidR="00057460" w:rsidRPr="00FE7757" w:rsidTr="00803734">
        <w:trPr>
          <w:jc w:val="center"/>
        </w:trPr>
        <w:tc>
          <w:tcPr>
            <w:tcW w:w="4788" w:type="dxa"/>
            <w:tcBorders>
              <w:top w:val="nil"/>
              <w:bottom w:val="nil"/>
            </w:tcBorders>
          </w:tcPr>
          <w:p w:rsidR="00057460" w:rsidRPr="00FE7757" w:rsidRDefault="00057460" w:rsidP="00057460">
            <w:r w:rsidRPr="00FE7757">
              <w:t>Base Rate Revenues</w:t>
            </w:r>
          </w:p>
        </w:tc>
        <w:tc>
          <w:tcPr>
            <w:tcW w:w="2417" w:type="dxa"/>
            <w:tcBorders>
              <w:top w:val="nil"/>
              <w:bottom w:val="nil"/>
            </w:tcBorders>
          </w:tcPr>
          <w:p w:rsidR="00057460" w:rsidRPr="00FE7757" w:rsidRDefault="00057460" w:rsidP="00057460">
            <w:pPr>
              <w:jc w:val="right"/>
            </w:pPr>
            <w:r w:rsidRPr="00FE7757">
              <w:t>$189,935</w:t>
            </w:r>
          </w:p>
        </w:tc>
      </w:tr>
      <w:tr w:rsidR="00057460" w:rsidRPr="00FE7757" w:rsidTr="00803734">
        <w:trPr>
          <w:jc w:val="center"/>
        </w:trPr>
        <w:tc>
          <w:tcPr>
            <w:tcW w:w="4788" w:type="dxa"/>
            <w:tcBorders>
              <w:top w:val="nil"/>
              <w:bottom w:val="single" w:sz="4" w:space="0" w:color="auto"/>
            </w:tcBorders>
          </w:tcPr>
          <w:p w:rsidR="00057460" w:rsidRPr="00FE7757" w:rsidRDefault="00FE7215" w:rsidP="00057460">
            <w:r>
              <w:t>Recommended</w:t>
            </w:r>
            <w:r w:rsidRPr="00FE7757">
              <w:t xml:space="preserve"> </w:t>
            </w:r>
            <w:r w:rsidR="00057460" w:rsidRPr="00FE7757">
              <w:t>Percentage Increase Factor</w:t>
            </w:r>
          </w:p>
        </w:tc>
        <w:tc>
          <w:tcPr>
            <w:tcW w:w="2417" w:type="dxa"/>
            <w:tcBorders>
              <w:top w:val="nil"/>
              <w:bottom w:val="single" w:sz="4" w:space="0" w:color="auto"/>
            </w:tcBorders>
          </w:tcPr>
          <w:p w:rsidR="00057460" w:rsidRPr="00FE7757" w:rsidRDefault="00057460" w:rsidP="00057460">
            <w:pPr>
              <w:jc w:val="right"/>
              <w:rPr>
                <w:u w:val="double"/>
              </w:rPr>
            </w:pPr>
            <w:r w:rsidRPr="00FE7757">
              <w:rPr>
                <w:u w:val="double"/>
              </w:rPr>
              <w:t>18.50%</w:t>
            </w:r>
          </w:p>
        </w:tc>
      </w:tr>
    </w:tbl>
    <w:p w:rsidR="00057460" w:rsidRPr="00FE7757" w:rsidRDefault="00057460">
      <w:pPr>
        <w:pStyle w:val="BodyText"/>
      </w:pPr>
    </w:p>
    <w:p w:rsidR="00057460" w:rsidRPr="00FE7757" w:rsidRDefault="00057460">
      <w:pPr>
        <w:pStyle w:val="IssueHeading"/>
        <w:rPr>
          <w:vanish/>
          <w:specVanish/>
        </w:rPr>
      </w:pPr>
      <w:r w:rsidRPr="00FE7757">
        <w:rPr>
          <w:b w:val="0"/>
          <w:i w:val="0"/>
        </w:rPr>
        <w:br w:type="page"/>
      </w:r>
      <w:r w:rsidRPr="00FE7757">
        <w:t xml:space="preserve">Issue </w:t>
      </w:r>
      <w:fldSimple w:instr=" SEQ Issue \* MERGEFORMAT ">
        <w:r w:rsidR="00E272D7" w:rsidRPr="00FE7757">
          <w:rPr>
            <w:noProof/>
          </w:rPr>
          <w:t>6</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6</w:instrText>
      </w:r>
      <w:r w:rsidRPr="00FE7757">
        <w:fldChar w:fldCharType="end"/>
      </w:r>
      <w:r w:rsidRPr="00FE7757">
        <w:tab/>
        <w:instrText xml:space="preserve">(Hampson)" \l 1 </w:instrText>
      </w:r>
      <w:r w:rsidRPr="00FE7757">
        <w:fldChar w:fldCharType="end"/>
      </w:r>
      <w:r w:rsidRPr="00FE7757">
        <w:t> </w:t>
      </w:r>
    </w:p>
    <w:p w:rsidR="00057460" w:rsidRPr="00FE7757" w:rsidRDefault="00057460">
      <w:pPr>
        <w:pStyle w:val="BodyText"/>
      </w:pPr>
      <w:r w:rsidRPr="00FE7757">
        <w:t> </w:t>
      </w:r>
      <w:r w:rsidR="00E475C9" w:rsidRPr="00FE7757">
        <w:t>Should FPUC, Chesapeake, Indiantown, and Ft. Meade's proposed interim rates and associated tariffs be approved</w:t>
      </w:r>
      <w:r w:rsidRPr="00FE7757">
        <w:t>?</w:t>
      </w:r>
    </w:p>
    <w:p w:rsidR="00057460" w:rsidRPr="00FE7757" w:rsidRDefault="00057460">
      <w:pPr>
        <w:pStyle w:val="IssueSubsectionHeading"/>
        <w:rPr>
          <w:vanish/>
          <w:specVanish/>
        </w:rPr>
      </w:pPr>
      <w:r w:rsidRPr="00FE7757">
        <w:t>Recommendation: </w:t>
      </w:r>
    </w:p>
    <w:p w:rsidR="00057460" w:rsidRPr="00FE7757" w:rsidRDefault="00057460">
      <w:pPr>
        <w:pStyle w:val="BodyText"/>
      </w:pPr>
      <w:r w:rsidRPr="00FE7757">
        <w:t> </w:t>
      </w:r>
      <w:r w:rsidR="00E475C9" w:rsidRPr="00FE7757">
        <w:t xml:space="preserve">Yes, in part, and no, in part. Indiantown and Ft. Meade’s proposed interim rates and associated tariffs should be approved. However, the interim rates for FPUC and Chesapeake should be adjusted to recover the </w:t>
      </w:r>
      <w:r w:rsidR="00366B4E" w:rsidRPr="00FE7757">
        <w:t>staff-recommended</w:t>
      </w:r>
      <w:r w:rsidR="00E475C9" w:rsidRPr="00FE7757">
        <w:t xml:space="preserve"> interim revenue increase, as discussed in Issue 5</w:t>
      </w:r>
      <w:r w:rsidR="008F3035" w:rsidRPr="00FE7757">
        <w:t>.</w:t>
      </w:r>
      <w:r w:rsidR="00E475C9" w:rsidRPr="00FE7757">
        <w:t xml:space="preserve"> </w:t>
      </w:r>
      <w:r w:rsidR="00524755" w:rsidRPr="00FE7757">
        <w:t>If the staff-recommended adjustments are approved by the Commission, the Company should file revised interim tariffs for FPUC and Chesapeake for administrative approval by staff.</w:t>
      </w:r>
      <w:r w:rsidR="004A1510" w:rsidRPr="00FE7757">
        <w:t xml:space="preserve"> </w:t>
      </w:r>
      <w:r w:rsidR="007D3851" w:rsidRPr="00FE7757">
        <w:t>The interim rates should be made effective for all meter readings occurring on or after thirty days from the date of the Commission vote. In addition, p</w:t>
      </w:r>
      <w:r w:rsidR="004A1510" w:rsidRPr="00FE7757">
        <w:t>ursuant to Rule 25-22.0406(8), F.A.C., the Company should provide notice to customers of the revised rates with the first bill containing the new rates.</w:t>
      </w:r>
      <w:r w:rsidRPr="00FE7757">
        <w:t xml:space="preserve"> (Hampson)</w:t>
      </w:r>
    </w:p>
    <w:p w:rsidR="00057460" w:rsidRPr="00FE7757" w:rsidRDefault="00057460">
      <w:pPr>
        <w:pStyle w:val="IssueSubsectionHeading"/>
        <w:rPr>
          <w:vanish/>
          <w:specVanish/>
        </w:rPr>
      </w:pPr>
      <w:r w:rsidRPr="00FE7757">
        <w:t>Staff Analysis: </w:t>
      </w:r>
    </w:p>
    <w:p w:rsidR="00A34683" w:rsidRPr="00FE7757" w:rsidRDefault="00057460" w:rsidP="00E475C9">
      <w:pPr>
        <w:pStyle w:val="BodyText"/>
      </w:pPr>
      <w:r w:rsidRPr="00FE7757">
        <w:t> </w:t>
      </w:r>
      <w:r w:rsidR="00A34683" w:rsidRPr="00FE7757">
        <w:t>As discussed in Issue 5, staff recommends approval of Indiantown and Ft. Meade’s requested interim revenue increase. However, staff recommends adjustments to the interim revenue requests for FPUC and Chesapeake.</w:t>
      </w:r>
    </w:p>
    <w:p w:rsidR="00A34683" w:rsidRPr="00FE7757" w:rsidRDefault="00E475C9" w:rsidP="00E475C9">
      <w:pPr>
        <w:pStyle w:val="BodyText"/>
      </w:pPr>
      <w:r w:rsidRPr="00FE7757">
        <w:t xml:space="preserve">Attachment C to the recommendation shows, for each </w:t>
      </w:r>
      <w:r w:rsidR="00096708" w:rsidRPr="00FE7757">
        <w:t>respective utility</w:t>
      </w:r>
      <w:r w:rsidRPr="00FE7757">
        <w:t>, the allocation of the interim increase and the resulting cents-per-therm increases to be applied to the rate classes.</w:t>
      </w:r>
      <w:r w:rsidR="00A34683" w:rsidRPr="00FE7757">
        <w:t xml:space="preserve"> </w:t>
      </w:r>
      <w:r w:rsidR="00B64AA3" w:rsidRPr="00FE7757">
        <w:t xml:space="preserve">Pages 1 – 3 </w:t>
      </w:r>
      <w:r w:rsidR="00A34683" w:rsidRPr="00FE7757">
        <w:t>of Attachment C show</w:t>
      </w:r>
      <w:r w:rsidR="00366B4E" w:rsidRPr="00FE7757">
        <w:t xml:space="preserve"> t</w:t>
      </w:r>
      <w:r w:rsidR="00A34683" w:rsidRPr="00FE7757">
        <w:t xml:space="preserve">he </w:t>
      </w:r>
      <w:r w:rsidR="00366B4E" w:rsidRPr="00FE7757">
        <w:t>allocation of the inc</w:t>
      </w:r>
      <w:r w:rsidR="00A34683" w:rsidRPr="00FE7757">
        <w:t xml:space="preserve">rease for FPUC and Chesapeake, as adjusted by staff, to recover the staff-recommended interim revenue increase. Pages </w:t>
      </w:r>
      <w:r w:rsidR="00B64AA3" w:rsidRPr="00FE7757">
        <w:t>4 and 5</w:t>
      </w:r>
      <w:r w:rsidR="00A34683" w:rsidRPr="00FE7757">
        <w:t xml:space="preserve"> of Attachment C show </w:t>
      </w:r>
      <w:r w:rsidR="00366B4E" w:rsidRPr="00FE7757">
        <w:t xml:space="preserve">the allocation of </w:t>
      </w:r>
      <w:r w:rsidR="00A34683" w:rsidRPr="00FE7757">
        <w:t xml:space="preserve">the increase for Indiantown and Ft. Meade, as proposed by the Company. These increases were calculated using the methodology contained in Rule 25-7.040, F.A.C., which requires that any increase be applied evenly across the board to all rate classes based on their base rate revenues. Attachment D </w:t>
      </w:r>
      <w:r w:rsidR="00366B4E" w:rsidRPr="00FE7757">
        <w:t>shows the resulting interim per-</w:t>
      </w:r>
      <w:r w:rsidR="00A34683" w:rsidRPr="00FE7757">
        <w:t>therm distribution charges for all rate classes of each utility.</w:t>
      </w:r>
    </w:p>
    <w:p w:rsidR="00057460" w:rsidRPr="00FE7757" w:rsidRDefault="00E475C9" w:rsidP="00E475C9">
      <w:pPr>
        <w:pStyle w:val="BodyText"/>
      </w:pPr>
      <w:r w:rsidRPr="00FE7757">
        <w:t xml:space="preserve">The interim rates should be made effective for all meter readings </w:t>
      </w:r>
      <w:r w:rsidR="007D3851" w:rsidRPr="00FE7757">
        <w:t>occurring</w:t>
      </w:r>
      <w:r w:rsidRPr="00FE7757">
        <w:t xml:space="preserve"> on or after thirty days from the date of the Commission vote and decision herein. </w:t>
      </w:r>
      <w:r w:rsidR="00B64AA3" w:rsidRPr="00FE7757">
        <w:t>The C</w:t>
      </w:r>
      <w:r w:rsidR="00524755" w:rsidRPr="00FE7757">
        <w:t>ompany included proposed interim tariffs in its petition.</w:t>
      </w:r>
      <w:r w:rsidRPr="00FE7757">
        <w:t xml:space="preserve"> If </w:t>
      </w:r>
      <w:r w:rsidR="00524755" w:rsidRPr="00FE7757">
        <w:t xml:space="preserve">the staff-recommended adjustments are </w:t>
      </w:r>
      <w:r w:rsidRPr="00FE7757">
        <w:t>approved by the Commission</w:t>
      </w:r>
      <w:r w:rsidR="00524755" w:rsidRPr="00FE7757">
        <w:t>, the Company should</w:t>
      </w:r>
      <w:r w:rsidRPr="00FE7757">
        <w:t xml:space="preserve"> file revised interim tariffs for </w:t>
      </w:r>
      <w:r w:rsidR="00524755" w:rsidRPr="00FE7757">
        <w:t xml:space="preserve">FPUC and Chesapeake for </w:t>
      </w:r>
      <w:r w:rsidRPr="00FE7757">
        <w:t>administrative approval by staff.</w:t>
      </w:r>
      <w:r w:rsidR="00B64AA3" w:rsidRPr="00FE7757">
        <w:t xml:space="preserve"> Pursuant to Rule 25-22.0406(8), F.A.C., the Company should provide notice to customers of the revised rates with the first bill containing the new rates and a copy of the customer notice should be submitted to Commission staff for approval prior to its use.</w:t>
      </w:r>
    </w:p>
    <w:p w:rsidR="00057460" w:rsidRPr="00FE7757" w:rsidRDefault="00057460">
      <w:pPr>
        <w:pStyle w:val="IssueHeading"/>
        <w:rPr>
          <w:vanish/>
          <w:specVanish/>
        </w:rPr>
      </w:pPr>
      <w:r w:rsidRPr="00FE7757">
        <w:rPr>
          <w:b w:val="0"/>
          <w:i w:val="0"/>
        </w:rPr>
        <w:br w:type="page"/>
      </w:r>
      <w:r w:rsidRPr="00FE7757">
        <w:t xml:space="preserve">Issue </w:t>
      </w:r>
      <w:fldSimple w:instr=" SEQ Issue \* MERGEFORMAT ">
        <w:r w:rsidR="00E272D7" w:rsidRPr="00FE7757">
          <w:rPr>
            <w:noProof/>
          </w:rPr>
          <w:t>7</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7</w:instrText>
      </w:r>
      <w:r w:rsidRPr="00FE7757">
        <w:fldChar w:fldCharType="end"/>
      </w:r>
      <w:r w:rsidRPr="00FE7757">
        <w:tab/>
        <w:instrText xml:space="preserve">(Andrews, D. Buys, Osorio)" \l 1 </w:instrText>
      </w:r>
      <w:r w:rsidRPr="00FE7757">
        <w:fldChar w:fldCharType="end"/>
      </w:r>
      <w:r w:rsidRPr="00FE7757">
        <w:t> </w:t>
      </w:r>
    </w:p>
    <w:p w:rsidR="00057460" w:rsidRPr="00FE7757" w:rsidRDefault="00057460">
      <w:pPr>
        <w:pStyle w:val="BodyText"/>
      </w:pPr>
      <w:r w:rsidRPr="00FE7757">
        <w:t> What is the appropriate security to guarantee the amount subject to refund?</w:t>
      </w:r>
    </w:p>
    <w:p w:rsidR="00057460" w:rsidRPr="00FE7757" w:rsidRDefault="00057460">
      <w:pPr>
        <w:pStyle w:val="IssueSubsectionHeading"/>
        <w:rPr>
          <w:vanish/>
          <w:specVanish/>
        </w:rPr>
      </w:pPr>
      <w:r w:rsidRPr="00FE7757">
        <w:t>Recommendation: </w:t>
      </w:r>
    </w:p>
    <w:p w:rsidR="00057460" w:rsidRPr="00FE7757" w:rsidRDefault="00057460">
      <w:pPr>
        <w:pStyle w:val="BodyText"/>
      </w:pPr>
      <w:r w:rsidRPr="00FE7757">
        <w:t> The appropriate security to guarantee the funds collected subject to refund is a corporate undertaking. (Andrews, D. Buys, Osorio)</w:t>
      </w:r>
    </w:p>
    <w:p w:rsidR="00057460" w:rsidRPr="00FE7757" w:rsidRDefault="00057460">
      <w:pPr>
        <w:pStyle w:val="IssueSubsectionHeading"/>
        <w:rPr>
          <w:vanish/>
          <w:specVanish/>
        </w:rPr>
      </w:pPr>
      <w:r w:rsidRPr="00FE7757">
        <w:t>Staff Analysis: </w:t>
      </w:r>
    </w:p>
    <w:p w:rsidR="00057460" w:rsidRPr="00FE7757" w:rsidRDefault="00057460" w:rsidP="00057460">
      <w:pPr>
        <w:jc w:val="both"/>
      </w:pPr>
      <w:r w:rsidRPr="00FE7757">
        <w:t> The Company has requested a corporate undertaking in the amount of $5,136,247. The criteria for a corporate undertaking include sufficient liquidity, ownership equity, profitability, and interest coverage to guarantee any potential refund. Staff reviewed the financial statements of the parent company, Chesapeake Utilities Corporation (CUC), to determine if it can support a corporate undertaking for the requested amount. CUC’s 2021, 2020 and 2019 financial statements were used to determine the condition of CUC. CUC has experienced an increase in liquidity over the three-year review period. CUC’s average equity ratio over the three</w:t>
      </w:r>
      <w:r w:rsidR="00B64AA3" w:rsidRPr="00FE7757">
        <w:t>-</w:t>
      </w:r>
      <w:r w:rsidRPr="00FE7757">
        <w:t xml:space="preserve">year period has been stable at 47.7 percent which is sufficient in this instance based on CUC’s overall financial condition. In addition, CUC has experienced a strong and improving interest coverage ratio. Finally, net income has been on average fourteen times greater than the requested corporate undertaking amount. CUC’s financial performance has demonstrated adequate levels of profitability, interest coverage, and equity capitalization. </w:t>
      </w:r>
    </w:p>
    <w:p w:rsidR="00057460" w:rsidRPr="00FE7757" w:rsidRDefault="00057460" w:rsidP="00057460">
      <w:pPr>
        <w:jc w:val="both"/>
      </w:pPr>
    </w:p>
    <w:p w:rsidR="00057460" w:rsidRPr="00FE7757" w:rsidRDefault="00057460" w:rsidP="00057460">
      <w:pPr>
        <w:jc w:val="both"/>
      </w:pPr>
      <w:r w:rsidRPr="00FE7757">
        <w:t xml:space="preserve">Staff believes CUC has adequate resources to support a corporate undertaking for the Company in the amount requested. </w:t>
      </w:r>
      <w:r w:rsidR="00D01337" w:rsidRPr="00FE7757">
        <w:t xml:space="preserve">Also, CUC has provided a written guarantee in the amount of its requested interim increase, which supports the corporate undertaking. Therefore, </w:t>
      </w:r>
      <w:r w:rsidRPr="00FE7757">
        <w:t>staff recommends that a corporate undertaking of $5,136,247 is acceptable.</w:t>
      </w:r>
    </w:p>
    <w:p w:rsidR="00057460" w:rsidRPr="00FE7757" w:rsidRDefault="00057460" w:rsidP="00057460">
      <w:pPr>
        <w:jc w:val="both"/>
      </w:pPr>
    </w:p>
    <w:p w:rsidR="00057460" w:rsidRPr="00FE7757" w:rsidRDefault="00057460" w:rsidP="00057460">
      <w:pPr>
        <w:pStyle w:val="BodyText"/>
      </w:pPr>
      <w:r w:rsidRPr="00FE7757">
        <w:t>This brief financial analysis is only appropriate for deciding if the Company, through its parent company, can support a corporate undertaking in the amount proposed and should not be considered a finding regarding staff’s position on other issues in this proceeding.</w:t>
      </w:r>
    </w:p>
    <w:p w:rsidR="00057460" w:rsidRPr="00FE7757" w:rsidRDefault="00057460">
      <w:pPr>
        <w:pStyle w:val="IssueHeading"/>
        <w:rPr>
          <w:vanish/>
          <w:specVanish/>
        </w:rPr>
      </w:pPr>
      <w:r w:rsidRPr="00FE7757">
        <w:rPr>
          <w:b w:val="0"/>
          <w:i w:val="0"/>
        </w:rPr>
        <w:br w:type="page"/>
      </w:r>
      <w:r w:rsidRPr="00FE7757">
        <w:t xml:space="preserve">Issue </w:t>
      </w:r>
      <w:fldSimple w:instr=" SEQ Issue \* MERGEFORMAT ">
        <w:r w:rsidR="00E272D7" w:rsidRPr="00FE7757">
          <w:rPr>
            <w:noProof/>
          </w:rPr>
          <w:t>8</w:t>
        </w:r>
      </w:fldSimple>
      <w:r w:rsidRPr="00FE7757">
        <w:t>:</w:t>
      </w:r>
      <w:r w:rsidRPr="00FE7757">
        <w:fldChar w:fldCharType="begin"/>
      </w:r>
      <w:r w:rsidRPr="00FE7757">
        <w:instrText xml:space="preserve"> TC "</w:instrText>
      </w:r>
      <w:r w:rsidRPr="00FE7757">
        <w:fldChar w:fldCharType="begin"/>
      </w:r>
      <w:r w:rsidRPr="00FE7757">
        <w:instrText xml:space="preserve"> SEQ issue \c </w:instrText>
      </w:r>
      <w:r w:rsidRPr="00FE7757">
        <w:fldChar w:fldCharType="separate"/>
      </w:r>
      <w:r w:rsidR="00E272D7" w:rsidRPr="00FE7757">
        <w:rPr>
          <w:noProof/>
        </w:rPr>
        <w:instrText>8</w:instrText>
      </w:r>
      <w:r w:rsidRPr="00FE7757">
        <w:fldChar w:fldCharType="end"/>
      </w:r>
      <w:r w:rsidRPr="00FE7757">
        <w:tab/>
        <w:instrText xml:space="preserve">(Andrews, D. Buys, Osorio)" \l 1 </w:instrText>
      </w:r>
      <w:r w:rsidRPr="00FE7757">
        <w:fldChar w:fldCharType="end"/>
      </w:r>
      <w:r w:rsidRPr="00FE7757">
        <w:t> </w:t>
      </w:r>
    </w:p>
    <w:p w:rsidR="00057460" w:rsidRPr="00FE7757" w:rsidRDefault="00057460">
      <w:pPr>
        <w:pStyle w:val="BodyText"/>
      </w:pPr>
      <w:r w:rsidRPr="00FE7757">
        <w:t> Should this docket be closed?</w:t>
      </w:r>
    </w:p>
    <w:p w:rsidR="00057460" w:rsidRPr="00FE7757" w:rsidRDefault="00057460">
      <w:pPr>
        <w:pStyle w:val="IssueSubsectionHeading"/>
        <w:rPr>
          <w:vanish/>
          <w:specVanish/>
        </w:rPr>
      </w:pPr>
      <w:r w:rsidRPr="00FE7757">
        <w:t>Recommendation: </w:t>
      </w:r>
    </w:p>
    <w:p w:rsidR="00057460" w:rsidRPr="00FE7757" w:rsidRDefault="00057460">
      <w:pPr>
        <w:pStyle w:val="BodyText"/>
      </w:pPr>
      <w:r w:rsidRPr="00FE7757">
        <w:t> No. This docket should remain open to process the revenue increase request of the Company. (Sandy)</w:t>
      </w:r>
    </w:p>
    <w:p w:rsidR="00057460" w:rsidRPr="00FE7757" w:rsidRDefault="00057460">
      <w:pPr>
        <w:pStyle w:val="IssueSubsectionHeading"/>
        <w:rPr>
          <w:vanish/>
          <w:specVanish/>
        </w:rPr>
      </w:pPr>
      <w:r w:rsidRPr="00FE7757">
        <w:t>Staff Analysis: </w:t>
      </w:r>
    </w:p>
    <w:p w:rsidR="00057460" w:rsidRPr="00FE7757" w:rsidRDefault="00057460">
      <w:pPr>
        <w:pStyle w:val="BodyText"/>
      </w:pPr>
      <w:r w:rsidRPr="00FE7757">
        <w:t> This docket should remain open pending the Commission’s final resolution of the Company’s requested rate increase.</w:t>
      </w:r>
    </w:p>
    <w:p w:rsidR="00057460" w:rsidRPr="00FE7757" w:rsidRDefault="00057460" w:rsidP="00E275D8">
      <w:pPr>
        <w:pStyle w:val="BodyText"/>
        <w:sectPr w:rsidR="00057460" w:rsidRPr="00FE7757" w:rsidSect="0068481F">
          <w:pgSz w:w="12240" w:h="15840" w:code="1"/>
          <w:pgMar w:top="1584" w:right="1440" w:bottom="1440" w:left="1440" w:header="720" w:footer="720" w:gutter="0"/>
          <w:cols w:space="720"/>
          <w:formProt w:val="0"/>
          <w:docGrid w:linePitch="360"/>
        </w:sectPr>
      </w:pPr>
    </w:p>
    <w:p w:rsidR="00057460" w:rsidRPr="00FE7757" w:rsidRDefault="00057460" w:rsidP="00057460">
      <w:pPr>
        <w:pStyle w:val="BodyText"/>
        <w:contextualSpacing/>
        <w:jc w:val="center"/>
        <w:rPr>
          <w:rFonts w:ascii="Arial" w:hAnsi="Arial" w:cs="Arial"/>
          <w:b/>
        </w:rPr>
      </w:pPr>
      <w:r w:rsidRPr="00FE7757">
        <w:rPr>
          <w:rFonts w:ascii="Arial" w:hAnsi="Arial" w:cs="Arial"/>
          <w:b/>
        </w:rPr>
        <w:t>Florida Public Utilities Company</w:t>
      </w:r>
    </w:p>
    <w:p w:rsidR="00057460" w:rsidRPr="00FE7757" w:rsidRDefault="00057460" w:rsidP="00057460">
      <w:pPr>
        <w:pStyle w:val="BodyText"/>
        <w:contextualSpacing/>
        <w:jc w:val="center"/>
        <w:rPr>
          <w:rFonts w:ascii="Arial" w:hAnsi="Arial" w:cs="Arial"/>
          <w:b/>
        </w:rPr>
      </w:pPr>
      <w:r w:rsidRPr="00FE7757">
        <w:rPr>
          <w:rFonts w:ascii="Arial" w:hAnsi="Arial" w:cs="Arial"/>
          <w:b/>
        </w:rPr>
        <w:t>FPUC</w:t>
      </w:r>
    </w:p>
    <w:p w:rsidR="00057460" w:rsidRPr="00FE7757" w:rsidRDefault="00057460" w:rsidP="00057460">
      <w:pPr>
        <w:pStyle w:val="BodyText"/>
        <w:contextualSpacing/>
        <w:jc w:val="center"/>
        <w:rPr>
          <w:rFonts w:ascii="Arial" w:hAnsi="Arial" w:cs="Arial"/>
          <w:b/>
        </w:rPr>
      </w:pPr>
      <w:r w:rsidRPr="00FE7757">
        <w:rPr>
          <w:rFonts w:ascii="Arial" w:hAnsi="Arial" w:cs="Arial"/>
          <w:b/>
        </w:rPr>
        <w:t>Docket No. 20220067-GU</w:t>
      </w:r>
    </w:p>
    <w:p w:rsidR="00057460" w:rsidRPr="00FE7757" w:rsidRDefault="00057460" w:rsidP="00057460">
      <w:pPr>
        <w:pStyle w:val="BodyText"/>
        <w:contextualSpacing/>
        <w:jc w:val="center"/>
        <w:rPr>
          <w:rFonts w:ascii="Arial" w:hAnsi="Arial" w:cs="Arial"/>
          <w:b/>
        </w:rPr>
      </w:pPr>
      <w:r w:rsidRPr="00FE7757">
        <w:rPr>
          <w:rFonts w:ascii="Arial" w:hAnsi="Arial" w:cs="Arial"/>
          <w:b/>
        </w:rPr>
        <w:t>Interim Base Year</w:t>
      </w:r>
    </w:p>
    <w:p w:rsidR="00057460" w:rsidRPr="00FE7757" w:rsidRDefault="00057460" w:rsidP="00057460">
      <w:pPr>
        <w:pStyle w:val="BodyText"/>
        <w:contextualSpacing/>
        <w:jc w:val="center"/>
        <w:rPr>
          <w:rFonts w:ascii="Arial" w:hAnsi="Arial" w:cs="Arial"/>
          <w:b/>
        </w:rPr>
      </w:pPr>
      <w:r w:rsidRPr="00FE7757">
        <w:rPr>
          <w:rFonts w:ascii="Arial" w:hAnsi="Arial" w:cs="Arial"/>
          <w:b/>
        </w:rPr>
        <w:t>December 31, 2021</w:t>
      </w:r>
    </w:p>
    <w:p w:rsidR="00057460" w:rsidRPr="00FE7757" w:rsidRDefault="00057460" w:rsidP="00057460">
      <w:pPr>
        <w:pStyle w:val="BodyText"/>
        <w:contextualSpacing/>
        <w:jc w:val="center"/>
        <w:rPr>
          <w:rFonts w:ascii="Arial" w:hAnsi="Arial" w:cs="Arial"/>
          <w:b/>
        </w:rPr>
      </w:pPr>
    </w:p>
    <w:tbl>
      <w:tblPr>
        <w:tblW w:w="9009" w:type="dxa"/>
        <w:jc w:val="center"/>
        <w:tblLook w:val="04A0" w:firstRow="1" w:lastRow="0" w:firstColumn="1" w:lastColumn="0" w:noHBand="0" w:noVBand="1"/>
      </w:tblPr>
      <w:tblGrid>
        <w:gridCol w:w="266"/>
        <w:gridCol w:w="3204"/>
        <w:gridCol w:w="2070"/>
        <w:gridCol w:w="1440"/>
        <w:gridCol w:w="1729"/>
        <w:gridCol w:w="300"/>
      </w:tblGrid>
      <w:tr w:rsidR="00057460" w:rsidRPr="00FE7757" w:rsidTr="00057460">
        <w:trPr>
          <w:trHeight w:val="300"/>
          <w:jc w:val="center"/>
        </w:trPr>
        <w:tc>
          <w:tcPr>
            <w:tcW w:w="266" w:type="dxa"/>
            <w:tcBorders>
              <w:top w:val="single" w:sz="4" w:space="0" w:color="auto"/>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single" w:sz="4" w:space="0" w:color="auto"/>
              <w:left w:val="nil"/>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144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p>
        </w:tc>
        <w:tc>
          <w:tcPr>
            <w:tcW w:w="1729"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300" w:type="dxa"/>
            <w:tcBorders>
              <w:top w:val="single" w:sz="4" w:space="0" w:color="auto"/>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Company</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Adjustments</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Staff</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Rate Base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Plant in Service</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$366,153,578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$366,153,578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Common Plant Allowed</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7,900,957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7,900,957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Customer Advances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(695,131)</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(695,131)</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Acquisition Adjustment</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35,456,269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35,456,269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Accumulated Depreciation</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(101,243,731)</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(101,243,731)</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Plant in Service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$307,571,942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                      --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$307,571,942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Construction Work In Progress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4,690,537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4,690,537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Utility Plant</w:t>
            </w:r>
          </w:p>
        </w:tc>
        <w:tc>
          <w:tcPr>
            <w:tcW w:w="2070" w:type="dxa"/>
            <w:tcBorders>
              <w:top w:val="nil"/>
              <w:left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$312,262,479 </w:t>
            </w:r>
          </w:p>
        </w:tc>
        <w:tc>
          <w:tcPr>
            <w:tcW w:w="1440" w:type="dxa"/>
            <w:tcBorders>
              <w:top w:val="nil"/>
              <w:left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                      --   </w:t>
            </w:r>
          </w:p>
        </w:tc>
        <w:tc>
          <w:tcPr>
            <w:tcW w:w="1729" w:type="dxa"/>
            <w:tcBorders>
              <w:top w:val="nil"/>
              <w:left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$312,262,479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Working Capital Allowance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6,961,590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                      -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6,961,590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Total Rate Base</w:t>
            </w:r>
          </w:p>
        </w:tc>
        <w:tc>
          <w:tcPr>
            <w:tcW w:w="2070" w:type="dxa"/>
            <w:tcBorders>
              <w:top w:val="single" w:sz="8" w:space="0" w:color="auto"/>
              <w:left w:val="nil"/>
              <w:bottom w:val="single" w:sz="8" w:space="0" w:color="auto"/>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$319,224,069</w:t>
            </w:r>
          </w:p>
        </w:tc>
        <w:tc>
          <w:tcPr>
            <w:tcW w:w="1440" w:type="dxa"/>
            <w:tcBorders>
              <w:top w:val="single" w:sz="8" w:space="0" w:color="auto"/>
              <w:left w:val="nil"/>
              <w:bottom w:val="single" w:sz="8" w:space="0" w:color="auto"/>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single" w:sz="8" w:space="0" w:color="auto"/>
              <w:left w:val="nil"/>
              <w:bottom w:val="single" w:sz="8" w:space="0" w:color="auto"/>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$319,224,069</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single" w:sz="8" w:space="0" w:color="auto"/>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440" w:type="dxa"/>
            <w:tcBorders>
              <w:top w:val="single" w:sz="8" w:space="0" w:color="auto"/>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1729" w:type="dxa"/>
            <w:tcBorders>
              <w:top w:val="single" w:sz="8" w:space="0" w:color="auto"/>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Income Statement</w:t>
            </w: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Operating Revenues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$57,836,957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$5,284,334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$63,121,291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Operating Expenses: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Operation &amp; Maintenance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$24,620,563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$52,720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$24,673,283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Depreciation</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8,837,925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8,837,925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Amortizations</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2,548,711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2,548,711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Taxes Other Than Income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5,134,340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26,580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5,160,920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Income Taxes - Federal</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1,188,290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1,032,939 </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2,221,229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Income Taxes - State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(153,377)</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286,277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132,900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Federal</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1,100,758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1,100,758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State</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889,785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889,785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Total Operating Expenses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$44,166,995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$1,398,516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$45,565,511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Operating Income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$13,669,962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$3,885,818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$17,555,780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Overall Rate of Return</w:t>
            </w:r>
          </w:p>
        </w:tc>
        <w:tc>
          <w:tcPr>
            <w:tcW w:w="2070"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4.28%</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1729"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5.50%</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bl>
    <w:p w:rsidR="00057460" w:rsidRPr="00FE7757" w:rsidRDefault="00057460" w:rsidP="00057460">
      <w:pPr>
        <w:pStyle w:val="BodyText"/>
        <w:contextualSpacing/>
        <w:jc w:val="left"/>
        <w:rPr>
          <w:rFonts w:ascii="Arial" w:hAnsi="Arial" w:cs="Arial"/>
          <w:b/>
        </w:rPr>
        <w:sectPr w:rsidR="00057460" w:rsidRPr="00FE7757" w:rsidSect="0068481F">
          <w:headerReference w:type="default" r:id="rId14"/>
          <w:pgSz w:w="12240" w:h="15840" w:code="1"/>
          <w:pgMar w:top="1584" w:right="1440" w:bottom="1440" w:left="1440" w:header="720" w:footer="720" w:gutter="0"/>
          <w:cols w:space="720"/>
          <w:formProt w:val="0"/>
          <w:docGrid w:linePitch="360"/>
        </w:sectPr>
      </w:pPr>
    </w:p>
    <w:p w:rsidR="00057460" w:rsidRPr="00FE7757" w:rsidRDefault="00057460" w:rsidP="00057460">
      <w:pPr>
        <w:pStyle w:val="BodyText"/>
        <w:contextualSpacing/>
        <w:jc w:val="center"/>
        <w:rPr>
          <w:rFonts w:ascii="Arial" w:hAnsi="Arial" w:cs="Arial"/>
          <w:b/>
        </w:rPr>
      </w:pPr>
      <w:r w:rsidRPr="00FE7757">
        <w:rPr>
          <w:rFonts w:ascii="Arial" w:hAnsi="Arial" w:cs="Arial"/>
          <w:b/>
        </w:rPr>
        <w:t>Florida Public Utilities Company</w:t>
      </w:r>
    </w:p>
    <w:p w:rsidR="00057460" w:rsidRPr="00FE7757" w:rsidRDefault="00057460" w:rsidP="00057460">
      <w:pPr>
        <w:pStyle w:val="BodyText"/>
        <w:contextualSpacing/>
        <w:jc w:val="center"/>
        <w:rPr>
          <w:rFonts w:ascii="Arial" w:hAnsi="Arial" w:cs="Arial"/>
          <w:b/>
        </w:rPr>
      </w:pPr>
      <w:r w:rsidRPr="00FE7757">
        <w:rPr>
          <w:rFonts w:ascii="Arial" w:hAnsi="Arial" w:cs="Arial"/>
          <w:b/>
        </w:rPr>
        <w:t>Chesapeake</w:t>
      </w:r>
    </w:p>
    <w:p w:rsidR="00057460" w:rsidRPr="00FE7757" w:rsidRDefault="00057460" w:rsidP="00057460">
      <w:pPr>
        <w:pStyle w:val="BodyText"/>
        <w:contextualSpacing/>
        <w:jc w:val="center"/>
        <w:rPr>
          <w:rFonts w:ascii="Arial" w:hAnsi="Arial" w:cs="Arial"/>
          <w:b/>
        </w:rPr>
      </w:pPr>
      <w:r w:rsidRPr="00FE7757">
        <w:rPr>
          <w:rFonts w:ascii="Arial" w:hAnsi="Arial" w:cs="Arial"/>
          <w:b/>
        </w:rPr>
        <w:t>Docket No. 20220067-GU</w:t>
      </w:r>
    </w:p>
    <w:p w:rsidR="00057460" w:rsidRPr="00FE7757" w:rsidRDefault="00057460" w:rsidP="00057460">
      <w:pPr>
        <w:pStyle w:val="BodyText"/>
        <w:contextualSpacing/>
        <w:jc w:val="center"/>
        <w:rPr>
          <w:rFonts w:ascii="Arial" w:hAnsi="Arial" w:cs="Arial"/>
          <w:b/>
        </w:rPr>
      </w:pPr>
      <w:r w:rsidRPr="00FE7757">
        <w:rPr>
          <w:rFonts w:ascii="Arial" w:hAnsi="Arial" w:cs="Arial"/>
          <w:b/>
        </w:rPr>
        <w:t>Interim Base Year</w:t>
      </w:r>
    </w:p>
    <w:p w:rsidR="00057460" w:rsidRPr="00FE7757" w:rsidRDefault="00057460" w:rsidP="00057460">
      <w:pPr>
        <w:pStyle w:val="BodyText"/>
        <w:contextualSpacing/>
        <w:jc w:val="center"/>
        <w:rPr>
          <w:rFonts w:ascii="Arial" w:hAnsi="Arial" w:cs="Arial"/>
          <w:b/>
        </w:rPr>
      </w:pPr>
      <w:r w:rsidRPr="00FE7757">
        <w:rPr>
          <w:rFonts w:ascii="Arial" w:hAnsi="Arial" w:cs="Arial"/>
          <w:b/>
        </w:rPr>
        <w:t>December 31, 2021</w:t>
      </w:r>
    </w:p>
    <w:p w:rsidR="00057460" w:rsidRPr="00FE7757" w:rsidRDefault="00057460" w:rsidP="00057460">
      <w:pPr>
        <w:pStyle w:val="BodyText"/>
        <w:contextualSpacing/>
        <w:jc w:val="center"/>
        <w:rPr>
          <w:rFonts w:ascii="Arial" w:hAnsi="Arial" w:cs="Arial"/>
          <w:b/>
        </w:rPr>
      </w:pPr>
    </w:p>
    <w:tbl>
      <w:tblPr>
        <w:tblW w:w="9009" w:type="dxa"/>
        <w:jc w:val="center"/>
        <w:tblLook w:val="04A0" w:firstRow="1" w:lastRow="0" w:firstColumn="1" w:lastColumn="0" w:noHBand="0" w:noVBand="1"/>
      </w:tblPr>
      <w:tblGrid>
        <w:gridCol w:w="266"/>
        <w:gridCol w:w="3204"/>
        <w:gridCol w:w="2070"/>
        <w:gridCol w:w="1440"/>
        <w:gridCol w:w="1729"/>
        <w:gridCol w:w="300"/>
      </w:tblGrid>
      <w:tr w:rsidR="00057460" w:rsidRPr="00FE7757" w:rsidTr="00057460">
        <w:trPr>
          <w:trHeight w:val="300"/>
          <w:jc w:val="center"/>
        </w:trPr>
        <w:tc>
          <w:tcPr>
            <w:tcW w:w="266" w:type="dxa"/>
            <w:tcBorders>
              <w:top w:val="single" w:sz="4" w:space="0" w:color="auto"/>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single" w:sz="4" w:space="0" w:color="auto"/>
              <w:left w:val="nil"/>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144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p>
        </w:tc>
        <w:tc>
          <w:tcPr>
            <w:tcW w:w="1729"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300" w:type="dxa"/>
            <w:tcBorders>
              <w:top w:val="single" w:sz="4" w:space="0" w:color="auto"/>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Company</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Adjustments</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Staff</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Rate Base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Plant in Service</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$140,726,977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$140,726,977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Common Plant Allowed</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3,401,222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3,401,222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Customer Advances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0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Acquisition Adjustment</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Accumulated Depreciation</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(34,295,795)</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(34,295,795)</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Plant in Service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$109,832,404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$109,832,404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Construction Work In Progress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1,259,290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1,259,290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Utility Plant</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$111,091,694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$111,091,694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Working Capital Allowance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837,842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837,842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Total Rate Base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$111,929,536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$111,929,536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Income Statement</w:t>
            </w: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Operating Revenues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$20,530,527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$2,329,697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$22,860,224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Operating Expenses: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Operation &amp; Maintenance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$10,242,786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$7,452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$10,250,238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Depreciation</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3,770,056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3,770,056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Amortizations</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(124,248)</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(124,248)</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Taxes Other Than Income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1,525,492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11,718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1,537,210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Income Taxes - Federal</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275,981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458,524 </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734,505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Income Taxes - State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(66,463)</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127,079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60,616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Federal</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427,271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427,271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State</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243,210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243,210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Total Operating Expenses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$16,294,085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$604,773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$16,898,858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Operating Income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$4,236,442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$1,724,923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$5,961,365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Overall Rate of Return</w:t>
            </w:r>
          </w:p>
        </w:tc>
        <w:tc>
          <w:tcPr>
            <w:tcW w:w="2070"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3.78%</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1729"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5.33%</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bl>
    <w:p w:rsidR="00057460" w:rsidRPr="00FE7757" w:rsidRDefault="00057460" w:rsidP="00057460">
      <w:pPr>
        <w:pStyle w:val="BodyText"/>
        <w:contextualSpacing/>
        <w:jc w:val="center"/>
        <w:rPr>
          <w:rFonts w:ascii="Arial" w:hAnsi="Arial" w:cs="Arial"/>
          <w:b/>
        </w:rPr>
        <w:sectPr w:rsidR="00057460" w:rsidRPr="00FE7757" w:rsidSect="0068481F">
          <w:pgSz w:w="12240" w:h="15840" w:code="1"/>
          <w:pgMar w:top="1584" w:right="1440" w:bottom="1440" w:left="1440" w:header="720" w:footer="720" w:gutter="0"/>
          <w:cols w:space="720"/>
          <w:formProt w:val="0"/>
          <w:docGrid w:linePitch="360"/>
        </w:sectPr>
      </w:pPr>
    </w:p>
    <w:p w:rsidR="00057460" w:rsidRPr="00FE7757" w:rsidRDefault="00057460" w:rsidP="00057460">
      <w:pPr>
        <w:pStyle w:val="BodyText"/>
        <w:contextualSpacing/>
        <w:jc w:val="center"/>
        <w:rPr>
          <w:rFonts w:ascii="Arial" w:hAnsi="Arial" w:cs="Arial"/>
          <w:b/>
        </w:rPr>
      </w:pPr>
      <w:r w:rsidRPr="00FE7757">
        <w:rPr>
          <w:rFonts w:ascii="Arial" w:hAnsi="Arial" w:cs="Arial"/>
          <w:b/>
        </w:rPr>
        <w:t>Florida Public Utilities Company</w:t>
      </w:r>
    </w:p>
    <w:p w:rsidR="00057460" w:rsidRPr="00FE7757" w:rsidRDefault="00057460" w:rsidP="00057460">
      <w:pPr>
        <w:pStyle w:val="BodyText"/>
        <w:contextualSpacing/>
        <w:jc w:val="center"/>
        <w:rPr>
          <w:rFonts w:ascii="Arial" w:hAnsi="Arial" w:cs="Arial"/>
          <w:b/>
        </w:rPr>
      </w:pPr>
      <w:r w:rsidRPr="00FE7757">
        <w:rPr>
          <w:rFonts w:ascii="Arial" w:hAnsi="Arial" w:cs="Arial"/>
          <w:b/>
        </w:rPr>
        <w:t>Indiantown</w:t>
      </w:r>
    </w:p>
    <w:p w:rsidR="00057460" w:rsidRPr="00FE7757" w:rsidRDefault="00057460" w:rsidP="00057460">
      <w:pPr>
        <w:pStyle w:val="BodyText"/>
        <w:contextualSpacing/>
        <w:jc w:val="center"/>
        <w:rPr>
          <w:rFonts w:ascii="Arial" w:hAnsi="Arial" w:cs="Arial"/>
          <w:b/>
        </w:rPr>
      </w:pPr>
      <w:r w:rsidRPr="00FE7757">
        <w:rPr>
          <w:rFonts w:ascii="Arial" w:hAnsi="Arial" w:cs="Arial"/>
          <w:b/>
        </w:rPr>
        <w:t>Docket No. 20220067-GU</w:t>
      </w:r>
    </w:p>
    <w:p w:rsidR="00057460" w:rsidRPr="00FE7757" w:rsidRDefault="00057460" w:rsidP="00057460">
      <w:pPr>
        <w:pStyle w:val="BodyText"/>
        <w:contextualSpacing/>
        <w:jc w:val="center"/>
        <w:rPr>
          <w:rFonts w:ascii="Arial" w:hAnsi="Arial" w:cs="Arial"/>
          <w:b/>
        </w:rPr>
      </w:pPr>
      <w:r w:rsidRPr="00FE7757">
        <w:rPr>
          <w:rFonts w:ascii="Arial" w:hAnsi="Arial" w:cs="Arial"/>
          <w:b/>
        </w:rPr>
        <w:t>Interim Base Year</w:t>
      </w:r>
    </w:p>
    <w:p w:rsidR="00057460" w:rsidRPr="00FE7757" w:rsidRDefault="00057460" w:rsidP="00057460">
      <w:pPr>
        <w:pStyle w:val="BodyText"/>
        <w:contextualSpacing/>
        <w:jc w:val="center"/>
        <w:rPr>
          <w:rFonts w:ascii="Arial" w:hAnsi="Arial" w:cs="Arial"/>
          <w:b/>
        </w:rPr>
      </w:pPr>
      <w:r w:rsidRPr="00FE7757">
        <w:rPr>
          <w:rFonts w:ascii="Arial" w:hAnsi="Arial" w:cs="Arial"/>
          <w:b/>
        </w:rPr>
        <w:t>December 31, 2021</w:t>
      </w:r>
    </w:p>
    <w:p w:rsidR="00057460" w:rsidRPr="00FE7757" w:rsidRDefault="00057460" w:rsidP="00057460">
      <w:pPr>
        <w:pStyle w:val="BodyText"/>
        <w:contextualSpacing/>
        <w:jc w:val="center"/>
        <w:rPr>
          <w:rFonts w:ascii="Arial" w:hAnsi="Arial" w:cs="Arial"/>
          <w:b/>
        </w:rPr>
      </w:pPr>
    </w:p>
    <w:tbl>
      <w:tblPr>
        <w:tblW w:w="9009" w:type="dxa"/>
        <w:jc w:val="center"/>
        <w:tblLook w:val="04A0" w:firstRow="1" w:lastRow="0" w:firstColumn="1" w:lastColumn="0" w:noHBand="0" w:noVBand="1"/>
      </w:tblPr>
      <w:tblGrid>
        <w:gridCol w:w="266"/>
        <w:gridCol w:w="3204"/>
        <w:gridCol w:w="2070"/>
        <w:gridCol w:w="1440"/>
        <w:gridCol w:w="1729"/>
        <w:gridCol w:w="300"/>
      </w:tblGrid>
      <w:tr w:rsidR="00057460" w:rsidRPr="00FE7757" w:rsidTr="00057460">
        <w:trPr>
          <w:trHeight w:val="300"/>
          <w:jc w:val="center"/>
        </w:trPr>
        <w:tc>
          <w:tcPr>
            <w:tcW w:w="266" w:type="dxa"/>
            <w:tcBorders>
              <w:top w:val="single" w:sz="4" w:space="0" w:color="auto"/>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single" w:sz="4" w:space="0" w:color="auto"/>
              <w:left w:val="nil"/>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144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p>
        </w:tc>
        <w:tc>
          <w:tcPr>
            <w:tcW w:w="1729"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300" w:type="dxa"/>
            <w:tcBorders>
              <w:top w:val="single" w:sz="4" w:space="0" w:color="auto"/>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Company</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Adjustments</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Staff</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Rate Base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Plant in Service</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$2,807,409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$2,807,409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Common Plant Allowed</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(16,983)</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(16,983)</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Customer Advances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0</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0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Acquisition Adjustment</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745,800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745,800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Accumulated Depreciation</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(1,795,804)</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(1,795,804)</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Plant in Service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$1,740,422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$1,740,422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Construction Work In Progress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9,540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9,540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Utility Plant</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$1,749,962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$1,749,962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Working Capital Allowance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248,133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248,133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Total Rate Base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$1,998,095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$1,998,095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Income Statement</w:t>
            </w: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Operating Revenues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$140,075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$516,048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Operating Expenses: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Operation &amp; Maintenance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$168,302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$5,180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$173,482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Depreciation</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79,674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79,674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Amortizations</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44,904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44,904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Taxes Other Than Income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35,943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1,891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37,834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Income Taxes - Federal</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(40,911)</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73,208 </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32,297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Income Taxes - State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(6,049)</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20,290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14,241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Federal</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(4,073)</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(4,073)</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State</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619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619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Total Operating Expenses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$278,409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$100,570 </w:t>
            </w:r>
          </w:p>
        </w:tc>
        <w:tc>
          <w:tcPr>
            <w:tcW w:w="1729" w:type="dxa"/>
            <w:tcBorders>
              <w:top w:val="single" w:sz="4" w:space="0" w:color="auto"/>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$378,979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Operating Income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($138,334)</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$275,403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$137,069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Overall Rate of Return</w:t>
            </w:r>
          </w:p>
        </w:tc>
        <w:tc>
          <w:tcPr>
            <w:tcW w:w="2070"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-6.92%</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729"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6.86%</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bl>
    <w:p w:rsidR="00057460" w:rsidRPr="00FE7757" w:rsidRDefault="00057460" w:rsidP="00057460">
      <w:pPr>
        <w:pStyle w:val="BodyText"/>
        <w:contextualSpacing/>
        <w:jc w:val="center"/>
        <w:rPr>
          <w:rFonts w:ascii="Arial" w:hAnsi="Arial" w:cs="Arial"/>
          <w:b/>
        </w:rPr>
        <w:sectPr w:rsidR="00057460" w:rsidRPr="00FE7757" w:rsidSect="0068481F">
          <w:pgSz w:w="12240" w:h="15840" w:code="1"/>
          <w:pgMar w:top="1584" w:right="1440" w:bottom="1440" w:left="1440" w:header="720" w:footer="720" w:gutter="0"/>
          <w:cols w:space="720"/>
          <w:formProt w:val="0"/>
          <w:docGrid w:linePitch="360"/>
        </w:sectPr>
      </w:pPr>
    </w:p>
    <w:p w:rsidR="00057460" w:rsidRPr="00FE7757" w:rsidRDefault="00057460" w:rsidP="00057460">
      <w:pPr>
        <w:pStyle w:val="BodyText"/>
        <w:contextualSpacing/>
        <w:jc w:val="center"/>
        <w:rPr>
          <w:rFonts w:ascii="Arial" w:hAnsi="Arial" w:cs="Arial"/>
          <w:b/>
        </w:rPr>
      </w:pPr>
      <w:r w:rsidRPr="00FE7757">
        <w:rPr>
          <w:rFonts w:ascii="Arial" w:hAnsi="Arial" w:cs="Arial"/>
          <w:b/>
        </w:rPr>
        <w:t>Florida Public Utilities Company</w:t>
      </w:r>
    </w:p>
    <w:p w:rsidR="00057460" w:rsidRPr="00FE7757" w:rsidRDefault="00057460" w:rsidP="00057460">
      <w:pPr>
        <w:pStyle w:val="BodyText"/>
        <w:contextualSpacing/>
        <w:jc w:val="center"/>
        <w:rPr>
          <w:rFonts w:ascii="Arial" w:hAnsi="Arial" w:cs="Arial"/>
          <w:b/>
        </w:rPr>
      </w:pPr>
      <w:r w:rsidRPr="00FE7757">
        <w:rPr>
          <w:rFonts w:ascii="Arial" w:hAnsi="Arial" w:cs="Arial"/>
          <w:b/>
        </w:rPr>
        <w:t>Ft. Meade</w:t>
      </w:r>
    </w:p>
    <w:p w:rsidR="00057460" w:rsidRPr="00FE7757" w:rsidRDefault="00057460" w:rsidP="00057460">
      <w:pPr>
        <w:pStyle w:val="BodyText"/>
        <w:contextualSpacing/>
        <w:jc w:val="center"/>
        <w:rPr>
          <w:rFonts w:ascii="Arial" w:hAnsi="Arial" w:cs="Arial"/>
          <w:b/>
        </w:rPr>
      </w:pPr>
      <w:r w:rsidRPr="00FE7757">
        <w:rPr>
          <w:rFonts w:ascii="Arial" w:hAnsi="Arial" w:cs="Arial"/>
          <w:b/>
        </w:rPr>
        <w:t>Docket No. 20220067-GU</w:t>
      </w:r>
    </w:p>
    <w:p w:rsidR="00057460" w:rsidRPr="00FE7757" w:rsidRDefault="00057460" w:rsidP="00057460">
      <w:pPr>
        <w:pStyle w:val="BodyText"/>
        <w:contextualSpacing/>
        <w:jc w:val="center"/>
        <w:rPr>
          <w:rFonts w:ascii="Arial" w:hAnsi="Arial" w:cs="Arial"/>
          <w:b/>
        </w:rPr>
      </w:pPr>
      <w:r w:rsidRPr="00FE7757">
        <w:rPr>
          <w:rFonts w:ascii="Arial" w:hAnsi="Arial" w:cs="Arial"/>
          <w:b/>
        </w:rPr>
        <w:t>Interim Base Year</w:t>
      </w:r>
    </w:p>
    <w:p w:rsidR="00057460" w:rsidRPr="00FE7757" w:rsidRDefault="00057460" w:rsidP="00057460">
      <w:pPr>
        <w:pStyle w:val="BodyText"/>
        <w:contextualSpacing/>
        <w:jc w:val="center"/>
        <w:rPr>
          <w:rFonts w:ascii="Arial" w:hAnsi="Arial" w:cs="Arial"/>
          <w:b/>
        </w:rPr>
      </w:pPr>
      <w:r w:rsidRPr="00FE7757">
        <w:rPr>
          <w:rFonts w:ascii="Arial" w:hAnsi="Arial" w:cs="Arial"/>
          <w:b/>
        </w:rPr>
        <w:t>December 31, 2021</w:t>
      </w:r>
    </w:p>
    <w:p w:rsidR="00057460" w:rsidRPr="00FE7757" w:rsidRDefault="00057460" w:rsidP="00057460">
      <w:pPr>
        <w:pStyle w:val="BodyText"/>
        <w:contextualSpacing/>
        <w:jc w:val="center"/>
        <w:rPr>
          <w:rFonts w:ascii="Arial" w:hAnsi="Arial" w:cs="Arial"/>
          <w:b/>
        </w:rPr>
      </w:pPr>
    </w:p>
    <w:tbl>
      <w:tblPr>
        <w:tblW w:w="9009" w:type="dxa"/>
        <w:jc w:val="center"/>
        <w:tblLook w:val="04A0" w:firstRow="1" w:lastRow="0" w:firstColumn="1" w:lastColumn="0" w:noHBand="0" w:noVBand="1"/>
      </w:tblPr>
      <w:tblGrid>
        <w:gridCol w:w="266"/>
        <w:gridCol w:w="3204"/>
        <w:gridCol w:w="2070"/>
        <w:gridCol w:w="1440"/>
        <w:gridCol w:w="1729"/>
        <w:gridCol w:w="300"/>
      </w:tblGrid>
      <w:tr w:rsidR="00057460" w:rsidRPr="00FE7757" w:rsidTr="00057460">
        <w:trPr>
          <w:trHeight w:val="300"/>
          <w:jc w:val="center"/>
        </w:trPr>
        <w:tc>
          <w:tcPr>
            <w:tcW w:w="266" w:type="dxa"/>
            <w:tcBorders>
              <w:top w:val="single" w:sz="4" w:space="0" w:color="auto"/>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single" w:sz="4" w:space="0" w:color="auto"/>
              <w:left w:val="nil"/>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1440"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p>
        </w:tc>
        <w:tc>
          <w:tcPr>
            <w:tcW w:w="1729" w:type="dxa"/>
            <w:tcBorders>
              <w:top w:val="single" w:sz="4" w:space="0" w:color="auto"/>
              <w:left w:val="nil"/>
              <w:bottom w:val="nil"/>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Adjusted Base</w:t>
            </w:r>
          </w:p>
        </w:tc>
        <w:tc>
          <w:tcPr>
            <w:tcW w:w="300" w:type="dxa"/>
            <w:tcBorders>
              <w:top w:val="single" w:sz="4" w:space="0" w:color="auto"/>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Company</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Adjustments</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center"/>
              <w:rPr>
                <w:b/>
                <w:color w:val="000000"/>
                <w:sz w:val="22"/>
                <w:szCs w:val="22"/>
              </w:rPr>
            </w:pPr>
            <w:r w:rsidRPr="00FE7757">
              <w:rPr>
                <w:b/>
                <w:color w:val="000000"/>
                <w:sz w:val="22"/>
                <w:szCs w:val="22"/>
              </w:rPr>
              <w:t>Year Per Staff</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val="300"/>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Rate Base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Plant in Service</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$1,329,032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$1,329,032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Common Plant Allowed</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33,091 </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33,091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Customer Advances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Acquisition Adjustment</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Accumulated Depreciation</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(240,611)</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(240,611)</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Plant in Service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$1,121,512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$1,121,512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Construction Work In Progress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12,857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12,857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Utility Plant</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$1,134,369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$1,134,369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Working Capital Allowance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160,313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160,313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Total Rate Base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$1,294,682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$1,294,682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u w:val="single"/>
              </w:rPr>
            </w:pPr>
            <w:r w:rsidRPr="00FE7757">
              <w:rPr>
                <w:color w:val="000000"/>
                <w:sz w:val="22"/>
                <w:szCs w:val="22"/>
                <w:u w:val="single"/>
              </w:rPr>
              <w:t>Income Statement</w:t>
            </w:r>
          </w:p>
        </w:tc>
        <w:tc>
          <w:tcPr>
            <w:tcW w:w="207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center"/>
              <w:rPr>
                <w:color w:val="000000"/>
                <w:sz w:val="22"/>
                <w:szCs w:val="22"/>
              </w:rPr>
            </w:pP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Operating Revenues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$229,197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$72,126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$301,323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Operating Expenses:</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Operation &amp; Maintenance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$174,325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$1,788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$176,113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Depreciation</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37,292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37,292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Amortizations</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(6,432)</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(6,432)</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Taxes Other Than Income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23,954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363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24,317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tcPr>
          <w:p w:rsidR="00057460" w:rsidRPr="00FE7757" w:rsidRDefault="00057460" w:rsidP="00057460">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rsidR="00057460" w:rsidRPr="00FE7757" w:rsidRDefault="00057460" w:rsidP="00057460">
            <w:pPr>
              <w:rPr>
                <w:color w:val="000000"/>
                <w:sz w:val="22"/>
                <w:szCs w:val="22"/>
              </w:rPr>
            </w:pPr>
            <w:r w:rsidRPr="00FE7757">
              <w:rPr>
                <w:color w:val="000000"/>
                <w:sz w:val="22"/>
                <w:szCs w:val="22"/>
              </w:rPr>
              <w:t>Income Taxes - Federal</w:t>
            </w:r>
          </w:p>
        </w:tc>
        <w:tc>
          <w:tcPr>
            <w:tcW w:w="207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(16,673)</w:t>
            </w:r>
          </w:p>
        </w:tc>
        <w:tc>
          <w:tcPr>
            <w:tcW w:w="1440"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 xml:space="preserve">13,887 </w:t>
            </w:r>
          </w:p>
        </w:tc>
        <w:tc>
          <w:tcPr>
            <w:tcW w:w="1729" w:type="dxa"/>
            <w:tcBorders>
              <w:top w:val="nil"/>
              <w:left w:val="nil"/>
              <w:bottom w:val="nil"/>
              <w:right w:val="nil"/>
            </w:tcBorders>
            <w:shd w:val="clear" w:color="auto" w:fill="auto"/>
            <w:noWrap/>
            <w:vAlign w:val="bottom"/>
          </w:tcPr>
          <w:p w:rsidR="00057460" w:rsidRPr="00FE7757" w:rsidRDefault="00057460" w:rsidP="00057460">
            <w:pPr>
              <w:jc w:val="right"/>
              <w:rPr>
                <w:color w:val="000000"/>
                <w:sz w:val="22"/>
                <w:szCs w:val="22"/>
              </w:rPr>
            </w:pPr>
            <w:r w:rsidRPr="00FE7757">
              <w:rPr>
                <w:color w:val="000000"/>
                <w:sz w:val="22"/>
                <w:szCs w:val="22"/>
              </w:rPr>
              <w:t>(2,786)</w:t>
            </w:r>
          </w:p>
        </w:tc>
        <w:tc>
          <w:tcPr>
            <w:tcW w:w="300" w:type="dxa"/>
            <w:tcBorders>
              <w:top w:val="nil"/>
              <w:left w:val="nil"/>
              <w:bottom w:val="nil"/>
              <w:right w:val="single" w:sz="4" w:space="0" w:color="auto"/>
            </w:tcBorders>
            <w:shd w:val="clear" w:color="auto" w:fill="auto"/>
            <w:noWrap/>
            <w:vAlign w:val="bottom"/>
          </w:tcPr>
          <w:p w:rsidR="00057460" w:rsidRPr="00FE7757" w:rsidRDefault="00057460" w:rsidP="00057460">
            <w:pPr>
              <w:rPr>
                <w:rFonts w:ascii="Calibri" w:hAnsi="Calibri"/>
                <w:color w:val="000000"/>
                <w:sz w:val="22"/>
                <w:szCs w:val="22"/>
              </w:rPr>
            </w:pP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Income Taxes - State</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(2,556)</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3,849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1,293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Federal</w:t>
            </w:r>
          </w:p>
        </w:tc>
        <w:tc>
          <w:tcPr>
            <w:tcW w:w="207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10,348 </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10,348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02"/>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Deferred Income Taxes - State</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5,767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w:t>
            </w:r>
          </w:p>
        </w:tc>
        <w:tc>
          <w:tcPr>
            <w:tcW w:w="1729" w:type="dxa"/>
            <w:tcBorders>
              <w:top w:val="nil"/>
              <w:left w:val="nil"/>
              <w:bottom w:val="nil"/>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5,767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Total Operating Expenses</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$226,025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$19,886 </w:t>
            </w:r>
          </w:p>
        </w:tc>
        <w:tc>
          <w:tcPr>
            <w:tcW w:w="1729" w:type="dxa"/>
            <w:tcBorders>
              <w:top w:val="single" w:sz="4" w:space="0" w:color="auto"/>
              <w:left w:val="nil"/>
              <w:bottom w:val="single" w:sz="4"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$245,911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Net Operating Income</w:t>
            </w:r>
          </w:p>
        </w:tc>
        <w:tc>
          <w:tcPr>
            <w:tcW w:w="207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$3,172 </w:t>
            </w:r>
          </w:p>
        </w:tc>
        <w:tc>
          <w:tcPr>
            <w:tcW w:w="1440"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$52,240 </w:t>
            </w:r>
          </w:p>
        </w:tc>
        <w:tc>
          <w:tcPr>
            <w:tcW w:w="1729" w:type="dxa"/>
            <w:tcBorders>
              <w:top w:val="nil"/>
              <w:left w:val="nil"/>
              <w:bottom w:val="single" w:sz="8"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 xml:space="preserve">$55,412 </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nil"/>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r w:rsidRPr="00FE7757">
              <w:rPr>
                <w:color w:val="000000"/>
                <w:sz w:val="22"/>
                <w:szCs w:val="22"/>
              </w:rPr>
              <w:t>Overall Rate of Return</w:t>
            </w:r>
          </w:p>
        </w:tc>
        <w:tc>
          <w:tcPr>
            <w:tcW w:w="2070"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0.25%</w:t>
            </w:r>
          </w:p>
        </w:tc>
        <w:tc>
          <w:tcPr>
            <w:tcW w:w="1440" w:type="dxa"/>
            <w:tcBorders>
              <w:top w:val="nil"/>
              <w:left w:val="nil"/>
              <w:bottom w:val="nil"/>
              <w:right w:val="nil"/>
            </w:tcBorders>
            <w:shd w:val="clear" w:color="auto" w:fill="auto"/>
            <w:noWrap/>
            <w:vAlign w:val="bottom"/>
            <w:hideMark/>
          </w:tcPr>
          <w:p w:rsidR="00057460" w:rsidRPr="00FE7757" w:rsidRDefault="00057460" w:rsidP="00057460">
            <w:pPr>
              <w:rPr>
                <w:color w:val="000000"/>
                <w:sz w:val="22"/>
                <w:szCs w:val="22"/>
              </w:rPr>
            </w:pPr>
          </w:p>
        </w:tc>
        <w:tc>
          <w:tcPr>
            <w:tcW w:w="1729" w:type="dxa"/>
            <w:tcBorders>
              <w:top w:val="nil"/>
              <w:left w:val="nil"/>
              <w:bottom w:val="double" w:sz="6" w:space="0" w:color="auto"/>
              <w:right w:val="nil"/>
            </w:tcBorders>
            <w:shd w:val="clear" w:color="auto" w:fill="auto"/>
            <w:noWrap/>
            <w:vAlign w:val="bottom"/>
            <w:hideMark/>
          </w:tcPr>
          <w:p w:rsidR="00057460" w:rsidRPr="00FE7757" w:rsidRDefault="00057460" w:rsidP="00057460">
            <w:pPr>
              <w:jc w:val="right"/>
              <w:rPr>
                <w:color w:val="000000"/>
                <w:sz w:val="22"/>
                <w:szCs w:val="22"/>
              </w:rPr>
            </w:pPr>
            <w:r w:rsidRPr="00FE7757">
              <w:rPr>
                <w:color w:val="000000"/>
                <w:sz w:val="22"/>
                <w:szCs w:val="22"/>
              </w:rPr>
              <w:t>4.28%</w:t>
            </w:r>
          </w:p>
        </w:tc>
        <w:tc>
          <w:tcPr>
            <w:tcW w:w="300" w:type="dxa"/>
            <w:tcBorders>
              <w:top w:val="nil"/>
              <w:left w:val="nil"/>
              <w:bottom w:val="nil"/>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r w:rsidR="00057460" w:rsidRPr="00FE7757" w:rsidTr="00057460">
        <w:trPr>
          <w:trHeight w:hRule="exact" w:val="317"/>
          <w:jc w:val="center"/>
        </w:trPr>
        <w:tc>
          <w:tcPr>
            <w:tcW w:w="266" w:type="dxa"/>
            <w:tcBorders>
              <w:top w:val="nil"/>
              <w:left w:val="single" w:sz="4" w:space="0" w:color="auto"/>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rsidR="00057460" w:rsidRPr="00FE7757" w:rsidRDefault="00057460" w:rsidP="00057460">
            <w:pPr>
              <w:rPr>
                <w:rFonts w:ascii="Calibri" w:hAnsi="Calibri"/>
                <w:color w:val="000000"/>
                <w:sz w:val="22"/>
                <w:szCs w:val="22"/>
              </w:rPr>
            </w:pPr>
            <w:r w:rsidRPr="00FE7757">
              <w:rPr>
                <w:rFonts w:ascii="Calibri" w:hAnsi="Calibri"/>
                <w:color w:val="000000"/>
                <w:sz w:val="22"/>
                <w:szCs w:val="22"/>
              </w:rPr>
              <w:t> </w:t>
            </w:r>
          </w:p>
        </w:tc>
      </w:tr>
    </w:tbl>
    <w:p w:rsidR="007C0D8F" w:rsidRPr="00FE7757" w:rsidRDefault="007C0D8F" w:rsidP="00E275D8">
      <w:pPr>
        <w:pStyle w:val="BodyText"/>
        <w:sectPr w:rsidR="007C0D8F" w:rsidRPr="00FE7757" w:rsidSect="0068481F">
          <w:pgSz w:w="12240" w:h="15840" w:code="1"/>
          <w:pgMar w:top="1584" w:right="1440" w:bottom="1440" w:left="1440" w:header="720" w:footer="720" w:gutter="0"/>
          <w:cols w:space="720"/>
          <w:formProt w:val="0"/>
          <w:docGrid w:linePitch="360"/>
        </w:sectPr>
      </w:pPr>
    </w:p>
    <w:p w:rsidR="007C0D8F" w:rsidRPr="00FE7757" w:rsidRDefault="007C0D8F" w:rsidP="007C0D8F">
      <w:pPr>
        <w:pStyle w:val="BodyText"/>
        <w:contextualSpacing/>
        <w:jc w:val="center"/>
        <w:rPr>
          <w:rFonts w:ascii="Arial" w:hAnsi="Arial" w:cs="Arial"/>
          <w:b/>
        </w:rPr>
      </w:pPr>
      <w:r w:rsidRPr="00FE7757">
        <w:rPr>
          <w:rFonts w:ascii="Arial" w:hAnsi="Arial" w:cs="Arial"/>
          <w:b/>
        </w:rPr>
        <w:t>Florida Public Utilities Company</w:t>
      </w:r>
    </w:p>
    <w:p w:rsidR="007C0D8F" w:rsidRPr="00FE7757" w:rsidRDefault="007C0D8F" w:rsidP="007C0D8F">
      <w:pPr>
        <w:pStyle w:val="BodyText"/>
        <w:contextualSpacing/>
        <w:jc w:val="center"/>
        <w:rPr>
          <w:rFonts w:ascii="Arial" w:hAnsi="Arial" w:cs="Arial"/>
          <w:b/>
        </w:rPr>
      </w:pPr>
      <w:r w:rsidRPr="00FE7757">
        <w:rPr>
          <w:rFonts w:ascii="Arial" w:hAnsi="Arial" w:cs="Arial"/>
          <w:b/>
        </w:rPr>
        <w:t>FPUC</w:t>
      </w:r>
    </w:p>
    <w:p w:rsidR="007C0D8F" w:rsidRPr="00FE7757" w:rsidRDefault="007C0D8F" w:rsidP="007C0D8F">
      <w:pPr>
        <w:pStyle w:val="BodyText"/>
        <w:contextualSpacing/>
        <w:jc w:val="center"/>
        <w:rPr>
          <w:rFonts w:ascii="Arial" w:hAnsi="Arial" w:cs="Arial"/>
          <w:b/>
        </w:rPr>
      </w:pPr>
      <w:r w:rsidRPr="00FE7757">
        <w:rPr>
          <w:rFonts w:ascii="Arial" w:hAnsi="Arial" w:cs="Arial"/>
          <w:b/>
        </w:rPr>
        <w:t>Docket No. 20220067-GU</w:t>
      </w:r>
    </w:p>
    <w:p w:rsidR="007C0D8F" w:rsidRPr="00FE7757" w:rsidRDefault="007C0D8F" w:rsidP="007C0D8F">
      <w:pPr>
        <w:pStyle w:val="BodyText"/>
        <w:contextualSpacing/>
        <w:jc w:val="center"/>
        <w:rPr>
          <w:rFonts w:ascii="Arial" w:hAnsi="Arial" w:cs="Arial"/>
          <w:b/>
        </w:rPr>
      </w:pPr>
      <w:r w:rsidRPr="00FE7757">
        <w:rPr>
          <w:rFonts w:ascii="Arial" w:hAnsi="Arial" w:cs="Arial"/>
          <w:b/>
        </w:rPr>
        <w:t>Interim Base Year</w:t>
      </w:r>
    </w:p>
    <w:p w:rsidR="007C0D8F" w:rsidRPr="00FE7757" w:rsidRDefault="007C0D8F" w:rsidP="007C0D8F">
      <w:pPr>
        <w:pStyle w:val="BodyText"/>
        <w:contextualSpacing/>
        <w:jc w:val="center"/>
        <w:rPr>
          <w:rFonts w:ascii="Arial" w:hAnsi="Arial" w:cs="Arial"/>
          <w:b/>
        </w:rPr>
      </w:pPr>
      <w:r w:rsidRPr="00FE7757">
        <w:rPr>
          <w:rFonts w:ascii="Arial" w:hAnsi="Arial" w:cs="Arial"/>
          <w:b/>
        </w:rPr>
        <w:t>December 31, 2021</w:t>
      </w:r>
    </w:p>
    <w:p w:rsidR="007C0D8F" w:rsidRPr="00FE7757" w:rsidRDefault="007C0D8F" w:rsidP="007C0D8F">
      <w:pPr>
        <w:pStyle w:val="BodyText"/>
        <w:contextualSpacing/>
        <w:jc w:val="center"/>
        <w:rPr>
          <w:rFonts w:ascii="Arial" w:hAnsi="Arial" w:cs="Arial"/>
          <w:b/>
        </w:rPr>
      </w:pPr>
    </w:p>
    <w:tbl>
      <w:tblPr>
        <w:tblW w:w="7692" w:type="dxa"/>
        <w:jc w:val="center"/>
        <w:tblLook w:val="04A0" w:firstRow="1" w:lastRow="0" w:firstColumn="1" w:lastColumn="0" w:noHBand="0" w:noVBand="1"/>
      </w:tblPr>
      <w:tblGrid>
        <w:gridCol w:w="280"/>
        <w:gridCol w:w="2300"/>
        <w:gridCol w:w="1629"/>
        <w:gridCol w:w="1030"/>
        <w:gridCol w:w="960"/>
        <w:gridCol w:w="1179"/>
        <w:gridCol w:w="314"/>
      </w:tblGrid>
      <w:tr w:rsidR="007C0D8F" w:rsidRPr="00FE7757" w:rsidTr="00D21898">
        <w:trPr>
          <w:trHeight w:val="300"/>
          <w:jc w:val="center"/>
        </w:trPr>
        <w:tc>
          <w:tcPr>
            <w:tcW w:w="280" w:type="dxa"/>
            <w:tcBorders>
              <w:top w:val="single" w:sz="4" w:space="0" w:color="auto"/>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9"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Jurisdictional</w:t>
            </w:r>
          </w:p>
        </w:tc>
        <w:tc>
          <w:tcPr>
            <w:tcW w:w="103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179"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314" w:type="dxa"/>
            <w:tcBorders>
              <w:top w:val="single" w:sz="4" w:space="0" w:color="auto"/>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Weighted</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 Component</w:t>
            </w:r>
          </w:p>
        </w:tc>
        <w:tc>
          <w:tcPr>
            <w:tcW w:w="162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Structure</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Ratio</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Rate</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 Rate</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Long-Term Debt</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$95,615,922</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29.95%</w:t>
            </w:r>
          </w:p>
        </w:tc>
        <w:tc>
          <w:tcPr>
            <w:tcW w:w="960" w:type="dxa"/>
            <w:tcBorders>
              <w:top w:val="nil"/>
              <w:left w:val="nil"/>
              <w:bottom w:val="nil"/>
              <w:right w:val="nil"/>
            </w:tcBorders>
            <w:shd w:val="clear" w:color="auto" w:fill="auto"/>
            <w:noWrap/>
            <w:vAlign w:val="bottom"/>
          </w:tcPr>
          <w:p w:rsidR="007C0D8F" w:rsidRPr="00FE7757" w:rsidRDefault="007C0D8F" w:rsidP="00D21898">
            <w:pPr>
              <w:jc w:val="right"/>
              <w:rPr>
                <w:color w:val="000000"/>
                <w:sz w:val="22"/>
                <w:szCs w:val="22"/>
              </w:rPr>
            </w:pPr>
            <w:r w:rsidRPr="00FE7757">
              <w:rPr>
                <w:color w:val="000000"/>
                <w:sz w:val="22"/>
                <w:szCs w:val="22"/>
              </w:rPr>
              <w:t>3.60%</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1.08%</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Short-Term Debt</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33,865,614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10.61%</w:t>
            </w:r>
          </w:p>
        </w:tc>
        <w:tc>
          <w:tcPr>
            <w:tcW w:w="960" w:type="dxa"/>
            <w:tcBorders>
              <w:top w:val="nil"/>
              <w:left w:val="nil"/>
              <w:bottom w:val="nil"/>
              <w:right w:val="nil"/>
            </w:tcBorders>
            <w:shd w:val="clear" w:color="auto" w:fill="auto"/>
            <w:noWrap/>
            <w:vAlign w:val="bottom"/>
          </w:tcPr>
          <w:p w:rsidR="007C0D8F" w:rsidRPr="00FE7757" w:rsidRDefault="007C0D8F" w:rsidP="00D21898">
            <w:pPr>
              <w:jc w:val="right"/>
              <w:rPr>
                <w:color w:val="000000"/>
                <w:sz w:val="22"/>
                <w:szCs w:val="22"/>
              </w:rPr>
            </w:pPr>
            <w:r w:rsidRPr="00FE7757">
              <w:rPr>
                <w:color w:val="000000"/>
                <w:sz w:val="22"/>
                <w:szCs w:val="22"/>
              </w:rPr>
              <w:t>1.42%</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0.15%</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Customer Deposits</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8,766,028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2.75%</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2.41%</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0.07%</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Common Equity</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136,231,707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42.68%</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9.85%</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4.20%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Deferred Income Taxes</w:t>
            </w:r>
          </w:p>
        </w:tc>
        <w:tc>
          <w:tcPr>
            <w:tcW w:w="1629"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44,744,797 </w:t>
            </w:r>
          </w:p>
        </w:tc>
        <w:tc>
          <w:tcPr>
            <w:tcW w:w="103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14.02%</w:t>
            </w:r>
          </w:p>
        </w:tc>
        <w:tc>
          <w:tcPr>
            <w:tcW w:w="96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Investment Tax Credits</w:t>
            </w:r>
          </w:p>
        </w:tc>
        <w:tc>
          <w:tcPr>
            <w:tcW w:w="162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Total</w:t>
            </w:r>
          </w:p>
        </w:tc>
        <w:tc>
          <w:tcPr>
            <w:tcW w:w="1629"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$319,224,069</w:t>
            </w:r>
          </w:p>
        </w:tc>
        <w:tc>
          <w:tcPr>
            <w:tcW w:w="1030"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100.00%</w:t>
            </w:r>
          </w:p>
        </w:tc>
        <w:tc>
          <w:tcPr>
            <w:tcW w:w="960" w:type="dxa"/>
            <w:tcBorders>
              <w:top w:val="single" w:sz="4" w:space="0" w:color="auto"/>
              <w:left w:val="nil"/>
              <w:bottom w:val="nil"/>
              <w:right w:val="nil"/>
            </w:tcBorders>
            <w:shd w:val="clear" w:color="auto" w:fill="auto"/>
            <w:noWrap/>
            <w:vAlign w:val="bottom"/>
          </w:tcPr>
          <w:p w:rsidR="007C0D8F" w:rsidRPr="00FE7757" w:rsidRDefault="007C0D8F" w:rsidP="00D21898">
            <w:pPr>
              <w:jc w:val="right"/>
              <w:rPr>
                <w:color w:val="000000"/>
                <w:sz w:val="22"/>
                <w:szCs w:val="22"/>
              </w:rPr>
            </w:pPr>
          </w:p>
        </w:tc>
        <w:tc>
          <w:tcPr>
            <w:tcW w:w="1179"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5.50%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629"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960" w:type="dxa"/>
            <w:tcBorders>
              <w:top w:val="nil"/>
              <w:left w:val="nil"/>
              <w:bottom w:val="single" w:sz="4" w:space="0" w:color="auto"/>
              <w:right w:val="nil"/>
            </w:tcBorders>
            <w:shd w:val="clear" w:color="auto" w:fill="auto"/>
            <w:noWrap/>
            <w:vAlign w:val="bottom"/>
          </w:tcPr>
          <w:p w:rsidR="007C0D8F" w:rsidRPr="00FE7757" w:rsidRDefault="007C0D8F" w:rsidP="00D21898">
            <w:pPr>
              <w:rPr>
                <w:color w:val="000000"/>
                <w:sz w:val="22"/>
                <w:szCs w:val="22"/>
              </w:rPr>
            </w:pPr>
            <w:r w:rsidRPr="00FE7757">
              <w:rPr>
                <w:color w:val="000000"/>
                <w:sz w:val="22"/>
                <w:szCs w:val="22"/>
              </w:rPr>
              <w:t> </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bl>
    <w:p w:rsidR="007C0D8F" w:rsidRPr="00FE7757" w:rsidRDefault="007C0D8F" w:rsidP="007C0D8F">
      <w:pPr>
        <w:pStyle w:val="BodyText"/>
        <w:contextualSpacing/>
        <w:jc w:val="center"/>
        <w:rPr>
          <w:rFonts w:ascii="Arial" w:hAnsi="Arial" w:cs="Arial"/>
          <w:b/>
        </w:rPr>
        <w:sectPr w:rsidR="007C0D8F" w:rsidRPr="00FE7757" w:rsidSect="0068481F">
          <w:headerReference w:type="default" r:id="rId15"/>
          <w:pgSz w:w="12240" w:h="15840" w:code="1"/>
          <w:pgMar w:top="1584" w:right="1440" w:bottom="1440" w:left="1440" w:header="720" w:footer="720" w:gutter="0"/>
          <w:cols w:space="720"/>
          <w:formProt w:val="0"/>
          <w:docGrid w:linePitch="360"/>
        </w:sectPr>
      </w:pPr>
    </w:p>
    <w:p w:rsidR="007C0D8F" w:rsidRPr="00FE7757" w:rsidRDefault="007C0D8F" w:rsidP="007C0D8F">
      <w:pPr>
        <w:pStyle w:val="BodyText"/>
        <w:contextualSpacing/>
        <w:jc w:val="center"/>
        <w:rPr>
          <w:rFonts w:ascii="Arial" w:hAnsi="Arial" w:cs="Arial"/>
          <w:b/>
        </w:rPr>
      </w:pPr>
      <w:r w:rsidRPr="00FE7757">
        <w:rPr>
          <w:rFonts w:ascii="Arial" w:hAnsi="Arial" w:cs="Arial"/>
          <w:b/>
        </w:rPr>
        <w:t>Florida Public Utilities Company</w:t>
      </w:r>
    </w:p>
    <w:p w:rsidR="007C0D8F" w:rsidRPr="00FE7757" w:rsidRDefault="007C0D8F" w:rsidP="007C0D8F">
      <w:pPr>
        <w:pStyle w:val="BodyText"/>
        <w:contextualSpacing/>
        <w:jc w:val="center"/>
        <w:rPr>
          <w:rFonts w:ascii="Arial" w:hAnsi="Arial" w:cs="Arial"/>
          <w:b/>
        </w:rPr>
      </w:pPr>
      <w:r w:rsidRPr="00FE7757">
        <w:rPr>
          <w:rFonts w:ascii="Arial" w:hAnsi="Arial" w:cs="Arial"/>
          <w:b/>
        </w:rPr>
        <w:t>Chesapeake</w:t>
      </w:r>
    </w:p>
    <w:p w:rsidR="007C0D8F" w:rsidRPr="00FE7757" w:rsidRDefault="007C0D8F" w:rsidP="007C0D8F">
      <w:pPr>
        <w:pStyle w:val="BodyText"/>
        <w:contextualSpacing/>
        <w:jc w:val="center"/>
        <w:rPr>
          <w:rFonts w:ascii="Arial" w:hAnsi="Arial" w:cs="Arial"/>
          <w:b/>
        </w:rPr>
      </w:pPr>
      <w:r w:rsidRPr="00FE7757">
        <w:rPr>
          <w:rFonts w:ascii="Arial" w:hAnsi="Arial" w:cs="Arial"/>
          <w:b/>
        </w:rPr>
        <w:t>Docket No. 20220067-GU</w:t>
      </w:r>
    </w:p>
    <w:p w:rsidR="007C0D8F" w:rsidRPr="00FE7757" w:rsidRDefault="007C0D8F" w:rsidP="007C0D8F">
      <w:pPr>
        <w:pStyle w:val="BodyText"/>
        <w:contextualSpacing/>
        <w:jc w:val="center"/>
        <w:rPr>
          <w:rFonts w:ascii="Arial" w:hAnsi="Arial" w:cs="Arial"/>
          <w:b/>
        </w:rPr>
      </w:pPr>
      <w:r w:rsidRPr="00FE7757">
        <w:rPr>
          <w:rFonts w:ascii="Arial" w:hAnsi="Arial" w:cs="Arial"/>
          <w:b/>
        </w:rPr>
        <w:t>Interim Base Year</w:t>
      </w:r>
    </w:p>
    <w:p w:rsidR="007C0D8F" w:rsidRPr="00FE7757" w:rsidRDefault="007C0D8F" w:rsidP="007C0D8F">
      <w:pPr>
        <w:pStyle w:val="BodyText"/>
        <w:contextualSpacing/>
        <w:jc w:val="center"/>
        <w:rPr>
          <w:rFonts w:ascii="Arial" w:hAnsi="Arial" w:cs="Arial"/>
          <w:b/>
        </w:rPr>
      </w:pPr>
      <w:r w:rsidRPr="00FE7757">
        <w:rPr>
          <w:rFonts w:ascii="Arial" w:hAnsi="Arial" w:cs="Arial"/>
          <w:b/>
        </w:rPr>
        <w:t>December 31, 2021</w:t>
      </w:r>
    </w:p>
    <w:tbl>
      <w:tblPr>
        <w:tblW w:w="7692" w:type="dxa"/>
        <w:jc w:val="center"/>
        <w:tblLook w:val="04A0" w:firstRow="1" w:lastRow="0" w:firstColumn="1" w:lastColumn="0" w:noHBand="0" w:noVBand="1"/>
      </w:tblPr>
      <w:tblGrid>
        <w:gridCol w:w="280"/>
        <w:gridCol w:w="2306"/>
        <w:gridCol w:w="1623"/>
        <w:gridCol w:w="1030"/>
        <w:gridCol w:w="960"/>
        <w:gridCol w:w="1179"/>
        <w:gridCol w:w="314"/>
      </w:tblGrid>
      <w:tr w:rsidR="007C0D8F" w:rsidRPr="00FE7757" w:rsidTr="00D21898">
        <w:trPr>
          <w:trHeight w:val="300"/>
          <w:jc w:val="center"/>
        </w:trPr>
        <w:tc>
          <w:tcPr>
            <w:tcW w:w="280" w:type="dxa"/>
            <w:tcBorders>
              <w:top w:val="single" w:sz="4" w:space="0" w:color="auto"/>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3"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Jurisdictional</w:t>
            </w:r>
          </w:p>
        </w:tc>
        <w:tc>
          <w:tcPr>
            <w:tcW w:w="103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179"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314" w:type="dxa"/>
            <w:tcBorders>
              <w:top w:val="single" w:sz="4" w:space="0" w:color="auto"/>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Weighted</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 Component</w:t>
            </w:r>
          </w:p>
        </w:tc>
        <w:tc>
          <w:tcPr>
            <w:tcW w:w="1623"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Structure</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Ratio</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Rate</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 Rate</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Long-Term Debt</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$32,810,549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29.31%</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3.60%</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1.06%</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Short-Term Debt</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11,620,966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10.38%</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1.42%</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0.15%</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Customer Deposits</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1,510,544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1.35%</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2.19%</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0.03%</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Common Equity</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46,747,833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41.77%</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9.80%</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4.09%</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Deferred Income Taxes</w:t>
            </w:r>
          </w:p>
        </w:tc>
        <w:tc>
          <w:tcPr>
            <w:tcW w:w="1623"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19,239,644 </w:t>
            </w:r>
          </w:p>
        </w:tc>
        <w:tc>
          <w:tcPr>
            <w:tcW w:w="103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17.19%</w:t>
            </w:r>
          </w:p>
        </w:tc>
        <w:tc>
          <w:tcPr>
            <w:tcW w:w="96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Investment Tax Credits</w:t>
            </w:r>
          </w:p>
        </w:tc>
        <w:tc>
          <w:tcPr>
            <w:tcW w:w="1623"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Total</w:t>
            </w:r>
          </w:p>
        </w:tc>
        <w:tc>
          <w:tcPr>
            <w:tcW w:w="1623"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$111,929,536</w:t>
            </w:r>
          </w:p>
        </w:tc>
        <w:tc>
          <w:tcPr>
            <w:tcW w:w="1030"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100.00%</w:t>
            </w:r>
          </w:p>
        </w:tc>
        <w:tc>
          <w:tcPr>
            <w:tcW w:w="96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p>
        </w:tc>
        <w:tc>
          <w:tcPr>
            <w:tcW w:w="1179"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5.33%</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623"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bl>
    <w:p w:rsidR="007C0D8F" w:rsidRPr="00FE7757" w:rsidRDefault="007C0D8F" w:rsidP="007C0D8F">
      <w:pPr>
        <w:pStyle w:val="BodyText"/>
        <w:contextualSpacing/>
        <w:jc w:val="center"/>
        <w:rPr>
          <w:rFonts w:ascii="Arial" w:hAnsi="Arial" w:cs="Arial"/>
          <w:b/>
        </w:rPr>
      </w:pPr>
    </w:p>
    <w:p w:rsidR="007C0D8F" w:rsidRPr="00FE7757" w:rsidRDefault="007C0D8F" w:rsidP="007C0D8F">
      <w:pPr>
        <w:pStyle w:val="BodyText"/>
        <w:contextualSpacing/>
        <w:jc w:val="center"/>
        <w:rPr>
          <w:rFonts w:ascii="Arial" w:hAnsi="Arial" w:cs="Arial"/>
          <w:b/>
        </w:rPr>
        <w:sectPr w:rsidR="007C0D8F" w:rsidRPr="00FE7757" w:rsidSect="0068481F">
          <w:pgSz w:w="12240" w:h="15840" w:code="1"/>
          <w:pgMar w:top="1584" w:right="1440" w:bottom="1440" w:left="1440" w:header="720" w:footer="720" w:gutter="0"/>
          <w:cols w:space="720"/>
          <w:formProt w:val="0"/>
          <w:docGrid w:linePitch="360"/>
        </w:sectPr>
      </w:pPr>
    </w:p>
    <w:p w:rsidR="007C0D8F" w:rsidRPr="00FE7757" w:rsidRDefault="007C0D8F" w:rsidP="007C0D8F">
      <w:pPr>
        <w:pStyle w:val="BodyText"/>
        <w:contextualSpacing/>
        <w:jc w:val="center"/>
        <w:rPr>
          <w:rFonts w:ascii="Arial" w:hAnsi="Arial" w:cs="Arial"/>
          <w:b/>
        </w:rPr>
      </w:pPr>
      <w:r w:rsidRPr="00FE7757">
        <w:rPr>
          <w:rFonts w:ascii="Arial" w:hAnsi="Arial" w:cs="Arial"/>
          <w:b/>
        </w:rPr>
        <w:t>Florida Public Utilities Company</w:t>
      </w:r>
    </w:p>
    <w:p w:rsidR="007C0D8F" w:rsidRPr="00FE7757" w:rsidRDefault="007C0D8F" w:rsidP="007C0D8F">
      <w:pPr>
        <w:pStyle w:val="BodyText"/>
        <w:contextualSpacing/>
        <w:jc w:val="center"/>
        <w:rPr>
          <w:rFonts w:ascii="Arial" w:hAnsi="Arial" w:cs="Arial"/>
          <w:b/>
        </w:rPr>
      </w:pPr>
      <w:r w:rsidRPr="00FE7757">
        <w:rPr>
          <w:rFonts w:ascii="Arial" w:hAnsi="Arial" w:cs="Arial"/>
          <w:b/>
        </w:rPr>
        <w:t>Indiantown</w:t>
      </w:r>
    </w:p>
    <w:p w:rsidR="007C0D8F" w:rsidRPr="00FE7757" w:rsidRDefault="007C0D8F" w:rsidP="007C0D8F">
      <w:pPr>
        <w:pStyle w:val="BodyText"/>
        <w:contextualSpacing/>
        <w:jc w:val="center"/>
        <w:rPr>
          <w:rFonts w:ascii="Arial" w:hAnsi="Arial" w:cs="Arial"/>
          <w:b/>
        </w:rPr>
      </w:pPr>
      <w:r w:rsidRPr="00FE7757">
        <w:rPr>
          <w:rFonts w:ascii="Arial" w:hAnsi="Arial" w:cs="Arial"/>
          <w:b/>
        </w:rPr>
        <w:t>Docket No. 20220067-GU</w:t>
      </w:r>
    </w:p>
    <w:p w:rsidR="007C0D8F" w:rsidRPr="00FE7757" w:rsidRDefault="007C0D8F" w:rsidP="007C0D8F">
      <w:pPr>
        <w:pStyle w:val="BodyText"/>
        <w:contextualSpacing/>
        <w:jc w:val="center"/>
        <w:rPr>
          <w:rFonts w:ascii="Arial" w:hAnsi="Arial" w:cs="Arial"/>
          <w:b/>
        </w:rPr>
      </w:pPr>
      <w:r w:rsidRPr="00FE7757">
        <w:rPr>
          <w:rFonts w:ascii="Arial" w:hAnsi="Arial" w:cs="Arial"/>
          <w:b/>
        </w:rPr>
        <w:t>Interim Base Year</w:t>
      </w:r>
    </w:p>
    <w:p w:rsidR="007C0D8F" w:rsidRPr="00FE7757" w:rsidRDefault="007C0D8F" w:rsidP="007C0D8F">
      <w:pPr>
        <w:pStyle w:val="BodyText"/>
        <w:contextualSpacing/>
        <w:jc w:val="center"/>
        <w:rPr>
          <w:rFonts w:ascii="Arial" w:hAnsi="Arial" w:cs="Arial"/>
          <w:b/>
        </w:rPr>
      </w:pPr>
      <w:r w:rsidRPr="00FE7757">
        <w:rPr>
          <w:rFonts w:ascii="Arial" w:hAnsi="Arial" w:cs="Arial"/>
          <w:b/>
        </w:rPr>
        <w:t>December 31, 2021</w:t>
      </w:r>
    </w:p>
    <w:tbl>
      <w:tblPr>
        <w:tblW w:w="7692" w:type="dxa"/>
        <w:jc w:val="center"/>
        <w:tblLook w:val="04A0" w:firstRow="1" w:lastRow="0" w:firstColumn="1" w:lastColumn="0" w:noHBand="0" w:noVBand="1"/>
      </w:tblPr>
      <w:tblGrid>
        <w:gridCol w:w="280"/>
        <w:gridCol w:w="2306"/>
        <w:gridCol w:w="1623"/>
        <w:gridCol w:w="1030"/>
        <w:gridCol w:w="960"/>
        <w:gridCol w:w="1179"/>
        <w:gridCol w:w="314"/>
      </w:tblGrid>
      <w:tr w:rsidR="007C0D8F" w:rsidRPr="00FE7757" w:rsidTr="00D21898">
        <w:trPr>
          <w:trHeight w:val="300"/>
          <w:jc w:val="center"/>
        </w:trPr>
        <w:tc>
          <w:tcPr>
            <w:tcW w:w="280" w:type="dxa"/>
            <w:tcBorders>
              <w:top w:val="single" w:sz="4" w:space="0" w:color="auto"/>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3"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Jurisdictional</w:t>
            </w:r>
          </w:p>
        </w:tc>
        <w:tc>
          <w:tcPr>
            <w:tcW w:w="103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179"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314" w:type="dxa"/>
            <w:tcBorders>
              <w:top w:val="single" w:sz="4" w:space="0" w:color="auto"/>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Weighted</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 Component</w:t>
            </w:r>
          </w:p>
        </w:tc>
        <w:tc>
          <w:tcPr>
            <w:tcW w:w="1623"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Structure</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Ratio</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Rate</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 Rate</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Long-Term Debt</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$718,783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35.97%</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3.60%</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1.30%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Short-Term Debt</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254,581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12.74%</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1.42%</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0.18%</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Customer Deposits</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10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2.19%</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Common Equity</w:t>
            </w:r>
          </w:p>
        </w:tc>
        <w:tc>
          <w:tcPr>
            <w:tcW w:w="1623"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1,024,108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51.25%</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10.50%</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5.38%</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Deferred Income Taxes</w:t>
            </w:r>
          </w:p>
        </w:tc>
        <w:tc>
          <w:tcPr>
            <w:tcW w:w="1623"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612 </w:t>
            </w:r>
          </w:p>
        </w:tc>
        <w:tc>
          <w:tcPr>
            <w:tcW w:w="103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0.03%</w:t>
            </w:r>
          </w:p>
        </w:tc>
        <w:tc>
          <w:tcPr>
            <w:tcW w:w="96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Investment Tax Credits</w:t>
            </w:r>
          </w:p>
        </w:tc>
        <w:tc>
          <w:tcPr>
            <w:tcW w:w="1623"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Total</w:t>
            </w:r>
          </w:p>
        </w:tc>
        <w:tc>
          <w:tcPr>
            <w:tcW w:w="1623"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$1,998,095</w:t>
            </w:r>
          </w:p>
        </w:tc>
        <w:tc>
          <w:tcPr>
            <w:tcW w:w="1030"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100.00%</w:t>
            </w:r>
          </w:p>
        </w:tc>
        <w:tc>
          <w:tcPr>
            <w:tcW w:w="96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p>
        </w:tc>
        <w:tc>
          <w:tcPr>
            <w:tcW w:w="1179"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6.86%</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6"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623"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bl>
    <w:p w:rsidR="007C0D8F" w:rsidRPr="00FE7757" w:rsidRDefault="007C0D8F" w:rsidP="007C0D8F">
      <w:pPr>
        <w:pStyle w:val="BodyText"/>
        <w:contextualSpacing/>
        <w:jc w:val="center"/>
        <w:rPr>
          <w:rFonts w:ascii="Arial" w:hAnsi="Arial" w:cs="Arial"/>
          <w:b/>
        </w:rPr>
      </w:pPr>
    </w:p>
    <w:p w:rsidR="007C0D8F" w:rsidRPr="00FE7757" w:rsidRDefault="007C0D8F" w:rsidP="007C0D8F">
      <w:pPr>
        <w:pStyle w:val="BodyText"/>
        <w:contextualSpacing/>
        <w:jc w:val="center"/>
        <w:rPr>
          <w:rFonts w:ascii="Arial" w:hAnsi="Arial" w:cs="Arial"/>
          <w:b/>
        </w:rPr>
        <w:sectPr w:rsidR="007C0D8F" w:rsidRPr="00FE7757" w:rsidSect="0068481F">
          <w:pgSz w:w="12240" w:h="15840" w:code="1"/>
          <w:pgMar w:top="1584" w:right="1440" w:bottom="1440" w:left="1440" w:header="720" w:footer="720" w:gutter="0"/>
          <w:cols w:space="720"/>
          <w:formProt w:val="0"/>
          <w:docGrid w:linePitch="360"/>
        </w:sectPr>
      </w:pPr>
    </w:p>
    <w:p w:rsidR="007C0D8F" w:rsidRPr="00FE7757" w:rsidRDefault="007C0D8F" w:rsidP="007C0D8F">
      <w:pPr>
        <w:pStyle w:val="BodyText"/>
        <w:contextualSpacing/>
        <w:jc w:val="center"/>
        <w:rPr>
          <w:rFonts w:ascii="Arial" w:hAnsi="Arial" w:cs="Arial"/>
          <w:b/>
        </w:rPr>
      </w:pPr>
      <w:r w:rsidRPr="00FE7757">
        <w:rPr>
          <w:rFonts w:ascii="Arial" w:hAnsi="Arial" w:cs="Arial"/>
          <w:b/>
        </w:rPr>
        <w:t>Florida Public Utilities Company</w:t>
      </w:r>
    </w:p>
    <w:p w:rsidR="007C0D8F" w:rsidRPr="00FE7757" w:rsidRDefault="007C0D8F" w:rsidP="007C0D8F">
      <w:pPr>
        <w:pStyle w:val="BodyText"/>
        <w:contextualSpacing/>
        <w:jc w:val="center"/>
        <w:rPr>
          <w:rFonts w:ascii="Arial" w:hAnsi="Arial" w:cs="Arial"/>
          <w:b/>
        </w:rPr>
      </w:pPr>
      <w:r w:rsidRPr="00FE7757">
        <w:rPr>
          <w:rFonts w:ascii="Arial" w:hAnsi="Arial" w:cs="Arial"/>
          <w:b/>
        </w:rPr>
        <w:t>Ft. Meade</w:t>
      </w:r>
    </w:p>
    <w:p w:rsidR="007C0D8F" w:rsidRPr="00FE7757" w:rsidRDefault="007C0D8F" w:rsidP="007C0D8F">
      <w:pPr>
        <w:pStyle w:val="BodyText"/>
        <w:contextualSpacing/>
        <w:jc w:val="center"/>
        <w:rPr>
          <w:rFonts w:ascii="Arial" w:hAnsi="Arial" w:cs="Arial"/>
          <w:b/>
        </w:rPr>
      </w:pPr>
      <w:r w:rsidRPr="00FE7757">
        <w:rPr>
          <w:rFonts w:ascii="Arial" w:hAnsi="Arial" w:cs="Arial"/>
          <w:b/>
        </w:rPr>
        <w:t>Docket No. 20220067-GU</w:t>
      </w:r>
    </w:p>
    <w:p w:rsidR="007C0D8F" w:rsidRPr="00FE7757" w:rsidRDefault="007C0D8F" w:rsidP="007C0D8F">
      <w:pPr>
        <w:pStyle w:val="BodyText"/>
        <w:contextualSpacing/>
        <w:jc w:val="center"/>
        <w:rPr>
          <w:rFonts w:ascii="Arial" w:hAnsi="Arial" w:cs="Arial"/>
          <w:b/>
        </w:rPr>
      </w:pPr>
      <w:r w:rsidRPr="00FE7757">
        <w:rPr>
          <w:rFonts w:ascii="Arial" w:hAnsi="Arial" w:cs="Arial"/>
          <w:b/>
        </w:rPr>
        <w:t>Interim Base Year</w:t>
      </w:r>
    </w:p>
    <w:p w:rsidR="007C0D8F" w:rsidRPr="00FE7757" w:rsidRDefault="007C0D8F" w:rsidP="007C0D8F">
      <w:pPr>
        <w:pStyle w:val="BodyText"/>
        <w:contextualSpacing/>
        <w:jc w:val="center"/>
        <w:rPr>
          <w:rFonts w:ascii="Arial" w:hAnsi="Arial" w:cs="Arial"/>
          <w:b/>
        </w:rPr>
      </w:pPr>
      <w:r w:rsidRPr="00FE7757">
        <w:rPr>
          <w:rFonts w:ascii="Arial" w:hAnsi="Arial" w:cs="Arial"/>
          <w:b/>
        </w:rPr>
        <w:t>December 31, 2021</w:t>
      </w:r>
    </w:p>
    <w:tbl>
      <w:tblPr>
        <w:tblW w:w="7692" w:type="dxa"/>
        <w:jc w:val="center"/>
        <w:tblLook w:val="04A0" w:firstRow="1" w:lastRow="0" w:firstColumn="1" w:lastColumn="0" w:noHBand="0" w:noVBand="1"/>
      </w:tblPr>
      <w:tblGrid>
        <w:gridCol w:w="280"/>
        <w:gridCol w:w="2300"/>
        <w:gridCol w:w="1629"/>
        <w:gridCol w:w="1030"/>
        <w:gridCol w:w="960"/>
        <w:gridCol w:w="1179"/>
        <w:gridCol w:w="314"/>
      </w:tblGrid>
      <w:tr w:rsidR="007C0D8F" w:rsidRPr="00FE7757" w:rsidTr="00D21898">
        <w:trPr>
          <w:trHeight w:val="300"/>
          <w:jc w:val="center"/>
        </w:trPr>
        <w:tc>
          <w:tcPr>
            <w:tcW w:w="280" w:type="dxa"/>
            <w:tcBorders>
              <w:top w:val="single" w:sz="4" w:space="0" w:color="auto"/>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9"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Jurisdictional</w:t>
            </w:r>
          </w:p>
        </w:tc>
        <w:tc>
          <w:tcPr>
            <w:tcW w:w="103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179"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314" w:type="dxa"/>
            <w:tcBorders>
              <w:top w:val="single" w:sz="4" w:space="0" w:color="auto"/>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Weighted</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val="300"/>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Capital Component</w:t>
            </w:r>
          </w:p>
        </w:tc>
        <w:tc>
          <w:tcPr>
            <w:tcW w:w="162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Structure</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Ratio</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Rate</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center"/>
              <w:rPr>
                <w:b/>
                <w:color w:val="000000"/>
                <w:sz w:val="22"/>
                <w:szCs w:val="22"/>
              </w:rPr>
            </w:pPr>
            <w:r w:rsidRPr="00FE7757">
              <w:rPr>
                <w:b/>
                <w:color w:val="000000"/>
                <w:sz w:val="22"/>
                <w:szCs w:val="22"/>
              </w:rPr>
              <w:t>Cost Rate</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Long-Term Debt</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$304,237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23.50%</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3.60%</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0.85%</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Short-Term Debt</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107,756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8.32%</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1.42%</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0.12%</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Customer Deposits</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7,344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0.57%</w:t>
            </w:r>
          </w:p>
        </w:tc>
        <w:tc>
          <w:tcPr>
            <w:tcW w:w="96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2.19%</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0.01%</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Common Equity</w:t>
            </w:r>
          </w:p>
        </w:tc>
        <w:tc>
          <w:tcPr>
            <w:tcW w:w="162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433,472 </w:t>
            </w:r>
          </w:p>
        </w:tc>
        <w:tc>
          <w:tcPr>
            <w:tcW w:w="1030"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33.48%</w:t>
            </w:r>
          </w:p>
        </w:tc>
        <w:tc>
          <w:tcPr>
            <w:tcW w:w="960" w:type="dxa"/>
            <w:tcBorders>
              <w:top w:val="nil"/>
              <w:left w:val="nil"/>
              <w:bottom w:val="nil"/>
              <w:right w:val="nil"/>
            </w:tcBorders>
            <w:shd w:val="clear" w:color="auto" w:fill="auto"/>
            <w:noWrap/>
            <w:vAlign w:val="bottom"/>
          </w:tcPr>
          <w:p w:rsidR="007C0D8F" w:rsidRPr="00FE7757" w:rsidRDefault="007C0D8F" w:rsidP="00D21898">
            <w:pPr>
              <w:jc w:val="right"/>
              <w:rPr>
                <w:color w:val="000000"/>
                <w:sz w:val="22"/>
                <w:szCs w:val="22"/>
              </w:rPr>
            </w:pPr>
            <w:r w:rsidRPr="00FE7757">
              <w:rPr>
                <w:color w:val="000000"/>
                <w:sz w:val="22"/>
                <w:szCs w:val="22"/>
              </w:rPr>
              <w:t>9.85%</w:t>
            </w:r>
          </w:p>
        </w:tc>
        <w:tc>
          <w:tcPr>
            <w:tcW w:w="1179" w:type="dxa"/>
            <w:tcBorders>
              <w:top w:val="nil"/>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3.30%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Deferred Income Taxes</w:t>
            </w:r>
          </w:p>
        </w:tc>
        <w:tc>
          <w:tcPr>
            <w:tcW w:w="1629"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441,873 </w:t>
            </w:r>
          </w:p>
        </w:tc>
        <w:tc>
          <w:tcPr>
            <w:tcW w:w="103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34.13%</w:t>
            </w:r>
          </w:p>
        </w:tc>
        <w:tc>
          <w:tcPr>
            <w:tcW w:w="960"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02"/>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Investment Tax Credits</w:t>
            </w:r>
          </w:p>
        </w:tc>
        <w:tc>
          <w:tcPr>
            <w:tcW w:w="162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960"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0.00%</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nil"/>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nil"/>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Total</w:t>
            </w:r>
          </w:p>
        </w:tc>
        <w:tc>
          <w:tcPr>
            <w:tcW w:w="1629"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 xml:space="preserve"> $1,294,682</w:t>
            </w:r>
          </w:p>
        </w:tc>
        <w:tc>
          <w:tcPr>
            <w:tcW w:w="1030"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100.00%</w:t>
            </w:r>
          </w:p>
        </w:tc>
        <w:tc>
          <w:tcPr>
            <w:tcW w:w="960" w:type="dxa"/>
            <w:tcBorders>
              <w:top w:val="single" w:sz="4" w:space="0" w:color="auto"/>
              <w:left w:val="nil"/>
              <w:bottom w:val="nil"/>
              <w:right w:val="nil"/>
            </w:tcBorders>
            <w:shd w:val="clear" w:color="auto" w:fill="auto"/>
            <w:noWrap/>
            <w:vAlign w:val="bottom"/>
            <w:hideMark/>
          </w:tcPr>
          <w:p w:rsidR="007C0D8F" w:rsidRPr="00FE7757" w:rsidRDefault="007C0D8F" w:rsidP="00D21898">
            <w:pPr>
              <w:jc w:val="right"/>
              <w:rPr>
                <w:color w:val="000000"/>
                <w:sz w:val="22"/>
                <w:szCs w:val="22"/>
              </w:rPr>
            </w:pPr>
          </w:p>
        </w:tc>
        <w:tc>
          <w:tcPr>
            <w:tcW w:w="1179" w:type="dxa"/>
            <w:tcBorders>
              <w:top w:val="single" w:sz="4" w:space="0" w:color="auto"/>
              <w:left w:val="nil"/>
              <w:bottom w:val="double" w:sz="6" w:space="0" w:color="auto"/>
              <w:right w:val="nil"/>
            </w:tcBorders>
            <w:shd w:val="clear" w:color="auto" w:fill="auto"/>
            <w:noWrap/>
            <w:vAlign w:val="bottom"/>
            <w:hideMark/>
          </w:tcPr>
          <w:p w:rsidR="007C0D8F" w:rsidRPr="00FE7757" w:rsidRDefault="007C0D8F" w:rsidP="00D21898">
            <w:pPr>
              <w:jc w:val="right"/>
              <w:rPr>
                <w:color w:val="000000"/>
                <w:sz w:val="22"/>
                <w:szCs w:val="22"/>
              </w:rPr>
            </w:pPr>
            <w:r w:rsidRPr="00FE7757">
              <w:rPr>
                <w:color w:val="000000"/>
                <w:sz w:val="22"/>
                <w:szCs w:val="22"/>
              </w:rPr>
              <w:t>4.28%</w:t>
            </w:r>
          </w:p>
        </w:tc>
        <w:tc>
          <w:tcPr>
            <w:tcW w:w="314" w:type="dxa"/>
            <w:tcBorders>
              <w:top w:val="nil"/>
              <w:left w:val="nil"/>
              <w:bottom w:val="nil"/>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r w:rsidR="007C0D8F" w:rsidRPr="00FE7757" w:rsidTr="00D21898">
        <w:trPr>
          <w:trHeight w:hRule="exact" w:val="317"/>
          <w:jc w:val="center"/>
        </w:trPr>
        <w:tc>
          <w:tcPr>
            <w:tcW w:w="280" w:type="dxa"/>
            <w:tcBorders>
              <w:top w:val="nil"/>
              <w:left w:val="single" w:sz="4" w:space="0" w:color="auto"/>
              <w:bottom w:val="single" w:sz="4" w:space="0" w:color="auto"/>
              <w:right w:val="nil"/>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c>
          <w:tcPr>
            <w:tcW w:w="230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629"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1030"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960" w:type="dxa"/>
            <w:tcBorders>
              <w:top w:val="nil"/>
              <w:left w:val="nil"/>
              <w:bottom w:val="single" w:sz="4" w:space="0" w:color="auto"/>
              <w:right w:val="nil"/>
            </w:tcBorders>
            <w:shd w:val="clear" w:color="auto" w:fill="auto"/>
            <w:noWrap/>
            <w:vAlign w:val="bottom"/>
          </w:tcPr>
          <w:p w:rsidR="007C0D8F" w:rsidRPr="00FE7757" w:rsidRDefault="007C0D8F" w:rsidP="00D21898">
            <w:pPr>
              <w:rPr>
                <w:color w:val="000000"/>
                <w:sz w:val="22"/>
                <w:szCs w:val="22"/>
              </w:rPr>
            </w:pPr>
            <w:r w:rsidRPr="00FE7757">
              <w:rPr>
                <w:color w:val="000000"/>
                <w:sz w:val="22"/>
                <w:szCs w:val="22"/>
              </w:rPr>
              <w:t> </w:t>
            </w:r>
          </w:p>
        </w:tc>
        <w:tc>
          <w:tcPr>
            <w:tcW w:w="1179" w:type="dxa"/>
            <w:tcBorders>
              <w:top w:val="nil"/>
              <w:left w:val="nil"/>
              <w:bottom w:val="single" w:sz="4" w:space="0" w:color="auto"/>
              <w:right w:val="nil"/>
            </w:tcBorders>
            <w:shd w:val="clear" w:color="auto" w:fill="auto"/>
            <w:noWrap/>
            <w:vAlign w:val="bottom"/>
            <w:hideMark/>
          </w:tcPr>
          <w:p w:rsidR="007C0D8F" w:rsidRPr="00FE7757" w:rsidRDefault="007C0D8F" w:rsidP="00D21898">
            <w:pPr>
              <w:rPr>
                <w:color w:val="000000"/>
                <w:sz w:val="22"/>
                <w:szCs w:val="22"/>
              </w:rPr>
            </w:pPr>
            <w:r w:rsidRPr="00FE7757">
              <w:rPr>
                <w:color w:val="000000"/>
                <w:sz w:val="22"/>
                <w:szCs w:val="22"/>
              </w:rPr>
              <w:t> </w:t>
            </w:r>
          </w:p>
        </w:tc>
        <w:tc>
          <w:tcPr>
            <w:tcW w:w="314" w:type="dxa"/>
            <w:tcBorders>
              <w:top w:val="nil"/>
              <w:left w:val="nil"/>
              <w:bottom w:val="single" w:sz="4" w:space="0" w:color="auto"/>
              <w:right w:val="single" w:sz="4" w:space="0" w:color="auto"/>
            </w:tcBorders>
            <w:shd w:val="clear" w:color="auto" w:fill="auto"/>
            <w:noWrap/>
            <w:vAlign w:val="bottom"/>
            <w:hideMark/>
          </w:tcPr>
          <w:p w:rsidR="007C0D8F" w:rsidRPr="00FE7757" w:rsidRDefault="007C0D8F" w:rsidP="00D21898">
            <w:pPr>
              <w:rPr>
                <w:rFonts w:ascii="Calibri" w:hAnsi="Calibri"/>
                <w:color w:val="000000"/>
                <w:sz w:val="22"/>
                <w:szCs w:val="22"/>
              </w:rPr>
            </w:pPr>
            <w:r w:rsidRPr="00FE7757">
              <w:rPr>
                <w:rFonts w:ascii="Calibri" w:hAnsi="Calibri"/>
                <w:color w:val="000000"/>
                <w:sz w:val="22"/>
                <w:szCs w:val="22"/>
              </w:rPr>
              <w:t> </w:t>
            </w:r>
          </w:p>
        </w:tc>
      </w:tr>
    </w:tbl>
    <w:p w:rsidR="007C0D8F" w:rsidRPr="00FE7757" w:rsidRDefault="007C0D8F" w:rsidP="007C0D8F">
      <w:pPr>
        <w:pStyle w:val="BodyText"/>
        <w:contextualSpacing/>
        <w:jc w:val="center"/>
        <w:rPr>
          <w:rFonts w:ascii="Arial" w:hAnsi="Arial" w:cs="Arial"/>
          <w:b/>
        </w:rPr>
      </w:pPr>
    </w:p>
    <w:p w:rsidR="007C0D8F" w:rsidRPr="00FE7757" w:rsidRDefault="007C0D8F" w:rsidP="007C0D8F">
      <w:pPr>
        <w:pStyle w:val="BodyText"/>
        <w:contextualSpacing/>
        <w:rPr>
          <w:rFonts w:ascii="Arial" w:hAnsi="Arial" w:cs="Arial"/>
          <w:b/>
        </w:rPr>
      </w:pPr>
    </w:p>
    <w:p w:rsidR="007C0D8F" w:rsidRPr="00FE7757" w:rsidRDefault="007C0D8F" w:rsidP="00E275D8">
      <w:pPr>
        <w:pStyle w:val="BodyText"/>
        <w:sectPr w:rsidR="007C0D8F" w:rsidRPr="00FE7757" w:rsidSect="0068481F">
          <w:pgSz w:w="12240" w:h="15840" w:code="1"/>
          <w:pgMar w:top="1584" w:right="1440" w:bottom="1440" w:left="1440" w:header="720" w:footer="720" w:gutter="0"/>
          <w:cols w:space="720"/>
          <w:formProt w:val="0"/>
          <w:docGrid w:linePitch="360"/>
        </w:sectPr>
      </w:pPr>
    </w:p>
    <w:p w:rsidR="00596DB5" w:rsidRPr="00FE7757" w:rsidRDefault="00E33E9C" w:rsidP="004A1510">
      <w:pPr>
        <w:ind w:left="-180"/>
      </w:pPr>
      <w:r w:rsidRPr="00FE7757">
        <w:rPr>
          <w:noProof/>
        </w:rPr>
        <w:drawing>
          <wp:inline distT="0" distB="0" distL="0" distR="0">
            <wp:extent cx="7995309" cy="617816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UC Attachment 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10957" cy="6190254"/>
                    </a:xfrm>
                    <a:prstGeom prst="rect">
                      <a:avLst/>
                    </a:prstGeom>
                  </pic:spPr>
                </pic:pic>
              </a:graphicData>
            </a:graphic>
          </wp:inline>
        </w:drawing>
      </w:r>
    </w:p>
    <w:p w:rsidR="00E33E9C" w:rsidRPr="00FE7757" w:rsidRDefault="00E33E9C" w:rsidP="004A1510">
      <w:pPr>
        <w:ind w:left="-180"/>
      </w:pPr>
      <w:r w:rsidRPr="00FE7757">
        <w:rPr>
          <w:noProof/>
        </w:rPr>
        <w:drawing>
          <wp:inline distT="0" distB="0" distL="0" distR="0">
            <wp:extent cx="7999012" cy="61810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sapeake Attachment C Page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03808" cy="6184731"/>
                    </a:xfrm>
                    <a:prstGeom prst="rect">
                      <a:avLst/>
                    </a:prstGeom>
                  </pic:spPr>
                </pic:pic>
              </a:graphicData>
            </a:graphic>
          </wp:inline>
        </w:drawing>
      </w:r>
    </w:p>
    <w:p w:rsidR="00E33E9C" w:rsidRPr="00FE7757" w:rsidRDefault="00E33E9C" w:rsidP="004A1510">
      <w:pPr>
        <w:ind w:left="-180"/>
      </w:pPr>
      <w:r w:rsidRPr="00FE7757">
        <w:rPr>
          <w:noProof/>
        </w:rPr>
        <w:drawing>
          <wp:inline distT="0" distB="0" distL="0" distR="0">
            <wp:extent cx="7991061" cy="61748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sapeake Attachment C Page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99484" cy="6181390"/>
                    </a:xfrm>
                    <a:prstGeom prst="rect">
                      <a:avLst/>
                    </a:prstGeom>
                  </pic:spPr>
                </pic:pic>
              </a:graphicData>
            </a:graphic>
          </wp:inline>
        </w:drawing>
      </w:r>
    </w:p>
    <w:p w:rsidR="00B84417" w:rsidRPr="00FE7757" w:rsidRDefault="001F05E0" w:rsidP="004A1510">
      <w:pPr>
        <w:ind w:left="-180"/>
      </w:pPr>
      <w:r w:rsidRPr="00FE7757">
        <w:rPr>
          <w:noProof/>
        </w:rPr>
        <w:drawing>
          <wp:inline distT="0" distB="0" distL="0" distR="0" wp14:anchorId="5354F749" wp14:editId="7D9F9C22">
            <wp:extent cx="7991061" cy="61748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t Meade Attachment C.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96170" cy="6178829"/>
                    </a:xfrm>
                    <a:prstGeom prst="rect">
                      <a:avLst/>
                    </a:prstGeom>
                  </pic:spPr>
                </pic:pic>
              </a:graphicData>
            </a:graphic>
          </wp:inline>
        </w:drawing>
      </w:r>
      <w:r w:rsidR="00B84417" w:rsidRPr="00FE7757">
        <w:rPr>
          <w:noProof/>
        </w:rPr>
        <w:drawing>
          <wp:inline distT="0" distB="0" distL="0" distR="0">
            <wp:extent cx="7991061" cy="61748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iantown Attachment C.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993876" cy="6177056"/>
                    </a:xfrm>
                    <a:prstGeom prst="rect">
                      <a:avLst/>
                    </a:prstGeom>
                  </pic:spPr>
                </pic:pic>
              </a:graphicData>
            </a:graphic>
          </wp:inline>
        </w:drawing>
      </w:r>
    </w:p>
    <w:p w:rsidR="00B84417" w:rsidRPr="00FE7757" w:rsidRDefault="00B84417" w:rsidP="004A1510">
      <w:pPr>
        <w:ind w:left="-180"/>
        <w:sectPr w:rsidR="00B84417" w:rsidRPr="00FE7757" w:rsidSect="00B217EC">
          <w:headerReference w:type="default" r:id="rId21"/>
          <w:pgSz w:w="15840" w:h="12240" w:orient="landscape" w:code="1"/>
          <w:pgMar w:top="1440" w:right="1584" w:bottom="1440" w:left="1440" w:header="720" w:footer="720" w:gutter="0"/>
          <w:cols w:space="720"/>
          <w:formProt w:val="0"/>
          <w:docGrid w:linePitch="360"/>
        </w:sectPr>
      </w:pPr>
    </w:p>
    <w:p w:rsidR="00B84417" w:rsidRPr="00FE7757" w:rsidRDefault="00B84417" w:rsidP="004A1510">
      <w:pPr>
        <w:ind w:left="-180"/>
        <w:jc w:val="center"/>
      </w:pPr>
      <w:r w:rsidRPr="00FE7757">
        <w:rPr>
          <w:noProof/>
        </w:rPr>
        <w:drawing>
          <wp:inline distT="0" distB="0" distL="0" distR="0">
            <wp:extent cx="6400800" cy="828307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PUC Attachment 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00800" cy="8283077"/>
                    </a:xfrm>
                    <a:prstGeom prst="rect">
                      <a:avLst/>
                    </a:prstGeom>
                  </pic:spPr>
                </pic:pic>
              </a:graphicData>
            </a:graphic>
          </wp:inline>
        </w:drawing>
      </w:r>
    </w:p>
    <w:p w:rsidR="00B84417" w:rsidRPr="00FE7757" w:rsidRDefault="00B84417" w:rsidP="004A1510">
      <w:pPr>
        <w:ind w:left="-180"/>
      </w:pPr>
      <w:r w:rsidRPr="00FE7757">
        <w:rPr>
          <w:noProof/>
        </w:rPr>
        <w:drawing>
          <wp:inline distT="0" distB="0" distL="0" distR="0">
            <wp:extent cx="6400800" cy="828274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sapeake Attachment D Page 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00800" cy="8282745"/>
                    </a:xfrm>
                    <a:prstGeom prst="rect">
                      <a:avLst/>
                    </a:prstGeom>
                  </pic:spPr>
                </pic:pic>
              </a:graphicData>
            </a:graphic>
          </wp:inline>
        </w:drawing>
      </w:r>
    </w:p>
    <w:p w:rsidR="00B84417" w:rsidRPr="00FE7757" w:rsidRDefault="00B84417" w:rsidP="004A1510">
      <w:pPr>
        <w:ind w:left="-180"/>
      </w:pPr>
      <w:r w:rsidRPr="00FE7757">
        <w:rPr>
          <w:noProof/>
        </w:rPr>
        <w:drawing>
          <wp:inline distT="0" distB="0" distL="0" distR="0">
            <wp:extent cx="6400800" cy="828274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esapeake Attachment D Page 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00800" cy="8282745"/>
                    </a:xfrm>
                    <a:prstGeom prst="rect">
                      <a:avLst/>
                    </a:prstGeom>
                  </pic:spPr>
                </pic:pic>
              </a:graphicData>
            </a:graphic>
          </wp:inline>
        </w:drawing>
      </w:r>
    </w:p>
    <w:p w:rsidR="00B84417" w:rsidRDefault="001F05E0" w:rsidP="001F05E0">
      <w:pPr>
        <w:ind w:left="-1440"/>
      </w:pPr>
      <w:r w:rsidRPr="00FE7757">
        <w:rPr>
          <w:noProof/>
        </w:rPr>
        <w:drawing>
          <wp:inline distT="0" distB="0" distL="0" distR="0" wp14:anchorId="167DED8C" wp14:editId="780EE335">
            <wp:extent cx="7772400" cy="6005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t Meade Attachment D.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72400" cy="6005160"/>
                    </a:xfrm>
                    <a:prstGeom prst="rect">
                      <a:avLst/>
                    </a:prstGeom>
                  </pic:spPr>
                </pic:pic>
              </a:graphicData>
            </a:graphic>
          </wp:inline>
        </w:drawing>
      </w:r>
      <w:r w:rsidR="00B84417" w:rsidRPr="00FE7757">
        <w:rPr>
          <w:noProof/>
        </w:rPr>
        <w:drawing>
          <wp:inline distT="0" distB="0" distL="0" distR="0">
            <wp:extent cx="7772400" cy="60053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diantown Attachment D.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772400" cy="6005341"/>
                    </a:xfrm>
                    <a:prstGeom prst="rect">
                      <a:avLst/>
                    </a:prstGeom>
                  </pic:spPr>
                </pic:pic>
              </a:graphicData>
            </a:graphic>
          </wp:inline>
        </w:drawing>
      </w:r>
    </w:p>
    <w:p w:rsidR="00B84417" w:rsidRDefault="00B84417"/>
    <w:sectPr w:rsidR="00B84417" w:rsidSect="00B84417">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51" w:rsidRDefault="00446C51">
      <w:r>
        <w:separator/>
      </w:r>
    </w:p>
  </w:endnote>
  <w:endnote w:type="continuationSeparator" w:id="0">
    <w:p w:rsidR="00446C51" w:rsidRDefault="0044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rsidP="00B84417">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648C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51" w:rsidRDefault="00446C51">
      <w:r>
        <w:separator/>
      </w:r>
    </w:p>
  </w:footnote>
  <w:footnote w:type="continuationSeparator" w:id="0">
    <w:p w:rsidR="00446C51" w:rsidRDefault="00446C51">
      <w:r>
        <w:continuationSeparator/>
      </w:r>
    </w:p>
  </w:footnote>
  <w:footnote w:id="1">
    <w:p w:rsidR="00F220F8" w:rsidRPr="003E158C" w:rsidRDefault="00F220F8" w:rsidP="007C0D8F">
      <w:pPr>
        <w:pStyle w:val="FootnoteText"/>
      </w:pPr>
      <w:r w:rsidRPr="003E158C">
        <w:rPr>
          <w:rStyle w:val="FootnoteReference"/>
        </w:rPr>
        <w:footnoteRef/>
      </w:r>
      <w:r w:rsidRPr="003E158C">
        <w:t xml:space="preserve">Order Nos. PSC-2009-0375-PAA-GU, issued May 27, 2009, and PSC-2009-0848-S-GU, issued December 28, 2009, in Docket No. 20080366-GU, </w:t>
      </w:r>
      <w:r w:rsidRPr="003E158C">
        <w:rPr>
          <w:i/>
        </w:rPr>
        <w:t xml:space="preserve">In re: </w:t>
      </w:r>
      <w:bookmarkStart w:id="11" w:name="SSInRe"/>
      <w:bookmarkEnd w:id="11"/>
      <w:r w:rsidRPr="003E158C">
        <w:rPr>
          <w:i/>
        </w:rPr>
        <w:t>Petition for rate increase by Florida Public Utilities Company.</w:t>
      </w:r>
    </w:p>
  </w:footnote>
  <w:footnote w:id="2">
    <w:p w:rsidR="00F220F8" w:rsidRPr="003E158C" w:rsidRDefault="00F220F8" w:rsidP="007C0D8F">
      <w:pPr>
        <w:pStyle w:val="OrderBody"/>
        <w:rPr>
          <w:i/>
          <w:sz w:val="20"/>
          <w:szCs w:val="20"/>
        </w:rPr>
      </w:pPr>
      <w:r w:rsidRPr="003E158C">
        <w:rPr>
          <w:rStyle w:val="FootnoteReference"/>
        </w:rPr>
        <w:footnoteRef/>
      </w:r>
      <w:r w:rsidRPr="003E158C">
        <w:rPr>
          <w:sz w:val="20"/>
          <w:szCs w:val="20"/>
        </w:rPr>
        <w:t xml:space="preserve">Order No. </w:t>
      </w:r>
      <w:bookmarkStart w:id="12" w:name="SSOrderNo"/>
      <w:bookmarkEnd w:id="12"/>
      <w:r w:rsidRPr="003E158C">
        <w:rPr>
          <w:sz w:val="20"/>
          <w:szCs w:val="20"/>
        </w:rPr>
        <w:t>PSC-2010-0029-PAA-GU, issued January 14, 2010, in Docket No. 20090125-GU,</w:t>
      </w:r>
      <w:r w:rsidRPr="003E158C">
        <w:rPr>
          <w:i/>
          <w:sz w:val="20"/>
          <w:szCs w:val="20"/>
        </w:rPr>
        <w:t xml:space="preserve"> In re: Petition for increase in rates by Florida Division of Chesapeake Utilities Corporation.</w:t>
      </w:r>
    </w:p>
  </w:footnote>
  <w:footnote w:id="3">
    <w:p w:rsidR="00F220F8" w:rsidRPr="003E158C" w:rsidRDefault="00F220F8" w:rsidP="007C0D8F">
      <w:pPr>
        <w:pStyle w:val="FootnoteText"/>
      </w:pPr>
      <w:r w:rsidRPr="003E158C">
        <w:rPr>
          <w:rStyle w:val="FootnoteReference"/>
        </w:rPr>
        <w:footnoteRef/>
      </w:r>
      <w:r w:rsidRPr="003E158C">
        <w:t xml:space="preserve">Order No. PSC-2004-0565-PAA-GU, issued June 2, 2004, in Docket No. 20030954-GU, </w:t>
      </w:r>
      <w:r w:rsidRPr="003E158C">
        <w:rPr>
          <w:i/>
        </w:rPr>
        <w:t>In re: Petition for rate increase by Indiantown Gas Company</w:t>
      </w:r>
      <w:r w:rsidRPr="003E158C">
        <w:t>.</w:t>
      </w:r>
    </w:p>
  </w:footnote>
  <w:footnote w:id="4">
    <w:p w:rsidR="00F220F8" w:rsidRPr="003E158C" w:rsidRDefault="00F220F8" w:rsidP="007C0D8F">
      <w:pPr>
        <w:pStyle w:val="FootnoteText"/>
      </w:pPr>
      <w:r w:rsidRPr="003E158C">
        <w:rPr>
          <w:rStyle w:val="FootnoteReference"/>
        </w:rPr>
        <w:footnoteRef/>
      </w:r>
      <w:r w:rsidRPr="003E158C">
        <w:t xml:space="preserve">Order No. PSC-2021-0148-TRF-GU, issued April 22, 2021, in Docket No. </w:t>
      </w:r>
      <w:bookmarkStart w:id="13" w:name="SSDocketNo"/>
      <w:bookmarkEnd w:id="13"/>
      <w:r w:rsidRPr="003E158C">
        <w:t xml:space="preserve">20200214-GU, </w:t>
      </w:r>
      <w:r w:rsidRPr="003E158C">
        <w:rPr>
          <w:i/>
        </w:rPr>
        <w:t>In re: 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p>
  </w:footnote>
  <w:footnote w:id="5">
    <w:p w:rsidR="00F220F8" w:rsidRPr="003E158C" w:rsidRDefault="00F220F8" w:rsidP="007C0D8F">
      <w:pPr>
        <w:pStyle w:val="FootnoteText"/>
      </w:pPr>
      <w:r w:rsidRPr="003E158C">
        <w:rPr>
          <w:rStyle w:val="FootnoteReference"/>
        </w:rPr>
        <w:footnoteRef/>
      </w:r>
      <w:r w:rsidRPr="003E158C">
        <w:t>Document No. 03478-2022, filed June 7, 2022.</w:t>
      </w:r>
    </w:p>
  </w:footnote>
  <w:footnote w:id="6">
    <w:p w:rsidR="00F220F8" w:rsidRPr="003E158C" w:rsidRDefault="00F220F8" w:rsidP="00894057">
      <w:pPr>
        <w:pStyle w:val="FootnoteText"/>
      </w:pPr>
      <w:r w:rsidRPr="003E158C">
        <w:rPr>
          <w:rStyle w:val="FootnoteReference"/>
        </w:rPr>
        <w:footnoteRef/>
      </w:r>
      <w:r w:rsidRPr="003E158C">
        <w:t>Order Nos. PSC-2009-0375-PAA-GU, issued May 27, 2009, in Docket No. 20080366-GU,</w:t>
      </w:r>
      <w:r w:rsidRPr="003E158C">
        <w:rPr>
          <w:i/>
        </w:rPr>
        <w:t xml:space="preserve"> In re: Petition for rate increase by Florida Public Utilities Company; </w:t>
      </w:r>
      <w:r w:rsidRPr="003E158C">
        <w:t>PSC-2010-0029-PAA-GU, issued January 14, 2010, in Docket No. 20090125-GU,</w:t>
      </w:r>
      <w:r w:rsidRPr="003E158C">
        <w:rPr>
          <w:i/>
        </w:rPr>
        <w:t xml:space="preserve"> In re: Petition for increase in rates by Florida Division of Chesapeake Utilities Corporation; </w:t>
      </w:r>
      <w:r w:rsidRPr="003E158C">
        <w:t>and PSC-2004-0565-PAA-GU, issued June 2, 2004, in Docket No. 20030954-GU,</w:t>
      </w:r>
      <w:r w:rsidRPr="003E158C">
        <w:rPr>
          <w:i/>
        </w:rPr>
        <w:t xml:space="preserve"> In re: Petition for rate increase by Indiantown Gas Company.</w:t>
      </w:r>
    </w:p>
  </w:footnote>
  <w:footnote w:id="7">
    <w:p w:rsidR="00F220F8" w:rsidRPr="003E158C" w:rsidRDefault="00F220F8" w:rsidP="00057460">
      <w:pPr>
        <w:pStyle w:val="FootnoteText"/>
      </w:pPr>
      <w:r w:rsidRPr="003E158C">
        <w:rPr>
          <w:rStyle w:val="FootnoteReference"/>
        </w:rPr>
        <w:footnoteRef/>
      </w:r>
      <w:r w:rsidRPr="003E158C">
        <w:t>Order No. PSC-2013-0676-TRF-GU, issued December 20, 2013, in Docket No. 20130258-GU,</w:t>
      </w:r>
      <w:r w:rsidRPr="003E158C">
        <w:rPr>
          <w:i/>
        </w:rPr>
        <w:t xml:space="preserve"> In re: Petition for approval of tariff sheets reflecting gas service to customers in the City of Ft. Meade, by Florida Public Utilities Company.</w:t>
      </w:r>
    </w:p>
  </w:footnote>
  <w:footnote w:id="8">
    <w:p w:rsidR="00F220F8" w:rsidRPr="003E158C" w:rsidRDefault="00F220F8" w:rsidP="00057460">
      <w:pPr>
        <w:pStyle w:val="FootnoteText"/>
      </w:pPr>
      <w:r w:rsidRPr="003E158C">
        <w:rPr>
          <w:rStyle w:val="FootnoteReference"/>
        </w:rPr>
        <w:footnoteRef/>
      </w:r>
      <w:r w:rsidRPr="003E158C">
        <w:t>Order No. PSC-2004-0565-PAA-GU, issued June 2, 2004, in Docket No. 20030954-GU,</w:t>
      </w:r>
      <w:r w:rsidRPr="003E158C">
        <w:rPr>
          <w:i/>
        </w:rPr>
        <w:t xml:space="preserve"> In re: Petition for rate increase by Indiantown Gas Company.</w:t>
      </w:r>
    </w:p>
  </w:footnote>
  <w:footnote w:id="9">
    <w:p w:rsidR="00F220F8" w:rsidRPr="003E158C" w:rsidRDefault="00F220F8" w:rsidP="00057460">
      <w:pPr>
        <w:pStyle w:val="FootnoteText"/>
      </w:pPr>
      <w:r w:rsidRPr="003E158C">
        <w:rPr>
          <w:rStyle w:val="FootnoteReference"/>
        </w:rPr>
        <w:footnoteRef/>
      </w:r>
      <w:r w:rsidRPr="003E158C">
        <w:t>Order Nos. PSC-2009-0375-PAA-GU, issued May 27, 2009, in Docket No. 20080366-GU,</w:t>
      </w:r>
      <w:r w:rsidRPr="003E158C">
        <w:rPr>
          <w:i/>
        </w:rPr>
        <w:t xml:space="preserve"> In re: Petition for rate increase by Florida Public Utilities Company; </w:t>
      </w:r>
      <w:r w:rsidRPr="003E158C">
        <w:t>PSC-2010-0029-PAA-GU, issued January 14, 2010, in Docket No. 20090125-GU,</w:t>
      </w:r>
      <w:r w:rsidRPr="003E158C">
        <w:rPr>
          <w:i/>
        </w:rPr>
        <w:t xml:space="preserve"> In re: Petition for increase in rates by Florida Division of Chesapeake Utilities Corporation; </w:t>
      </w:r>
      <w:r w:rsidRPr="003E158C">
        <w:t>and PSC-2004-0565-PAA-GU, issued June 2, 2004, in Docket No. 20030954-GU,</w:t>
      </w:r>
      <w:r w:rsidRPr="003E158C">
        <w:rPr>
          <w:i/>
        </w:rPr>
        <w:t xml:space="preserve"> In re: Petition for rate increase by Indiantown Gas Company.</w:t>
      </w:r>
    </w:p>
  </w:footnote>
  <w:footnote w:id="10">
    <w:p w:rsidR="003945D1" w:rsidRDefault="003945D1">
      <w:pPr>
        <w:pStyle w:val="FootnoteText"/>
      </w:pPr>
      <w:r w:rsidRPr="003E158C">
        <w:rPr>
          <w:rStyle w:val="FootnoteReference"/>
        </w:rPr>
        <w:footnoteRef/>
      </w:r>
      <w:r w:rsidRPr="003E158C">
        <w:t>The Companies stated that the calculated interim rate increases for Indiantown and Ft. Meade would be 257.58 percent and 41.23 percent, respectively. For interim purposes, the Companies limited the interim rate increase request for Indiantown and Ft. Meade to the proposed total final rate increases of 24.1 percent and 18.5 percent.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20220067-GU</w:t>
    </w:r>
    <w:bookmarkEnd w:id="15"/>
  </w:p>
  <w:p w:rsidR="00F220F8" w:rsidRDefault="00F220F8">
    <w:pPr>
      <w:pStyle w:val="Header"/>
    </w:pPr>
    <w:r>
      <w:t xml:space="preserve">Date: </w:t>
    </w:r>
    <w:fldSimple w:instr=" REF FilingDate ">
      <w:r w:rsidRPr="003C2133">
        <w:t>July 21,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20220067-GU</w:t>
    </w:r>
    <w:r>
      <w:fldChar w:fldCharType="end"/>
    </w:r>
    <w:r>
      <w:tab/>
      <w:t xml:space="preserve">Issue </w:t>
    </w:r>
    <w:fldSimple w:instr=" Seq Issue \c \* Arabic ">
      <w:r w:rsidR="00A648C4">
        <w:rPr>
          <w:noProof/>
        </w:rPr>
        <w:t>8</w:t>
      </w:r>
    </w:fldSimple>
  </w:p>
  <w:p w:rsidR="00F220F8" w:rsidRDefault="00F220F8">
    <w:pPr>
      <w:pStyle w:val="Header"/>
    </w:pPr>
    <w:r>
      <w:t xml:space="preserve">Date: </w:t>
    </w:r>
    <w:fldSimple w:instr=" REF FilingDate ">
      <w:r w:rsidRPr="003C2133">
        <w:t>July 21,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20220067-GU</w:t>
    </w:r>
    <w:r>
      <w:fldChar w:fldCharType="end"/>
    </w:r>
    <w:r>
      <w:tab/>
      <w:t>Attachment A</w:t>
    </w:r>
  </w:p>
  <w:p w:rsidR="00F220F8" w:rsidRDefault="00F220F8" w:rsidP="00057460">
    <w:pPr>
      <w:pStyle w:val="Header"/>
      <w:tabs>
        <w:tab w:val="clear" w:pos="8640"/>
        <w:tab w:val="right" w:pos="9360"/>
      </w:tabs>
    </w:pPr>
    <w:r>
      <w:t xml:space="preserve">Date: </w:t>
    </w:r>
    <w:fldSimple w:instr=" REF FilingDate ">
      <w:r w:rsidRPr="003C2133">
        <w:t>July 21, 2022</w:t>
      </w:r>
    </w:fldSimple>
    <w:r>
      <w:tab/>
    </w:r>
    <w:r>
      <w:tab/>
      <w:t xml:space="preserve">Page </w:t>
    </w:r>
    <w:r>
      <w:fldChar w:fldCharType="begin"/>
    </w:r>
    <w:r>
      <w:instrText xml:space="preserve">= </w:instrText>
    </w:r>
    <w:r>
      <w:fldChar w:fldCharType="begin"/>
    </w:r>
    <w:r>
      <w:instrText xml:space="preserve">Page </w:instrText>
    </w:r>
    <w:r>
      <w:fldChar w:fldCharType="separate"/>
    </w:r>
    <w:r w:rsidR="00A648C4">
      <w:rPr>
        <w:noProof/>
      </w:rPr>
      <w:instrText>19</w:instrText>
    </w:r>
    <w:r>
      <w:fldChar w:fldCharType="end"/>
    </w:r>
    <w:r>
      <w:instrText xml:space="preserve">- 15 </w:instrText>
    </w:r>
    <w:r>
      <w:fldChar w:fldCharType="separate"/>
    </w:r>
    <w:r w:rsidR="00A648C4">
      <w:rPr>
        <w:noProof/>
      </w:rPr>
      <w:t>4</w:t>
    </w:r>
    <w:r>
      <w:fldChar w:fldCharType="end"/>
    </w:r>
    <w:r>
      <w:t xml:space="preserve"> of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20220067-GU</w:t>
    </w:r>
    <w:r>
      <w:fldChar w:fldCharType="end"/>
    </w:r>
    <w:r>
      <w:tab/>
      <w:t>Attachment B</w:t>
    </w:r>
  </w:p>
  <w:p w:rsidR="00F220F8" w:rsidRDefault="00F220F8" w:rsidP="00D21898">
    <w:pPr>
      <w:pStyle w:val="Header"/>
      <w:tabs>
        <w:tab w:val="clear" w:pos="8640"/>
        <w:tab w:val="right" w:pos="9360"/>
      </w:tabs>
    </w:pPr>
    <w:r>
      <w:t xml:space="preserve">Date: </w:t>
    </w:r>
    <w:fldSimple w:instr=" REF FilingDate ">
      <w:r w:rsidRPr="003C2133">
        <w:t>July 21, 2022</w:t>
      </w:r>
    </w:fldSimple>
    <w:r>
      <w:tab/>
    </w:r>
    <w:r>
      <w:tab/>
      <w:t xml:space="preserve">Page </w:t>
    </w:r>
    <w:r>
      <w:fldChar w:fldCharType="begin"/>
    </w:r>
    <w:r>
      <w:instrText xml:space="preserve">= </w:instrText>
    </w:r>
    <w:r>
      <w:fldChar w:fldCharType="begin"/>
    </w:r>
    <w:r>
      <w:instrText xml:space="preserve">Page </w:instrText>
    </w:r>
    <w:r>
      <w:fldChar w:fldCharType="separate"/>
    </w:r>
    <w:r w:rsidR="00A648C4">
      <w:rPr>
        <w:noProof/>
      </w:rPr>
      <w:instrText>22</w:instrText>
    </w:r>
    <w:r>
      <w:fldChar w:fldCharType="end"/>
    </w:r>
    <w:r>
      <w:instrText xml:space="preserve">- 19 </w:instrText>
    </w:r>
    <w:r>
      <w:fldChar w:fldCharType="separate"/>
    </w:r>
    <w:r w:rsidR="00A648C4">
      <w:rPr>
        <w:noProof/>
      </w:rPr>
      <w:t>3</w:t>
    </w:r>
    <w:r>
      <w:fldChar w:fldCharType="end"/>
    </w:r>
    <w:r>
      <w:t xml:space="preserve"> of 4</w:t>
    </w:r>
  </w:p>
  <w:p w:rsidR="00F220F8" w:rsidRDefault="00F220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rsidP="00F051E9">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20220067-GU</w:t>
    </w:r>
    <w:r>
      <w:fldChar w:fldCharType="end"/>
    </w:r>
    <w:r>
      <w:tab/>
    </w:r>
    <w:r>
      <w:tab/>
    </w:r>
    <w:r>
      <w:tab/>
      <w:t>Attachment C</w:t>
    </w:r>
  </w:p>
  <w:p w:rsidR="00F220F8" w:rsidRDefault="00F220F8" w:rsidP="00D21898">
    <w:pPr>
      <w:pStyle w:val="Header"/>
      <w:tabs>
        <w:tab w:val="clear" w:pos="8640"/>
        <w:tab w:val="right" w:pos="9360"/>
      </w:tabs>
    </w:pPr>
    <w:r>
      <w:t xml:space="preserve">Date: </w:t>
    </w:r>
    <w:fldSimple w:instr=" REF FilingDate ">
      <w:r w:rsidRPr="003C2133">
        <w:t>July 21, 2022</w:t>
      </w:r>
    </w:fldSimple>
    <w:r>
      <w:tab/>
    </w:r>
    <w:r>
      <w:tab/>
    </w:r>
    <w:r>
      <w:tab/>
    </w:r>
    <w:r>
      <w:tab/>
      <w:t xml:space="preserve">Page </w:t>
    </w:r>
    <w:r>
      <w:fldChar w:fldCharType="begin"/>
    </w:r>
    <w:r>
      <w:instrText xml:space="preserve">= </w:instrText>
    </w:r>
    <w:r>
      <w:fldChar w:fldCharType="begin"/>
    </w:r>
    <w:r>
      <w:instrText xml:space="preserve">Page </w:instrText>
    </w:r>
    <w:r>
      <w:fldChar w:fldCharType="separate"/>
    </w:r>
    <w:r w:rsidR="00A648C4">
      <w:rPr>
        <w:noProof/>
      </w:rPr>
      <w:instrText>27</w:instrText>
    </w:r>
    <w:r>
      <w:fldChar w:fldCharType="end"/>
    </w:r>
    <w:r>
      <w:instrText xml:space="preserve">- 23 </w:instrText>
    </w:r>
    <w:r>
      <w:fldChar w:fldCharType="separate"/>
    </w:r>
    <w:r w:rsidR="00A648C4">
      <w:rPr>
        <w:noProof/>
      </w:rPr>
      <w:t>4</w:t>
    </w:r>
    <w:r>
      <w:fldChar w:fldCharType="end"/>
    </w:r>
    <w:r>
      <w:t xml:space="preserve"> of 5</w:t>
    </w:r>
  </w:p>
  <w:p w:rsidR="00F220F8" w:rsidRDefault="00F220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8" w:rsidRDefault="00F220F8" w:rsidP="00F051E9">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20220067-GU</w:t>
    </w:r>
    <w:r>
      <w:fldChar w:fldCharType="end"/>
    </w:r>
    <w:r>
      <w:tab/>
      <w:t>Attachment D</w:t>
    </w:r>
  </w:p>
  <w:p w:rsidR="00F220F8" w:rsidRDefault="00F220F8" w:rsidP="00D21898">
    <w:pPr>
      <w:pStyle w:val="Header"/>
      <w:tabs>
        <w:tab w:val="clear" w:pos="8640"/>
        <w:tab w:val="right" w:pos="9360"/>
      </w:tabs>
    </w:pPr>
    <w:r>
      <w:t xml:space="preserve">Date: </w:t>
    </w:r>
    <w:fldSimple w:instr=" REF FilingDate ">
      <w:r w:rsidRPr="003C2133">
        <w:t>July 21, 2022</w:t>
      </w:r>
    </w:fldSimple>
    <w:r>
      <w:tab/>
    </w:r>
    <w:r>
      <w:tab/>
      <w:t xml:space="preserve">Page </w:t>
    </w:r>
    <w:r>
      <w:fldChar w:fldCharType="begin"/>
    </w:r>
    <w:r>
      <w:instrText xml:space="preserve">= </w:instrText>
    </w:r>
    <w:r>
      <w:fldChar w:fldCharType="begin"/>
    </w:r>
    <w:r>
      <w:instrText xml:space="preserve">Page </w:instrText>
    </w:r>
    <w:r>
      <w:fldChar w:fldCharType="separate"/>
    </w:r>
    <w:r w:rsidR="00A648C4">
      <w:rPr>
        <w:noProof/>
      </w:rPr>
      <w:instrText>33</w:instrText>
    </w:r>
    <w:r>
      <w:fldChar w:fldCharType="end"/>
    </w:r>
    <w:r>
      <w:instrText xml:space="preserve">- 28 </w:instrText>
    </w:r>
    <w:r>
      <w:fldChar w:fldCharType="separate"/>
    </w:r>
    <w:r w:rsidR="00A648C4">
      <w:rPr>
        <w:noProof/>
      </w:rPr>
      <w:t>5</w:t>
    </w:r>
    <w:r>
      <w:fldChar w:fldCharType="end"/>
    </w:r>
    <w:r>
      <w:t xml:space="preserve"> of 5</w:t>
    </w:r>
  </w:p>
  <w:p w:rsidR="00F220F8" w:rsidRDefault="00F2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94057"/>
    <w:rsid w:val="000043D5"/>
    <w:rsid w:val="00006170"/>
    <w:rsid w:val="00010E37"/>
    <w:rsid w:val="000172DA"/>
    <w:rsid w:val="000247C5"/>
    <w:rsid w:val="000277C2"/>
    <w:rsid w:val="00035B48"/>
    <w:rsid w:val="00036CE2"/>
    <w:rsid w:val="000437FE"/>
    <w:rsid w:val="000513BE"/>
    <w:rsid w:val="00057460"/>
    <w:rsid w:val="00065A06"/>
    <w:rsid w:val="000666F3"/>
    <w:rsid w:val="00070DCB"/>
    <w:rsid w:val="00072CCA"/>
    <w:rsid w:val="00073120"/>
    <w:rsid w:val="000764D0"/>
    <w:rsid w:val="000828D3"/>
    <w:rsid w:val="00096708"/>
    <w:rsid w:val="000A2B57"/>
    <w:rsid w:val="000A418B"/>
    <w:rsid w:val="000B747D"/>
    <w:rsid w:val="000C4431"/>
    <w:rsid w:val="000D1C06"/>
    <w:rsid w:val="000D4319"/>
    <w:rsid w:val="000E0F33"/>
    <w:rsid w:val="000F374A"/>
    <w:rsid w:val="000F397B"/>
    <w:rsid w:val="001076AF"/>
    <w:rsid w:val="00117C8C"/>
    <w:rsid w:val="00124C38"/>
    <w:rsid w:val="00124E2E"/>
    <w:rsid w:val="00125ED4"/>
    <w:rsid w:val="00130061"/>
    <w:rsid w:val="001305E9"/>
    <w:rsid w:val="001307AF"/>
    <w:rsid w:val="00135687"/>
    <w:rsid w:val="0014580D"/>
    <w:rsid w:val="0015506E"/>
    <w:rsid w:val="00163031"/>
    <w:rsid w:val="00171A90"/>
    <w:rsid w:val="0017226F"/>
    <w:rsid w:val="00180254"/>
    <w:rsid w:val="00191E1F"/>
    <w:rsid w:val="00192943"/>
    <w:rsid w:val="00195D22"/>
    <w:rsid w:val="001A7406"/>
    <w:rsid w:val="001B4FEE"/>
    <w:rsid w:val="001B51C5"/>
    <w:rsid w:val="001B6F3F"/>
    <w:rsid w:val="001C52B5"/>
    <w:rsid w:val="001D0D3E"/>
    <w:rsid w:val="001F05E0"/>
    <w:rsid w:val="001F2245"/>
    <w:rsid w:val="001F2C63"/>
    <w:rsid w:val="001F48C7"/>
    <w:rsid w:val="001F6DA1"/>
    <w:rsid w:val="002044E6"/>
    <w:rsid w:val="00205C82"/>
    <w:rsid w:val="00205DC2"/>
    <w:rsid w:val="00212B17"/>
    <w:rsid w:val="002163B6"/>
    <w:rsid w:val="00220732"/>
    <w:rsid w:val="00221D32"/>
    <w:rsid w:val="002239AF"/>
    <w:rsid w:val="00225C3F"/>
    <w:rsid w:val="00227AD2"/>
    <w:rsid w:val="00263D44"/>
    <w:rsid w:val="002702AD"/>
    <w:rsid w:val="00292D82"/>
    <w:rsid w:val="002963CB"/>
    <w:rsid w:val="002A6C34"/>
    <w:rsid w:val="002B4A01"/>
    <w:rsid w:val="002D226D"/>
    <w:rsid w:val="002E4252"/>
    <w:rsid w:val="002F6030"/>
    <w:rsid w:val="003037E1"/>
    <w:rsid w:val="00304EF6"/>
    <w:rsid w:val="00307E51"/>
    <w:rsid w:val="003103EC"/>
    <w:rsid w:val="003144EF"/>
    <w:rsid w:val="00322F74"/>
    <w:rsid w:val="00340073"/>
    <w:rsid w:val="003632FD"/>
    <w:rsid w:val="0036649E"/>
    <w:rsid w:val="00366B4E"/>
    <w:rsid w:val="00372805"/>
    <w:rsid w:val="00373180"/>
    <w:rsid w:val="00375AB9"/>
    <w:rsid w:val="003821A0"/>
    <w:rsid w:val="00385B04"/>
    <w:rsid w:val="003864CF"/>
    <w:rsid w:val="003945D1"/>
    <w:rsid w:val="003948AE"/>
    <w:rsid w:val="003A22A6"/>
    <w:rsid w:val="003A5494"/>
    <w:rsid w:val="003B2510"/>
    <w:rsid w:val="003C0BA0"/>
    <w:rsid w:val="003C2133"/>
    <w:rsid w:val="003C2CC4"/>
    <w:rsid w:val="003C3710"/>
    <w:rsid w:val="003E0EFC"/>
    <w:rsid w:val="003E158C"/>
    <w:rsid w:val="003E4A2B"/>
    <w:rsid w:val="003E76C2"/>
    <w:rsid w:val="003F1679"/>
    <w:rsid w:val="003F21EB"/>
    <w:rsid w:val="003F32A0"/>
    <w:rsid w:val="003F4A35"/>
    <w:rsid w:val="003F7FDD"/>
    <w:rsid w:val="00402481"/>
    <w:rsid w:val="004042B4"/>
    <w:rsid w:val="00410DC4"/>
    <w:rsid w:val="00412DAE"/>
    <w:rsid w:val="004242E6"/>
    <w:rsid w:val="00431598"/>
    <w:rsid w:val="004319AD"/>
    <w:rsid w:val="00434DF7"/>
    <w:rsid w:val="004357FE"/>
    <w:rsid w:val="004402D3"/>
    <w:rsid w:val="004426B8"/>
    <w:rsid w:val="00444432"/>
    <w:rsid w:val="00446C51"/>
    <w:rsid w:val="00471860"/>
    <w:rsid w:val="00477026"/>
    <w:rsid w:val="00493E99"/>
    <w:rsid w:val="004A014E"/>
    <w:rsid w:val="004A1510"/>
    <w:rsid w:val="004A744D"/>
    <w:rsid w:val="004B60BD"/>
    <w:rsid w:val="004B6B73"/>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4755"/>
    <w:rsid w:val="0052572A"/>
    <w:rsid w:val="00532DFB"/>
    <w:rsid w:val="00543CB3"/>
    <w:rsid w:val="005442E4"/>
    <w:rsid w:val="0055529B"/>
    <w:rsid w:val="00560FF0"/>
    <w:rsid w:val="00561384"/>
    <w:rsid w:val="005614BD"/>
    <w:rsid w:val="0057154F"/>
    <w:rsid w:val="00580F69"/>
    <w:rsid w:val="00581CA3"/>
    <w:rsid w:val="00587A44"/>
    <w:rsid w:val="00596DB5"/>
    <w:rsid w:val="00597730"/>
    <w:rsid w:val="005977EC"/>
    <w:rsid w:val="00597DE7"/>
    <w:rsid w:val="005A0BDD"/>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B6ABB"/>
    <w:rsid w:val="006C0C95"/>
    <w:rsid w:val="006C31E3"/>
    <w:rsid w:val="006D18D3"/>
    <w:rsid w:val="006E08CB"/>
    <w:rsid w:val="006E598D"/>
    <w:rsid w:val="0070437D"/>
    <w:rsid w:val="00704CF1"/>
    <w:rsid w:val="00705B04"/>
    <w:rsid w:val="00716407"/>
    <w:rsid w:val="007201C4"/>
    <w:rsid w:val="00724992"/>
    <w:rsid w:val="00734820"/>
    <w:rsid w:val="007349DC"/>
    <w:rsid w:val="0074365E"/>
    <w:rsid w:val="00744B55"/>
    <w:rsid w:val="007515FD"/>
    <w:rsid w:val="00752574"/>
    <w:rsid w:val="00760D80"/>
    <w:rsid w:val="00780C09"/>
    <w:rsid w:val="00780DDF"/>
    <w:rsid w:val="007834E9"/>
    <w:rsid w:val="00787DBC"/>
    <w:rsid w:val="0079019A"/>
    <w:rsid w:val="00792935"/>
    <w:rsid w:val="007A04A1"/>
    <w:rsid w:val="007A1840"/>
    <w:rsid w:val="007C0528"/>
    <w:rsid w:val="007C0D8F"/>
    <w:rsid w:val="007C3D38"/>
    <w:rsid w:val="007D0F35"/>
    <w:rsid w:val="007D3851"/>
    <w:rsid w:val="007D4FEB"/>
    <w:rsid w:val="007D6146"/>
    <w:rsid w:val="007E0CE7"/>
    <w:rsid w:val="007F1193"/>
    <w:rsid w:val="007F417F"/>
    <w:rsid w:val="007F7644"/>
    <w:rsid w:val="00803734"/>
    <w:rsid w:val="008042BD"/>
    <w:rsid w:val="00816624"/>
    <w:rsid w:val="00822427"/>
    <w:rsid w:val="00822562"/>
    <w:rsid w:val="00823663"/>
    <w:rsid w:val="00832DDC"/>
    <w:rsid w:val="00850BAC"/>
    <w:rsid w:val="008534C2"/>
    <w:rsid w:val="00854A3E"/>
    <w:rsid w:val="00855D08"/>
    <w:rsid w:val="00874344"/>
    <w:rsid w:val="00882155"/>
    <w:rsid w:val="0088233B"/>
    <w:rsid w:val="0088599E"/>
    <w:rsid w:val="00886C37"/>
    <w:rsid w:val="00892D99"/>
    <w:rsid w:val="00893315"/>
    <w:rsid w:val="00894057"/>
    <w:rsid w:val="008B62AE"/>
    <w:rsid w:val="008C04B5"/>
    <w:rsid w:val="008C14FA"/>
    <w:rsid w:val="008C7B0B"/>
    <w:rsid w:val="008D4057"/>
    <w:rsid w:val="008E1F19"/>
    <w:rsid w:val="008F2262"/>
    <w:rsid w:val="008F3035"/>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598C"/>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6334"/>
    <w:rsid w:val="00A019B9"/>
    <w:rsid w:val="00A11E06"/>
    <w:rsid w:val="00A12508"/>
    <w:rsid w:val="00A1282B"/>
    <w:rsid w:val="00A13A27"/>
    <w:rsid w:val="00A175B6"/>
    <w:rsid w:val="00A21835"/>
    <w:rsid w:val="00A2374B"/>
    <w:rsid w:val="00A27D6E"/>
    <w:rsid w:val="00A328EC"/>
    <w:rsid w:val="00A33A51"/>
    <w:rsid w:val="00A34683"/>
    <w:rsid w:val="00A41CA6"/>
    <w:rsid w:val="00A47927"/>
    <w:rsid w:val="00A47FFC"/>
    <w:rsid w:val="00A5442F"/>
    <w:rsid w:val="00A54FF9"/>
    <w:rsid w:val="00A56765"/>
    <w:rsid w:val="00A648C4"/>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7EC"/>
    <w:rsid w:val="00B21A3C"/>
    <w:rsid w:val="00B223C0"/>
    <w:rsid w:val="00B234ED"/>
    <w:rsid w:val="00B249B2"/>
    <w:rsid w:val="00B25CA3"/>
    <w:rsid w:val="00B2765A"/>
    <w:rsid w:val="00B3109A"/>
    <w:rsid w:val="00B516ED"/>
    <w:rsid w:val="00B57A6A"/>
    <w:rsid w:val="00B64AA3"/>
    <w:rsid w:val="00B760F1"/>
    <w:rsid w:val="00B7669E"/>
    <w:rsid w:val="00B77DA1"/>
    <w:rsid w:val="00B822A0"/>
    <w:rsid w:val="00B84417"/>
    <w:rsid w:val="00B858AE"/>
    <w:rsid w:val="00B85964"/>
    <w:rsid w:val="00B96250"/>
    <w:rsid w:val="00BA0D55"/>
    <w:rsid w:val="00BA37B3"/>
    <w:rsid w:val="00BA4CC6"/>
    <w:rsid w:val="00BB3493"/>
    <w:rsid w:val="00BB7468"/>
    <w:rsid w:val="00BC17B6"/>
    <w:rsid w:val="00BC188A"/>
    <w:rsid w:val="00BC402E"/>
    <w:rsid w:val="00BD0F48"/>
    <w:rsid w:val="00BE6DDB"/>
    <w:rsid w:val="00BF5010"/>
    <w:rsid w:val="00C03D5F"/>
    <w:rsid w:val="00C13791"/>
    <w:rsid w:val="00C31BB3"/>
    <w:rsid w:val="00C36977"/>
    <w:rsid w:val="00C45E24"/>
    <w:rsid w:val="00C467DA"/>
    <w:rsid w:val="00C477D9"/>
    <w:rsid w:val="00C60BA3"/>
    <w:rsid w:val="00C623F7"/>
    <w:rsid w:val="00C62A81"/>
    <w:rsid w:val="00C739A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E67D7"/>
    <w:rsid w:val="00CF0DA8"/>
    <w:rsid w:val="00CF2E25"/>
    <w:rsid w:val="00CF4453"/>
    <w:rsid w:val="00CF5D94"/>
    <w:rsid w:val="00CF7E0F"/>
    <w:rsid w:val="00D01337"/>
    <w:rsid w:val="00D034D7"/>
    <w:rsid w:val="00D04BE4"/>
    <w:rsid w:val="00D06FC7"/>
    <w:rsid w:val="00D12565"/>
    <w:rsid w:val="00D14127"/>
    <w:rsid w:val="00D21898"/>
    <w:rsid w:val="00D23135"/>
    <w:rsid w:val="00D316E7"/>
    <w:rsid w:val="00D60B16"/>
    <w:rsid w:val="00D60F02"/>
    <w:rsid w:val="00D66E49"/>
    <w:rsid w:val="00D70D71"/>
    <w:rsid w:val="00D72F74"/>
    <w:rsid w:val="00D81563"/>
    <w:rsid w:val="00D85907"/>
    <w:rsid w:val="00D9073E"/>
    <w:rsid w:val="00D9221D"/>
    <w:rsid w:val="00D9266E"/>
    <w:rsid w:val="00D958DF"/>
    <w:rsid w:val="00D96DA1"/>
    <w:rsid w:val="00DA29D2"/>
    <w:rsid w:val="00DA35DD"/>
    <w:rsid w:val="00DA51E7"/>
    <w:rsid w:val="00DB0260"/>
    <w:rsid w:val="00DB1C78"/>
    <w:rsid w:val="00DB7D96"/>
    <w:rsid w:val="00DC23FE"/>
    <w:rsid w:val="00DC59E6"/>
    <w:rsid w:val="00DD150B"/>
    <w:rsid w:val="00DD5025"/>
    <w:rsid w:val="00DF1510"/>
    <w:rsid w:val="00E02F1F"/>
    <w:rsid w:val="00E06484"/>
    <w:rsid w:val="00E20A7D"/>
    <w:rsid w:val="00E26B30"/>
    <w:rsid w:val="00E272D7"/>
    <w:rsid w:val="00E275D8"/>
    <w:rsid w:val="00E30F6A"/>
    <w:rsid w:val="00E3117C"/>
    <w:rsid w:val="00E33E9C"/>
    <w:rsid w:val="00E375CA"/>
    <w:rsid w:val="00E475C9"/>
    <w:rsid w:val="00E5364F"/>
    <w:rsid w:val="00E567E8"/>
    <w:rsid w:val="00E64679"/>
    <w:rsid w:val="00E65EBC"/>
    <w:rsid w:val="00E66036"/>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051E9"/>
    <w:rsid w:val="00F11741"/>
    <w:rsid w:val="00F12B1C"/>
    <w:rsid w:val="00F13CF8"/>
    <w:rsid w:val="00F15855"/>
    <w:rsid w:val="00F200B2"/>
    <w:rsid w:val="00F220F8"/>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6D18"/>
    <w:rsid w:val="00FC5469"/>
    <w:rsid w:val="00FC6D7D"/>
    <w:rsid w:val="00FD16B0"/>
    <w:rsid w:val="00FD4FED"/>
    <w:rsid w:val="00FE0577"/>
    <w:rsid w:val="00FE59EC"/>
    <w:rsid w:val="00FE5B67"/>
    <w:rsid w:val="00FE60D6"/>
    <w:rsid w:val="00FE7215"/>
    <w:rsid w:val="00FE7757"/>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18B2F"/>
  <w15:docId w15:val="{4A6418C1-0176-4534-853C-D957907B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94057"/>
    <w:rPr>
      <w:vertAlign w:val="superscript"/>
    </w:rPr>
  </w:style>
  <w:style w:type="paragraph" w:customStyle="1" w:styleId="MemoBody">
    <w:name w:val="Memo Body"/>
    <w:basedOn w:val="Normal"/>
    <w:rsid w:val="00057460"/>
    <w:pPr>
      <w:jc w:val="both"/>
    </w:pPr>
  </w:style>
  <w:style w:type="paragraph" w:customStyle="1" w:styleId="OrderBody">
    <w:name w:val="Order Body"/>
    <w:basedOn w:val="Normal"/>
    <w:link w:val="OrderBodyChar"/>
    <w:rsid w:val="007C0D8F"/>
    <w:pPr>
      <w:jc w:val="both"/>
    </w:pPr>
  </w:style>
  <w:style w:type="character" w:customStyle="1" w:styleId="OrderBodyChar">
    <w:name w:val="Order Body Char"/>
    <w:basedOn w:val="DefaultParagraphFont"/>
    <w:link w:val="OrderBody"/>
    <w:rsid w:val="007C0D8F"/>
    <w:rPr>
      <w:sz w:val="24"/>
      <w:szCs w:val="24"/>
    </w:rPr>
  </w:style>
  <w:style w:type="paragraph" w:customStyle="1" w:styleId="TableParagraph">
    <w:name w:val="Table Paragraph"/>
    <w:basedOn w:val="Normal"/>
    <w:uiPriority w:val="1"/>
    <w:qFormat/>
    <w:rsid w:val="00F051E9"/>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47FE-9A53-4A3A-A17D-45B2DC31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959</TotalTime>
  <Pages>1</Pages>
  <Words>5066</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Joe Cipriani</cp:lastModifiedBy>
  <cp:revision>45</cp:revision>
  <cp:lastPrinted>2022-07-13T19:54:00Z</cp:lastPrinted>
  <dcterms:created xsi:type="dcterms:W3CDTF">2022-07-01T13:54:00Z</dcterms:created>
  <dcterms:modified xsi:type="dcterms:W3CDTF">2022-07-21T15:43:00Z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20220067-GU</vt:lpwstr>
  </property>
  <property fmtid="{D5CDD505-2E9C-101B-9397-08002B2CF9AE}" pid="3" name="MasterDocument">
    <vt:bool>false</vt:bool>
  </property>
</Properties>
</file>