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17" w:rsidRPr="00063A17" w:rsidRDefault="00063A17" w:rsidP="00063A17">
      <w:pPr>
        <w:jc w:val="center"/>
        <w:rPr>
          <w:caps/>
        </w:rPr>
      </w:pPr>
      <w:r w:rsidRPr="00063A17">
        <w:rPr>
          <w:caps/>
        </w:rPr>
        <w:fldChar w:fldCharType="begin"/>
      </w:r>
      <w:r w:rsidRPr="00063A17">
        <w:rPr>
          <w:caps/>
        </w:rPr>
        <w:instrText xml:space="preserve"> SEQ CHAPTER \h \r 1</w:instrText>
      </w:r>
      <w:r w:rsidRPr="00063A17">
        <w:rPr>
          <w:caps/>
        </w:rPr>
        <w:fldChar w:fldCharType="end"/>
      </w:r>
      <w:r w:rsidRPr="00063A17">
        <w:rPr>
          <w:caps/>
        </w:rPr>
        <w:t>BEFORE THE FLORIDA PUBLIC SERVICE COMMISSION</w:t>
      </w: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caps/>
          <w:u w:val="single"/>
        </w:rPr>
      </w:pPr>
      <w:r w:rsidRPr="00063A17">
        <w:rPr>
          <w:caps/>
          <w:u w:val="single"/>
        </w:rPr>
        <w:t>Notice of RULE DEVELOPMENT Workshop</w:t>
      </w:r>
    </w:p>
    <w:p w:rsidR="00063A17" w:rsidRPr="00063A17" w:rsidRDefault="00063A17" w:rsidP="00063A17">
      <w:pPr>
        <w:jc w:val="center"/>
        <w:rPr>
          <w:caps/>
        </w:rPr>
      </w:pPr>
    </w:p>
    <w:p w:rsidR="00063A17" w:rsidRPr="00063A17" w:rsidRDefault="00063A17" w:rsidP="00063A17">
      <w:pPr>
        <w:jc w:val="center"/>
        <w:rPr>
          <w:caps/>
        </w:rPr>
      </w:pPr>
      <w:r w:rsidRPr="00063A17">
        <w:rPr>
          <w:caps/>
        </w:rPr>
        <w:t>TO</w:t>
      </w:r>
    </w:p>
    <w:p w:rsidR="00063A17" w:rsidRPr="00063A17" w:rsidRDefault="00063A17" w:rsidP="00063A17">
      <w:pPr>
        <w:jc w:val="center"/>
        <w:rPr>
          <w:caps/>
        </w:rPr>
      </w:pPr>
    </w:p>
    <w:p w:rsidR="00063A17" w:rsidRPr="00063A17" w:rsidRDefault="00063A17" w:rsidP="00063A17">
      <w:pPr>
        <w:jc w:val="center"/>
        <w:rPr>
          <w:caps/>
        </w:rPr>
      </w:pPr>
      <w:r w:rsidRPr="00063A17">
        <w:rPr>
          <w:caps/>
        </w:rPr>
        <w:t>ALL ELECTRIC UTILITIES</w:t>
      </w:r>
    </w:p>
    <w:p w:rsidR="00063A17" w:rsidRPr="00063A17" w:rsidRDefault="00063A17" w:rsidP="00063A17">
      <w:pPr>
        <w:jc w:val="center"/>
        <w:rPr>
          <w:caps/>
        </w:rPr>
      </w:pPr>
    </w:p>
    <w:p w:rsidR="00063A17" w:rsidRPr="00063A17" w:rsidRDefault="00063A17" w:rsidP="00063A17">
      <w:pPr>
        <w:jc w:val="center"/>
        <w:rPr>
          <w:caps/>
        </w:rPr>
      </w:pPr>
      <w:smartTag w:uri="urn:schemas-microsoft-com:office:smarttags" w:element="State">
        <w:r w:rsidRPr="00063A17">
          <w:rPr>
            <w:caps/>
          </w:rPr>
          <w:t>AND</w:t>
        </w:r>
      </w:smartTag>
    </w:p>
    <w:p w:rsidR="00063A17" w:rsidRPr="00063A17" w:rsidRDefault="00063A17" w:rsidP="00063A17">
      <w:pPr>
        <w:jc w:val="center"/>
        <w:rPr>
          <w:caps/>
        </w:rPr>
      </w:pPr>
    </w:p>
    <w:p w:rsidR="00063A17" w:rsidRPr="00063A17" w:rsidRDefault="00063A17" w:rsidP="00063A17">
      <w:pPr>
        <w:jc w:val="center"/>
        <w:rPr>
          <w:caps/>
        </w:rPr>
      </w:pPr>
      <w:smartTag w:uri="urn:schemas-microsoft-com:office:smarttags" w:element="State">
        <w:r w:rsidRPr="00063A17">
          <w:rPr>
            <w:caps/>
          </w:rPr>
          <w:t>ALL</w:t>
        </w:r>
      </w:smartTag>
      <w:r w:rsidRPr="00063A17">
        <w:rPr>
          <w:caps/>
        </w:rPr>
        <w:t xml:space="preserve"> OTHER INTERESTED PERSONS</w:t>
      </w:r>
    </w:p>
    <w:p w:rsidR="00063A17" w:rsidRPr="00063A17" w:rsidRDefault="00063A17" w:rsidP="00063A17">
      <w:pPr>
        <w:jc w:val="center"/>
        <w:rPr>
          <w:caps/>
        </w:rPr>
      </w:pPr>
    </w:p>
    <w:p w:rsidR="00063A17" w:rsidRPr="00063A17" w:rsidRDefault="00063A17" w:rsidP="00063A17">
      <w:pPr>
        <w:jc w:val="center"/>
        <w:rPr>
          <w:caps/>
        </w:rPr>
      </w:pPr>
      <w:r w:rsidRPr="00063A17">
        <w:rPr>
          <w:caps/>
        </w:rPr>
        <w:t>DOCKET NO. 20200181-EU</w:t>
      </w:r>
    </w:p>
    <w:p w:rsidR="00063A17" w:rsidRPr="00063A17" w:rsidRDefault="00063A17" w:rsidP="00063A17">
      <w:pPr>
        <w:jc w:val="center"/>
        <w:rPr>
          <w:caps/>
        </w:rPr>
      </w:pPr>
    </w:p>
    <w:p w:rsidR="00063A17" w:rsidRPr="00063A17" w:rsidRDefault="00063A17" w:rsidP="00063A17">
      <w:pPr>
        <w:jc w:val="center"/>
        <w:rPr>
          <w:caps/>
        </w:rPr>
      </w:pPr>
      <w:r w:rsidRPr="00063A17">
        <w:rPr>
          <w:caps/>
        </w:rPr>
        <w:t>IN RE: Proposed amendment of Rule 25-17.0021, F.A.C.,</w:t>
      </w:r>
    </w:p>
    <w:p w:rsidR="00063A17" w:rsidRPr="00063A17" w:rsidRDefault="00063A17" w:rsidP="00063A17">
      <w:pPr>
        <w:jc w:val="center"/>
        <w:rPr>
          <w:caps/>
        </w:rPr>
      </w:pPr>
      <w:r w:rsidRPr="00063A17">
        <w:rPr>
          <w:caps/>
        </w:rPr>
        <w:t>Goals for Electric Utilities.</w:t>
      </w: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caps/>
        </w:rPr>
      </w:pPr>
    </w:p>
    <w:p w:rsidR="00063A17" w:rsidRPr="00063A17" w:rsidRDefault="00063A17" w:rsidP="00063A17">
      <w:pPr>
        <w:jc w:val="center"/>
        <w:rPr>
          <w:u w:val="single"/>
        </w:rPr>
      </w:pPr>
      <w:r w:rsidRPr="00063A17">
        <w:t xml:space="preserve">ISSUED: </w:t>
      </w:r>
      <w:bookmarkStart w:id="0" w:name="issueDate"/>
      <w:bookmarkEnd w:id="0"/>
      <w:r w:rsidR="00290A70">
        <w:rPr>
          <w:u w:val="single"/>
        </w:rPr>
        <w:t>November 10, 2022</w:t>
      </w:r>
      <w:r w:rsidRPr="00063A17">
        <w:t xml:space="preserve"> </w:t>
      </w:r>
      <w:r w:rsidRPr="00063A17">
        <w:softHyphen/>
      </w:r>
    </w:p>
    <w:p w:rsidR="00063A17" w:rsidRPr="00063A17" w:rsidRDefault="00063A17" w:rsidP="00063A17">
      <w:pPr>
        <w:rPr>
          <w:u w:val="single"/>
        </w:rPr>
      </w:pPr>
    </w:p>
    <w:p w:rsidR="00063A17" w:rsidRPr="00063A17" w:rsidRDefault="00063A17" w:rsidP="00063A17">
      <w:pPr>
        <w:jc w:val="both"/>
      </w:pPr>
      <w:r w:rsidRPr="00063A17">
        <w:tab/>
        <w:t xml:space="preserve">NOTICE </w:t>
      </w:r>
      <w:r w:rsidR="00851F24">
        <w:t>is hereby given that a staff</w:t>
      </w:r>
      <w:r w:rsidRPr="00063A17">
        <w:t xml:space="preserve"> rule development workshop will be held to obtain comments on </w:t>
      </w:r>
      <w:r w:rsidR="00851F24">
        <w:t>potential amendments to Rule 25-17.0021, F.A.C</w:t>
      </w:r>
      <w:r w:rsidRPr="00063A17">
        <w:t xml:space="preserve">. The workshop will be </w:t>
      </w:r>
      <w:r w:rsidR="00851F24">
        <w:t xml:space="preserve">held </w:t>
      </w:r>
      <w:r w:rsidRPr="00063A17">
        <w:t>at the following time and place:</w:t>
      </w:r>
    </w:p>
    <w:p w:rsidR="00063A17" w:rsidRPr="00063A17" w:rsidRDefault="00063A17" w:rsidP="00063A17">
      <w:pPr>
        <w:jc w:val="both"/>
      </w:pPr>
    </w:p>
    <w:p w:rsidR="00063A17" w:rsidRPr="00063A17" w:rsidRDefault="00625084" w:rsidP="00063A17">
      <w:pPr>
        <w:jc w:val="center"/>
      </w:pPr>
      <w:r>
        <w:t>November 30, 2022, at 1:00 p</w:t>
      </w:r>
      <w:r w:rsidR="00063A17" w:rsidRPr="00063A17">
        <w:t>.m.</w:t>
      </w:r>
    </w:p>
    <w:p w:rsidR="00063A17" w:rsidRPr="00063A17" w:rsidRDefault="00063A17" w:rsidP="00063A17">
      <w:pPr>
        <w:jc w:val="center"/>
      </w:pPr>
      <w:r w:rsidRPr="00063A17">
        <w:t>Room 148, Betty Easley Conference Center,</w:t>
      </w:r>
    </w:p>
    <w:p w:rsidR="00063A17" w:rsidRPr="00063A17" w:rsidRDefault="00063A17" w:rsidP="00063A17">
      <w:pPr>
        <w:jc w:val="center"/>
      </w:pPr>
      <w:r w:rsidRPr="00063A17">
        <w:t>4075 Esplanade Way,</w:t>
      </w:r>
    </w:p>
    <w:p w:rsidR="00063A17" w:rsidRPr="00063A17" w:rsidRDefault="00063A17" w:rsidP="00063A17">
      <w:pPr>
        <w:jc w:val="center"/>
      </w:pPr>
      <w:r w:rsidRPr="00063A17">
        <w:t>Tallahassee, Florida 32399-0850</w:t>
      </w:r>
    </w:p>
    <w:p w:rsidR="00063A17" w:rsidRPr="00063A17" w:rsidRDefault="00063A17" w:rsidP="00063A17">
      <w:pPr>
        <w:jc w:val="both"/>
      </w:pPr>
    </w:p>
    <w:p w:rsidR="00063A17" w:rsidRPr="00063A17" w:rsidRDefault="00063A17" w:rsidP="00063A17">
      <w:pPr>
        <w:jc w:val="both"/>
      </w:pPr>
      <w:r w:rsidRPr="00063A17">
        <w:tab/>
        <w:t xml:space="preserve">The workshop will be available to view via livestream on the Commission’s website at </w:t>
      </w:r>
      <w:hyperlink r:id="rId8" w:history="1">
        <w:r w:rsidRPr="00063A17">
          <w:rPr>
            <w:color w:val="0000FF"/>
            <w:u w:val="single"/>
          </w:rPr>
          <w:t>http://www.psc.state.fl.us/Conferences/AudioVideoEventCoverage</w:t>
        </w:r>
      </w:hyperlink>
      <w:r w:rsidRPr="00063A17">
        <w:t xml:space="preserve">. </w:t>
      </w:r>
    </w:p>
    <w:p w:rsidR="00063A17" w:rsidRPr="00063A17" w:rsidRDefault="00063A17" w:rsidP="00063A17">
      <w:pPr>
        <w:jc w:val="both"/>
      </w:pPr>
    </w:p>
    <w:p w:rsidR="00063A17" w:rsidRPr="00063A17" w:rsidRDefault="00063A17" w:rsidP="00063A17">
      <w:pPr>
        <w:jc w:val="both"/>
      </w:pPr>
      <w:r w:rsidRPr="00063A17">
        <w:tab/>
        <w:t xml:space="preserve">The agenda for the workshop and the most recent draft of the rule are attached. One or more Commissioners may be in attendance and participate in the workshop. The person to be contacted regarding this rule development is Jon Rubottom at </w:t>
      </w:r>
      <w:hyperlink r:id="rId9" w:history="1">
        <w:r w:rsidRPr="00063A17">
          <w:rPr>
            <w:color w:val="0000FF"/>
            <w:u w:val="single"/>
          </w:rPr>
          <w:t>jrubotto@psc.state.fl.us</w:t>
        </w:r>
      </w:hyperlink>
      <w:r w:rsidRPr="00063A17">
        <w:t xml:space="preserve">. </w:t>
      </w:r>
    </w:p>
    <w:p w:rsidR="00063A17" w:rsidRPr="00063A17" w:rsidRDefault="00063A17" w:rsidP="00063A17">
      <w:pPr>
        <w:jc w:val="both"/>
      </w:pPr>
    </w:p>
    <w:p w:rsidR="00063A17" w:rsidRPr="00063A17" w:rsidRDefault="00063A17" w:rsidP="00063A17">
      <w:pPr>
        <w:ind w:firstLine="720"/>
        <w:jc w:val="both"/>
      </w:pPr>
      <w:r w:rsidRPr="00063A17">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063A17" w:rsidRPr="00063A17" w:rsidRDefault="00063A17" w:rsidP="00063A17">
      <w:pPr>
        <w:jc w:val="both"/>
      </w:pPr>
    </w:p>
    <w:p w:rsidR="00063A17" w:rsidRPr="00063A17" w:rsidRDefault="00063A17" w:rsidP="00063A17">
      <w:pPr>
        <w:autoSpaceDE w:val="0"/>
        <w:autoSpaceDN w:val="0"/>
        <w:adjustRightInd w:val="0"/>
        <w:ind w:firstLine="720"/>
        <w:jc w:val="both"/>
        <w:rPr>
          <w:color w:val="1D1D1D"/>
        </w:rPr>
      </w:pPr>
      <w:r w:rsidRPr="00063A17">
        <w:rPr>
          <w:color w:val="1D1D1D"/>
        </w:rPr>
        <w:t xml:space="preserve">If a </w:t>
      </w:r>
      <w:r w:rsidRPr="00063A17">
        <w:rPr>
          <w:color w:val="0A0A0A"/>
        </w:rPr>
        <w:t xml:space="preserve">named </w:t>
      </w:r>
      <w:r w:rsidRPr="00063A17">
        <w:rPr>
          <w:color w:val="353535"/>
        </w:rPr>
        <w:t>stor</w:t>
      </w:r>
      <w:r w:rsidRPr="00063A17">
        <w:rPr>
          <w:color w:val="0A0A0A"/>
        </w:rPr>
        <w:t xml:space="preserve">m </w:t>
      </w:r>
      <w:r w:rsidRPr="00063A17">
        <w:rPr>
          <w:color w:val="1D1D1D"/>
        </w:rPr>
        <w:t xml:space="preserve">or other </w:t>
      </w:r>
      <w:r w:rsidRPr="00063A17">
        <w:rPr>
          <w:color w:val="0A0A0A"/>
        </w:rPr>
        <w:t>di</w:t>
      </w:r>
      <w:r w:rsidRPr="00063A17">
        <w:rPr>
          <w:color w:val="353535"/>
        </w:rPr>
        <w:t xml:space="preserve">saster </w:t>
      </w:r>
      <w:r w:rsidRPr="00063A17">
        <w:rPr>
          <w:color w:val="1D1D1D"/>
        </w:rPr>
        <w:t xml:space="preserve">requires cancellation of the workshop, </w:t>
      </w:r>
      <w:r w:rsidR="00851F24">
        <w:rPr>
          <w:color w:val="1D1D1D"/>
        </w:rPr>
        <w:t>a n</w:t>
      </w:r>
      <w:r w:rsidRPr="00063A17">
        <w:rPr>
          <w:color w:val="1D1D1D"/>
        </w:rPr>
        <w:t xml:space="preserve">otice of </w:t>
      </w:r>
      <w:r w:rsidR="00851F24">
        <w:rPr>
          <w:color w:val="1D1D1D"/>
        </w:rPr>
        <w:t xml:space="preserve">the </w:t>
      </w:r>
      <w:r w:rsidRPr="00063A17">
        <w:rPr>
          <w:color w:val="1D1D1D"/>
        </w:rPr>
        <w:t xml:space="preserve">cancellation will be provided </w:t>
      </w:r>
      <w:r w:rsidR="00851F24">
        <w:rPr>
          <w:color w:val="1D1D1D"/>
        </w:rPr>
        <w:t xml:space="preserve">in the Commission docket file and </w:t>
      </w:r>
      <w:r w:rsidRPr="00063A17">
        <w:rPr>
          <w:color w:val="1D1D1D"/>
        </w:rPr>
        <w:t>on the Commission's website (http://www.floridapsc.com/) under the Hot Topics link found on the home page. Cancellation can also be confirmed by calling the Office of the General Counsel at 850-413-6199.</w:t>
      </w:r>
    </w:p>
    <w:p w:rsidR="00063A17" w:rsidRPr="00063A17" w:rsidRDefault="00063A17" w:rsidP="00063A17">
      <w:pPr>
        <w:jc w:val="both"/>
      </w:pPr>
    </w:p>
    <w:p w:rsidR="00063A17" w:rsidRPr="00063A17" w:rsidRDefault="00063A17" w:rsidP="00290A70">
      <w:pPr>
        <w:keepNext/>
        <w:jc w:val="both"/>
      </w:pPr>
      <w:r w:rsidRPr="00063A17">
        <w:tab/>
        <w:t>By DIRECTION of the Florida Public Service Commission this</w:t>
      </w:r>
      <w:bookmarkStart w:id="1" w:name="replaceDate"/>
      <w:bookmarkEnd w:id="1"/>
      <w:r w:rsidR="00290A70">
        <w:rPr>
          <w:u w:val="single"/>
        </w:rPr>
        <w:t>10th</w:t>
      </w:r>
      <w:r w:rsidR="00290A70">
        <w:t xml:space="preserve"> day of </w:t>
      </w:r>
      <w:r w:rsidR="00290A70">
        <w:rPr>
          <w:u w:val="single"/>
        </w:rPr>
        <w:t>November</w:t>
      </w:r>
      <w:r w:rsidR="00290A70">
        <w:t xml:space="preserve">, </w:t>
      </w:r>
      <w:r w:rsidR="00290A70">
        <w:rPr>
          <w:u w:val="single"/>
        </w:rPr>
        <w:t>2022</w:t>
      </w:r>
      <w:r w:rsidR="00290A70">
        <w:t>.</w:t>
      </w:r>
      <w:r w:rsidRPr="00063A17">
        <w:t xml:space="preserve"> </w:t>
      </w:r>
    </w:p>
    <w:tbl>
      <w:tblPr>
        <w:tblW w:w="4720" w:type="dxa"/>
        <w:tblInd w:w="3800" w:type="dxa"/>
        <w:tblLook w:val="01E0" w:firstRow="1" w:lastRow="1" w:firstColumn="1" w:lastColumn="1" w:noHBand="0" w:noVBand="0"/>
      </w:tblPr>
      <w:tblGrid>
        <w:gridCol w:w="643"/>
        <w:gridCol w:w="4077"/>
      </w:tblGrid>
      <w:tr w:rsidR="00063A17" w:rsidRPr="00063A17" w:rsidTr="005732C6">
        <w:trPr>
          <w:cantSplit/>
        </w:trPr>
        <w:tc>
          <w:tcPr>
            <w:tcW w:w="643" w:type="dxa"/>
            <w:shd w:val="clear" w:color="auto" w:fill="auto"/>
          </w:tcPr>
          <w:p w:rsidR="00063A17" w:rsidRPr="00063A17" w:rsidRDefault="00063A17" w:rsidP="00063A17">
            <w:pPr>
              <w:keepNext/>
            </w:pPr>
          </w:p>
        </w:tc>
        <w:tc>
          <w:tcPr>
            <w:tcW w:w="4077" w:type="dxa"/>
            <w:tcBorders>
              <w:bottom w:val="single" w:sz="4" w:space="0" w:color="auto"/>
            </w:tcBorders>
            <w:shd w:val="clear" w:color="auto" w:fill="auto"/>
          </w:tcPr>
          <w:p w:rsidR="00063A17" w:rsidRPr="00063A17" w:rsidRDefault="005732C6" w:rsidP="00063A17">
            <w:pPr>
              <w:keepNext/>
            </w:pPr>
            <w:bookmarkStart w:id="2" w:name="signature"/>
            <w:bookmarkEnd w:id="2"/>
            <w:r w:rsidRPr="005732C6">
              <w:rPr>
                <w:noProof/>
              </w:rPr>
              <w:drawing>
                <wp:inline distT="0" distB="0" distL="0" distR="0">
                  <wp:extent cx="1532586" cy="877505"/>
                  <wp:effectExtent l="0" t="0" r="0" b="0"/>
                  <wp:docPr id="1" name="Picture 1" descr="I:\GCORDERS\Comm Sig\Teitz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Teitzm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82" cy="878075"/>
                          </a:xfrm>
                          <a:prstGeom prst="rect">
                            <a:avLst/>
                          </a:prstGeom>
                          <a:noFill/>
                          <a:ln>
                            <a:noFill/>
                          </a:ln>
                        </pic:spPr>
                      </pic:pic>
                    </a:graphicData>
                  </a:graphic>
                </wp:inline>
              </w:drawing>
            </w:r>
          </w:p>
        </w:tc>
      </w:tr>
      <w:tr w:rsidR="00063A17" w:rsidRPr="00063A17" w:rsidTr="005732C6">
        <w:trPr>
          <w:cantSplit/>
        </w:trPr>
        <w:tc>
          <w:tcPr>
            <w:tcW w:w="643" w:type="dxa"/>
            <w:shd w:val="clear" w:color="auto" w:fill="auto"/>
          </w:tcPr>
          <w:p w:rsidR="00063A17" w:rsidRPr="00063A17" w:rsidRDefault="00063A17" w:rsidP="00063A17">
            <w:pPr>
              <w:keepNext/>
            </w:pPr>
          </w:p>
        </w:tc>
        <w:tc>
          <w:tcPr>
            <w:tcW w:w="4077" w:type="dxa"/>
            <w:tcBorders>
              <w:top w:val="single" w:sz="4" w:space="0" w:color="auto"/>
            </w:tcBorders>
            <w:shd w:val="clear" w:color="auto" w:fill="auto"/>
          </w:tcPr>
          <w:p w:rsidR="00063A17" w:rsidRPr="00063A17" w:rsidRDefault="00063A17" w:rsidP="00063A17">
            <w:pPr>
              <w:keepNext/>
            </w:pPr>
            <w:r w:rsidRPr="00063A17">
              <w:t>ADAM J. TEITZMAN</w:t>
            </w:r>
          </w:p>
          <w:p w:rsidR="00063A17" w:rsidRPr="00063A17" w:rsidRDefault="00063A17" w:rsidP="00063A17">
            <w:pPr>
              <w:keepNext/>
            </w:pPr>
            <w:r w:rsidRPr="00063A17">
              <w:t>Commission Clerk</w:t>
            </w:r>
          </w:p>
        </w:tc>
      </w:tr>
    </w:tbl>
    <w:p w:rsidR="00063A17" w:rsidRPr="00063A17" w:rsidRDefault="00063A17" w:rsidP="00063A17">
      <w:pPr>
        <w:keepNext/>
        <w:ind w:left="4464"/>
        <w:jc w:val="both"/>
      </w:pPr>
      <w:r w:rsidRPr="00063A17">
        <w:t>Florida Public Service Commission</w:t>
      </w:r>
    </w:p>
    <w:p w:rsidR="00063A17" w:rsidRPr="00063A17" w:rsidRDefault="00063A17" w:rsidP="00063A17">
      <w:pPr>
        <w:keepNext/>
        <w:ind w:left="4464"/>
        <w:jc w:val="both"/>
      </w:pPr>
      <w:r w:rsidRPr="00063A17">
        <w:t>2540 Shumard Oak Boulevard</w:t>
      </w:r>
    </w:p>
    <w:p w:rsidR="00063A17" w:rsidRPr="00063A17" w:rsidRDefault="00CE223F" w:rsidP="00063A17">
      <w:pPr>
        <w:keepNext/>
        <w:ind w:left="4464"/>
        <w:jc w:val="both"/>
      </w:pPr>
      <w:r>
        <w:t>Tallahassee, Florida</w:t>
      </w:r>
      <w:r w:rsidR="00063A17" w:rsidRPr="00063A17">
        <w:t xml:space="preserve"> 32399</w:t>
      </w:r>
    </w:p>
    <w:p w:rsidR="00063A17" w:rsidRPr="00063A17" w:rsidRDefault="00063A17" w:rsidP="00063A17">
      <w:pPr>
        <w:keepNext/>
        <w:ind w:left="4464"/>
        <w:jc w:val="both"/>
      </w:pPr>
      <w:r w:rsidRPr="00063A17">
        <w:t>(850) 413-6770</w:t>
      </w:r>
    </w:p>
    <w:p w:rsidR="00063A17" w:rsidRPr="00063A17" w:rsidRDefault="00063A17" w:rsidP="00063A17">
      <w:pPr>
        <w:keepNext/>
        <w:ind w:left="4464"/>
        <w:jc w:val="both"/>
      </w:pPr>
      <w:r w:rsidRPr="00063A17">
        <w:t>www.floridapsc.com</w:t>
      </w:r>
    </w:p>
    <w:p w:rsidR="00063A17" w:rsidRPr="00063A17" w:rsidRDefault="00063A17" w:rsidP="00063A17">
      <w:pPr>
        <w:keepNext/>
      </w:pPr>
    </w:p>
    <w:p w:rsidR="00063A17" w:rsidRPr="00063A17" w:rsidRDefault="00CE223F" w:rsidP="00063A17">
      <w:pPr>
        <w:keepNext/>
        <w:ind w:left="4464"/>
        <w:jc w:val="both"/>
      </w:pPr>
      <w:r>
        <w:t>Copies furnished:</w:t>
      </w:r>
      <w:r w:rsidR="00063A17" w:rsidRPr="00063A17">
        <w:t xml:space="preserve"> A copy of this document is provided to the parties of record at the time of issuance and, if applicable, interested persons.</w:t>
      </w:r>
    </w:p>
    <w:p w:rsidR="00063A17" w:rsidRPr="00063A17" w:rsidRDefault="00063A17" w:rsidP="00063A17">
      <w:pPr>
        <w:keepNext/>
      </w:pPr>
    </w:p>
    <w:p w:rsidR="00063A17" w:rsidRPr="00063A17" w:rsidRDefault="00063A17" w:rsidP="00063A17">
      <w:pPr>
        <w:keepNext/>
      </w:pPr>
    </w:p>
    <w:p w:rsidR="00063A17" w:rsidRPr="00063A17" w:rsidRDefault="00063A17" w:rsidP="00063A17">
      <w:pPr>
        <w:keepNext/>
      </w:pPr>
      <w:r w:rsidRPr="00063A17">
        <w:t xml:space="preserve">JHR  </w:t>
      </w:r>
    </w:p>
    <w:p w:rsidR="00E81445" w:rsidRDefault="00E81445"/>
    <w:p w:rsidR="00E81445" w:rsidRDefault="00E81445" w:rsidP="00E81445">
      <w:pPr>
        <w:sectPr w:rsidR="00E81445" w:rsidSect="00F237E8">
          <w:headerReference w:type="default" r:id="rId11"/>
          <w:headerReference w:type="first" r:id="rId12"/>
          <w:pgSz w:w="12240" w:h="15840" w:code="1"/>
          <w:pgMar w:top="1440" w:right="1440" w:bottom="1800" w:left="1440" w:header="1440" w:footer="720" w:gutter="0"/>
          <w:cols w:space="720"/>
          <w:titlePg/>
          <w:docGrid w:linePitch="360"/>
        </w:sectPr>
      </w:pPr>
      <w:bookmarkStart w:id="5" w:name="_GoBack"/>
      <w:bookmarkEnd w:id="5"/>
    </w:p>
    <w:p w:rsidR="0093375F" w:rsidRPr="0093375F" w:rsidRDefault="0093375F" w:rsidP="0093375F">
      <w:pPr>
        <w:widowControl w:val="0"/>
        <w:tabs>
          <w:tab w:val="left" w:pos="360"/>
        </w:tabs>
        <w:spacing w:line="536" w:lineRule="exact"/>
        <w:rPr>
          <w:b/>
        </w:rPr>
      </w:pPr>
      <w:r w:rsidRPr="0093375F">
        <w:rPr>
          <w:b/>
        </w:rPr>
        <w:lastRenderedPageBreak/>
        <w:tab/>
        <w:t>25-17.0021 Goals for Electric Utilities.</w:t>
      </w:r>
    </w:p>
    <w:p w:rsidR="0093375F" w:rsidRPr="0093375F" w:rsidRDefault="0093375F" w:rsidP="0093375F">
      <w:pPr>
        <w:widowControl w:val="0"/>
        <w:tabs>
          <w:tab w:val="left" w:pos="720"/>
        </w:tabs>
        <w:spacing w:line="536" w:lineRule="exact"/>
        <w:rPr>
          <w:u w:val="single"/>
        </w:rPr>
      </w:pPr>
      <w:r w:rsidRPr="0093375F">
        <w:tab/>
        <w:t xml:space="preserve">(1) The Commission </w:t>
      </w:r>
      <w:r w:rsidRPr="0093375F">
        <w:rPr>
          <w:u w:val="single"/>
        </w:rPr>
        <w:t>will</w:t>
      </w:r>
      <w:r w:rsidRPr="0093375F">
        <w:t xml:space="preserve"> </w:t>
      </w:r>
      <w:r w:rsidRPr="0093375F">
        <w:rPr>
          <w:strike/>
        </w:rPr>
        <w:t>shall</w:t>
      </w:r>
      <w:r w:rsidRPr="0093375F">
        <w:rPr>
          <w:u w:val="single"/>
        </w:rPr>
        <w:t xml:space="preserve"> initiate a proceeding at least once every five years to</w:t>
      </w:r>
      <w:r w:rsidRPr="0093375F">
        <w:t xml:space="preserve"> establish </w:t>
      </w:r>
      <w:r w:rsidRPr="0093375F">
        <w:rPr>
          <w:strike/>
        </w:rPr>
        <w:t>numerical</w:t>
      </w:r>
      <w:r w:rsidRPr="0093375F">
        <w:t xml:space="preserve"> goals for each affected electric utility, as defined by Section 366.82(1)</w:t>
      </w:r>
      <w:r w:rsidRPr="0093375F">
        <w:rPr>
          <w:u w:val="single"/>
        </w:rPr>
        <w:t>(a)</w:t>
      </w:r>
      <w:r w:rsidRPr="0093375F">
        <w:t>, F.S.</w:t>
      </w:r>
      <w:r w:rsidRPr="0093375F">
        <w:rPr>
          <w:strike/>
        </w:rPr>
        <w:t>, to reduce the growth rates of weather-sensitive peak demand, to reduce and control the growth rates of electric consumption, and to increase the conservation of expensive resources, such as petroleum fuels.</w:t>
      </w:r>
      <w:r w:rsidRPr="0093375F">
        <w:t xml:space="preserve"> </w:t>
      </w:r>
      <w:r w:rsidRPr="0093375F">
        <w:rPr>
          <w:u w:val="single"/>
        </w:rPr>
        <w:t>The Commission will set annual</w:t>
      </w:r>
      <w:r w:rsidRPr="0093375F">
        <w:t xml:space="preserve"> </w:t>
      </w:r>
      <w:r w:rsidRPr="0093375F">
        <w:rPr>
          <w:strike/>
        </w:rPr>
        <w:t>Overall</w:t>
      </w:r>
      <w:r w:rsidRPr="0093375F">
        <w:t xml:space="preserve"> Residential </w:t>
      </w:r>
      <w:r w:rsidRPr="0093375F">
        <w:rPr>
          <w:u w:val="single"/>
        </w:rPr>
        <w:t>kilowatt</w:t>
      </w:r>
      <w:r w:rsidRPr="0093375F">
        <w:t xml:space="preserve"> </w:t>
      </w:r>
      <w:r w:rsidRPr="0093375F">
        <w:rPr>
          <w:u w:val="single"/>
        </w:rPr>
        <w:t>(</w:t>
      </w:r>
      <w:r w:rsidRPr="0093375F">
        <w:t>KW</w:t>
      </w:r>
      <w:r w:rsidRPr="0093375F">
        <w:rPr>
          <w:u w:val="single"/>
        </w:rPr>
        <w:t>)</w:t>
      </w:r>
      <w:r w:rsidRPr="0093375F">
        <w:t xml:space="preserve"> and </w:t>
      </w:r>
      <w:r w:rsidRPr="0093375F">
        <w:rPr>
          <w:u w:val="single"/>
        </w:rPr>
        <w:t>kilowatt-hour</w:t>
      </w:r>
      <w:r w:rsidRPr="0093375F">
        <w:t xml:space="preserve"> </w:t>
      </w:r>
      <w:r w:rsidRPr="0093375F">
        <w:rPr>
          <w:u w:val="single"/>
        </w:rPr>
        <w:t>(</w:t>
      </w:r>
      <w:r w:rsidRPr="0093375F">
        <w:t>KWH</w:t>
      </w:r>
      <w:r w:rsidRPr="0093375F">
        <w:rPr>
          <w:u w:val="single"/>
        </w:rPr>
        <w:t>)</w:t>
      </w:r>
      <w:r w:rsidRPr="0093375F">
        <w:t xml:space="preserve"> goals and </w:t>
      </w:r>
      <w:r w:rsidRPr="0093375F">
        <w:rPr>
          <w:u w:val="single"/>
        </w:rPr>
        <w:t>annual</w:t>
      </w:r>
      <w:r w:rsidRPr="0093375F">
        <w:t xml:space="preserve"> </w:t>
      </w:r>
      <w:r w:rsidRPr="0093375F">
        <w:rPr>
          <w:strike/>
        </w:rPr>
        <w:t>overall</w:t>
      </w:r>
      <w:r w:rsidRPr="0093375F">
        <w:t xml:space="preserve"> Commercial/Industrial KW and KWH goals </w:t>
      </w:r>
      <w:r w:rsidRPr="0093375F">
        <w:rPr>
          <w:strike/>
        </w:rPr>
        <w:t>shall be set by the Commission for each year</w:t>
      </w:r>
      <w:r w:rsidRPr="0093375F">
        <w:t xml:space="preserve"> over a ten-year period. The goals </w:t>
      </w:r>
      <w:r w:rsidRPr="0093375F">
        <w:rPr>
          <w:u w:val="single"/>
        </w:rPr>
        <w:t xml:space="preserve">will </w:t>
      </w:r>
      <w:r w:rsidRPr="0093375F">
        <w:rPr>
          <w:strike/>
        </w:rPr>
        <w:t>shall</w:t>
      </w:r>
      <w:r w:rsidRPr="0093375F">
        <w:t xml:space="preserve"> be based on</w:t>
      </w:r>
      <w:r w:rsidRPr="0093375F">
        <w:rPr>
          <w:u w:val="single"/>
        </w:rPr>
        <w:t>:</w:t>
      </w:r>
    </w:p>
    <w:p w:rsidR="0093375F" w:rsidRPr="0093375F" w:rsidRDefault="0093375F" w:rsidP="0093375F">
      <w:pPr>
        <w:widowControl w:val="0"/>
        <w:tabs>
          <w:tab w:val="left" w:pos="720"/>
        </w:tabs>
        <w:spacing w:line="536" w:lineRule="exact"/>
        <w:rPr>
          <w:u w:val="single"/>
        </w:rPr>
      </w:pPr>
      <w:r w:rsidRPr="0093375F">
        <w:tab/>
      </w:r>
      <w:r w:rsidRPr="0093375F">
        <w:rPr>
          <w:u w:val="single"/>
        </w:rPr>
        <w:t>(a) An assessment of the technical potential of available measures; and</w:t>
      </w:r>
    </w:p>
    <w:p w:rsidR="0093375F" w:rsidRPr="0093375F" w:rsidRDefault="0093375F" w:rsidP="0093375F">
      <w:pPr>
        <w:widowControl w:val="0"/>
        <w:tabs>
          <w:tab w:val="left" w:pos="720"/>
        </w:tabs>
        <w:spacing w:line="536" w:lineRule="exact"/>
      </w:pPr>
      <w:r w:rsidRPr="0093375F">
        <w:tab/>
      </w:r>
      <w:r w:rsidRPr="0093375F">
        <w:rPr>
          <w:u w:val="single"/>
        </w:rPr>
        <w:t xml:space="preserve">(b) </w:t>
      </w:r>
      <w:r w:rsidRPr="0093375F">
        <w:rPr>
          <w:strike/>
        </w:rPr>
        <w:t>a</w:t>
      </w:r>
      <w:r w:rsidRPr="0093375F">
        <w:rPr>
          <w:u w:val="single"/>
        </w:rPr>
        <w:t>A</w:t>
      </w:r>
      <w:r w:rsidRPr="0093375F">
        <w:t>n estimate of the total cost</w:t>
      </w:r>
      <w:r w:rsidRPr="0093375F">
        <w:rPr>
          <w:u w:val="single"/>
        </w:rPr>
        <w:t>-</w:t>
      </w:r>
      <w:r w:rsidRPr="0093375F">
        <w:t xml:space="preserve">effective </w:t>
      </w:r>
      <w:r w:rsidRPr="0093375F">
        <w:rPr>
          <w:u w:val="single"/>
        </w:rPr>
        <w:t>KW</w:t>
      </w:r>
      <w:r w:rsidRPr="0093375F">
        <w:t xml:space="preserve"> </w:t>
      </w:r>
      <w:r w:rsidRPr="0093375F">
        <w:rPr>
          <w:strike/>
        </w:rPr>
        <w:t>kilowatt</w:t>
      </w:r>
      <w:r w:rsidRPr="0093375F">
        <w:t xml:space="preserve"> and </w:t>
      </w:r>
      <w:r w:rsidRPr="0093375F">
        <w:rPr>
          <w:u w:val="single"/>
        </w:rPr>
        <w:t>KWH</w:t>
      </w:r>
      <w:r w:rsidRPr="0093375F">
        <w:t xml:space="preserve"> </w:t>
      </w:r>
      <w:r w:rsidRPr="0093375F">
        <w:rPr>
          <w:strike/>
        </w:rPr>
        <w:t>kilowatt-hour</w:t>
      </w:r>
      <w:r w:rsidRPr="0093375F">
        <w:t xml:space="preserve"> savings reasonably achievable through demand-side management </w:t>
      </w:r>
      <w:r w:rsidRPr="0093375F">
        <w:rPr>
          <w:u w:val="single"/>
        </w:rPr>
        <w:t>programs</w:t>
      </w:r>
      <w:r w:rsidRPr="0093375F">
        <w:t xml:space="preserve"> in each utility’s service area over a ten-year period.</w:t>
      </w:r>
    </w:p>
    <w:p w:rsidR="0093375F" w:rsidRPr="0093375F" w:rsidRDefault="0093375F" w:rsidP="0093375F">
      <w:pPr>
        <w:widowControl w:val="0"/>
        <w:tabs>
          <w:tab w:val="left" w:pos="720"/>
        </w:tabs>
        <w:spacing w:line="536" w:lineRule="exact"/>
        <w:rPr>
          <w:u w:val="single"/>
        </w:rPr>
      </w:pPr>
      <w:r w:rsidRPr="0093375F">
        <w:tab/>
        <w:t xml:space="preserve">(2) </w:t>
      </w:r>
      <w:r w:rsidRPr="0093375F">
        <w:rPr>
          <w:u w:val="single"/>
        </w:rPr>
        <w:t>Pursuant to the schedule in an order establishing procedure in the proceeding to establish demand-side management goals, each utility must file a technical potential study.</w:t>
      </w:r>
      <w:r w:rsidRPr="0093375F">
        <w:t xml:space="preserve"> </w:t>
      </w:r>
      <w:r w:rsidRPr="0093375F">
        <w:rPr>
          <w:strike/>
        </w:rPr>
        <w:t>The Commission shall set goals for each utility at least once every five years.</w:t>
      </w:r>
      <w:r w:rsidRPr="0093375F">
        <w:t xml:space="preserve"> </w:t>
      </w:r>
      <w:r w:rsidRPr="0093375F">
        <w:rPr>
          <w:u w:val="single"/>
        </w:rPr>
        <w:t>The technical potential study must be used to develop the proposed demand-side management goals, and it must assess the full technical potential of all available demand-side conservation and efficiency measures, including demand-side renewable energy systems, associated with each of the following market segments and major end-use categories.</w:t>
      </w:r>
    </w:p>
    <w:p w:rsidR="0093375F" w:rsidRPr="0093375F" w:rsidRDefault="0093375F" w:rsidP="0093375F">
      <w:pPr>
        <w:widowControl w:val="0"/>
        <w:tabs>
          <w:tab w:val="left" w:pos="720"/>
        </w:tabs>
        <w:spacing w:line="536" w:lineRule="exact"/>
        <w:rPr>
          <w:u w:val="single"/>
        </w:rPr>
      </w:pPr>
      <w:r w:rsidRPr="0093375F">
        <w:rPr>
          <w:u w:val="single"/>
        </w:rPr>
        <w:t>Residential Market Segment:</w:t>
      </w:r>
    </w:p>
    <w:p w:rsidR="0093375F" w:rsidRPr="0093375F" w:rsidRDefault="0093375F" w:rsidP="0093375F">
      <w:pPr>
        <w:widowControl w:val="0"/>
        <w:tabs>
          <w:tab w:val="left" w:pos="720"/>
        </w:tabs>
        <w:spacing w:line="536" w:lineRule="exact"/>
        <w:rPr>
          <w:u w:val="single"/>
        </w:rPr>
      </w:pPr>
      <w:r w:rsidRPr="0093375F">
        <w:rPr>
          <w:u w:val="single"/>
        </w:rPr>
        <w:t>(Existing Homes and New Construction should be separately evaluated) Major End-Use Category</w:t>
      </w:r>
    </w:p>
    <w:p w:rsidR="0093375F" w:rsidRPr="0093375F" w:rsidRDefault="0093375F" w:rsidP="0093375F">
      <w:pPr>
        <w:widowControl w:val="0"/>
        <w:tabs>
          <w:tab w:val="left" w:pos="720"/>
        </w:tabs>
        <w:spacing w:line="536" w:lineRule="exact"/>
        <w:rPr>
          <w:u w:val="single"/>
        </w:rPr>
      </w:pPr>
      <w:r w:rsidRPr="0093375F">
        <w:tab/>
      </w:r>
      <w:r w:rsidRPr="0093375F">
        <w:rPr>
          <w:u w:val="single"/>
        </w:rPr>
        <w:t>(a) Building Envelope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(b) Cooling and Heating Efficiencies.</w:t>
      </w:r>
    </w:p>
    <w:p w:rsidR="0093375F" w:rsidRPr="0093375F" w:rsidRDefault="0093375F" w:rsidP="0093375F">
      <w:pPr>
        <w:widowControl w:val="0"/>
        <w:tabs>
          <w:tab w:val="left" w:pos="720"/>
        </w:tabs>
        <w:spacing w:line="536" w:lineRule="exact"/>
        <w:rPr>
          <w:u w:val="single"/>
        </w:rPr>
      </w:pPr>
      <w:r w:rsidRPr="0093375F">
        <w:lastRenderedPageBreak/>
        <w:tab/>
      </w:r>
      <w:r w:rsidRPr="0093375F">
        <w:rPr>
          <w:u w:val="single"/>
        </w:rPr>
        <w:t>(c) Water Heating Systems.</w:t>
      </w:r>
    </w:p>
    <w:p w:rsidR="0093375F" w:rsidRPr="0093375F" w:rsidRDefault="0093375F" w:rsidP="0093375F">
      <w:pPr>
        <w:widowControl w:val="0"/>
        <w:tabs>
          <w:tab w:val="left" w:pos="720"/>
        </w:tabs>
        <w:spacing w:line="536" w:lineRule="exact"/>
        <w:rPr>
          <w:u w:val="single"/>
        </w:rPr>
      </w:pPr>
      <w:r w:rsidRPr="0093375F">
        <w:tab/>
      </w:r>
      <w:r w:rsidRPr="0093375F">
        <w:rPr>
          <w:u w:val="single"/>
        </w:rPr>
        <w:t xml:space="preserve">(d) Lighting Efficiencies. </w:t>
      </w:r>
    </w:p>
    <w:p w:rsidR="0093375F" w:rsidRPr="0093375F" w:rsidRDefault="0093375F" w:rsidP="0093375F">
      <w:pPr>
        <w:widowControl w:val="0"/>
        <w:tabs>
          <w:tab w:val="left" w:pos="720"/>
        </w:tabs>
        <w:spacing w:line="536" w:lineRule="exact"/>
        <w:rPr>
          <w:u w:val="single"/>
        </w:rPr>
      </w:pPr>
      <w:r w:rsidRPr="0093375F">
        <w:tab/>
      </w:r>
      <w:r w:rsidRPr="0093375F">
        <w:rPr>
          <w:u w:val="single"/>
        </w:rPr>
        <w:t>(e) Appliance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(f) Peak Load Shaving.</w:t>
      </w:r>
    </w:p>
    <w:p w:rsidR="0093375F" w:rsidRPr="0093375F" w:rsidRDefault="0093375F" w:rsidP="0093375F">
      <w:pPr>
        <w:widowControl w:val="0"/>
        <w:tabs>
          <w:tab w:val="left" w:pos="720"/>
        </w:tabs>
        <w:spacing w:line="536" w:lineRule="exact"/>
        <w:rPr>
          <w:u w:val="single"/>
        </w:rPr>
      </w:pPr>
      <w:r w:rsidRPr="0093375F">
        <w:tab/>
      </w:r>
      <w:r w:rsidRPr="0093375F">
        <w:rPr>
          <w:u w:val="single"/>
        </w:rPr>
        <w:t>(g) Solar Energy and Renewable Energy Sources.</w:t>
      </w:r>
    </w:p>
    <w:p w:rsidR="0093375F" w:rsidRPr="0093375F" w:rsidRDefault="0093375F" w:rsidP="0093375F">
      <w:pPr>
        <w:widowControl w:val="0"/>
        <w:tabs>
          <w:tab w:val="left" w:pos="720"/>
        </w:tabs>
        <w:spacing w:line="536" w:lineRule="exact"/>
        <w:rPr>
          <w:u w:val="single"/>
        </w:rPr>
      </w:pPr>
      <w:r w:rsidRPr="0093375F">
        <w:tab/>
      </w:r>
      <w:r w:rsidRPr="0093375F">
        <w:rPr>
          <w:u w:val="single"/>
        </w:rPr>
        <w:t>(h) Natural Gas Substitutes for Electricity.</w:t>
      </w:r>
    </w:p>
    <w:p w:rsidR="0093375F" w:rsidRPr="0093375F" w:rsidRDefault="0093375F" w:rsidP="0093375F">
      <w:pPr>
        <w:widowControl w:val="0"/>
        <w:tabs>
          <w:tab w:val="left" w:pos="720"/>
        </w:tabs>
        <w:spacing w:line="536" w:lineRule="exact"/>
        <w:rPr>
          <w:u w:val="single"/>
        </w:rPr>
      </w:pPr>
      <w:r w:rsidRPr="0093375F">
        <w:rPr>
          <w:u w:val="single"/>
        </w:rPr>
        <w:t xml:space="preserve">Commercial/Industrial Market Segment: </w:t>
      </w:r>
    </w:p>
    <w:p w:rsidR="0093375F" w:rsidRPr="0093375F" w:rsidRDefault="0093375F" w:rsidP="0093375F">
      <w:pPr>
        <w:widowControl w:val="0"/>
        <w:tabs>
          <w:tab w:val="left" w:pos="720"/>
        </w:tabs>
        <w:spacing w:line="536" w:lineRule="exact"/>
        <w:rPr>
          <w:u w:val="single"/>
        </w:rPr>
      </w:pPr>
      <w:r w:rsidRPr="0093375F">
        <w:rPr>
          <w:u w:val="single"/>
        </w:rPr>
        <w:t>(Existing Facilities and New Construction should be separately evaluated) Major End-Use Category</w:t>
      </w:r>
    </w:p>
    <w:p w:rsidR="0093375F" w:rsidRPr="0093375F" w:rsidRDefault="0093375F" w:rsidP="0093375F">
      <w:pPr>
        <w:widowControl w:val="0"/>
        <w:tabs>
          <w:tab w:val="left" w:pos="720"/>
        </w:tabs>
        <w:spacing w:line="536" w:lineRule="exact"/>
        <w:rPr>
          <w:u w:val="single"/>
        </w:rPr>
      </w:pPr>
      <w:r w:rsidRPr="0093375F">
        <w:tab/>
      </w:r>
      <w:r w:rsidRPr="0093375F">
        <w:rPr>
          <w:u w:val="single"/>
        </w:rPr>
        <w:t>(i) Building Envelope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(j) Cooling and Heating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(k) Lighting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(l) Appliance Efficiencies.</w:t>
      </w:r>
    </w:p>
    <w:p w:rsidR="0093375F" w:rsidRPr="0093375F" w:rsidRDefault="0093375F" w:rsidP="0093375F">
      <w:pPr>
        <w:widowControl w:val="0"/>
        <w:tabs>
          <w:tab w:val="left" w:pos="720"/>
        </w:tabs>
        <w:spacing w:line="536" w:lineRule="exact"/>
        <w:rPr>
          <w:u w:val="single"/>
        </w:rPr>
      </w:pPr>
      <w:r w:rsidRPr="0093375F">
        <w:tab/>
      </w:r>
      <w:r w:rsidRPr="0093375F">
        <w:rPr>
          <w:u w:val="single"/>
        </w:rPr>
        <w:t>(m) Power Equipment/Motor Efficiency.</w:t>
      </w:r>
    </w:p>
    <w:p w:rsidR="0093375F" w:rsidRPr="0093375F" w:rsidRDefault="0093375F" w:rsidP="0093375F">
      <w:pPr>
        <w:widowControl w:val="0"/>
        <w:tabs>
          <w:tab w:val="left" w:pos="720"/>
        </w:tabs>
        <w:spacing w:line="536" w:lineRule="exact"/>
        <w:rPr>
          <w:u w:val="single"/>
        </w:rPr>
      </w:pPr>
      <w:r w:rsidRPr="0093375F">
        <w:tab/>
      </w:r>
      <w:r w:rsidRPr="0093375F">
        <w:rPr>
          <w:u w:val="single"/>
        </w:rPr>
        <w:t>(n) Peak Load Shaving.</w:t>
      </w:r>
    </w:p>
    <w:p w:rsidR="0093375F" w:rsidRPr="0093375F" w:rsidRDefault="0093375F" w:rsidP="0093375F">
      <w:pPr>
        <w:widowControl w:val="0"/>
        <w:tabs>
          <w:tab w:val="left" w:pos="720"/>
        </w:tabs>
        <w:spacing w:line="536" w:lineRule="exact"/>
        <w:rPr>
          <w:u w:val="single"/>
        </w:rPr>
      </w:pPr>
      <w:r w:rsidRPr="0093375F">
        <w:tab/>
      </w:r>
      <w:r w:rsidRPr="0093375F">
        <w:rPr>
          <w:u w:val="single"/>
        </w:rPr>
        <w:t>(o) Water Heating Systems.</w:t>
      </w:r>
    </w:p>
    <w:p w:rsidR="0093375F" w:rsidRPr="0093375F" w:rsidRDefault="0093375F" w:rsidP="0093375F">
      <w:pPr>
        <w:widowControl w:val="0"/>
        <w:tabs>
          <w:tab w:val="left" w:pos="720"/>
        </w:tabs>
        <w:spacing w:line="536" w:lineRule="exact"/>
        <w:rPr>
          <w:u w:val="single"/>
        </w:rPr>
      </w:pPr>
      <w:r w:rsidRPr="0093375F">
        <w:tab/>
      </w:r>
      <w:r w:rsidRPr="0093375F">
        <w:rPr>
          <w:u w:val="single"/>
        </w:rPr>
        <w:t>(p) Refrigeration/Freezing Equipment.</w:t>
      </w:r>
    </w:p>
    <w:p w:rsidR="0093375F" w:rsidRPr="0093375F" w:rsidRDefault="0093375F" w:rsidP="0093375F">
      <w:pPr>
        <w:widowControl w:val="0"/>
        <w:tabs>
          <w:tab w:val="left" w:pos="720"/>
        </w:tabs>
        <w:spacing w:line="536" w:lineRule="exact"/>
        <w:rPr>
          <w:u w:val="single"/>
        </w:rPr>
      </w:pPr>
      <w:r w:rsidRPr="0093375F">
        <w:tab/>
      </w:r>
      <w:r w:rsidRPr="0093375F">
        <w:rPr>
          <w:u w:val="single"/>
        </w:rPr>
        <w:t>(q) Solar Energy and Renewable Energy Sources.</w:t>
      </w:r>
    </w:p>
    <w:p w:rsidR="0093375F" w:rsidRPr="0093375F" w:rsidRDefault="0093375F" w:rsidP="0093375F">
      <w:pPr>
        <w:widowControl w:val="0"/>
        <w:tabs>
          <w:tab w:val="left" w:pos="720"/>
        </w:tabs>
        <w:spacing w:line="536" w:lineRule="exact"/>
        <w:rPr>
          <w:u w:val="single"/>
        </w:rPr>
      </w:pPr>
      <w:r w:rsidRPr="0093375F">
        <w:tab/>
      </w:r>
      <w:r w:rsidRPr="0093375F">
        <w:rPr>
          <w:u w:val="single"/>
        </w:rPr>
        <w:t>(r) Natural Gas Substitutes for Electricity.</w:t>
      </w:r>
    </w:p>
    <w:p w:rsidR="0093375F" w:rsidRPr="0093375F" w:rsidRDefault="0093375F" w:rsidP="0093375F">
      <w:pPr>
        <w:widowControl w:val="0"/>
        <w:tabs>
          <w:tab w:val="left" w:pos="720"/>
        </w:tabs>
        <w:spacing w:line="536" w:lineRule="exact"/>
        <w:rPr>
          <w:u w:val="single"/>
        </w:rPr>
      </w:pPr>
      <w:r w:rsidRPr="0093375F">
        <w:tab/>
      </w:r>
      <w:r w:rsidRPr="0093375F">
        <w:rPr>
          <w:u w:val="single"/>
        </w:rPr>
        <w:t>(s) High Thermal Efficient Self Service Cogeneration.</w:t>
      </w:r>
    </w:p>
    <w:p w:rsidR="0093375F" w:rsidRPr="0093375F" w:rsidRDefault="0093375F" w:rsidP="0093375F">
      <w:pPr>
        <w:widowControl w:val="0"/>
        <w:tabs>
          <w:tab w:val="left" w:pos="720"/>
        </w:tabs>
        <w:spacing w:line="536" w:lineRule="exact"/>
      </w:pPr>
      <w:r w:rsidRPr="0093375F">
        <w:rPr>
          <w:u w:val="single"/>
        </w:rPr>
        <w:t>Each utility’s filing must describe how the technical potential study was used to develop the goals filed pursuant to subsection (3) below, including identification of measures that were analyzed but excluded from consideration.</w:t>
      </w:r>
      <w:r w:rsidRPr="0093375F">
        <w:t xml:space="preserve"> </w:t>
      </w:r>
      <w:r w:rsidRPr="0093375F">
        <w:rPr>
          <w:strike/>
        </w:rPr>
        <w:t>The Commission on its own motion or petition by a substantially affected person or a utility may initiate a proceeding to review and, if appropriate, modify the goals. All modifications of the approved goals, plans and programs shall only be on a prospective basis.</w:t>
      </w:r>
    </w:p>
    <w:p w:rsidR="0093375F" w:rsidRPr="0093375F" w:rsidRDefault="0093375F" w:rsidP="0093375F">
      <w:pPr>
        <w:widowControl w:val="0"/>
        <w:tabs>
          <w:tab w:val="left" w:pos="720"/>
        </w:tabs>
        <w:spacing w:line="536" w:lineRule="exact"/>
        <w:rPr>
          <w:strike/>
        </w:rPr>
      </w:pPr>
      <w:r w:rsidRPr="0093375F">
        <w:tab/>
        <w:t xml:space="preserve">(3) </w:t>
      </w:r>
      <w:r w:rsidRPr="0093375F">
        <w:rPr>
          <w:u w:val="single"/>
        </w:rPr>
        <w:t>Pursuant to the schedule in an order establishing procedure in the proceeding to establish demand-side management goals, each utility must file its proposed demand-side management goals.</w:t>
      </w:r>
      <w:r w:rsidRPr="0093375F">
        <w:t xml:space="preserve"> </w:t>
      </w:r>
      <w:r w:rsidRPr="0093375F">
        <w:rPr>
          <w:strike/>
        </w:rPr>
        <w:t>In a proceeding to establish or modify goals, each utility shall propose numerical goals for the ten year period and provide ten year projections, based upon the utility’s most recent planning process, of the total, cost-effective, winter and summer peak demand (KW) and annual energy (KWH) savings reasonably achievable in the residential and commercial/industrial classes through demand-side management.</w:t>
      </w:r>
      <w:r w:rsidRPr="0093375F">
        <w:t xml:space="preserve"> </w:t>
      </w:r>
      <w:r w:rsidRPr="0093375F">
        <w:rPr>
          <w:u w:val="single"/>
        </w:rPr>
        <w:t>Each utility must also file demand-side management goals developed under two scenarios: one scenario that includes potential demand-side management programs that pass the Participant and Rate Impact Measure Tests, and one scenario that includes potential demand-side management programs that pass the Participant and Total Resource Cost Tests, as these terms are used in Rule 25-17.008, F.A.C.</w:t>
      </w:r>
      <w:r w:rsidRPr="0093375F">
        <w:t xml:space="preserve"> Each utility’s </w:t>
      </w:r>
      <w:r w:rsidRPr="0093375F">
        <w:rPr>
          <w:u w:val="single"/>
        </w:rPr>
        <w:t>goal</w:t>
      </w:r>
      <w:r w:rsidRPr="0093375F">
        <w:t xml:space="preserve"> projection</w:t>
      </w:r>
      <w:r w:rsidRPr="0093375F">
        <w:rPr>
          <w:u w:val="single"/>
        </w:rPr>
        <w:t>s</w:t>
      </w:r>
      <w:r w:rsidRPr="0093375F">
        <w:t xml:space="preserve"> </w:t>
      </w:r>
      <w:r w:rsidRPr="0093375F">
        <w:rPr>
          <w:u w:val="single"/>
        </w:rPr>
        <w:t>must be based on the utility’s most recent planning process and must</w:t>
      </w:r>
      <w:r w:rsidRPr="0093375F">
        <w:t xml:space="preserve"> </w:t>
      </w:r>
      <w:r w:rsidRPr="0093375F">
        <w:rPr>
          <w:strike/>
        </w:rPr>
        <w:t>shall</w:t>
      </w:r>
      <w:r w:rsidRPr="0093375F">
        <w:t xml:space="preserve"> reflect </w:t>
      </w:r>
      <w:r w:rsidRPr="0093375F">
        <w:rPr>
          <w:u w:val="single"/>
        </w:rPr>
        <w:t>the annual KW and KWH savings, over a ten-year period, from potential demand-side management programs with</w:t>
      </w:r>
      <w:r w:rsidRPr="0093375F">
        <w:t xml:space="preserve"> consideration of overlapping measures, rebound effects, free riders, interactions with building codes and appliance efficiency standards, and the utility’s latest monitoring and evaluation of conservation programs and measures. </w:t>
      </w:r>
      <w:r w:rsidRPr="0093375F">
        <w:rPr>
          <w:strike/>
        </w:rPr>
        <w:t>Each utility’s projections shall be based upon an assessment of, at a minimum, the following market segments and major end-use categories.</w:t>
      </w:r>
    </w:p>
    <w:p w:rsidR="0093375F" w:rsidRPr="0093375F" w:rsidRDefault="0093375F" w:rsidP="0093375F">
      <w:pPr>
        <w:widowControl w:val="0"/>
        <w:tabs>
          <w:tab w:val="left" w:pos="720"/>
        </w:tabs>
        <w:spacing w:line="536" w:lineRule="exact"/>
        <w:rPr>
          <w:strike/>
        </w:rPr>
      </w:pPr>
      <w:r w:rsidRPr="0093375F">
        <w:rPr>
          <w:strike/>
        </w:rPr>
        <w:t>Residential Market Segment:</w:t>
      </w:r>
    </w:p>
    <w:p w:rsidR="0093375F" w:rsidRPr="0093375F" w:rsidRDefault="0093375F" w:rsidP="0093375F">
      <w:pPr>
        <w:widowControl w:val="0"/>
        <w:tabs>
          <w:tab w:val="left" w:pos="720"/>
        </w:tabs>
        <w:spacing w:line="536" w:lineRule="exact"/>
        <w:rPr>
          <w:strike/>
        </w:rPr>
      </w:pPr>
      <w:r w:rsidRPr="0093375F">
        <w:rPr>
          <w:strike/>
        </w:rPr>
        <w:t>(Existing Homes and New Construction should be separately evaluated) Major End-Use Category</w:t>
      </w:r>
    </w:p>
    <w:p w:rsidR="0093375F" w:rsidRPr="0093375F" w:rsidRDefault="0093375F" w:rsidP="0093375F">
      <w:pPr>
        <w:widowControl w:val="0"/>
        <w:tabs>
          <w:tab w:val="left" w:pos="720"/>
        </w:tabs>
        <w:spacing w:line="536" w:lineRule="exact"/>
        <w:rPr>
          <w:strike/>
        </w:rPr>
      </w:pPr>
      <w:r w:rsidRPr="0093375F">
        <w:tab/>
      </w:r>
      <w:r w:rsidRPr="0093375F">
        <w:rPr>
          <w:strike/>
        </w:rPr>
        <w:t>(a) Building-Envelope Efficiencies.</w:t>
      </w:r>
    </w:p>
    <w:p w:rsidR="0093375F" w:rsidRPr="0093375F" w:rsidRDefault="0093375F" w:rsidP="0093375F">
      <w:pPr>
        <w:widowControl w:val="0"/>
        <w:tabs>
          <w:tab w:val="left" w:pos="720"/>
        </w:tabs>
        <w:spacing w:line="536" w:lineRule="exact"/>
        <w:rPr>
          <w:strike/>
        </w:rPr>
      </w:pPr>
      <w:r w:rsidRPr="0093375F">
        <w:tab/>
      </w:r>
      <w:r w:rsidRPr="0093375F">
        <w:rPr>
          <w:strike/>
        </w:rPr>
        <w:t>(b) Cooling and Heating Efficiencies.</w:t>
      </w:r>
    </w:p>
    <w:p w:rsidR="0093375F" w:rsidRPr="0093375F" w:rsidRDefault="0093375F" w:rsidP="0093375F">
      <w:pPr>
        <w:widowControl w:val="0"/>
        <w:tabs>
          <w:tab w:val="left" w:pos="720"/>
        </w:tabs>
        <w:spacing w:line="536" w:lineRule="exact"/>
        <w:rPr>
          <w:strike/>
        </w:rPr>
      </w:pPr>
      <w:r w:rsidRPr="0093375F">
        <w:tab/>
      </w:r>
      <w:r w:rsidRPr="0093375F">
        <w:rPr>
          <w:strike/>
        </w:rPr>
        <w:t>(c) Water Heating Systems.</w:t>
      </w:r>
    </w:p>
    <w:p w:rsidR="0093375F" w:rsidRPr="0093375F" w:rsidRDefault="0093375F" w:rsidP="0093375F">
      <w:pPr>
        <w:widowControl w:val="0"/>
        <w:tabs>
          <w:tab w:val="left" w:pos="720"/>
        </w:tabs>
        <w:spacing w:line="536" w:lineRule="exact"/>
        <w:rPr>
          <w:strike/>
        </w:rPr>
      </w:pPr>
      <w:r w:rsidRPr="0093375F">
        <w:tab/>
      </w:r>
      <w:r w:rsidRPr="0093375F">
        <w:rPr>
          <w:strike/>
        </w:rPr>
        <w:t>(d) Appliance Efficiencies.</w:t>
      </w:r>
    </w:p>
    <w:p w:rsidR="0093375F" w:rsidRPr="0093375F" w:rsidRDefault="0093375F" w:rsidP="0093375F">
      <w:pPr>
        <w:widowControl w:val="0"/>
        <w:tabs>
          <w:tab w:val="left" w:pos="720"/>
        </w:tabs>
        <w:spacing w:line="536" w:lineRule="exact"/>
        <w:rPr>
          <w:strike/>
        </w:rPr>
      </w:pPr>
      <w:r w:rsidRPr="0093375F">
        <w:tab/>
      </w:r>
      <w:r w:rsidRPr="0093375F">
        <w:rPr>
          <w:strike/>
        </w:rPr>
        <w:t>(e) Peakload Shaving.</w:t>
      </w:r>
    </w:p>
    <w:p w:rsidR="0093375F" w:rsidRPr="0093375F" w:rsidRDefault="0093375F" w:rsidP="0093375F">
      <w:pPr>
        <w:widowControl w:val="0"/>
        <w:tabs>
          <w:tab w:val="left" w:pos="720"/>
        </w:tabs>
        <w:spacing w:line="536" w:lineRule="exact"/>
        <w:rPr>
          <w:strike/>
        </w:rPr>
      </w:pPr>
      <w:r w:rsidRPr="0093375F">
        <w:tab/>
      </w:r>
      <w:r w:rsidRPr="0093375F">
        <w:rPr>
          <w:strike/>
        </w:rPr>
        <w:t>(f) Solar Energy and Renewable Energy Sources.</w:t>
      </w:r>
    </w:p>
    <w:p w:rsidR="0093375F" w:rsidRPr="0093375F" w:rsidRDefault="0093375F" w:rsidP="0093375F">
      <w:pPr>
        <w:widowControl w:val="0"/>
        <w:tabs>
          <w:tab w:val="left" w:pos="720"/>
        </w:tabs>
        <w:spacing w:line="536" w:lineRule="exact"/>
        <w:rPr>
          <w:strike/>
        </w:rPr>
      </w:pPr>
      <w:r w:rsidRPr="0093375F">
        <w:tab/>
      </w:r>
      <w:r w:rsidRPr="0093375F">
        <w:rPr>
          <w:strike/>
        </w:rPr>
        <w:t>(g) Renewable/Natural gas substitutes for electricity.</w:t>
      </w:r>
    </w:p>
    <w:p w:rsidR="0093375F" w:rsidRPr="0093375F" w:rsidRDefault="0093375F" w:rsidP="0093375F">
      <w:pPr>
        <w:widowControl w:val="0"/>
        <w:tabs>
          <w:tab w:val="left" w:pos="720"/>
        </w:tabs>
        <w:spacing w:line="536" w:lineRule="exact"/>
        <w:rPr>
          <w:strike/>
        </w:rPr>
      </w:pPr>
      <w:r w:rsidRPr="0093375F">
        <w:tab/>
      </w:r>
      <w:r w:rsidRPr="0093375F">
        <w:rPr>
          <w:strike/>
        </w:rPr>
        <w:t>(h) Other.</w:t>
      </w:r>
    </w:p>
    <w:p w:rsidR="0093375F" w:rsidRPr="0093375F" w:rsidRDefault="0093375F" w:rsidP="0093375F">
      <w:pPr>
        <w:widowControl w:val="0"/>
        <w:tabs>
          <w:tab w:val="left" w:pos="720"/>
        </w:tabs>
        <w:spacing w:line="536" w:lineRule="exact"/>
        <w:rPr>
          <w:strike/>
        </w:rPr>
      </w:pPr>
      <w:r w:rsidRPr="0093375F">
        <w:rPr>
          <w:strike/>
        </w:rPr>
        <w:t xml:space="preserve">Commercial/Industrial Market Segment: </w:t>
      </w:r>
    </w:p>
    <w:p w:rsidR="0093375F" w:rsidRPr="0093375F" w:rsidRDefault="0093375F" w:rsidP="0093375F">
      <w:pPr>
        <w:widowControl w:val="0"/>
        <w:tabs>
          <w:tab w:val="left" w:pos="720"/>
        </w:tabs>
        <w:spacing w:line="536" w:lineRule="exact"/>
        <w:rPr>
          <w:strike/>
        </w:rPr>
      </w:pPr>
      <w:r w:rsidRPr="0093375F">
        <w:rPr>
          <w:strike/>
        </w:rPr>
        <w:t>(Existing Facilities and New Construction should be separately evaluated) Major End-Use Category</w:t>
      </w:r>
    </w:p>
    <w:p w:rsidR="0093375F" w:rsidRPr="0093375F" w:rsidRDefault="0093375F" w:rsidP="0093375F">
      <w:pPr>
        <w:widowControl w:val="0"/>
        <w:tabs>
          <w:tab w:val="left" w:pos="720"/>
        </w:tabs>
        <w:spacing w:line="536" w:lineRule="exact"/>
        <w:rPr>
          <w:strike/>
        </w:rPr>
      </w:pPr>
      <w:r w:rsidRPr="0093375F">
        <w:tab/>
      </w:r>
      <w:r w:rsidRPr="0093375F">
        <w:rPr>
          <w:strike/>
        </w:rPr>
        <w:t>(i) Building Envelope Efficiencies.</w:t>
      </w:r>
    </w:p>
    <w:p w:rsidR="0093375F" w:rsidRPr="0093375F" w:rsidRDefault="0093375F" w:rsidP="0093375F">
      <w:pPr>
        <w:widowControl w:val="0"/>
        <w:tabs>
          <w:tab w:val="left" w:pos="720"/>
        </w:tabs>
        <w:spacing w:line="536" w:lineRule="exact"/>
        <w:rPr>
          <w:strike/>
        </w:rPr>
      </w:pPr>
      <w:r w:rsidRPr="0093375F">
        <w:tab/>
      </w:r>
      <w:r w:rsidRPr="0093375F">
        <w:rPr>
          <w:strike/>
        </w:rPr>
        <w:t>(j) HVAC Systems.</w:t>
      </w:r>
    </w:p>
    <w:p w:rsidR="0093375F" w:rsidRPr="0093375F" w:rsidRDefault="0093375F" w:rsidP="0093375F">
      <w:pPr>
        <w:widowControl w:val="0"/>
        <w:tabs>
          <w:tab w:val="left" w:pos="720"/>
        </w:tabs>
        <w:spacing w:line="536" w:lineRule="exact"/>
        <w:rPr>
          <w:strike/>
        </w:rPr>
      </w:pPr>
      <w:r w:rsidRPr="0093375F">
        <w:tab/>
      </w:r>
      <w:r w:rsidRPr="0093375F">
        <w:rPr>
          <w:strike/>
        </w:rPr>
        <w:t>(k) Lighting Efficiencies.</w:t>
      </w:r>
    </w:p>
    <w:p w:rsidR="0093375F" w:rsidRPr="0093375F" w:rsidRDefault="0093375F" w:rsidP="0093375F">
      <w:pPr>
        <w:widowControl w:val="0"/>
        <w:tabs>
          <w:tab w:val="left" w:pos="720"/>
        </w:tabs>
        <w:spacing w:line="536" w:lineRule="exact"/>
        <w:rPr>
          <w:strike/>
        </w:rPr>
      </w:pPr>
      <w:r w:rsidRPr="0093375F">
        <w:tab/>
      </w:r>
      <w:r w:rsidRPr="0093375F">
        <w:rPr>
          <w:strike/>
        </w:rPr>
        <w:t>(l) Appliance Efficiencies.</w:t>
      </w:r>
    </w:p>
    <w:p w:rsidR="0093375F" w:rsidRPr="0093375F" w:rsidRDefault="0093375F" w:rsidP="0093375F">
      <w:pPr>
        <w:widowControl w:val="0"/>
        <w:tabs>
          <w:tab w:val="left" w:pos="720"/>
        </w:tabs>
        <w:spacing w:line="536" w:lineRule="exact"/>
        <w:rPr>
          <w:strike/>
        </w:rPr>
      </w:pPr>
      <w:r w:rsidRPr="0093375F">
        <w:tab/>
      </w:r>
      <w:r w:rsidRPr="0093375F">
        <w:rPr>
          <w:strike/>
        </w:rPr>
        <w:t>(m) Power Equipment/Motor Efficiency.</w:t>
      </w:r>
    </w:p>
    <w:p w:rsidR="0093375F" w:rsidRPr="0093375F" w:rsidRDefault="0093375F" w:rsidP="0093375F">
      <w:pPr>
        <w:widowControl w:val="0"/>
        <w:tabs>
          <w:tab w:val="left" w:pos="720"/>
        </w:tabs>
        <w:spacing w:line="536" w:lineRule="exact"/>
        <w:rPr>
          <w:strike/>
        </w:rPr>
      </w:pPr>
      <w:r w:rsidRPr="0093375F">
        <w:tab/>
      </w:r>
      <w:r w:rsidRPr="0093375F">
        <w:rPr>
          <w:strike/>
        </w:rPr>
        <w:t>(n) Peak Load Shaving.</w:t>
      </w:r>
    </w:p>
    <w:p w:rsidR="0093375F" w:rsidRPr="0093375F" w:rsidRDefault="0093375F" w:rsidP="0093375F">
      <w:pPr>
        <w:widowControl w:val="0"/>
        <w:tabs>
          <w:tab w:val="left" w:pos="720"/>
        </w:tabs>
        <w:spacing w:line="536" w:lineRule="exact"/>
        <w:rPr>
          <w:strike/>
        </w:rPr>
      </w:pPr>
      <w:r w:rsidRPr="0093375F">
        <w:tab/>
      </w:r>
      <w:r w:rsidRPr="0093375F">
        <w:rPr>
          <w:strike/>
        </w:rPr>
        <w:t>(o) Water Heating.</w:t>
      </w:r>
    </w:p>
    <w:p w:rsidR="0093375F" w:rsidRPr="0093375F" w:rsidRDefault="0093375F" w:rsidP="0093375F">
      <w:pPr>
        <w:widowControl w:val="0"/>
        <w:tabs>
          <w:tab w:val="left" w:pos="720"/>
        </w:tabs>
        <w:spacing w:line="536" w:lineRule="exact"/>
        <w:rPr>
          <w:strike/>
        </w:rPr>
      </w:pPr>
      <w:r w:rsidRPr="0093375F">
        <w:tab/>
      </w:r>
      <w:r w:rsidRPr="0093375F">
        <w:rPr>
          <w:strike/>
        </w:rPr>
        <w:t>(p) Refrigeration Equipment.</w:t>
      </w:r>
    </w:p>
    <w:p w:rsidR="0093375F" w:rsidRPr="0093375F" w:rsidRDefault="0093375F" w:rsidP="0093375F">
      <w:pPr>
        <w:widowControl w:val="0"/>
        <w:tabs>
          <w:tab w:val="left" w:pos="720"/>
        </w:tabs>
        <w:spacing w:line="536" w:lineRule="exact"/>
        <w:rPr>
          <w:strike/>
        </w:rPr>
      </w:pPr>
      <w:r w:rsidRPr="0093375F">
        <w:tab/>
      </w:r>
      <w:r w:rsidRPr="0093375F">
        <w:rPr>
          <w:strike/>
        </w:rPr>
        <w:t>(q) Freezing Equipment.</w:t>
      </w:r>
    </w:p>
    <w:p w:rsidR="0093375F" w:rsidRPr="0093375F" w:rsidRDefault="0093375F" w:rsidP="0093375F">
      <w:pPr>
        <w:widowControl w:val="0"/>
        <w:tabs>
          <w:tab w:val="left" w:pos="720"/>
        </w:tabs>
        <w:spacing w:line="536" w:lineRule="exact"/>
        <w:rPr>
          <w:strike/>
        </w:rPr>
      </w:pPr>
      <w:r w:rsidRPr="0093375F">
        <w:tab/>
      </w:r>
      <w:r w:rsidRPr="0093375F">
        <w:rPr>
          <w:strike/>
        </w:rPr>
        <w:t>(r) Solar Energy and Renewable Energy Sources.</w:t>
      </w:r>
    </w:p>
    <w:p w:rsidR="0093375F" w:rsidRPr="0093375F" w:rsidRDefault="0093375F" w:rsidP="0093375F">
      <w:pPr>
        <w:widowControl w:val="0"/>
        <w:tabs>
          <w:tab w:val="left" w:pos="720"/>
        </w:tabs>
        <w:spacing w:line="536" w:lineRule="exact"/>
        <w:rPr>
          <w:strike/>
        </w:rPr>
      </w:pPr>
      <w:r w:rsidRPr="0093375F">
        <w:tab/>
      </w:r>
      <w:r w:rsidRPr="0093375F">
        <w:rPr>
          <w:strike/>
        </w:rPr>
        <w:t>(s) Renewable/Natural Gas substitutes for electricity.</w:t>
      </w:r>
    </w:p>
    <w:p w:rsidR="0093375F" w:rsidRPr="0093375F" w:rsidRDefault="0093375F" w:rsidP="0093375F">
      <w:pPr>
        <w:widowControl w:val="0"/>
        <w:tabs>
          <w:tab w:val="left" w:pos="720"/>
        </w:tabs>
        <w:spacing w:line="536" w:lineRule="exact"/>
        <w:rPr>
          <w:strike/>
        </w:rPr>
      </w:pPr>
      <w:r w:rsidRPr="0093375F">
        <w:tab/>
      </w:r>
      <w:r w:rsidRPr="0093375F">
        <w:rPr>
          <w:strike/>
        </w:rPr>
        <w:t>(t) High Thermal Efficient Self Service Cogeneration.</w:t>
      </w:r>
    </w:p>
    <w:p w:rsidR="0093375F" w:rsidRPr="0093375F" w:rsidRDefault="0093375F" w:rsidP="0093375F">
      <w:pPr>
        <w:widowControl w:val="0"/>
        <w:tabs>
          <w:tab w:val="left" w:pos="720"/>
        </w:tabs>
        <w:spacing w:line="536" w:lineRule="exact"/>
        <w:rPr>
          <w:strike/>
        </w:rPr>
      </w:pPr>
      <w:r w:rsidRPr="0093375F">
        <w:tab/>
      </w:r>
      <w:r w:rsidRPr="0093375F">
        <w:rPr>
          <w:strike/>
        </w:rPr>
        <w:t>(u) Other.</w:t>
      </w:r>
    </w:p>
    <w:p w:rsidR="0093375F" w:rsidRPr="0093375F" w:rsidRDefault="0093375F" w:rsidP="0093375F">
      <w:pPr>
        <w:widowControl w:val="0"/>
        <w:tabs>
          <w:tab w:val="left" w:pos="720"/>
        </w:tabs>
        <w:spacing w:line="536" w:lineRule="exact"/>
      </w:pPr>
      <w:r w:rsidRPr="0093375F">
        <w:tab/>
        <w:t xml:space="preserve">(4) Within 90 days of a final order establishing or modifying goals, </w:t>
      </w:r>
      <w:r w:rsidRPr="0093375F">
        <w:rPr>
          <w:u w:val="single"/>
        </w:rPr>
        <w:t>each utility must file its demand-side management plan that includes the programs to meet the approved goals, along with program administrative standards that include a statement of the policies and procedures detailing the operation and administration of each program.</w:t>
      </w:r>
      <w:r w:rsidRPr="0093375F">
        <w:t xml:space="preserve"> </w:t>
      </w:r>
      <w:r w:rsidRPr="0093375F">
        <w:rPr>
          <w:strike/>
        </w:rPr>
        <w:t>or such longer period as approved by the Commission, each utility shall submit for Commission approval a demand side management plan designed to meet the utility’s approved goals.</w:t>
      </w:r>
      <w:r w:rsidRPr="0093375F">
        <w:t xml:space="preserve"> The following information </w:t>
      </w:r>
      <w:r w:rsidRPr="0093375F">
        <w:rPr>
          <w:u w:val="single"/>
        </w:rPr>
        <w:t>must</w:t>
      </w:r>
      <w:r w:rsidRPr="0093375F">
        <w:t xml:space="preserve"> </w:t>
      </w:r>
      <w:r w:rsidRPr="0093375F">
        <w:rPr>
          <w:strike/>
        </w:rPr>
        <w:t>shall</w:t>
      </w:r>
      <w:r w:rsidRPr="0093375F">
        <w:t xml:space="preserve"> be </w:t>
      </w:r>
      <w:r w:rsidRPr="0093375F">
        <w:rPr>
          <w:u w:val="single"/>
        </w:rPr>
        <w:t>filed</w:t>
      </w:r>
      <w:r w:rsidRPr="0093375F">
        <w:t xml:space="preserve"> </w:t>
      </w:r>
      <w:r w:rsidRPr="0093375F">
        <w:rPr>
          <w:strike/>
        </w:rPr>
        <w:t>submitted</w:t>
      </w:r>
      <w:r w:rsidRPr="0093375F">
        <w:t xml:space="preserve"> for each </w:t>
      </w:r>
      <w:r w:rsidRPr="0093375F">
        <w:rPr>
          <w:u w:val="single"/>
        </w:rPr>
        <w:t>demand-side management</w:t>
      </w:r>
      <w:r w:rsidRPr="0093375F">
        <w:t xml:space="preserve"> program </w:t>
      </w:r>
      <w:r w:rsidRPr="0093375F">
        <w:rPr>
          <w:u w:val="single"/>
        </w:rPr>
        <w:t>included</w:t>
      </w:r>
      <w:r w:rsidRPr="0093375F">
        <w:t xml:space="preserve"> in the </w:t>
      </w:r>
      <w:r w:rsidRPr="0093375F">
        <w:rPr>
          <w:u w:val="single"/>
        </w:rPr>
        <w:t>utility’s demand-side management</w:t>
      </w:r>
      <w:r w:rsidRPr="0093375F">
        <w:t xml:space="preserve"> plan for a ten-year projected horizon period:</w:t>
      </w:r>
    </w:p>
    <w:p w:rsidR="0093375F" w:rsidRPr="0093375F" w:rsidRDefault="0093375F" w:rsidP="0093375F">
      <w:pPr>
        <w:widowControl w:val="0"/>
        <w:tabs>
          <w:tab w:val="left" w:pos="720"/>
        </w:tabs>
        <w:spacing w:line="536" w:lineRule="exact"/>
      </w:pPr>
      <w:r w:rsidRPr="0093375F">
        <w:tab/>
        <w:t>(a) The program name;</w:t>
      </w:r>
    </w:p>
    <w:p w:rsidR="0093375F" w:rsidRPr="0093375F" w:rsidRDefault="0093375F" w:rsidP="0093375F">
      <w:pPr>
        <w:widowControl w:val="0"/>
        <w:tabs>
          <w:tab w:val="left" w:pos="720"/>
        </w:tabs>
        <w:spacing w:line="536" w:lineRule="exact"/>
      </w:pPr>
      <w:r w:rsidRPr="0093375F">
        <w:tab/>
        <w:t>(b) The program start date;</w:t>
      </w:r>
    </w:p>
    <w:p w:rsidR="0093375F" w:rsidRPr="0093375F" w:rsidRDefault="0093375F" w:rsidP="0093375F">
      <w:pPr>
        <w:widowControl w:val="0"/>
        <w:tabs>
          <w:tab w:val="left" w:pos="720"/>
        </w:tabs>
        <w:spacing w:line="536" w:lineRule="exact"/>
        <w:rPr>
          <w:strike/>
        </w:rPr>
      </w:pPr>
      <w:r w:rsidRPr="0093375F">
        <w:tab/>
      </w:r>
      <w:r w:rsidRPr="0093375F">
        <w:rPr>
          <w:strike/>
        </w:rPr>
        <w:t>(c) A statement of the policies and procedures detailing the operation and administration of the program;</w:t>
      </w:r>
    </w:p>
    <w:p w:rsidR="0093375F" w:rsidRPr="0093375F" w:rsidRDefault="0093375F" w:rsidP="0093375F">
      <w:pPr>
        <w:widowControl w:val="0"/>
        <w:tabs>
          <w:tab w:val="left" w:pos="720"/>
        </w:tabs>
        <w:spacing w:line="536" w:lineRule="exact"/>
      </w:pPr>
      <w:r w:rsidRPr="0093375F">
        <w:tab/>
      </w:r>
      <w:r w:rsidRPr="0093375F">
        <w:rPr>
          <w:u w:val="single"/>
        </w:rPr>
        <w:t>(c)</w:t>
      </w:r>
      <w:r w:rsidRPr="0093375F">
        <w:t xml:space="preserve"> </w:t>
      </w:r>
      <w:r w:rsidRPr="0093375F">
        <w:rPr>
          <w:strike/>
        </w:rPr>
        <w:t>(d)</w:t>
      </w:r>
      <w:r w:rsidRPr="0093375F">
        <w:t xml:space="preserve"> The 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of customer (i.e. residential, commercial, industrial, etc.) for each </w:t>
      </w:r>
      <w:r w:rsidRPr="0093375F">
        <w:rPr>
          <w:u w:val="single"/>
        </w:rPr>
        <w:t>calendar</w:t>
      </w:r>
      <w:r w:rsidRPr="0093375F">
        <w:t xml:space="preserve"> year in the planning horizon;</w:t>
      </w:r>
    </w:p>
    <w:p w:rsidR="0093375F" w:rsidRPr="0093375F" w:rsidRDefault="0093375F" w:rsidP="0093375F">
      <w:pPr>
        <w:widowControl w:val="0"/>
        <w:tabs>
          <w:tab w:val="left" w:pos="720"/>
        </w:tabs>
        <w:spacing w:line="536" w:lineRule="exact"/>
      </w:pPr>
      <w:r w:rsidRPr="0093375F">
        <w:tab/>
      </w:r>
      <w:r w:rsidRPr="0093375F">
        <w:rPr>
          <w:u w:val="single"/>
        </w:rPr>
        <w:t>(d)</w:t>
      </w:r>
      <w:r w:rsidRPr="0093375F">
        <w:t xml:space="preserve"> </w:t>
      </w:r>
      <w:r w:rsidRPr="0093375F">
        <w:rPr>
          <w:strike/>
        </w:rPr>
        <w:t>(e)</w:t>
      </w:r>
      <w:r w:rsidRPr="0093375F">
        <w:t xml:space="preserve"> The total number of eligible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of customers (i.e., residential, commercial, industrial, etc.) for each </w:t>
      </w:r>
      <w:r w:rsidRPr="0093375F">
        <w:rPr>
          <w:u w:val="single"/>
        </w:rPr>
        <w:t>calendar</w:t>
      </w:r>
      <w:r w:rsidRPr="0093375F">
        <w:t xml:space="preserve"> year in the planning horizon;</w:t>
      </w:r>
    </w:p>
    <w:p w:rsidR="0093375F" w:rsidRPr="0093375F" w:rsidRDefault="0093375F" w:rsidP="0093375F">
      <w:pPr>
        <w:widowControl w:val="0"/>
        <w:tabs>
          <w:tab w:val="left" w:pos="720"/>
        </w:tabs>
        <w:spacing w:line="536" w:lineRule="exact"/>
      </w:pPr>
      <w:r w:rsidRPr="0093375F">
        <w:tab/>
      </w:r>
      <w:r w:rsidRPr="0093375F">
        <w:rPr>
          <w:u w:val="single"/>
        </w:rPr>
        <w:t>(e)</w:t>
      </w:r>
      <w:r w:rsidRPr="0093375F">
        <w:t xml:space="preserve"> </w:t>
      </w:r>
      <w:r w:rsidRPr="0093375F">
        <w:rPr>
          <w:strike/>
        </w:rPr>
        <w:t>(f)</w:t>
      </w:r>
      <w:r w:rsidRPr="0093375F">
        <w:t xml:space="preserve"> An estimate of the annual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in each class </w:t>
      </w:r>
      <w:r w:rsidRPr="0093375F">
        <w:rPr>
          <w:u w:val="single"/>
        </w:rPr>
        <w:t>of customers</w:t>
      </w:r>
      <w:r w:rsidRPr="0093375F">
        <w:t xml:space="preserve"> projected to participate in the program </w:t>
      </w:r>
      <w:r w:rsidRPr="0093375F">
        <w:rPr>
          <w:u w:val="single"/>
        </w:rPr>
        <w:t>for each calendar year of the planning horizon</w:t>
      </w:r>
      <w:r w:rsidRPr="0093375F">
        <w:t>, including a description of how the estimate was derived;</w:t>
      </w:r>
    </w:p>
    <w:p w:rsidR="0093375F" w:rsidRPr="0093375F" w:rsidRDefault="0093375F" w:rsidP="0093375F">
      <w:pPr>
        <w:widowControl w:val="0"/>
        <w:tabs>
          <w:tab w:val="left" w:pos="720"/>
        </w:tabs>
        <w:spacing w:line="536" w:lineRule="exact"/>
      </w:pPr>
      <w:r w:rsidRPr="0093375F">
        <w:tab/>
      </w:r>
      <w:r w:rsidRPr="0093375F">
        <w:rPr>
          <w:u w:val="single"/>
        </w:rPr>
        <w:t>(f)</w:t>
      </w:r>
      <w:r w:rsidRPr="0093375F">
        <w:t xml:space="preserve"> </w:t>
      </w:r>
      <w:r w:rsidRPr="0093375F">
        <w:rPr>
          <w:strike/>
        </w:rPr>
        <w:t>(g)</w:t>
      </w:r>
      <w:r w:rsidRPr="0093375F">
        <w:t xml:space="preserve"> The cumulative penetration levels of the program by </w:t>
      </w:r>
      <w:r w:rsidRPr="0093375F">
        <w:rPr>
          <w:u w:val="single"/>
        </w:rPr>
        <w:t>calendar</w:t>
      </w:r>
      <w:r w:rsidRPr="0093375F">
        <w:t xml:space="preserve"> year calculated as the percentage of projected cumulative participating customers</w:t>
      </w:r>
      <w:r w:rsidRPr="0093375F">
        <w:rPr>
          <w:u w:val="single"/>
        </w:rPr>
        <w:t>,</w:t>
      </w:r>
      <w:r w:rsidRPr="0093375F">
        <w:t xml:space="preserve"> or appropriate unit of measure</w:t>
      </w:r>
      <w:r w:rsidRPr="0093375F">
        <w:rPr>
          <w:u w:val="single"/>
        </w:rPr>
        <w:t>,</w:t>
      </w:r>
      <w:r w:rsidRPr="0093375F">
        <w:t xml:space="preserve"> by year to the total customers eligible to participate in the program;</w:t>
      </w:r>
    </w:p>
    <w:p w:rsidR="0093375F" w:rsidRPr="0093375F" w:rsidRDefault="0093375F" w:rsidP="0093375F">
      <w:pPr>
        <w:widowControl w:val="0"/>
        <w:tabs>
          <w:tab w:val="left" w:pos="720"/>
        </w:tabs>
        <w:spacing w:line="536" w:lineRule="exact"/>
      </w:pPr>
      <w:r w:rsidRPr="0093375F">
        <w:tab/>
      </w:r>
      <w:r w:rsidRPr="0093375F">
        <w:rPr>
          <w:u w:val="single"/>
        </w:rPr>
        <w:t>(g)</w:t>
      </w:r>
      <w:r w:rsidRPr="0093375F">
        <w:t xml:space="preserve"> </w:t>
      </w:r>
      <w:r w:rsidRPr="0093375F">
        <w:rPr>
          <w:strike/>
        </w:rPr>
        <w:t>(h)</w:t>
      </w:r>
      <w:r w:rsidRPr="0093375F">
        <w:t xml:space="preserve"> Estimates on an appropriate unit of measure basis of the per customer and program total annual KWH reduction, winter KW reduction, and summer KW reduction, both at the customer meter and the generation level, attributable to the program. A summary of all assumptions used in the estimates</w:t>
      </w:r>
      <w:r w:rsidRPr="0093375F">
        <w:rPr>
          <w:u w:val="single"/>
        </w:rPr>
        <w:t>, and a list of measures within the program must</w:t>
      </w:r>
      <w:r w:rsidRPr="0093375F">
        <w:t xml:space="preserve"> </w:t>
      </w:r>
      <w:r w:rsidRPr="0093375F">
        <w:rPr>
          <w:strike/>
        </w:rPr>
        <w:t>will</w:t>
      </w:r>
      <w:r w:rsidRPr="0093375F">
        <w:t xml:space="preserve"> be included;</w:t>
      </w:r>
    </w:p>
    <w:p w:rsidR="0093375F" w:rsidRPr="0093375F" w:rsidRDefault="0093375F" w:rsidP="0093375F">
      <w:pPr>
        <w:widowControl w:val="0"/>
        <w:tabs>
          <w:tab w:val="left" w:pos="720"/>
        </w:tabs>
        <w:spacing w:line="536" w:lineRule="exact"/>
      </w:pPr>
      <w:r w:rsidRPr="0093375F">
        <w:tab/>
      </w:r>
      <w:r w:rsidRPr="0093375F">
        <w:rPr>
          <w:u w:val="single"/>
        </w:rPr>
        <w:t>(h)</w:t>
      </w:r>
      <w:r w:rsidRPr="0093375F">
        <w:t xml:space="preserve"> </w:t>
      </w:r>
      <w:r w:rsidRPr="0093375F">
        <w:rPr>
          <w:strike/>
        </w:rPr>
        <w:t>(i)</w:t>
      </w:r>
      <w:r w:rsidRPr="0093375F">
        <w:t xml:space="preserve"> A methodology for measuring actual </w:t>
      </w:r>
      <w:r w:rsidRPr="0093375F">
        <w:rPr>
          <w:u w:val="single"/>
        </w:rPr>
        <w:t>KW</w:t>
      </w:r>
      <w:r w:rsidRPr="0093375F">
        <w:t xml:space="preserve"> </w:t>
      </w:r>
      <w:r w:rsidRPr="0093375F">
        <w:rPr>
          <w:strike/>
        </w:rPr>
        <w:t>kilowatt</w:t>
      </w:r>
      <w:r w:rsidRPr="0093375F">
        <w:t xml:space="preserve"> and </w:t>
      </w:r>
      <w:r w:rsidRPr="0093375F">
        <w:rPr>
          <w:u w:val="single"/>
        </w:rPr>
        <w:t>KWH</w:t>
      </w:r>
      <w:r w:rsidRPr="0093375F">
        <w:t xml:space="preserve"> </w:t>
      </w:r>
      <w:r w:rsidRPr="0093375F">
        <w:rPr>
          <w:strike/>
        </w:rPr>
        <w:t>kilowatt-hour</w:t>
      </w:r>
      <w:r w:rsidRPr="0093375F">
        <w:t xml:space="preserve"> savings achieved from each program, including a description of research design, instrumentation, use of control groups, and other details sufficient to ensure that results are valid;</w:t>
      </w:r>
    </w:p>
    <w:p w:rsidR="0093375F" w:rsidRPr="0093375F" w:rsidRDefault="0093375F" w:rsidP="0093375F">
      <w:pPr>
        <w:widowControl w:val="0"/>
        <w:tabs>
          <w:tab w:val="left" w:pos="720"/>
        </w:tabs>
        <w:spacing w:line="536" w:lineRule="exact"/>
      </w:pPr>
      <w:r w:rsidRPr="0093375F">
        <w:tab/>
      </w:r>
      <w:r w:rsidRPr="0093375F">
        <w:rPr>
          <w:u w:val="single"/>
        </w:rPr>
        <w:t>(i)</w:t>
      </w:r>
      <w:r w:rsidRPr="0093375F">
        <w:t xml:space="preserve"> </w:t>
      </w:r>
      <w:r w:rsidRPr="0093375F">
        <w:rPr>
          <w:strike/>
        </w:rPr>
        <w:t>(j)</w:t>
      </w:r>
      <w:r w:rsidRPr="0093375F">
        <w:t xml:space="preserve"> An estimate of the cost-effectiveness of the program using the cost-effectiveness tests required pursuant to Rule 25-17.008, F.A.C. </w:t>
      </w:r>
      <w:r w:rsidRPr="0093375F">
        <w:rPr>
          <w:strike/>
        </w:rPr>
        <w:t>If the Commission finds that a utility’s conservation plan has not met or will not meet its goals, the Commission may require the utility to modify its proposed programs or adopt additional programs and submit its plans for approval.</w:t>
      </w:r>
    </w:p>
    <w:p w:rsidR="0093375F" w:rsidRPr="0093375F" w:rsidRDefault="0093375F" w:rsidP="0093375F">
      <w:pPr>
        <w:widowControl w:val="0"/>
        <w:tabs>
          <w:tab w:val="left" w:pos="720"/>
        </w:tabs>
        <w:spacing w:line="536" w:lineRule="exact"/>
        <w:rPr>
          <w:u w:val="single"/>
        </w:rPr>
      </w:pPr>
      <w:r w:rsidRPr="0093375F">
        <w:tab/>
      </w:r>
      <w:r w:rsidRPr="0093375F">
        <w:rPr>
          <w:u w:val="single"/>
        </w:rPr>
        <w:t>(j) An estimate of the annual amount to be recovered through the energy conservation cost recovery clause for each calendar year in the planning horizon.</w:t>
      </w:r>
    </w:p>
    <w:p w:rsidR="0093375F" w:rsidRPr="0093375F" w:rsidRDefault="0093375F" w:rsidP="0093375F">
      <w:pPr>
        <w:widowControl w:val="0"/>
        <w:tabs>
          <w:tab w:val="left" w:pos="720"/>
        </w:tabs>
        <w:spacing w:line="536" w:lineRule="exact"/>
        <w:rPr>
          <w:u w:val="single"/>
        </w:rPr>
      </w:pPr>
      <w:r w:rsidRPr="0093375F">
        <w:tab/>
      </w:r>
      <w:r w:rsidRPr="0093375F">
        <w:rPr>
          <w:u w:val="single"/>
        </w:rPr>
        <w:t>(5) The Commission may, on its own motion or on a petition by a substantially affected person or a utility, initiate a proceeding to review and, if appropriate, modify the goals. All modifications of the approved goals, plans, and programs will be on a prospective basis.</w:t>
      </w:r>
    </w:p>
    <w:p w:rsidR="0093375F" w:rsidRPr="0093375F" w:rsidRDefault="0093375F" w:rsidP="0093375F">
      <w:pPr>
        <w:widowControl w:val="0"/>
        <w:tabs>
          <w:tab w:val="left" w:pos="720"/>
        </w:tabs>
        <w:spacing w:line="536" w:lineRule="exact"/>
      </w:pPr>
      <w:r w:rsidRPr="0093375F">
        <w:tab/>
      </w:r>
      <w:r w:rsidRPr="0093375F">
        <w:rPr>
          <w:u w:val="single"/>
        </w:rPr>
        <w:t>(6)</w:t>
      </w:r>
      <w:r w:rsidRPr="0093375F">
        <w:t xml:space="preserve"> </w:t>
      </w:r>
      <w:r w:rsidRPr="0093375F">
        <w:rPr>
          <w:strike/>
        </w:rPr>
        <w:t>(5)</w:t>
      </w:r>
      <w:r w:rsidRPr="0093375F">
        <w:t xml:space="preserve"> Each utility </w:t>
      </w:r>
      <w:r w:rsidRPr="0093375F">
        <w:rPr>
          <w:u w:val="single"/>
        </w:rPr>
        <w:t>must</w:t>
      </w:r>
      <w:r w:rsidRPr="0093375F">
        <w:t xml:space="preserve"> </w:t>
      </w:r>
      <w:r w:rsidRPr="0093375F">
        <w:rPr>
          <w:strike/>
        </w:rPr>
        <w:t>shall</w:t>
      </w:r>
      <w:r w:rsidRPr="0093375F">
        <w:t xml:space="preserve"> submit an annual report no later than March 1 </w:t>
      </w:r>
      <w:r w:rsidRPr="0093375F">
        <w:rPr>
          <w:strike/>
        </w:rPr>
        <w:t>of each year</w:t>
      </w:r>
      <w:r w:rsidRPr="0093375F">
        <w:t xml:space="preserve"> summarizing its demand</w:t>
      </w:r>
      <w:r w:rsidRPr="0093375F">
        <w:rPr>
          <w:u w:val="single"/>
        </w:rPr>
        <w:t>-</w:t>
      </w:r>
      <w:r w:rsidRPr="0093375F">
        <w:t>side management plan and the total actual achieved results for its approved demand</w:t>
      </w:r>
      <w:r w:rsidRPr="0093375F">
        <w:rPr>
          <w:u w:val="single"/>
        </w:rPr>
        <w:t>-</w:t>
      </w:r>
      <w:r w:rsidRPr="0093375F">
        <w:t xml:space="preserve">side management plan in the preceding calendar year. The report </w:t>
      </w:r>
      <w:r w:rsidRPr="0093375F">
        <w:rPr>
          <w:u w:val="single"/>
        </w:rPr>
        <w:t>must</w:t>
      </w:r>
      <w:r w:rsidRPr="0093375F">
        <w:t xml:space="preserve"> </w:t>
      </w:r>
      <w:r w:rsidRPr="0093375F">
        <w:rPr>
          <w:strike/>
        </w:rPr>
        <w:t>shall</w:t>
      </w:r>
      <w:r w:rsidRPr="0093375F">
        <w:t xml:space="preserve"> contain</w:t>
      </w:r>
      <w:r w:rsidRPr="0093375F">
        <w:rPr>
          <w:strike/>
        </w:rPr>
        <w:t>, at a minimum,</w:t>
      </w:r>
      <w:r w:rsidRPr="0093375F">
        <w:t xml:space="preserve"> a comparison of the achieved KW and KWH reductions with the established Residential and Commercial/Industrial goals, and the following information for each approved program:</w:t>
      </w:r>
    </w:p>
    <w:p w:rsidR="0093375F" w:rsidRPr="0093375F" w:rsidRDefault="0093375F" w:rsidP="0093375F">
      <w:pPr>
        <w:widowControl w:val="0"/>
        <w:tabs>
          <w:tab w:val="left" w:pos="720"/>
        </w:tabs>
        <w:spacing w:line="536" w:lineRule="exact"/>
      </w:pPr>
      <w:r w:rsidRPr="0093375F">
        <w:tab/>
        <w:t>(a) The name of the utility;</w:t>
      </w:r>
    </w:p>
    <w:p w:rsidR="0093375F" w:rsidRPr="0093375F" w:rsidRDefault="0093375F" w:rsidP="0093375F">
      <w:pPr>
        <w:widowControl w:val="0"/>
        <w:tabs>
          <w:tab w:val="left" w:pos="720"/>
        </w:tabs>
        <w:spacing w:line="536" w:lineRule="exact"/>
      </w:pPr>
      <w:r w:rsidRPr="0093375F">
        <w:tab/>
        <w:t>(b) The name of the program and program start date;</w:t>
      </w:r>
    </w:p>
    <w:p w:rsidR="0093375F" w:rsidRPr="0093375F" w:rsidRDefault="0093375F" w:rsidP="0093375F">
      <w:pPr>
        <w:widowControl w:val="0"/>
        <w:tabs>
          <w:tab w:val="left" w:pos="720"/>
        </w:tabs>
        <w:spacing w:line="536" w:lineRule="exact"/>
      </w:pPr>
      <w:r w:rsidRPr="0093375F">
        <w:tab/>
        <w:t>(c) The calendar year the report covers;</w:t>
      </w:r>
    </w:p>
    <w:p w:rsidR="0093375F" w:rsidRPr="0093375F" w:rsidRDefault="0093375F" w:rsidP="0093375F">
      <w:pPr>
        <w:widowControl w:val="0"/>
        <w:tabs>
          <w:tab w:val="left" w:pos="720"/>
        </w:tabs>
        <w:spacing w:line="536" w:lineRule="exact"/>
      </w:pPr>
      <w:r w:rsidRPr="0093375F">
        <w:tab/>
        <w:t xml:space="preserve">(d)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by customer class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 xml:space="preserve">(e)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eligible to participate in the program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 xml:space="preserve">(f) </w:t>
      </w:r>
      <w:r w:rsidRPr="0093375F">
        <w:rPr>
          <w:u w:val="single"/>
        </w:rPr>
        <w:t>The</w:t>
      </w:r>
      <w:r w:rsidRPr="0093375F">
        <w:t xml:space="preserve"> </w:t>
      </w:r>
      <w:r w:rsidRPr="0093375F">
        <w:rPr>
          <w:strike/>
        </w:rPr>
        <w:t>T</w:t>
      </w:r>
      <w:r w:rsidRPr="0093375F">
        <w:rPr>
          <w:u w:val="single"/>
        </w:rPr>
        <w:t>t</w:t>
      </w:r>
      <w:r w:rsidRPr="0093375F">
        <w:t>otal number of customers</w:t>
      </w:r>
      <w:r w:rsidRPr="0093375F">
        <w:rPr>
          <w:u w:val="single"/>
        </w:rPr>
        <w:t>,</w:t>
      </w:r>
      <w:r w:rsidRPr="0093375F">
        <w:t xml:space="preserve"> or </w:t>
      </w:r>
      <w:r w:rsidRPr="0093375F">
        <w:rPr>
          <w:u w:val="single"/>
        </w:rPr>
        <w:t>other</w:t>
      </w:r>
      <w:r w:rsidRPr="0093375F">
        <w:t xml:space="preserve"> appropriate unit of measure</w:t>
      </w:r>
      <w:r w:rsidRPr="0093375F">
        <w:rPr>
          <w:u w:val="single"/>
        </w:rPr>
        <w:t>,</w:t>
      </w:r>
      <w:r w:rsidRPr="0093375F">
        <w:t xml:space="preserve"> projected to participate in the program for each </w:t>
      </w:r>
      <w:r w:rsidRPr="0093375F">
        <w:rPr>
          <w:u w:val="single"/>
        </w:rPr>
        <w:t>calendar</w:t>
      </w:r>
      <w:r w:rsidRPr="0093375F">
        <w:t xml:space="preserve"> year of the planning horizon;</w:t>
      </w:r>
    </w:p>
    <w:p w:rsidR="0093375F" w:rsidRPr="0093375F" w:rsidRDefault="0093375F" w:rsidP="0093375F">
      <w:pPr>
        <w:widowControl w:val="0"/>
        <w:tabs>
          <w:tab w:val="left" w:pos="720"/>
        </w:tabs>
        <w:spacing w:line="536" w:lineRule="exact"/>
      </w:pPr>
      <w:r w:rsidRPr="0093375F">
        <w:tab/>
        <w:t>(g) The potential cumulative penetration level of the program to date calculated as the percentage of projected participating customers to date to the total eligible customers in the class;</w:t>
      </w:r>
    </w:p>
    <w:p w:rsidR="0093375F" w:rsidRPr="0093375F" w:rsidRDefault="0093375F" w:rsidP="0093375F">
      <w:pPr>
        <w:widowControl w:val="0"/>
        <w:tabs>
          <w:tab w:val="left" w:pos="720"/>
        </w:tabs>
        <w:spacing w:line="536" w:lineRule="exact"/>
      </w:pPr>
      <w:r w:rsidRPr="0093375F">
        <w:tab/>
        <w:t xml:space="preserve">(h) The actual number of program participants and </w:t>
      </w:r>
      <w:r w:rsidRPr="0093375F">
        <w:rPr>
          <w:u w:val="single"/>
        </w:rPr>
        <w:t>the</w:t>
      </w:r>
      <w:r w:rsidRPr="0093375F">
        <w:t xml:space="preserve"> current cumulative number of program participants;</w:t>
      </w:r>
    </w:p>
    <w:p w:rsidR="0093375F" w:rsidRPr="0093375F" w:rsidRDefault="0093375F" w:rsidP="0093375F">
      <w:pPr>
        <w:widowControl w:val="0"/>
        <w:tabs>
          <w:tab w:val="left" w:pos="720"/>
        </w:tabs>
        <w:spacing w:line="536" w:lineRule="exact"/>
      </w:pPr>
      <w:r w:rsidRPr="0093375F">
        <w:tab/>
        <w:t>(i) The actual cumulative penetration level of the program calculated as the percentage of actual cumulative participating customers to the number of eligible customers in the class;</w:t>
      </w:r>
    </w:p>
    <w:p w:rsidR="0093375F" w:rsidRPr="0093375F" w:rsidRDefault="0093375F" w:rsidP="0093375F">
      <w:pPr>
        <w:widowControl w:val="0"/>
        <w:tabs>
          <w:tab w:val="left" w:pos="720"/>
        </w:tabs>
        <w:spacing w:line="536" w:lineRule="exact"/>
      </w:pPr>
      <w:r w:rsidRPr="0093375F">
        <w:tab/>
        <w:t>(j) A comparison of the actual cumulative penetration level of the program to the potential cumulative penetration level of the program;</w:t>
      </w:r>
    </w:p>
    <w:p w:rsidR="0093375F" w:rsidRPr="0093375F" w:rsidRDefault="0093375F" w:rsidP="0093375F">
      <w:pPr>
        <w:widowControl w:val="0"/>
        <w:tabs>
          <w:tab w:val="left" w:pos="720"/>
        </w:tabs>
        <w:spacing w:line="536" w:lineRule="exact"/>
      </w:pPr>
      <w:r w:rsidRPr="0093375F">
        <w:tab/>
        <w:t xml:space="preserve">(k) A justification for </w:t>
      </w:r>
      <w:r w:rsidRPr="0093375F">
        <w:rPr>
          <w:u w:val="single"/>
        </w:rPr>
        <w:t>any</w:t>
      </w:r>
      <w:r w:rsidRPr="0093375F">
        <w:t xml:space="preserve"> variance</w:t>
      </w:r>
      <w:r w:rsidRPr="0093375F">
        <w:rPr>
          <w:strike/>
        </w:rPr>
        <w:t>s</w:t>
      </w:r>
      <w:r w:rsidRPr="0093375F">
        <w:t xml:space="preserve"> </w:t>
      </w:r>
      <w:r w:rsidRPr="0093375F">
        <w:rPr>
          <w:u w:val="single"/>
        </w:rPr>
        <w:t>greater</w:t>
      </w:r>
      <w:r w:rsidRPr="0093375F">
        <w:t xml:space="preserve"> </w:t>
      </w:r>
      <w:r w:rsidRPr="0093375F">
        <w:rPr>
          <w:strike/>
        </w:rPr>
        <w:t>larger</w:t>
      </w:r>
      <w:r w:rsidRPr="0093375F">
        <w:t xml:space="preserve"> than 15% </w:t>
      </w:r>
      <w:r w:rsidRPr="0093375F">
        <w:rPr>
          <w:u w:val="single"/>
        </w:rPr>
        <w:t>from</w:t>
      </w:r>
      <w:r w:rsidRPr="0093375F">
        <w:t xml:space="preserve"> </w:t>
      </w:r>
      <w:r w:rsidRPr="0093375F">
        <w:rPr>
          <w:strike/>
        </w:rPr>
        <w:t>for</w:t>
      </w:r>
      <w:r w:rsidRPr="0093375F">
        <w:t xml:space="preserve"> the annual goals established by the Commission;</w:t>
      </w:r>
    </w:p>
    <w:p w:rsidR="0093375F" w:rsidRPr="0093375F" w:rsidRDefault="0093375F" w:rsidP="0093375F">
      <w:pPr>
        <w:widowControl w:val="0"/>
        <w:tabs>
          <w:tab w:val="left" w:pos="720"/>
        </w:tabs>
        <w:spacing w:line="536" w:lineRule="exact"/>
      </w:pPr>
      <w:r w:rsidRPr="0093375F">
        <w:tab/>
        <w:t>(l) Using on-going measurement and evaluation results the annual KWH reduction, the winter KW reduction, and the summer KW reduction, both at the meter and the generation level, per installation and program total, based on the utility’s approved measurement/evaluation plan;</w:t>
      </w:r>
    </w:p>
    <w:p w:rsidR="0093375F" w:rsidRPr="0093375F" w:rsidRDefault="0093375F" w:rsidP="0093375F">
      <w:pPr>
        <w:widowControl w:val="0"/>
        <w:tabs>
          <w:tab w:val="left" w:pos="720"/>
        </w:tabs>
        <w:spacing w:line="536" w:lineRule="exact"/>
      </w:pPr>
      <w:r w:rsidRPr="0093375F">
        <w:tab/>
        <w:t>(m) The per installation cost and the total program cost of the utility;</w:t>
      </w:r>
    </w:p>
    <w:p w:rsidR="0093375F" w:rsidRPr="0093375F" w:rsidRDefault="0093375F" w:rsidP="0093375F">
      <w:pPr>
        <w:widowControl w:val="0"/>
        <w:tabs>
          <w:tab w:val="left" w:pos="720"/>
        </w:tabs>
        <w:spacing w:line="536" w:lineRule="exact"/>
      </w:pPr>
      <w:r w:rsidRPr="0093375F">
        <w:tab/>
        <w:t>(n) The net benefits for measures installed during the reporting period, annualized over the life of the program, as calculated by the following formula:</w:t>
      </w:r>
    </w:p>
    <w:p w:rsidR="0093375F" w:rsidRPr="0093375F" w:rsidRDefault="0093375F" w:rsidP="0093375F">
      <w:pPr>
        <w:widowControl w:val="0"/>
        <w:tabs>
          <w:tab w:val="left" w:pos="720"/>
        </w:tabs>
        <w:spacing w:line="536" w:lineRule="exact"/>
      </w:pPr>
      <w:r w:rsidRPr="0093375F">
        <w:t>annual benefits = B</w:t>
      </w:r>
      <w:r w:rsidRPr="0093375F">
        <w:rPr>
          <w:vertAlign w:val="subscript"/>
        </w:rPr>
        <w:t>npv</w:t>
      </w:r>
      <w:r w:rsidRPr="0093375F">
        <w:t xml:space="preserve"> × d/[1 - (1+d)</w:t>
      </w:r>
      <w:r w:rsidRPr="0093375F">
        <w:rPr>
          <w:vertAlign w:val="superscript"/>
        </w:rPr>
        <w:t>-n</w:t>
      </w:r>
      <w:r w:rsidRPr="0093375F">
        <w:t xml:space="preserve"> ]</w:t>
      </w:r>
    </w:p>
    <w:p w:rsidR="0093375F" w:rsidRPr="0093375F" w:rsidRDefault="0093375F" w:rsidP="0093375F">
      <w:pPr>
        <w:widowControl w:val="0"/>
        <w:tabs>
          <w:tab w:val="left" w:pos="720"/>
        </w:tabs>
        <w:spacing w:line="536" w:lineRule="exact"/>
      </w:pPr>
      <w:r w:rsidRPr="0093375F">
        <w:t>where</w:t>
      </w:r>
    </w:p>
    <w:tbl>
      <w:tblPr>
        <w:tblW w:w="9090" w:type="dxa"/>
        <w:tblLayout w:type="fixed"/>
        <w:tblCellMar>
          <w:left w:w="0" w:type="dxa"/>
          <w:right w:w="0" w:type="dxa"/>
        </w:tblCellMar>
        <w:tblLook w:val="04A0" w:firstRow="1" w:lastRow="0" w:firstColumn="1" w:lastColumn="0" w:noHBand="0" w:noVBand="1"/>
      </w:tblPr>
      <w:tblGrid>
        <w:gridCol w:w="532"/>
        <w:gridCol w:w="188"/>
        <w:gridCol w:w="8370"/>
      </w:tblGrid>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B</w:t>
            </w:r>
            <w:r w:rsidRPr="0093375F">
              <w:rPr>
                <w:vertAlign w:val="subscript"/>
              </w:rPr>
              <w:t>npv</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cumulative present value of the net benefits over the life of the program for measures installed during the reporting period.</w:t>
            </w:r>
          </w:p>
        </w:tc>
      </w:tr>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d</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discount rate (utility’s after tax cost of capital).</w:t>
            </w:r>
          </w:p>
        </w:tc>
      </w:tr>
      <w:tr w:rsidR="0093375F" w:rsidRPr="0093375F" w:rsidTr="001545E9">
        <w:tc>
          <w:tcPr>
            <w:tcW w:w="532" w:type="dxa"/>
            <w:hideMark/>
          </w:tcPr>
          <w:p w:rsidR="0093375F" w:rsidRPr="0093375F" w:rsidRDefault="0093375F" w:rsidP="0093375F">
            <w:pPr>
              <w:widowControl w:val="0"/>
              <w:tabs>
                <w:tab w:val="left" w:pos="720"/>
              </w:tabs>
              <w:spacing w:line="536" w:lineRule="exact"/>
            </w:pPr>
            <w:r w:rsidRPr="0093375F">
              <w:t>n</w:t>
            </w:r>
          </w:p>
        </w:tc>
        <w:tc>
          <w:tcPr>
            <w:tcW w:w="188" w:type="dxa"/>
            <w:hideMark/>
          </w:tcPr>
          <w:p w:rsidR="0093375F" w:rsidRPr="0093375F" w:rsidRDefault="0093375F" w:rsidP="0093375F">
            <w:pPr>
              <w:widowControl w:val="0"/>
              <w:tabs>
                <w:tab w:val="left" w:pos="720"/>
              </w:tabs>
              <w:spacing w:line="536" w:lineRule="exact"/>
            </w:pPr>
            <w:r w:rsidRPr="0093375F">
              <w:t>=</w:t>
            </w:r>
          </w:p>
        </w:tc>
        <w:tc>
          <w:tcPr>
            <w:tcW w:w="8370" w:type="dxa"/>
            <w:hideMark/>
          </w:tcPr>
          <w:p w:rsidR="0093375F" w:rsidRPr="0093375F" w:rsidRDefault="0093375F" w:rsidP="0093375F">
            <w:pPr>
              <w:widowControl w:val="0"/>
              <w:tabs>
                <w:tab w:val="left" w:pos="720"/>
              </w:tabs>
              <w:spacing w:line="536" w:lineRule="exact"/>
            </w:pPr>
            <w:r w:rsidRPr="0093375F">
              <w:t xml:space="preserve">life of the program. </w:t>
            </w:r>
          </w:p>
        </w:tc>
      </w:tr>
    </w:tbl>
    <w:p w:rsidR="0093375F" w:rsidRPr="0093375F" w:rsidRDefault="0093375F" w:rsidP="0093375F">
      <w:pPr>
        <w:widowControl w:val="0"/>
        <w:tabs>
          <w:tab w:val="left" w:pos="720"/>
        </w:tabs>
        <w:spacing w:line="536" w:lineRule="exact"/>
        <w:rPr>
          <w:i/>
        </w:rPr>
      </w:pPr>
      <w:r w:rsidRPr="0093375F">
        <w:rPr>
          <w:i/>
        </w:rPr>
        <w:t xml:space="preserve">Rulemaking Authority </w:t>
      </w:r>
      <w:r w:rsidRPr="0093375F">
        <w:rPr>
          <w:i/>
          <w:u w:val="single"/>
        </w:rPr>
        <w:t>350.127(2),</w:t>
      </w:r>
      <w:r w:rsidRPr="0093375F">
        <w:rPr>
          <w:i/>
        </w:rPr>
        <w:t xml:space="preserve"> 366.05(1)</w:t>
      </w:r>
      <w:r w:rsidRPr="0093375F">
        <w:rPr>
          <w:i/>
          <w:strike/>
        </w:rPr>
        <w:t>, 366.82(1)-(4)</w:t>
      </w:r>
      <w:r w:rsidRPr="0093375F">
        <w:rPr>
          <w:i/>
        </w:rPr>
        <w:t xml:space="preserve"> FS. Law Implemented 366.82</w:t>
      </w:r>
      <w:r w:rsidRPr="0093375F">
        <w:rPr>
          <w:i/>
          <w:strike/>
        </w:rPr>
        <w:t>(1)-(4)</w:t>
      </w:r>
      <w:r w:rsidRPr="0093375F">
        <w:rPr>
          <w:i/>
        </w:rPr>
        <w:t xml:space="preserve"> FS. History–New 4-30-93</w:t>
      </w:r>
      <w:r w:rsidRPr="0093375F">
        <w:rPr>
          <w:i/>
          <w:u w:val="single"/>
        </w:rPr>
        <w:t xml:space="preserve">, Amended </w:t>
      </w:r>
      <w:r w:rsidRPr="0093375F">
        <w:rPr>
          <w:i/>
          <w:u w:val="single"/>
        </w:rPr>
        <w:tab/>
      </w:r>
      <w:r w:rsidRPr="0093375F">
        <w:rPr>
          <w:i/>
          <w:u w:val="single"/>
        </w:rPr>
        <w:tab/>
      </w:r>
      <w:r w:rsidRPr="0093375F">
        <w:rPr>
          <w:i/>
        </w:rPr>
        <w:t>.</w:t>
      </w:r>
    </w:p>
    <w:p w:rsidR="00E81445" w:rsidRDefault="00E81445" w:rsidP="00E81445">
      <w:pPr>
        <w:sectPr w:rsidR="00E81445" w:rsidSect="00621490">
          <w:headerReference w:type="default" r:id="rId13"/>
          <w:footerReference w:type="default" r:id="rId14"/>
          <w:headerReference w:type="first" r:id="rId15"/>
          <w:footerReference w:type="first" r:id="rId16"/>
          <w:pgSz w:w="12240" w:h="15840" w:code="1"/>
          <w:pgMar w:top="360" w:right="720" w:bottom="360" w:left="2405" w:header="360" w:footer="360" w:gutter="0"/>
          <w:cols w:space="720"/>
          <w:docGrid w:linePitch="360"/>
        </w:sectPr>
      </w:pPr>
    </w:p>
    <w:p w:rsidR="00E81445" w:rsidRDefault="00E81445" w:rsidP="00E81445"/>
    <w:p w:rsidR="00E81445" w:rsidRPr="00626DBD" w:rsidRDefault="00075C8A" w:rsidP="00E81445">
      <w:pPr>
        <w:widowControl w:val="0"/>
        <w:autoSpaceDE w:val="0"/>
        <w:autoSpaceDN w:val="0"/>
        <w:adjustRightInd w:val="0"/>
        <w:jc w:val="center"/>
        <w:rPr>
          <w:color w:val="000000"/>
        </w:rPr>
      </w:pPr>
      <w:r>
        <w:rPr>
          <w:color w:val="000000"/>
        </w:rPr>
        <w:t>WORKSHOP A</w:t>
      </w:r>
      <w:r w:rsidR="00E81445" w:rsidRPr="00626DBD">
        <w:rPr>
          <w:color w:val="000000"/>
        </w:rPr>
        <w:t>GENDA</w:t>
      </w:r>
    </w:p>
    <w:p w:rsidR="00E81445" w:rsidRPr="00626DBD" w:rsidRDefault="00E81445" w:rsidP="00E81445">
      <w:pPr>
        <w:widowControl w:val="0"/>
        <w:autoSpaceDE w:val="0"/>
        <w:autoSpaceDN w:val="0"/>
        <w:adjustRightInd w:val="0"/>
        <w:jc w:val="center"/>
        <w:rPr>
          <w:color w:val="000000"/>
        </w:rPr>
      </w:pPr>
    </w:p>
    <w:p w:rsidR="00E81445" w:rsidRPr="00626DBD" w:rsidRDefault="00E81445" w:rsidP="00E81445">
      <w:pPr>
        <w:widowControl w:val="0"/>
        <w:autoSpaceDE w:val="0"/>
        <w:autoSpaceDN w:val="0"/>
        <w:adjustRightInd w:val="0"/>
        <w:jc w:val="center"/>
      </w:pPr>
    </w:p>
    <w:p w:rsidR="00075C8A" w:rsidRDefault="00075C8A" w:rsidP="00E81445">
      <w:pPr>
        <w:rPr>
          <w:rFonts w:eastAsiaTheme="minorHAnsi"/>
        </w:rPr>
      </w:pPr>
    </w:p>
    <w:p w:rsidR="00E81445" w:rsidRPr="00626DBD" w:rsidRDefault="00E81445" w:rsidP="00E81445">
      <w:pPr>
        <w:rPr>
          <w:rFonts w:eastAsiaTheme="minorHAnsi"/>
        </w:rPr>
      </w:pPr>
      <w:r w:rsidRPr="00626DBD">
        <w:rPr>
          <w:rFonts w:eastAsiaTheme="minorHAnsi"/>
        </w:rPr>
        <w:t>1. Staff Welcome</w:t>
      </w:r>
    </w:p>
    <w:p w:rsidR="00E81445" w:rsidRPr="00626DBD" w:rsidRDefault="00E81445" w:rsidP="00E81445">
      <w:pPr>
        <w:rPr>
          <w:rFonts w:eastAsiaTheme="minorHAnsi"/>
        </w:rPr>
      </w:pPr>
    </w:p>
    <w:p w:rsidR="00E81445" w:rsidRPr="00626DBD" w:rsidRDefault="00063A17" w:rsidP="00E81445">
      <w:pPr>
        <w:ind w:left="270" w:hanging="270"/>
        <w:rPr>
          <w:rFonts w:eastAsiaTheme="minorHAnsi"/>
        </w:rPr>
      </w:pPr>
      <w:r>
        <w:rPr>
          <w:rFonts w:eastAsiaTheme="minorHAnsi"/>
        </w:rPr>
        <w:t>2. Staff Overview and Stakeholder Co</w:t>
      </w:r>
      <w:r w:rsidR="00E81445" w:rsidRPr="00626DBD">
        <w:rPr>
          <w:rFonts w:eastAsiaTheme="minorHAnsi"/>
        </w:rPr>
        <w:t xml:space="preserve">mments on </w:t>
      </w:r>
      <w:r>
        <w:rPr>
          <w:rFonts w:eastAsiaTheme="minorHAnsi"/>
        </w:rPr>
        <w:t>D</w:t>
      </w:r>
      <w:r w:rsidR="00213437">
        <w:rPr>
          <w:rFonts w:eastAsiaTheme="minorHAnsi"/>
        </w:rPr>
        <w:t>raft</w:t>
      </w:r>
      <w:r>
        <w:rPr>
          <w:rFonts w:eastAsiaTheme="minorHAnsi"/>
        </w:rPr>
        <w:t xml:space="preserve"> </w:t>
      </w:r>
      <w:r w:rsidR="00E81445" w:rsidRPr="00626DBD">
        <w:rPr>
          <w:rFonts w:eastAsiaTheme="minorHAnsi"/>
        </w:rPr>
        <w:t>Rule 25-17.0021, F.A.C.</w:t>
      </w:r>
      <w:r w:rsidR="00E81445">
        <w:rPr>
          <w:rFonts w:eastAsiaTheme="minorHAnsi"/>
        </w:rPr>
        <w:t>, Goals for Electric Utilities</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 xml:space="preserve">3. </w:t>
      </w:r>
      <w:r w:rsidR="00063A17">
        <w:rPr>
          <w:rFonts w:eastAsiaTheme="minorHAnsi"/>
        </w:rPr>
        <w:t>Closing Comments</w:t>
      </w:r>
      <w:r>
        <w:rPr>
          <w:rFonts w:eastAsiaTheme="minorHAnsi"/>
        </w:rPr>
        <w:t>, if needed</w:t>
      </w:r>
    </w:p>
    <w:p w:rsidR="00E81445" w:rsidRPr="00626DBD" w:rsidRDefault="00E81445" w:rsidP="00E81445">
      <w:pPr>
        <w:rPr>
          <w:rFonts w:eastAsiaTheme="minorHAnsi"/>
        </w:rPr>
      </w:pPr>
    </w:p>
    <w:p w:rsidR="00E81445" w:rsidRPr="00626DBD" w:rsidRDefault="00E81445" w:rsidP="00E81445">
      <w:pPr>
        <w:rPr>
          <w:rFonts w:eastAsiaTheme="minorHAnsi"/>
        </w:rPr>
      </w:pPr>
      <w:r w:rsidRPr="00626DBD">
        <w:rPr>
          <w:rFonts w:eastAsiaTheme="minorHAnsi"/>
        </w:rPr>
        <w:t>4.</w:t>
      </w:r>
      <w:r w:rsidR="00063A17">
        <w:rPr>
          <w:rFonts w:eastAsiaTheme="minorHAnsi"/>
        </w:rPr>
        <w:t xml:space="preserve"> Timeframe for</w:t>
      </w:r>
      <w:r w:rsidRPr="00626DBD">
        <w:rPr>
          <w:rFonts w:eastAsiaTheme="minorHAnsi"/>
        </w:rPr>
        <w:t xml:space="preserve"> next steps</w:t>
      </w:r>
    </w:p>
    <w:p w:rsidR="00E81445" w:rsidRPr="00626DBD" w:rsidRDefault="00E81445" w:rsidP="00E81445">
      <w:pPr>
        <w:rPr>
          <w:rFonts w:eastAsiaTheme="minorHAnsi"/>
        </w:rPr>
      </w:pPr>
    </w:p>
    <w:p w:rsidR="00FD1002" w:rsidRDefault="00FD1002" w:rsidP="00FD1002">
      <w:pPr>
        <w:keepNext/>
        <w:rPr>
          <w:rFonts w:eastAsiaTheme="minorHAnsi"/>
        </w:rPr>
      </w:pPr>
      <w:r>
        <w:rPr>
          <w:rFonts w:eastAsiaTheme="minorHAnsi"/>
        </w:rPr>
        <w:t>5. Adjourn</w:t>
      </w:r>
    </w:p>
    <w:p w:rsidR="00872234" w:rsidRDefault="00872234" w:rsidP="00872234"/>
    <w:sectPr w:rsidR="00872234" w:rsidSect="00872234">
      <w:headerReference w:type="default" r:id="rId17"/>
      <w:footerReference w:type="default" r:id="rId18"/>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9B" w:rsidRDefault="0057659B">
      <w:r>
        <w:separator/>
      </w:r>
    </w:p>
  </w:endnote>
  <w:endnote w:type="continuationSeparator" w:id="0">
    <w:p w:rsidR="0057659B" w:rsidRDefault="0057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E8144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E81445">
    <w:pPr>
      <w:pStyle w:val="Footer"/>
    </w:pPr>
    <w:r>
      <w:t xml:space="preserve">CODING: Words </w:t>
    </w:r>
    <w:r>
      <w:rPr>
        <w:u w:val="single"/>
      </w:rPr>
      <w:t>underlined</w:t>
    </w:r>
    <w:r>
      <w:t xml:space="preserve"> are additions; words in struck through type are deletions from existing law.</w:t>
    </w:r>
  </w:p>
  <w:p w:rsidR="00FF1497" w:rsidRDefault="00E8144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9B" w:rsidRDefault="0057659B">
      <w:r>
        <w:separator/>
      </w:r>
    </w:p>
  </w:footnote>
  <w:footnote w:type="continuationSeparator" w:id="0">
    <w:p w:rsidR="0057659B" w:rsidRDefault="0057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7659B">
    <w:pPr>
      <w:pStyle w:val="Header"/>
    </w:pPr>
    <w:r>
      <w:t>NOTICE</w:t>
    </w:r>
    <w:r w:rsidR="007D1075">
      <w:t xml:space="preserve"> OF </w:t>
    </w:r>
    <w:r w:rsidR="00063A17">
      <w:t>STAFF OR COMMISSION</w:t>
    </w:r>
    <w:r w:rsidR="00A7399B">
      <w:t xml:space="preserve"> WORKSHOP</w:t>
    </w:r>
  </w:p>
  <w:p w:rsidR="006B03A1" w:rsidRDefault="0057659B">
    <w:pPr>
      <w:pStyle w:val="Header"/>
    </w:pPr>
    <w:bookmarkStart w:id="3" w:name="headerDocket"/>
    <w:bookmarkEnd w:id="3"/>
    <w:r>
      <w:t>DOCKET NO. 20200181-EU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714D">
      <w:rPr>
        <w:rStyle w:val="PageNumber"/>
        <w:noProof/>
      </w:rPr>
      <w:t>2</w:t>
    </w:r>
    <w:r>
      <w:rPr>
        <w:rStyle w:val="PageNumber"/>
      </w:rPr>
      <w:fldChar w:fldCharType="end"/>
    </w:r>
  </w:p>
  <w:p w:rsidR="006B03A1" w:rsidRDefault="006B03A1">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D" w:rsidRDefault="0036047D">
    <w:pPr>
      <w:pStyle w:val="Header"/>
    </w:pPr>
    <w:bookmarkStart w:id="4" w:name="headerNotice"/>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ind w:left="-990"/>
    </w:pPr>
    <w:r>
      <w:t xml:space="preserve">NOTICE OF </w:t>
    </w:r>
    <w:r w:rsidR="00063A17">
      <w:t>STAFF OR COMMISSION</w:t>
    </w:r>
    <w:r>
      <w:t xml:space="preserve"> WORKSHOP</w:t>
    </w:r>
  </w:p>
  <w:p w:rsidR="00E81445" w:rsidRDefault="00E81445" w:rsidP="00E81445">
    <w:pPr>
      <w:pStyle w:val="Header"/>
      <w:ind w:left="-990"/>
    </w:pPr>
    <w:r>
      <w:t>DOCKET NO. 20200181-EU</w:t>
    </w:r>
  </w:p>
  <w:p w:rsidR="00FF1497" w:rsidRPr="00D17070" w:rsidRDefault="00E81445" w:rsidP="00D17070">
    <w:pPr>
      <w:pStyle w:val="Header"/>
      <w:ind w:left="-990"/>
    </w:pPr>
    <w:r>
      <w:t xml:space="preserve">PAGE </w:t>
    </w:r>
    <w:r>
      <w:rPr>
        <w:rStyle w:val="PageNumber"/>
      </w:rPr>
      <w:fldChar w:fldCharType="begin"/>
    </w:r>
    <w:r>
      <w:rPr>
        <w:rStyle w:val="PageNumber"/>
      </w:rPr>
      <w:instrText xml:space="preserve"> PAGE </w:instrText>
    </w:r>
    <w:r>
      <w:rPr>
        <w:rStyle w:val="PageNumber"/>
      </w:rPr>
      <w:fldChar w:fldCharType="separate"/>
    </w:r>
    <w:r w:rsidR="0057714D">
      <w:rPr>
        <w:rStyle w:val="PageNumber"/>
        <w:noProof/>
      </w:rPr>
      <w:t>3</w:t>
    </w:r>
    <w:r>
      <w:rPr>
        <w:rStyle w:val="PageNumber"/>
      </w:rPr>
      <w:fldChar w:fldCharType="end"/>
    </w:r>
    <w:r>
      <w:rPr>
        <w:b/>
        <w:noProof/>
      </w:rPr>
      <mc:AlternateContent>
        <mc:Choice Requires="wps">
          <w:drawing>
            <wp:anchor distT="0" distB="0" distL="114300" distR="114300" simplePos="0" relativeHeight="251656192" behindDoc="0" locked="0" layoutInCell="1" allowOverlap="1" wp14:anchorId="44552031" wp14:editId="10C0DC5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C170"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8240" behindDoc="0" locked="0" layoutInCell="1" allowOverlap="1" wp14:anchorId="51D25FC1" wp14:editId="0EB06102">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D25FC1" id="_x0000_t202" coordsize="21600,21600" o:spt="202" path="m,l,21600r21600,l21600,xe">
              <v:stroke joinstyle="miter"/>
              <v:path gradientshapeok="t" o:connecttype="rect"/>
            </v:shapetype>
            <v:shape id="LineNumbers" o:spid="_x0000_s1026" type="#_x0000_t202" style="position:absolute;left:0;text-align:left;margin-left:69.85pt;margin-top:0;width:36pt;height:6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E81445">
                    <w:pPr>
                      <w:pStyle w:val="RuleHeader"/>
                      <w:rPr>
                        <w:rStyle w:val="RuleChar"/>
                      </w:rPr>
                    </w:pPr>
                    <w:r>
                      <w:t>1</w:t>
                    </w:r>
                  </w:p>
                  <w:p w:rsidR="00FF1497" w:rsidRDefault="00E81445">
                    <w:pPr>
                      <w:pStyle w:val="RuleHeader"/>
                    </w:pPr>
                    <w:r>
                      <w:t>2</w:t>
                    </w:r>
                  </w:p>
                  <w:p w:rsidR="00FF1497" w:rsidRDefault="00E81445">
                    <w:pPr>
                      <w:pStyle w:val="RuleHeader"/>
                    </w:pPr>
                    <w:r>
                      <w:t>3</w:t>
                    </w:r>
                  </w:p>
                  <w:p w:rsidR="00FF1497" w:rsidRDefault="00E81445">
                    <w:pPr>
                      <w:pStyle w:val="RuleHeader"/>
                    </w:pPr>
                    <w:r>
                      <w:t>4</w:t>
                    </w:r>
                  </w:p>
                  <w:p w:rsidR="00FF1497" w:rsidRDefault="00E81445">
                    <w:pPr>
                      <w:pStyle w:val="RuleHeader"/>
                    </w:pPr>
                    <w:r>
                      <w:t>5</w:t>
                    </w:r>
                  </w:p>
                  <w:p w:rsidR="00FF1497" w:rsidRDefault="00E81445">
                    <w:pPr>
                      <w:pStyle w:val="RuleHeader"/>
                    </w:pPr>
                    <w:r>
                      <w:t>6</w:t>
                    </w:r>
                  </w:p>
                  <w:p w:rsidR="00FF1497" w:rsidRDefault="00E81445">
                    <w:pPr>
                      <w:pStyle w:val="RuleHeader"/>
                    </w:pPr>
                    <w:r>
                      <w:t>7</w:t>
                    </w:r>
                  </w:p>
                  <w:p w:rsidR="00FF1497" w:rsidRDefault="00E81445">
                    <w:pPr>
                      <w:pStyle w:val="RuleHeader"/>
                    </w:pPr>
                    <w:r>
                      <w:t>8</w:t>
                    </w:r>
                  </w:p>
                  <w:p w:rsidR="00FF1497" w:rsidRDefault="00E81445">
                    <w:pPr>
                      <w:pStyle w:val="RuleHeader"/>
                    </w:pPr>
                    <w:r>
                      <w:t>9</w:t>
                    </w:r>
                  </w:p>
                  <w:p w:rsidR="00FF1497" w:rsidRDefault="00E81445">
                    <w:pPr>
                      <w:pStyle w:val="RuleHeader"/>
                    </w:pPr>
                    <w:r>
                      <w:t>10</w:t>
                    </w:r>
                  </w:p>
                  <w:p w:rsidR="00FF1497" w:rsidRDefault="00E81445">
                    <w:pPr>
                      <w:pStyle w:val="RuleHeader"/>
                    </w:pPr>
                    <w:r>
                      <w:t>11</w:t>
                    </w:r>
                  </w:p>
                  <w:p w:rsidR="00FF1497" w:rsidRDefault="00E81445">
                    <w:pPr>
                      <w:pStyle w:val="RuleHeader"/>
                    </w:pPr>
                    <w:r>
                      <w:t>12</w:t>
                    </w:r>
                  </w:p>
                  <w:p w:rsidR="00FF1497" w:rsidRDefault="00E81445">
                    <w:pPr>
                      <w:pStyle w:val="RuleHeader"/>
                    </w:pPr>
                    <w:r>
                      <w:t>13</w:t>
                    </w:r>
                  </w:p>
                  <w:p w:rsidR="00FF1497" w:rsidRDefault="00E81445">
                    <w:pPr>
                      <w:pStyle w:val="RuleHeader"/>
                    </w:pPr>
                    <w:r>
                      <w:t>14</w:t>
                    </w:r>
                  </w:p>
                  <w:p w:rsidR="00FF1497" w:rsidRDefault="00E81445">
                    <w:pPr>
                      <w:pStyle w:val="RuleHeader"/>
                    </w:pPr>
                    <w:r>
                      <w:t>15</w:t>
                    </w:r>
                  </w:p>
                  <w:p w:rsidR="00FF1497" w:rsidRDefault="00E81445">
                    <w:pPr>
                      <w:pStyle w:val="RuleHeader"/>
                    </w:pPr>
                    <w:r>
                      <w:t>16</w:t>
                    </w:r>
                  </w:p>
                  <w:p w:rsidR="00FF1497" w:rsidRDefault="00E81445">
                    <w:pPr>
                      <w:pStyle w:val="RuleHeader"/>
                    </w:pPr>
                    <w:r>
                      <w:t>17</w:t>
                    </w:r>
                  </w:p>
                  <w:p w:rsidR="00FF1497" w:rsidRDefault="00E81445">
                    <w:pPr>
                      <w:pStyle w:val="RuleHeader"/>
                    </w:pPr>
                    <w:r>
                      <w:t>18</w:t>
                    </w:r>
                  </w:p>
                  <w:p w:rsidR="00FF1497" w:rsidRDefault="00E81445">
                    <w:pPr>
                      <w:pStyle w:val="RuleHeader"/>
                    </w:pPr>
                    <w:r>
                      <w:t>19</w:t>
                    </w:r>
                  </w:p>
                  <w:p w:rsidR="00FF1497" w:rsidRDefault="00E81445">
                    <w:pPr>
                      <w:pStyle w:val="RuleHeader"/>
                    </w:pPr>
                    <w:r>
                      <w:t>20</w:t>
                    </w:r>
                  </w:p>
                  <w:p w:rsidR="00FF1497" w:rsidRDefault="00E81445">
                    <w:pPr>
                      <w:pStyle w:val="RuleHeader"/>
                    </w:pPr>
                    <w:r>
                      <w:t>21</w:t>
                    </w:r>
                  </w:p>
                  <w:p w:rsidR="00FF1497" w:rsidRDefault="00E81445">
                    <w:pPr>
                      <w:pStyle w:val="RuleHeader"/>
                    </w:pPr>
                    <w:r>
                      <w:t>22</w:t>
                    </w:r>
                  </w:p>
                  <w:p w:rsidR="00FF1497" w:rsidRDefault="00E81445">
                    <w:pPr>
                      <w:pStyle w:val="RuleHeader"/>
                    </w:pPr>
                    <w:r>
                      <w:t>23</w:t>
                    </w:r>
                  </w:p>
                  <w:p w:rsidR="00FF1497" w:rsidRDefault="00E81445">
                    <w:pPr>
                      <w:pStyle w:val="RuleHeader"/>
                    </w:pPr>
                    <w:r>
                      <w:t>24</w:t>
                    </w:r>
                  </w:p>
                  <w:p w:rsidR="00FF1497" w:rsidRDefault="00E81445">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81445">
    <w:pPr>
      <w:tabs>
        <w:tab w:val="left" w:pos="3770"/>
      </w:tabs>
    </w:pPr>
    <w:r>
      <w:rPr>
        <w:noProof/>
      </w:rPr>
      <mc:AlternateContent>
        <mc:Choice Requires="wps">
          <w:drawing>
            <wp:anchor distT="0" distB="0" distL="114300" distR="114300" simplePos="0" relativeHeight="251663360" behindDoc="0" locked="0" layoutInCell="1" allowOverlap="1" wp14:anchorId="6F8BB536" wp14:editId="5DB3BDD8">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CA424"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386F098" wp14:editId="7AC8CAFC">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386F098"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E81445">
                    <w:pPr>
                      <w:jc w:val="right"/>
                    </w:pPr>
                    <w:r>
                      <w:t>1</w:t>
                    </w:r>
                  </w:p>
                  <w:p w:rsidR="00FF1497" w:rsidRDefault="00E81445">
                    <w:pPr>
                      <w:jc w:val="right"/>
                    </w:pPr>
                    <w:r>
                      <w:t>2</w:t>
                    </w:r>
                  </w:p>
                  <w:p w:rsidR="00FF1497" w:rsidRDefault="00E81445">
                    <w:pPr>
                      <w:jc w:val="right"/>
                    </w:pPr>
                    <w:r>
                      <w:t>3</w:t>
                    </w:r>
                  </w:p>
                  <w:p w:rsidR="00FF1497" w:rsidRDefault="00E81445">
                    <w:pPr>
                      <w:jc w:val="right"/>
                    </w:pPr>
                    <w:r>
                      <w:t>4</w:t>
                    </w:r>
                  </w:p>
                  <w:p w:rsidR="00FF1497" w:rsidRDefault="00E81445">
                    <w:pPr>
                      <w:jc w:val="right"/>
                    </w:pPr>
                    <w:r>
                      <w:t>5</w:t>
                    </w:r>
                  </w:p>
                  <w:p w:rsidR="00FF1497" w:rsidRDefault="00E81445">
                    <w:pPr>
                      <w:jc w:val="right"/>
                    </w:pPr>
                    <w:r>
                      <w:t>6</w:t>
                    </w:r>
                  </w:p>
                  <w:p w:rsidR="00FF1497" w:rsidRDefault="00E81445">
                    <w:pPr>
                      <w:jc w:val="right"/>
                    </w:pPr>
                    <w:r>
                      <w:t>7</w:t>
                    </w:r>
                  </w:p>
                  <w:p w:rsidR="00FF1497" w:rsidRDefault="00E81445">
                    <w:pPr>
                      <w:jc w:val="right"/>
                    </w:pPr>
                    <w:r>
                      <w:t>8</w:t>
                    </w:r>
                  </w:p>
                  <w:p w:rsidR="00FF1497" w:rsidRDefault="00E81445">
                    <w:pPr>
                      <w:jc w:val="right"/>
                    </w:pPr>
                    <w:r>
                      <w:t>9</w:t>
                    </w:r>
                  </w:p>
                  <w:p w:rsidR="00FF1497" w:rsidRDefault="00E81445">
                    <w:pPr>
                      <w:jc w:val="right"/>
                    </w:pPr>
                    <w:r>
                      <w:t>10</w:t>
                    </w:r>
                  </w:p>
                  <w:p w:rsidR="00FF1497" w:rsidRDefault="00E81445">
                    <w:pPr>
                      <w:jc w:val="right"/>
                    </w:pPr>
                    <w:r>
                      <w:t>11</w:t>
                    </w:r>
                  </w:p>
                  <w:p w:rsidR="00FF1497" w:rsidRDefault="00E81445">
                    <w:pPr>
                      <w:jc w:val="right"/>
                    </w:pPr>
                    <w:r>
                      <w:t>12</w:t>
                    </w:r>
                  </w:p>
                  <w:p w:rsidR="00FF1497" w:rsidRDefault="00E81445">
                    <w:pPr>
                      <w:jc w:val="right"/>
                    </w:pPr>
                    <w:r>
                      <w:t>13</w:t>
                    </w:r>
                  </w:p>
                  <w:p w:rsidR="00FF1497" w:rsidRDefault="00E81445">
                    <w:pPr>
                      <w:jc w:val="right"/>
                    </w:pPr>
                    <w:r>
                      <w:t>14</w:t>
                    </w:r>
                  </w:p>
                  <w:p w:rsidR="00FF1497" w:rsidRDefault="00E81445">
                    <w:pPr>
                      <w:jc w:val="right"/>
                    </w:pPr>
                    <w:r>
                      <w:t>15</w:t>
                    </w:r>
                  </w:p>
                  <w:p w:rsidR="00FF1497" w:rsidRDefault="00E81445">
                    <w:pPr>
                      <w:jc w:val="right"/>
                    </w:pPr>
                    <w:r>
                      <w:t>16</w:t>
                    </w:r>
                  </w:p>
                  <w:p w:rsidR="00FF1497" w:rsidRDefault="00E81445">
                    <w:pPr>
                      <w:jc w:val="right"/>
                    </w:pPr>
                    <w:r>
                      <w:t>17</w:t>
                    </w:r>
                  </w:p>
                  <w:p w:rsidR="00FF1497" w:rsidRDefault="00E81445">
                    <w:pPr>
                      <w:jc w:val="right"/>
                    </w:pPr>
                    <w:r>
                      <w:t>18</w:t>
                    </w:r>
                  </w:p>
                  <w:p w:rsidR="00FF1497" w:rsidRDefault="00E81445">
                    <w:pPr>
                      <w:jc w:val="right"/>
                    </w:pPr>
                    <w:r>
                      <w:t>19</w:t>
                    </w:r>
                  </w:p>
                  <w:p w:rsidR="00FF1497" w:rsidRDefault="00E81445">
                    <w:pPr>
                      <w:jc w:val="right"/>
                    </w:pPr>
                    <w:r>
                      <w:t>20</w:t>
                    </w:r>
                  </w:p>
                  <w:p w:rsidR="00FF1497" w:rsidRDefault="00E81445">
                    <w:pPr>
                      <w:jc w:val="right"/>
                    </w:pPr>
                    <w:r>
                      <w:t>21</w:t>
                    </w:r>
                  </w:p>
                  <w:p w:rsidR="00FF1497" w:rsidRDefault="00E81445">
                    <w:pPr>
                      <w:jc w:val="right"/>
                    </w:pPr>
                    <w:r>
                      <w:t>22</w:t>
                    </w:r>
                  </w:p>
                  <w:p w:rsidR="00FF1497" w:rsidRDefault="00E81445">
                    <w:pPr>
                      <w:jc w:val="right"/>
                    </w:pPr>
                    <w:r>
                      <w:t>23</w:t>
                    </w:r>
                  </w:p>
                  <w:p w:rsidR="00FF1497" w:rsidRDefault="00E81445">
                    <w:pPr>
                      <w:jc w:val="right"/>
                    </w:pPr>
                    <w:r>
                      <w:t>24</w:t>
                    </w:r>
                  </w:p>
                  <w:p w:rsidR="00FF1497" w:rsidRDefault="00E81445">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5" w:rsidRDefault="00E81445" w:rsidP="00E81445">
    <w:pPr>
      <w:pStyle w:val="Header"/>
    </w:pPr>
    <w:r>
      <w:t xml:space="preserve">NOTICE OF </w:t>
    </w:r>
    <w:r w:rsidR="00063A17">
      <w:t>STAFF OR COMMISSION</w:t>
    </w:r>
    <w:r>
      <w:t xml:space="preserve"> WORKSHOP</w:t>
    </w:r>
  </w:p>
  <w:p w:rsidR="00E81445" w:rsidRDefault="00E81445" w:rsidP="00E81445">
    <w:pPr>
      <w:pStyle w:val="Header"/>
    </w:pPr>
    <w:r>
      <w:t>DOCKET NO. 20200181-EU</w:t>
    </w:r>
  </w:p>
  <w:p w:rsidR="00E81445" w:rsidRDefault="00E81445" w:rsidP="00E81445">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714D">
      <w:rPr>
        <w:rStyle w:val="PageNumber"/>
        <w:noProof/>
      </w:rPr>
      <w:t>11</w:t>
    </w:r>
    <w:r>
      <w:rPr>
        <w:rStyle w:val="PageNumber"/>
      </w:rPr>
      <w:fldChar w:fldCharType="end"/>
    </w:r>
  </w:p>
  <w:p w:rsidR="00E81445" w:rsidRPr="00E81445" w:rsidRDefault="00E81445" w:rsidP="00E8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81-EU"/>
  </w:docVars>
  <w:rsids>
    <w:rsidRoot w:val="0057659B"/>
    <w:rsid w:val="000005F5"/>
    <w:rsid w:val="00010D53"/>
    <w:rsid w:val="00024296"/>
    <w:rsid w:val="00063A17"/>
    <w:rsid w:val="00075C8A"/>
    <w:rsid w:val="000E7426"/>
    <w:rsid w:val="00124183"/>
    <w:rsid w:val="001772FA"/>
    <w:rsid w:val="001905C8"/>
    <w:rsid w:val="001C6592"/>
    <w:rsid w:val="00213437"/>
    <w:rsid w:val="00257BC5"/>
    <w:rsid w:val="0028226A"/>
    <w:rsid w:val="00290A70"/>
    <w:rsid w:val="002B7D7F"/>
    <w:rsid w:val="002F2D50"/>
    <w:rsid w:val="003578AE"/>
    <w:rsid w:val="0036047D"/>
    <w:rsid w:val="003868F1"/>
    <w:rsid w:val="003A580E"/>
    <w:rsid w:val="003C5D75"/>
    <w:rsid w:val="00402C12"/>
    <w:rsid w:val="00474BD2"/>
    <w:rsid w:val="00487D2C"/>
    <w:rsid w:val="00491225"/>
    <w:rsid w:val="004B0EC4"/>
    <w:rsid w:val="004C1431"/>
    <w:rsid w:val="0055171A"/>
    <w:rsid w:val="00556769"/>
    <w:rsid w:val="00560CC4"/>
    <w:rsid w:val="005732C6"/>
    <w:rsid w:val="0057659B"/>
    <w:rsid w:val="0057714D"/>
    <w:rsid w:val="00625084"/>
    <w:rsid w:val="00626DBD"/>
    <w:rsid w:val="0065268F"/>
    <w:rsid w:val="00682E0C"/>
    <w:rsid w:val="006A2C0D"/>
    <w:rsid w:val="006B03A1"/>
    <w:rsid w:val="006C1EDD"/>
    <w:rsid w:val="006D4E59"/>
    <w:rsid w:val="006E162C"/>
    <w:rsid w:val="00724359"/>
    <w:rsid w:val="00751C05"/>
    <w:rsid w:val="00753074"/>
    <w:rsid w:val="00796E13"/>
    <w:rsid w:val="007A70DC"/>
    <w:rsid w:val="007C0D4F"/>
    <w:rsid w:val="007D1075"/>
    <w:rsid w:val="007D4F77"/>
    <w:rsid w:val="008343EA"/>
    <w:rsid w:val="00844DA4"/>
    <w:rsid w:val="00851F24"/>
    <w:rsid w:val="00872234"/>
    <w:rsid w:val="00875E5A"/>
    <w:rsid w:val="008955A0"/>
    <w:rsid w:val="008C3030"/>
    <w:rsid w:val="008F31CD"/>
    <w:rsid w:val="0093375F"/>
    <w:rsid w:val="00A07A62"/>
    <w:rsid w:val="00A2098A"/>
    <w:rsid w:val="00A7399B"/>
    <w:rsid w:val="00B03FA0"/>
    <w:rsid w:val="00B25C10"/>
    <w:rsid w:val="00B3217B"/>
    <w:rsid w:val="00B50416"/>
    <w:rsid w:val="00BA5385"/>
    <w:rsid w:val="00BD27DC"/>
    <w:rsid w:val="00C02DED"/>
    <w:rsid w:val="00CE223F"/>
    <w:rsid w:val="00CE69DE"/>
    <w:rsid w:val="00D00B7E"/>
    <w:rsid w:val="00D17070"/>
    <w:rsid w:val="00D212E8"/>
    <w:rsid w:val="00D74DBF"/>
    <w:rsid w:val="00D86C6B"/>
    <w:rsid w:val="00D97879"/>
    <w:rsid w:val="00DD0466"/>
    <w:rsid w:val="00E057DB"/>
    <w:rsid w:val="00E2761B"/>
    <w:rsid w:val="00E81445"/>
    <w:rsid w:val="00E81850"/>
    <w:rsid w:val="00E9687D"/>
    <w:rsid w:val="00EC4790"/>
    <w:rsid w:val="00F15079"/>
    <w:rsid w:val="00F237E8"/>
    <w:rsid w:val="00F526B0"/>
    <w:rsid w:val="00F66448"/>
    <w:rsid w:val="00F6690F"/>
    <w:rsid w:val="00FD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tabs>
        <w:tab w:val="num" w:pos="360"/>
      </w:tabs>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rsid w:val="00B3217B"/>
    <w:rPr>
      <w:color w:val="800080" w:themeColor="followedHyperlink"/>
      <w:u w:val="single"/>
    </w:rPr>
  </w:style>
  <w:style w:type="paragraph" w:customStyle="1" w:styleId="Rule">
    <w:name w:val="Rule"/>
    <w:link w:val="RuleChar"/>
    <w:qFormat/>
    <w:rsid w:val="00E81445"/>
    <w:pPr>
      <w:widowControl w:val="0"/>
      <w:tabs>
        <w:tab w:val="left" w:pos="720"/>
      </w:tabs>
      <w:spacing w:line="536" w:lineRule="exact"/>
    </w:pPr>
    <w:rPr>
      <w:sz w:val="24"/>
      <w:szCs w:val="24"/>
    </w:rPr>
  </w:style>
  <w:style w:type="character" w:customStyle="1" w:styleId="RuleChar">
    <w:name w:val="Rule Char"/>
    <w:link w:val="Rule"/>
    <w:rsid w:val="00E81445"/>
    <w:rPr>
      <w:sz w:val="24"/>
      <w:szCs w:val="24"/>
    </w:rPr>
  </w:style>
  <w:style w:type="paragraph" w:customStyle="1" w:styleId="RuleHeader">
    <w:name w:val="Rule Header"/>
    <w:basedOn w:val="Rule"/>
    <w:rsid w:val="00E814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c.state.fl.us/Conferences/AudioVideoEventCoverage"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rubotto@psc.state.fl.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5F8D-7250-407D-8019-C0E7244D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11</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2022-11-10T13:51:00Z</dcterms:created>
  <dcterms:modified xsi:type="dcterms:W3CDTF">2022-11-15T21:11:00Z</dcterms:modified>
</cp:coreProperties>
</file>