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00230" w:rsidP="00B62253">
            <w:pPr>
              <w:pStyle w:val="MemoHeading"/>
            </w:pPr>
            <w:bookmarkStart w:id="1" w:name="FilingDate"/>
            <w:r>
              <w:t xml:space="preserve">November </w:t>
            </w:r>
            <w:r w:rsidR="00B62253">
              <w:t>22</w:t>
            </w:r>
            <w:r>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00230" w:rsidRDefault="00F00230">
            <w:pPr>
              <w:pStyle w:val="MemoHeading"/>
            </w:pPr>
            <w:bookmarkStart w:id="2" w:name="From"/>
            <w:r>
              <w:t>Division of Economics (Bethea, Hudson)</w:t>
            </w:r>
          </w:p>
          <w:p w:rsidR="00F00230" w:rsidRDefault="00F00230">
            <w:pPr>
              <w:pStyle w:val="MemoHeading"/>
            </w:pPr>
            <w:r>
              <w:t>Division of Accounting and Finance (Richards)</w:t>
            </w:r>
          </w:p>
          <w:p w:rsidR="00F00230" w:rsidRDefault="00F00230">
            <w:pPr>
              <w:pStyle w:val="MemoHeading"/>
            </w:pPr>
            <w:r>
              <w:t>Division of Engineering (Lewis, Ramos)</w:t>
            </w:r>
          </w:p>
          <w:p w:rsidR="007C0528" w:rsidRDefault="00F00230">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00230">
            <w:pPr>
              <w:pStyle w:val="MemoHeadingRe"/>
            </w:pPr>
            <w:bookmarkStart w:id="3" w:name="Re"/>
            <w:r>
              <w:t>Docket No. 20220026-WU – Application for staff-assisted rate case in Marion County, and request for interim rate increase, by Leighton Estates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E284E">
            <w:pPr>
              <w:pStyle w:val="MemoHeading"/>
            </w:pPr>
            <w:bookmarkStart w:id="4" w:name="AgendaDate"/>
            <w:r>
              <w:t>12/06</w:t>
            </w:r>
            <w:r w:rsidR="00F00230">
              <w:t>/22</w:t>
            </w:r>
            <w:bookmarkEnd w:id="4"/>
            <w:r w:rsidR="007C0528">
              <w:t xml:space="preserve"> – </w:t>
            </w:r>
            <w:bookmarkStart w:id="5" w:name="PermittedStatus"/>
            <w:r w:rsidR="00F00230">
              <w:t xml:space="preserve">Regular Agenda – </w:t>
            </w:r>
            <w:r w:rsidR="000441FB">
              <w:t xml:space="preserve">Proposed Agency Action – Except for Issues 13, 14, and 15 – </w:t>
            </w:r>
            <w:r w:rsidR="00F00230">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0023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00230">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441FB">
            <w:pPr>
              <w:pStyle w:val="MemoHeading"/>
            </w:pPr>
            <w:bookmarkStart w:id="9" w:name="CriticalDates"/>
            <w:r>
              <w:t>06/28/2023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00230">
            <w:pPr>
              <w:pStyle w:val="MemoHeading"/>
            </w:pPr>
            <w:bookmarkStart w:id="10" w:name="SpecialInstructions"/>
            <w:r>
              <w:t>None</w:t>
            </w:r>
            <w:bookmarkEnd w:id="10"/>
          </w:p>
        </w:tc>
      </w:tr>
    </w:tbl>
    <w:p w:rsidR="007C0528" w:rsidRDefault="007C0528">
      <w:pPr>
        <w:pStyle w:val="BodyText"/>
      </w:pPr>
    </w:p>
    <w:p w:rsidR="000B1E95" w:rsidRDefault="000B1E95" w:rsidP="000B1E95">
      <w:pPr>
        <w:pStyle w:val="RecommendationMajorSectionHeading"/>
      </w:pPr>
      <w:bookmarkStart w:id="11" w:name="RecToC"/>
      <w:bookmarkEnd w:id="11"/>
      <w:r>
        <w:br w:type="page"/>
      </w:r>
      <w:r>
        <w:lastRenderedPageBreak/>
        <w:t>Table of Contents</w:t>
      </w:r>
    </w:p>
    <w:p w:rsidR="000B1E95" w:rsidRDefault="000B1E95">
      <w:pPr>
        <w:pStyle w:val="TOCColumnHeadings"/>
      </w:pPr>
      <w:r>
        <w:t>Issue</w:t>
      </w:r>
      <w:r>
        <w:tab/>
        <w:t>Description</w:t>
      </w:r>
      <w:r>
        <w:tab/>
        <w:t>Page</w:t>
      </w:r>
    </w:p>
    <w:p w:rsidR="007E284E" w:rsidRDefault="000B1E95">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19660370" w:history="1">
        <w:r w:rsidR="007E284E" w:rsidRPr="002C7129">
          <w:rPr>
            <w:rStyle w:val="Hyperlink"/>
            <w:noProof/>
          </w:rPr>
          <w:tab/>
          <w:t>Case Background</w:t>
        </w:r>
        <w:r w:rsidR="007E284E">
          <w:rPr>
            <w:noProof/>
            <w:webHidden/>
          </w:rPr>
          <w:tab/>
        </w:r>
        <w:r w:rsidR="007E284E">
          <w:rPr>
            <w:noProof/>
            <w:webHidden/>
          </w:rPr>
          <w:fldChar w:fldCharType="begin"/>
        </w:r>
        <w:r w:rsidR="007E284E">
          <w:rPr>
            <w:noProof/>
            <w:webHidden/>
          </w:rPr>
          <w:instrText xml:space="preserve"> PAGEREF _Toc119660370 \h </w:instrText>
        </w:r>
        <w:r w:rsidR="007E284E">
          <w:rPr>
            <w:noProof/>
            <w:webHidden/>
          </w:rPr>
        </w:r>
        <w:r w:rsidR="007E284E">
          <w:rPr>
            <w:noProof/>
            <w:webHidden/>
          </w:rPr>
          <w:fldChar w:fldCharType="separate"/>
        </w:r>
        <w:r w:rsidR="003A673E">
          <w:rPr>
            <w:noProof/>
            <w:webHidden/>
          </w:rPr>
          <w:t>3</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1" w:history="1">
        <w:r w:rsidR="007E284E" w:rsidRPr="002C7129">
          <w:rPr>
            <w:rStyle w:val="Hyperlink"/>
            <w:noProof/>
          </w:rPr>
          <w:t>1</w:t>
        </w:r>
        <w:r w:rsidR="007E284E" w:rsidRPr="002C7129">
          <w:rPr>
            <w:rStyle w:val="Hyperlink"/>
            <w:noProof/>
          </w:rPr>
          <w:tab/>
          <w:t>Quality of Service (Lewis)</w:t>
        </w:r>
        <w:r w:rsidR="007E284E">
          <w:rPr>
            <w:noProof/>
            <w:webHidden/>
          </w:rPr>
          <w:tab/>
        </w:r>
        <w:r w:rsidR="007E284E">
          <w:rPr>
            <w:noProof/>
            <w:webHidden/>
          </w:rPr>
          <w:fldChar w:fldCharType="begin"/>
        </w:r>
        <w:r w:rsidR="007E284E">
          <w:rPr>
            <w:noProof/>
            <w:webHidden/>
          </w:rPr>
          <w:instrText xml:space="preserve"> PAGEREF _Toc119660371 \h </w:instrText>
        </w:r>
        <w:r w:rsidR="007E284E">
          <w:rPr>
            <w:noProof/>
            <w:webHidden/>
          </w:rPr>
        </w:r>
        <w:r w:rsidR="007E284E">
          <w:rPr>
            <w:noProof/>
            <w:webHidden/>
          </w:rPr>
          <w:fldChar w:fldCharType="separate"/>
        </w:r>
        <w:r w:rsidR="003A673E">
          <w:rPr>
            <w:noProof/>
            <w:webHidden/>
          </w:rPr>
          <w:t>4</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2" w:history="1">
        <w:r w:rsidR="007E284E" w:rsidRPr="002C7129">
          <w:rPr>
            <w:rStyle w:val="Hyperlink"/>
            <w:noProof/>
          </w:rPr>
          <w:t>2</w:t>
        </w:r>
        <w:r w:rsidR="007E284E" w:rsidRPr="002C7129">
          <w:rPr>
            <w:rStyle w:val="Hyperlink"/>
            <w:noProof/>
          </w:rPr>
          <w:tab/>
          <w:t>Operating Conditions (Lewis)</w:t>
        </w:r>
        <w:r w:rsidR="007E284E">
          <w:rPr>
            <w:noProof/>
            <w:webHidden/>
          </w:rPr>
          <w:tab/>
        </w:r>
        <w:r w:rsidR="007E284E">
          <w:rPr>
            <w:noProof/>
            <w:webHidden/>
          </w:rPr>
          <w:fldChar w:fldCharType="begin"/>
        </w:r>
        <w:r w:rsidR="007E284E">
          <w:rPr>
            <w:noProof/>
            <w:webHidden/>
          </w:rPr>
          <w:instrText xml:space="preserve"> PAGEREF _Toc119660372 \h </w:instrText>
        </w:r>
        <w:r w:rsidR="007E284E">
          <w:rPr>
            <w:noProof/>
            <w:webHidden/>
          </w:rPr>
        </w:r>
        <w:r w:rsidR="007E284E">
          <w:rPr>
            <w:noProof/>
            <w:webHidden/>
          </w:rPr>
          <w:fldChar w:fldCharType="separate"/>
        </w:r>
        <w:r w:rsidR="003A673E">
          <w:rPr>
            <w:noProof/>
            <w:webHidden/>
          </w:rPr>
          <w:t>5</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3" w:history="1">
        <w:r w:rsidR="007E284E" w:rsidRPr="002C7129">
          <w:rPr>
            <w:rStyle w:val="Hyperlink"/>
            <w:noProof/>
          </w:rPr>
          <w:t>3</w:t>
        </w:r>
        <w:r w:rsidR="007E284E" w:rsidRPr="002C7129">
          <w:rPr>
            <w:rStyle w:val="Hyperlink"/>
            <w:noProof/>
          </w:rPr>
          <w:tab/>
          <w:t>Used and Useful (Lewis)</w:t>
        </w:r>
        <w:r w:rsidR="007E284E">
          <w:rPr>
            <w:noProof/>
            <w:webHidden/>
          </w:rPr>
          <w:tab/>
        </w:r>
        <w:r w:rsidR="007E284E">
          <w:rPr>
            <w:noProof/>
            <w:webHidden/>
          </w:rPr>
          <w:fldChar w:fldCharType="begin"/>
        </w:r>
        <w:r w:rsidR="007E284E">
          <w:rPr>
            <w:noProof/>
            <w:webHidden/>
          </w:rPr>
          <w:instrText xml:space="preserve"> PAGEREF _Toc119660373 \h </w:instrText>
        </w:r>
        <w:r w:rsidR="007E284E">
          <w:rPr>
            <w:noProof/>
            <w:webHidden/>
          </w:rPr>
        </w:r>
        <w:r w:rsidR="007E284E">
          <w:rPr>
            <w:noProof/>
            <w:webHidden/>
          </w:rPr>
          <w:fldChar w:fldCharType="separate"/>
        </w:r>
        <w:r w:rsidR="003A673E">
          <w:rPr>
            <w:noProof/>
            <w:webHidden/>
          </w:rPr>
          <w:t>6</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4" w:history="1">
        <w:r w:rsidR="007E284E" w:rsidRPr="002C7129">
          <w:rPr>
            <w:rStyle w:val="Hyperlink"/>
            <w:noProof/>
          </w:rPr>
          <w:t>4</w:t>
        </w:r>
        <w:r w:rsidR="007E284E" w:rsidRPr="002C7129">
          <w:rPr>
            <w:rStyle w:val="Hyperlink"/>
            <w:noProof/>
          </w:rPr>
          <w:tab/>
          <w:t>Test Year Rate Base (Lewis, Richards)</w:t>
        </w:r>
        <w:r w:rsidR="007E284E">
          <w:rPr>
            <w:noProof/>
            <w:webHidden/>
          </w:rPr>
          <w:tab/>
        </w:r>
        <w:r w:rsidR="007E284E">
          <w:rPr>
            <w:noProof/>
            <w:webHidden/>
          </w:rPr>
          <w:fldChar w:fldCharType="begin"/>
        </w:r>
        <w:r w:rsidR="007E284E">
          <w:rPr>
            <w:noProof/>
            <w:webHidden/>
          </w:rPr>
          <w:instrText xml:space="preserve"> PAGEREF _Toc119660374 \h </w:instrText>
        </w:r>
        <w:r w:rsidR="007E284E">
          <w:rPr>
            <w:noProof/>
            <w:webHidden/>
          </w:rPr>
        </w:r>
        <w:r w:rsidR="007E284E">
          <w:rPr>
            <w:noProof/>
            <w:webHidden/>
          </w:rPr>
          <w:fldChar w:fldCharType="separate"/>
        </w:r>
        <w:r w:rsidR="003A673E">
          <w:rPr>
            <w:noProof/>
            <w:webHidden/>
          </w:rPr>
          <w:t>8</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5" w:history="1">
        <w:r w:rsidR="007E284E" w:rsidRPr="002C7129">
          <w:rPr>
            <w:rStyle w:val="Hyperlink"/>
            <w:noProof/>
          </w:rPr>
          <w:t>5</w:t>
        </w:r>
        <w:r w:rsidR="007E284E" w:rsidRPr="002C7129">
          <w:rPr>
            <w:rStyle w:val="Hyperlink"/>
            <w:noProof/>
          </w:rPr>
          <w:tab/>
          <w:t>Rate of Return (Richards)</w:t>
        </w:r>
        <w:r w:rsidR="007E284E">
          <w:rPr>
            <w:noProof/>
            <w:webHidden/>
          </w:rPr>
          <w:tab/>
        </w:r>
        <w:r w:rsidR="007E284E">
          <w:rPr>
            <w:noProof/>
            <w:webHidden/>
          </w:rPr>
          <w:fldChar w:fldCharType="begin"/>
        </w:r>
        <w:r w:rsidR="007E284E">
          <w:rPr>
            <w:noProof/>
            <w:webHidden/>
          </w:rPr>
          <w:instrText xml:space="preserve"> PAGEREF _Toc119660375 \h </w:instrText>
        </w:r>
        <w:r w:rsidR="007E284E">
          <w:rPr>
            <w:noProof/>
            <w:webHidden/>
          </w:rPr>
        </w:r>
        <w:r w:rsidR="007E284E">
          <w:rPr>
            <w:noProof/>
            <w:webHidden/>
          </w:rPr>
          <w:fldChar w:fldCharType="separate"/>
        </w:r>
        <w:r w:rsidR="003A673E">
          <w:rPr>
            <w:noProof/>
            <w:webHidden/>
          </w:rPr>
          <w:t>13</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6" w:history="1">
        <w:r w:rsidR="007E284E" w:rsidRPr="002C7129">
          <w:rPr>
            <w:rStyle w:val="Hyperlink"/>
            <w:noProof/>
          </w:rPr>
          <w:t>6</w:t>
        </w:r>
        <w:r w:rsidR="007E284E" w:rsidRPr="002C7129">
          <w:rPr>
            <w:rStyle w:val="Hyperlink"/>
            <w:noProof/>
          </w:rPr>
          <w:tab/>
          <w:t>Test Year Revenues (Bethea)</w:t>
        </w:r>
        <w:r w:rsidR="007E284E">
          <w:rPr>
            <w:noProof/>
            <w:webHidden/>
          </w:rPr>
          <w:tab/>
        </w:r>
        <w:r w:rsidR="007E284E">
          <w:rPr>
            <w:noProof/>
            <w:webHidden/>
          </w:rPr>
          <w:fldChar w:fldCharType="begin"/>
        </w:r>
        <w:r w:rsidR="007E284E">
          <w:rPr>
            <w:noProof/>
            <w:webHidden/>
          </w:rPr>
          <w:instrText xml:space="preserve"> PAGEREF _Toc119660376 \h </w:instrText>
        </w:r>
        <w:r w:rsidR="007E284E">
          <w:rPr>
            <w:noProof/>
            <w:webHidden/>
          </w:rPr>
        </w:r>
        <w:r w:rsidR="007E284E">
          <w:rPr>
            <w:noProof/>
            <w:webHidden/>
          </w:rPr>
          <w:fldChar w:fldCharType="separate"/>
        </w:r>
        <w:r w:rsidR="003A673E">
          <w:rPr>
            <w:noProof/>
            <w:webHidden/>
          </w:rPr>
          <w:t>14</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7" w:history="1">
        <w:r w:rsidR="007E284E" w:rsidRPr="002C7129">
          <w:rPr>
            <w:rStyle w:val="Hyperlink"/>
            <w:noProof/>
          </w:rPr>
          <w:t>7</w:t>
        </w:r>
        <w:r w:rsidR="007E284E" w:rsidRPr="002C7129">
          <w:rPr>
            <w:rStyle w:val="Hyperlink"/>
            <w:noProof/>
          </w:rPr>
          <w:tab/>
          <w:t>Operating Expenses (Richards)</w:t>
        </w:r>
        <w:r w:rsidR="007E284E">
          <w:rPr>
            <w:noProof/>
            <w:webHidden/>
          </w:rPr>
          <w:tab/>
        </w:r>
        <w:r w:rsidR="007E284E">
          <w:rPr>
            <w:noProof/>
            <w:webHidden/>
          </w:rPr>
          <w:fldChar w:fldCharType="begin"/>
        </w:r>
        <w:r w:rsidR="007E284E">
          <w:rPr>
            <w:noProof/>
            <w:webHidden/>
          </w:rPr>
          <w:instrText xml:space="preserve"> PAGEREF _Toc119660377 \h </w:instrText>
        </w:r>
        <w:r w:rsidR="007E284E">
          <w:rPr>
            <w:noProof/>
            <w:webHidden/>
          </w:rPr>
        </w:r>
        <w:r w:rsidR="007E284E">
          <w:rPr>
            <w:noProof/>
            <w:webHidden/>
          </w:rPr>
          <w:fldChar w:fldCharType="separate"/>
        </w:r>
        <w:r w:rsidR="003A673E">
          <w:rPr>
            <w:noProof/>
            <w:webHidden/>
          </w:rPr>
          <w:t>15</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8" w:history="1">
        <w:r w:rsidR="007E284E" w:rsidRPr="002C7129">
          <w:rPr>
            <w:rStyle w:val="Hyperlink"/>
            <w:noProof/>
          </w:rPr>
          <w:t>8</w:t>
        </w:r>
        <w:r w:rsidR="007E284E" w:rsidRPr="002C7129">
          <w:rPr>
            <w:rStyle w:val="Hyperlink"/>
            <w:noProof/>
          </w:rPr>
          <w:tab/>
          <w:t>Operating Ratio (Richards)</w:t>
        </w:r>
        <w:r w:rsidR="007E284E">
          <w:rPr>
            <w:noProof/>
            <w:webHidden/>
          </w:rPr>
          <w:tab/>
        </w:r>
        <w:r w:rsidR="007E284E">
          <w:rPr>
            <w:noProof/>
            <w:webHidden/>
          </w:rPr>
          <w:fldChar w:fldCharType="begin"/>
        </w:r>
        <w:r w:rsidR="007E284E">
          <w:rPr>
            <w:noProof/>
            <w:webHidden/>
          </w:rPr>
          <w:instrText xml:space="preserve"> PAGEREF _Toc119660378 \h </w:instrText>
        </w:r>
        <w:r w:rsidR="007E284E">
          <w:rPr>
            <w:noProof/>
            <w:webHidden/>
          </w:rPr>
        </w:r>
        <w:r w:rsidR="007E284E">
          <w:rPr>
            <w:noProof/>
            <w:webHidden/>
          </w:rPr>
          <w:fldChar w:fldCharType="separate"/>
        </w:r>
        <w:r w:rsidR="003A673E">
          <w:rPr>
            <w:noProof/>
            <w:webHidden/>
          </w:rPr>
          <w:t>18</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79" w:history="1">
        <w:r w:rsidR="007E284E" w:rsidRPr="002C7129">
          <w:rPr>
            <w:rStyle w:val="Hyperlink"/>
            <w:noProof/>
          </w:rPr>
          <w:t>9</w:t>
        </w:r>
        <w:r w:rsidR="007E284E" w:rsidRPr="002C7129">
          <w:rPr>
            <w:rStyle w:val="Hyperlink"/>
            <w:noProof/>
          </w:rPr>
          <w:tab/>
          <w:t>Revenue Requirement (Richards)</w:t>
        </w:r>
        <w:r w:rsidR="007E284E">
          <w:rPr>
            <w:noProof/>
            <w:webHidden/>
          </w:rPr>
          <w:tab/>
        </w:r>
        <w:r w:rsidR="007E284E">
          <w:rPr>
            <w:noProof/>
            <w:webHidden/>
          </w:rPr>
          <w:fldChar w:fldCharType="begin"/>
        </w:r>
        <w:r w:rsidR="007E284E">
          <w:rPr>
            <w:noProof/>
            <w:webHidden/>
          </w:rPr>
          <w:instrText xml:space="preserve"> PAGEREF _Toc119660379 \h </w:instrText>
        </w:r>
        <w:r w:rsidR="007E284E">
          <w:rPr>
            <w:noProof/>
            <w:webHidden/>
          </w:rPr>
        </w:r>
        <w:r w:rsidR="007E284E">
          <w:rPr>
            <w:noProof/>
            <w:webHidden/>
          </w:rPr>
          <w:fldChar w:fldCharType="separate"/>
        </w:r>
        <w:r w:rsidR="003A673E">
          <w:rPr>
            <w:noProof/>
            <w:webHidden/>
          </w:rPr>
          <w:t>19</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0" w:history="1">
        <w:r w:rsidR="007E284E" w:rsidRPr="002C7129">
          <w:rPr>
            <w:rStyle w:val="Hyperlink"/>
            <w:noProof/>
          </w:rPr>
          <w:t>10</w:t>
        </w:r>
        <w:r w:rsidR="007E284E" w:rsidRPr="002C7129">
          <w:rPr>
            <w:rStyle w:val="Hyperlink"/>
            <w:noProof/>
          </w:rPr>
          <w:tab/>
          <w:t>Rates and Rate Structure (Bethea)</w:t>
        </w:r>
        <w:r w:rsidR="007E284E">
          <w:rPr>
            <w:noProof/>
            <w:webHidden/>
          </w:rPr>
          <w:tab/>
        </w:r>
        <w:r w:rsidR="007E284E">
          <w:rPr>
            <w:noProof/>
            <w:webHidden/>
          </w:rPr>
          <w:fldChar w:fldCharType="begin"/>
        </w:r>
        <w:r w:rsidR="007E284E">
          <w:rPr>
            <w:noProof/>
            <w:webHidden/>
          </w:rPr>
          <w:instrText xml:space="preserve"> PAGEREF _Toc119660380 \h </w:instrText>
        </w:r>
        <w:r w:rsidR="007E284E">
          <w:rPr>
            <w:noProof/>
            <w:webHidden/>
          </w:rPr>
        </w:r>
        <w:r w:rsidR="007E284E">
          <w:rPr>
            <w:noProof/>
            <w:webHidden/>
          </w:rPr>
          <w:fldChar w:fldCharType="separate"/>
        </w:r>
        <w:r w:rsidR="003A673E">
          <w:rPr>
            <w:noProof/>
            <w:webHidden/>
          </w:rPr>
          <w:t>20</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1" w:history="1">
        <w:r w:rsidR="007E284E" w:rsidRPr="002C7129">
          <w:rPr>
            <w:rStyle w:val="Hyperlink"/>
            <w:noProof/>
          </w:rPr>
          <w:t>11</w:t>
        </w:r>
        <w:r w:rsidR="007E284E" w:rsidRPr="002C7129">
          <w:rPr>
            <w:rStyle w:val="Hyperlink"/>
            <w:noProof/>
          </w:rPr>
          <w:tab/>
          <w:t>Miscellaneous Service Charge Amendment (Bethea)</w:t>
        </w:r>
        <w:r w:rsidR="007E284E">
          <w:rPr>
            <w:noProof/>
            <w:webHidden/>
          </w:rPr>
          <w:tab/>
        </w:r>
        <w:r w:rsidR="007E284E">
          <w:rPr>
            <w:noProof/>
            <w:webHidden/>
          </w:rPr>
          <w:fldChar w:fldCharType="begin"/>
        </w:r>
        <w:r w:rsidR="007E284E">
          <w:rPr>
            <w:noProof/>
            <w:webHidden/>
          </w:rPr>
          <w:instrText xml:space="preserve"> PAGEREF _Toc119660381 \h </w:instrText>
        </w:r>
        <w:r w:rsidR="007E284E">
          <w:rPr>
            <w:noProof/>
            <w:webHidden/>
          </w:rPr>
        </w:r>
        <w:r w:rsidR="007E284E">
          <w:rPr>
            <w:noProof/>
            <w:webHidden/>
          </w:rPr>
          <w:fldChar w:fldCharType="separate"/>
        </w:r>
        <w:r w:rsidR="003A673E">
          <w:rPr>
            <w:noProof/>
            <w:webHidden/>
          </w:rPr>
          <w:t>22</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2" w:history="1">
        <w:r w:rsidR="007E284E" w:rsidRPr="002C7129">
          <w:rPr>
            <w:rStyle w:val="Hyperlink"/>
            <w:noProof/>
          </w:rPr>
          <w:t>12</w:t>
        </w:r>
        <w:r w:rsidR="007E284E" w:rsidRPr="002C7129">
          <w:rPr>
            <w:rStyle w:val="Hyperlink"/>
            <w:noProof/>
          </w:rPr>
          <w:tab/>
          <w:t>Customer Deposits (Bethea)</w:t>
        </w:r>
        <w:r w:rsidR="007E284E">
          <w:rPr>
            <w:noProof/>
            <w:webHidden/>
          </w:rPr>
          <w:tab/>
        </w:r>
        <w:r w:rsidR="007E284E">
          <w:rPr>
            <w:noProof/>
            <w:webHidden/>
          </w:rPr>
          <w:fldChar w:fldCharType="begin"/>
        </w:r>
        <w:r w:rsidR="007E284E">
          <w:rPr>
            <w:noProof/>
            <w:webHidden/>
          </w:rPr>
          <w:instrText xml:space="preserve"> PAGEREF _Toc119660382 \h </w:instrText>
        </w:r>
        <w:r w:rsidR="007E284E">
          <w:rPr>
            <w:noProof/>
            <w:webHidden/>
          </w:rPr>
        </w:r>
        <w:r w:rsidR="007E284E">
          <w:rPr>
            <w:noProof/>
            <w:webHidden/>
          </w:rPr>
          <w:fldChar w:fldCharType="separate"/>
        </w:r>
        <w:r w:rsidR="003A673E">
          <w:rPr>
            <w:noProof/>
            <w:webHidden/>
          </w:rPr>
          <w:t>23</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3" w:history="1">
        <w:r w:rsidR="007E284E" w:rsidRPr="002C7129">
          <w:rPr>
            <w:rStyle w:val="Hyperlink"/>
            <w:noProof/>
          </w:rPr>
          <w:t>13</w:t>
        </w:r>
        <w:r w:rsidR="007E284E" w:rsidRPr="002C7129">
          <w:rPr>
            <w:rStyle w:val="Hyperlink"/>
            <w:noProof/>
          </w:rPr>
          <w:tab/>
          <w:t>Four Year Rate Reduction (Bethea, Richards)</w:t>
        </w:r>
        <w:r w:rsidR="007E284E">
          <w:rPr>
            <w:noProof/>
            <w:webHidden/>
          </w:rPr>
          <w:tab/>
        </w:r>
        <w:r w:rsidR="007E284E">
          <w:rPr>
            <w:noProof/>
            <w:webHidden/>
          </w:rPr>
          <w:fldChar w:fldCharType="begin"/>
        </w:r>
        <w:r w:rsidR="007E284E">
          <w:rPr>
            <w:noProof/>
            <w:webHidden/>
          </w:rPr>
          <w:instrText xml:space="preserve"> PAGEREF _Toc119660383 \h </w:instrText>
        </w:r>
        <w:r w:rsidR="007E284E">
          <w:rPr>
            <w:noProof/>
            <w:webHidden/>
          </w:rPr>
        </w:r>
        <w:r w:rsidR="007E284E">
          <w:rPr>
            <w:noProof/>
            <w:webHidden/>
          </w:rPr>
          <w:fldChar w:fldCharType="separate"/>
        </w:r>
        <w:r w:rsidR="003A673E">
          <w:rPr>
            <w:noProof/>
            <w:webHidden/>
          </w:rPr>
          <w:t>24</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4" w:history="1">
        <w:r w:rsidR="007E284E" w:rsidRPr="002C7129">
          <w:rPr>
            <w:rStyle w:val="Hyperlink"/>
            <w:noProof/>
          </w:rPr>
          <w:t>14</w:t>
        </w:r>
        <w:r w:rsidR="007E284E" w:rsidRPr="002C7129">
          <w:rPr>
            <w:rStyle w:val="Hyperlink"/>
            <w:noProof/>
          </w:rPr>
          <w:tab/>
          <w:t>Recommended Rates on a Temporary Basis (Richards)</w:t>
        </w:r>
        <w:r w:rsidR="007E284E">
          <w:rPr>
            <w:noProof/>
            <w:webHidden/>
          </w:rPr>
          <w:tab/>
        </w:r>
        <w:r w:rsidR="007E284E">
          <w:rPr>
            <w:noProof/>
            <w:webHidden/>
          </w:rPr>
          <w:fldChar w:fldCharType="begin"/>
        </w:r>
        <w:r w:rsidR="007E284E">
          <w:rPr>
            <w:noProof/>
            <w:webHidden/>
          </w:rPr>
          <w:instrText xml:space="preserve"> PAGEREF _Toc119660384 \h </w:instrText>
        </w:r>
        <w:r w:rsidR="007E284E">
          <w:rPr>
            <w:noProof/>
            <w:webHidden/>
          </w:rPr>
        </w:r>
        <w:r w:rsidR="007E284E">
          <w:rPr>
            <w:noProof/>
            <w:webHidden/>
          </w:rPr>
          <w:fldChar w:fldCharType="separate"/>
        </w:r>
        <w:r w:rsidR="003A673E">
          <w:rPr>
            <w:noProof/>
            <w:webHidden/>
          </w:rPr>
          <w:t>25</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5" w:history="1">
        <w:r w:rsidR="007E284E" w:rsidRPr="002C7129">
          <w:rPr>
            <w:rStyle w:val="Hyperlink"/>
            <w:noProof/>
          </w:rPr>
          <w:t>15</w:t>
        </w:r>
        <w:r w:rsidR="007E284E" w:rsidRPr="002C7129">
          <w:rPr>
            <w:rStyle w:val="Hyperlink"/>
            <w:noProof/>
          </w:rPr>
          <w:tab/>
          <w:t>Adjustment of Books (Richards)</w:t>
        </w:r>
        <w:r w:rsidR="007E284E">
          <w:rPr>
            <w:noProof/>
            <w:webHidden/>
          </w:rPr>
          <w:tab/>
        </w:r>
        <w:r w:rsidR="007E284E">
          <w:rPr>
            <w:noProof/>
            <w:webHidden/>
          </w:rPr>
          <w:fldChar w:fldCharType="begin"/>
        </w:r>
        <w:r w:rsidR="007E284E">
          <w:rPr>
            <w:noProof/>
            <w:webHidden/>
          </w:rPr>
          <w:instrText xml:space="preserve"> PAGEREF _Toc119660385 \h </w:instrText>
        </w:r>
        <w:r w:rsidR="007E284E">
          <w:rPr>
            <w:noProof/>
            <w:webHidden/>
          </w:rPr>
        </w:r>
        <w:r w:rsidR="007E284E">
          <w:rPr>
            <w:noProof/>
            <w:webHidden/>
          </w:rPr>
          <w:fldChar w:fldCharType="separate"/>
        </w:r>
        <w:r w:rsidR="003A673E">
          <w:rPr>
            <w:noProof/>
            <w:webHidden/>
          </w:rPr>
          <w:t>27</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6" w:history="1">
        <w:r w:rsidR="007E284E" w:rsidRPr="002C7129">
          <w:rPr>
            <w:rStyle w:val="Hyperlink"/>
            <w:noProof/>
          </w:rPr>
          <w:t>16</w:t>
        </w:r>
        <w:r w:rsidR="007E284E" w:rsidRPr="002C7129">
          <w:rPr>
            <w:rStyle w:val="Hyperlink"/>
            <w:noProof/>
          </w:rPr>
          <w:tab/>
          <w:t>Close Docket (Trierweiler)</w:t>
        </w:r>
        <w:r w:rsidR="007E284E">
          <w:rPr>
            <w:noProof/>
            <w:webHidden/>
          </w:rPr>
          <w:tab/>
        </w:r>
        <w:r w:rsidR="007E284E">
          <w:rPr>
            <w:noProof/>
            <w:webHidden/>
          </w:rPr>
          <w:fldChar w:fldCharType="begin"/>
        </w:r>
        <w:r w:rsidR="007E284E">
          <w:rPr>
            <w:noProof/>
            <w:webHidden/>
          </w:rPr>
          <w:instrText xml:space="preserve"> PAGEREF _Toc119660386 \h </w:instrText>
        </w:r>
        <w:r w:rsidR="007E284E">
          <w:rPr>
            <w:noProof/>
            <w:webHidden/>
          </w:rPr>
        </w:r>
        <w:r w:rsidR="007E284E">
          <w:rPr>
            <w:noProof/>
            <w:webHidden/>
          </w:rPr>
          <w:fldChar w:fldCharType="separate"/>
        </w:r>
        <w:r w:rsidR="003A673E">
          <w:rPr>
            <w:noProof/>
            <w:webHidden/>
          </w:rPr>
          <w:t>28</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7" w:history="1">
        <w:r w:rsidR="007E284E" w:rsidRPr="002C7129">
          <w:rPr>
            <w:rStyle w:val="Hyperlink"/>
            <w:noProof/>
          </w:rPr>
          <w:tab/>
          <w:t>Schedule No. 1-A Rate Base</w:t>
        </w:r>
        <w:r w:rsidR="007E284E">
          <w:rPr>
            <w:noProof/>
            <w:webHidden/>
          </w:rPr>
          <w:tab/>
        </w:r>
        <w:r w:rsidR="007E284E">
          <w:rPr>
            <w:noProof/>
            <w:webHidden/>
          </w:rPr>
          <w:fldChar w:fldCharType="begin"/>
        </w:r>
        <w:r w:rsidR="007E284E">
          <w:rPr>
            <w:noProof/>
            <w:webHidden/>
          </w:rPr>
          <w:instrText xml:space="preserve"> PAGEREF _Toc119660387 \h </w:instrText>
        </w:r>
        <w:r w:rsidR="007E284E">
          <w:rPr>
            <w:noProof/>
            <w:webHidden/>
          </w:rPr>
        </w:r>
        <w:r w:rsidR="007E284E">
          <w:rPr>
            <w:noProof/>
            <w:webHidden/>
          </w:rPr>
          <w:fldChar w:fldCharType="separate"/>
        </w:r>
        <w:r w:rsidR="003A673E">
          <w:rPr>
            <w:noProof/>
            <w:webHidden/>
          </w:rPr>
          <w:t>29</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8" w:history="1">
        <w:r w:rsidR="007E284E" w:rsidRPr="002C7129">
          <w:rPr>
            <w:rStyle w:val="Hyperlink"/>
            <w:noProof/>
          </w:rPr>
          <w:tab/>
          <w:t>Schedule No. 1-B Rate Base</w:t>
        </w:r>
        <w:r w:rsidR="007E284E">
          <w:rPr>
            <w:noProof/>
            <w:webHidden/>
          </w:rPr>
          <w:tab/>
        </w:r>
        <w:r w:rsidR="007E284E">
          <w:rPr>
            <w:noProof/>
            <w:webHidden/>
          </w:rPr>
          <w:fldChar w:fldCharType="begin"/>
        </w:r>
        <w:r w:rsidR="007E284E">
          <w:rPr>
            <w:noProof/>
            <w:webHidden/>
          </w:rPr>
          <w:instrText xml:space="preserve"> PAGEREF _Toc119660388 \h </w:instrText>
        </w:r>
        <w:r w:rsidR="007E284E">
          <w:rPr>
            <w:noProof/>
            <w:webHidden/>
          </w:rPr>
        </w:r>
        <w:r w:rsidR="007E284E">
          <w:rPr>
            <w:noProof/>
            <w:webHidden/>
          </w:rPr>
          <w:fldChar w:fldCharType="separate"/>
        </w:r>
        <w:r w:rsidR="003A673E">
          <w:rPr>
            <w:noProof/>
            <w:webHidden/>
          </w:rPr>
          <w:t>30</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89" w:history="1">
        <w:r w:rsidR="007E284E" w:rsidRPr="002C7129">
          <w:rPr>
            <w:rStyle w:val="Hyperlink"/>
            <w:noProof/>
          </w:rPr>
          <w:tab/>
          <w:t>Schedule No. 2 Capital Structure</w:t>
        </w:r>
        <w:r w:rsidR="007E284E">
          <w:rPr>
            <w:noProof/>
            <w:webHidden/>
          </w:rPr>
          <w:tab/>
        </w:r>
        <w:r w:rsidR="007E284E">
          <w:rPr>
            <w:noProof/>
            <w:webHidden/>
          </w:rPr>
          <w:fldChar w:fldCharType="begin"/>
        </w:r>
        <w:r w:rsidR="007E284E">
          <w:rPr>
            <w:noProof/>
            <w:webHidden/>
          </w:rPr>
          <w:instrText xml:space="preserve"> PAGEREF _Toc119660389 \h </w:instrText>
        </w:r>
        <w:r w:rsidR="007E284E">
          <w:rPr>
            <w:noProof/>
            <w:webHidden/>
          </w:rPr>
        </w:r>
        <w:r w:rsidR="007E284E">
          <w:rPr>
            <w:noProof/>
            <w:webHidden/>
          </w:rPr>
          <w:fldChar w:fldCharType="separate"/>
        </w:r>
        <w:r w:rsidR="003A673E">
          <w:rPr>
            <w:noProof/>
            <w:webHidden/>
          </w:rPr>
          <w:t>31</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90" w:history="1">
        <w:r w:rsidR="007E284E" w:rsidRPr="002C7129">
          <w:rPr>
            <w:rStyle w:val="Hyperlink"/>
            <w:noProof/>
          </w:rPr>
          <w:tab/>
          <w:t>Schedule No. 3-A Water NOI</w:t>
        </w:r>
        <w:r w:rsidR="007E284E">
          <w:rPr>
            <w:noProof/>
            <w:webHidden/>
          </w:rPr>
          <w:tab/>
        </w:r>
        <w:r w:rsidR="007E284E">
          <w:rPr>
            <w:noProof/>
            <w:webHidden/>
          </w:rPr>
          <w:fldChar w:fldCharType="begin"/>
        </w:r>
        <w:r w:rsidR="007E284E">
          <w:rPr>
            <w:noProof/>
            <w:webHidden/>
          </w:rPr>
          <w:instrText xml:space="preserve"> PAGEREF _Toc119660390 \h </w:instrText>
        </w:r>
        <w:r w:rsidR="007E284E">
          <w:rPr>
            <w:noProof/>
            <w:webHidden/>
          </w:rPr>
        </w:r>
        <w:r w:rsidR="007E284E">
          <w:rPr>
            <w:noProof/>
            <w:webHidden/>
          </w:rPr>
          <w:fldChar w:fldCharType="separate"/>
        </w:r>
        <w:r w:rsidR="003A673E">
          <w:rPr>
            <w:noProof/>
            <w:webHidden/>
          </w:rPr>
          <w:t>32</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91" w:history="1">
        <w:r w:rsidR="007E284E" w:rsidRPr="002C7129">
          <w:rPr>
            <w:rStyle w:val="Hyperlink"/>
            <w:noProof/>
          </w:rPr>
          <w:tab/>
          <w:t>Schedule No. 3-B Adjustments to NOI</w:t>
        </w:r>
        <w:r w:rsidR="007E284E">
          <w:rPr>
            <w:noProof/>
            <w:webHidden/>
          </w:rPr>
          <w:tab/>
        </w:r>
        <w:r w:rsidR="007E284E">
          <w:rPr>
            <w:noProof/>
            <w:webHidden/>
          </w:rPr>
          <w:fldChar w:fldCharType="begin"/>
        </w:r>
        <w:r w:rsidR="007E284E">
          <w:rPr>
            <w:noProof/>
            <w:webHidden/>
          </w:rPr>
          <w:instrText xml:space="preserve"> PAGEREF _Toc119660391 \h </w:instrText>
        </w:r>
        <w:r w:rsidR="007E284E">
          <w:rPr>
            <w:noProof/>
            <w:webHidden/>
          </w:rPr>
        </w:r>
        <w:r w:rsidR="007E284E">
          <w:rPr>
            <w:noProof/>
            <w:webHidden/>
          </w:rPr>
          <w:fldChar w:fldCharType="separate"/>
        </w:r>
        <w:r w:rsidR="003A673E">
          <w:rPr>
            <w:noProof/>
            <w:webHidden/>
          </w:rPr>
          <w:t>33</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92" w:history="1">
        <w:r w:rsidR="007E284E" w:rsidRPr="002C7129">
          <w:rPr>
            <w:rStyle w:val="Hyperlink"/>
            <w:noProof/>
          </w:rPr>
          <w:tab/>
          <w:t>Schedule No. 3-C Water Operation and Maintenance Expense</w:t>
        </w:r>
        <w:r w:rsidR="007E284E">
          <w:rPr>
            <w:noProof/>
            <w:webHidden/>
          </w:rPr>
          <w:tab/>
        </w:r>
        <w:r w:rsidR="007E284E">
          <w:rPr>
            <w:noProof/>
            <w:webHidden/>
          </w:rPr>
          <w:fldChar w:fldCharType="begin"/>
        </w:r>
        <w:r w:rsidR="007E284E">
          <w:rPr>
            <w:noProof/>
            <w:webHidden/>
          </w:rPr>
          <w:instrText xml:space="preserve"> PAGEREF _Toc119660392 \h </w:instrText>
        </w:r>
        <w:r w:rsidR="007E284E">
          <w:rPr>
            <w:noProof/>
            <w:webHidden/>
          </w:rPr>
        </w:r>
        <w:r w:rsidR="007E284E">
          <w:rPr>
            <w:noProof/>
            <w:webHidden/>
          </w:rPr>
          <w:fldChar w:fldCharType="separate"/>
        </w:r>
        <w:r w:rsidR="003A673E">
          <w:rPr>
            <w:noProof/>
            <w:webHidden/>
          </w:rPr>
          <w:t>34</w:t>
        </w:r>
        <w:r w:rsidR="007E284E">
          <w:rPr>
            <w:noProof/>
            <w:webHidden/>
          </w:rPr>
          <w:fldChar w:fldCharType="end"/>
        </w:r>
      </w:hyperlink>
    </w:p>
    <w:p w:rsidR="007E284E" w:rsidRDefault="00356C20">
      <w:pPr>
        <w:pStyle w:val="TOC1"/>
        <w:rPr>
          <w:rFonts w:asciiTheme="minorHAnsi" w:eastAsiaTheme="minorEastAsia" w:hAnsiTheme="minorHAnsi" w:cstheme="minorBidi"/>
          <w:noProof/>
          <w:sz w:val="22"/>
          <w:szCs w:val="22"/>
        </w:rPr>
      </w:pPr>
      <w:hyperlink w:anchor="_Toc119660393" w:history="1">
        <w:r w:rsidR="007E284E" w:rsidRPr="002C7129">
          <w:rPr>
            <w:rStyle w:val="Hyperlink"/>
            <w:noProof/>
          </w:rPr>
          <w:tab/>
          <w:t>Schedule No. 4 Monthly Water Rates</w:t>
        </w:r>
        <w:r w:rsidR="007E284E">
          <w:rPr>
            <w:noProof/>
            <w:webHidden/>
          </w:rPr>
          <w:tab/>
        </w:r>
        <w:r w:rsidR="007E284E">
          <w:rPr>
            <w:noProof/>
            <w:webHidden/>
          </w:rPr>
          <w:fldChar w:fldCharType="begin"/>
        </w:r>
        <w:r w:rsidR="007E284E">
          <w:rPr>
            <w:noProof/>
            <w:webHidden/>
          </w:rPr>
          <w:instrText xml:space="preserve"> PAGEREF _Toc119660393 \h </w:instrText>
        </w:r>
        <w:r w:rsidR="007E284E">
          <w:rPr>
            <w:noProof/>
            <w:webHidden/>
          </w:rPr>
        </w:r>
        <w:r w:rsidR="007E284E">
          <w:rPr>
            <w:noProof/>
            <w:webHidden/>
          </w:rPr>
          <w:fldChar w:fldCharType="separate"/>
        </w:r>
        <w:r w:rsidR="003A673E">
          <w:rPr>
            <w:noProof/>
            <w:webHidden/>
          </w:rPr>
          <w:t>35</w:t>
        </w:r>
        <w:r w:rsidR="007E284E">
          <w:rPr>
            <w:noProof/>
            <w:webHidden/>
          </w:rPr>
          <w:fldChar w:fldCharType="end"/>
        </w:r>
      </w:hyperlink>
    </w:p>
    <w:p w:rsidR="000B1E95" w:rsidRDefault="000B1E95">
      <w:pPr>
        <w:pStyle w:val="TOCColumnHeadings"/>
      </w:pPr>
      <w:r>
        <w:fldChar w:fldCharType="end"/>
      </w:r>
    </w:p>
    <w:p w:rsidR="007C0528" w:rsidRDefault="000B1E95">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19660370"/>
      <w:r w:rsidR="007C0528">
        <w:tab/>
        <w:instrText>Case Background</w:instrText>
      </w:r>
      <w:bookmarkEnd w:id="13"/>
      <w:r w:rsidR="007C0528">
        <w:instrText xml:space="preserve">" \l 1 </w:instrText>
      </w:r>
      <w:r w:rsidR="007C0528">
        <w:fldChar w:fldCharType="end"/>
      </w:r>
    </w:p>
    <w:p w:rsidR="00F00230" w:rsidRDefault="00F00230" w:rsidP="00F00230">
      <w:pPr>
        <w:pStyle w:val="BodyText"/>
      </w:pPr>
      <w:r w:rsidRPr="00263916">
        <w:t>Leighton Estates Utilities, LLC.</w:t>
      </w:r>
      <w:r>
        <w:t xml:space="preserve"> (Leighton or utility) is a Class C utility which is currently providing water only service to approximately 80 customers</w:t>
      </w:r>
      <w:r w:rsidR="00A43F5F">
        <w:t xml:space="preserve"> in Marion County</w:t>
      </w:r>
      <w:r>
        <w:t xml:space="preserve">. </w:t>
      </w:r>
      <w:r w:rsidR="00A43F5F">
        <w:t>Wastewater service is provided by individually owned septic tanks. Leighton is located in the St. Johns River Water Management District</w:t>
      </w:r>
      <w:r w:rsidR="00912061">
        <w:t xml:space="preserve"> (SJRWMD)</w:t>
      </w:r>
      <w:r w:rsidR="00A43F5F">
        <w:t xml:space="preserve">. </w:t>
      </w:r>
      <w:r>
        <w:t xml:space="preserve">On November 1, 2021, the </w:t>
      </w:r>
      <w:r w:rsidR="00A43F5F">
        <w:t>C</w:t>
      </w:r>
      <w:r>
        <w:t xml:space="preserve">ommission approved the transfer of Certificate No. </w:t>
      </w:r>
      <w:r w:rsidRPr="00263916">
        <w:t>652-W</w:t>
      </w:r>
      <w:r>
        <w:t xml:space="preserve"> </w:t>
      </w:r>
      <w:r w:rsidRPr="00263916">
        <w:t>from Arma Water Service, LLC to Leighton Estates Utilities, LLC.</w:t>
      </w:r>
      <w:r w:rsidR="00A43F5F" w:rsidRPr="00A43F5F">
        <w:rPr>
          <w:vertAlign w:val="superscript"/>
        </w:rPr>
        <w:t xml:space="preserve"> </w:t>
      </w:r>
      <w:r w:rsidR="00A43F5F" w:rsidRPr="00530A34">
        <w:rPr>
          <w:vertAlign w:val="superscript"/>
        </w:rPr>
        <w:footnoteReference w:id="1"/>
      </w:r>
      <w:r w:rsidR="00A43F5F">
        <w:t xml:space="preserve"> According to Leighton’s 2021 Annual Report, </w:t>
      </w:r>
      <w:r w:rsidR="00B62253">
        <w:t>the utility’s operating revenues were $28,105 and operating expenses were $45,069.</w:t>
      </w:r>
    </w:p>
    <w:p w:rsidR="0068481F" w:rsidRDefault="00B62253" w:rsidP="00F00230">
      <w:pPr>
        <w:pStyle w:val="BodyText"/>
      </w:pPr>
      <w:r>
        <w:t>On January 27, 2022, Leighton filed an application for a staff-assisted rate case and paid the appropriate filing fee on March 30, 2022</w:t>
      </w:r>
      <w:r w:rsidR="00AF6DD7">
        <w:t xml:space="preserve">. </w:t>
      </w:r>
      <w:r>
        <w:t>The official filing date was established as March 28, 2022, and the t</w:t>
      </w:r>
      <w:r w:rsidR="008F4253">
        <w:t>est year ended December 31, 2021</w:t>
      </w:r>
      <w:r>
        <w:t>. A customer meeting was held on September 12, 2022</w:t>
      </w:r>
      <w:r w:rsidR="00AF6DD7">
        <w:t xml:space="preserve">. </w:t>
      </w:r>
      <w:r>
        <w:t xml:space="preserve">No customers provided comments during the meeting. </w:t>
      </w:r>
    </w:p>
    <w:p w:rsidR="007C0528" w:rsidRDefault="000441FB" w:rsidP="0068481F">
      <w:r w:rsidRPr="00C9450F">
        <w:t>The Commission has jurisdiction in this case pursuant to Sections 367.011, 367.081, 367.0812, 367.0814, 367.091, and 367.121,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00230" w:rsidRDefault="00F00230">
      <w:pPr>
        <w:pStyle w:val="IssueHeading"/>
        <w:rPr>
          <w:vanish/>
          <w:specVanish/>
        </w:rPr>
      </w:pPr>
      <w:r w:rsidRPr="004C3641">
        <w:t xml:space="preserve">Issue </w:t>
      </w:r>
      <w:fldSimple w:instr=" SEQ Issue \* MERGEFORMAT ">
        <w:r w:rsidR="003A673E">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119660371"/>
      <w:r w:rsidR="003A673E">
        <w:rPr>
          <w:noProof/>
        </w:rPr>
        <w:instrText>1</w:instrText>
      </w:r>
      <w:r>
        <w:fldChar w:fldCharType="end"/>
      </w:r>
      <w:r>
        <w:tab/>
      </w:r>
      <w:r w:rsidR="000B1E95">
        <w:instrText>Quality of Service (Lewis)</w:instrText>
      </w:r>
      <w:bookmarkEnd w:id="17"/>
      <w:r>
        <w:instrText xml:space="preserve">" \l 1 </w:instrText>
      </w:r>
      <w:r>
        <w:fldChar w:fldCharType="end"/>
      </w:r>
      <w:r>
        <w:t> </w:t>
      </w:r>
    </w:p>
    <w:p w:rsidR="00F00230" w:rsidRDefault="00F00230">
      <w:pPr>
        <w:pStyle w:val="BodyText"/>
      </w:pPr>
      <w:r>
        <w:t> </w:t>
      </w:r>
      <w:r w:rsidRPr="00EC58FE">
        <w:t>Is the quality of service provided by Leighton Estates Utilities, LLC</w:t>
      </w:r>
      <w:r w:rsidR="007E284E">
        <w:t>.</w:t>
      </w:r>
      <w:r w:rsidRPr="00EC58FE">
        <w:t xml:space="preserve"> satisfactory?</w:t>
      </w:r>
    </w:p>
    <w:p w:rsidR="00F00230" w:rsidRPr="004C3641" w:rsidRDefault="00F00230">
      <w:pPr>
        <w:pStyle w:val="IssueSubsectionHeading"/>
        <w:rPr>
          <w:vanish/>
          <w:specVanish/>
        </w:rPr>
      </w:pPr>
      <w:r w:rsidRPr="004C3641">
        <w:t>Recommendation: </w:t>
      </w:r>
    </w:p>
    <w:p w:rsidR="00F00230" w:rsidRPr="00F00230" w:rsidRDefault="00F00230" w:rsidP="00F00230">
      <w:pPr>
        <w:pStyle w:val="BodyText"/>
        <w:rPr>
          <w:bCs/>
          <w:iCs/>
          <w:vanish/>
        </w:rPr>
      </w:pPr>
      <w:r>
        <w:t> </w:t>
      </w:r>
      <w:r w:rsidRPr="00F00230">
        <w:rPr>
          <w:bCs/>
          <w:iCs/>
        </w:rPr>
        <w:t xml:space="preserve">Yes. The </w:t>
      </w:r>
      <w:r w:rsidR="00912061">
        <w:rPr>
          <w:bCs/>
          <w:iCs/>
        </w:rPr>
        <w:t>u</w:t>
      </w:r>
      <w:r w:rsidRPr="00F00230">
        <w:rPr>
          <w:bCs/>
          <w:iCs/>
        </w:rPr>
        <w:t>tility is passing all Department of Environmental Protection (DEP) primary and secondary standards and no customer complaints or comments have been received. Therefore, the quality of service provided by Leighton should be considered satisfactory.</w:t>
      </w:r>
    </w:p>
    <w:p w:rsidR="00F00230" w:rsidRDefault="00F00230" w:rsidP="00F00230">
      <w:pPr>
        <w:pStyle w:val="BodyText"/>
      </w:pPr>
      <w:r>
        <w:t> </w:t>
      </w:r>
      <w:r w:rsidRPr="00F00230">
        <w:t>(Lewis)</w:t>
      </w:r>
      <w:r>
        <w:t xml:space="preserve"> </w:t>
      </w:r>
    </w:p>
    <w:p w:rsidR="00F00230" w:rsidRPr="004C3641" w:rsidRDefault="00F00230">
      <w:pPr>
        <w:pStyle w:val="IssueSubsectionHeading"/>
        <w:rPr>
          <w:vanish/>
          <w:specVanish/>
        </w:rPr>
      </w:pPr>
      <w:r w:rsidRPr="004C3641">
        <w:t>Staff Analysis: </w:t>
      </w:r>
    </w:p>
    <w:p w:rsidR="00F00230" w:rsidRPr="00F00230" w:rsidRDefault="00F00230" w:rsidP="00F00230">
      <w:pPr>
        <w:pStyle w:val="BodyText"/>
      </w:pPr>
      <w:r>
        <w:t> </w:t>
      </w:r>
      <w:r w:rsidRPr="00F00230">
        <w:t>Pursuant to Section 367.081(2)(a), F.S., and Rule 25-30.433(1), Florida Administrative Code (F.A.C.), the Commission, in every rate case, shall make a determination of the quality of service provided by the utility by evaluating the quality of the utility’s product (water) and the utility’s attempt to address customer satisfaction (water and wastewater). The Rule states that the most recent chemical analyses, outstanding citations, violations, and consent orders on file with the state’s DEP and the county health departments, along with any DEP and county health department officials’ testimony concerning quality of service shall be considered. In addition, any customer testimony, comments, or complaints shall also be considered. The operating condition of the water system is addressed in Issue 2.</w:t>
      </w:r>
    </w:p>
    <w:p w:rsidR="00F00230" w:rsidRPr="00F00230" w:rsidRDefault="00F00230" w:rsidP="00F00230">
      <w:pPr>
        <w:jc w:val="both"/>
        <w:rPr>
          <w:rFonts w:ascii="Arial" w:hAnsi="Arial" w:cs="Arial"/>
          <w:b/>
        </w:rPr>
      </w:pPr>
      <w:r w:rsidRPr="00F00230">
        <w:rPr>
          <w:rFonts w:ascii="Arial" w:hAnsi="Arial" w:cs="Arial"/>
          <w:b/>
        </w:rPr>
        <w:t xml:space="preserve">Quality of Product </w:t>
      </w:r>
    </w:p>
    <w:p w:rsidR="00F00230" w:rsidRPr="00F00230" w:rsidRDefault="00F00230" w:rsidP="00F00230">
      <w:pPr>
        <w:jc w:val="both"/>
      </w:pPr>
      <w:r w:rsidRPr="00F00230">
        <w:t>In evaluating Leighton’s product quality, staff reviewed the utility</w:t>
      </w:r>
      <w:r w:rsidR="007E284E">
        <w:t>’</w:t>
      </w:r>
      <w:r w:rsidRPr="00F00230">
        <w:t>s compliance with the DEP primary and secondary drinking water standards. Primary standards protect public health, while secondary standards regulate contaminants that may impact the taste, odor, and color of drinking water. The most recent chemical analyses were performed on June 16, 2021, and the results were in compliance with the DEP’s standards. These chemical analyses are performed every three years; therefore, the next scheduled anal</w:t>
      </w:r>
      <w:r w:rsidR="00683858">
        <w:t>ysis should be completed in 2024</w:t>
      </w:r>
      <w:r w:rsidRPr="00F00230">
        <w:t>.</w:t>
      </w:r>
    </w:p>
    <w:p w:rsidR="00F00230" w:rsidRPr="00F00230" w:rsidRDefault="00F00230" w:rsidP="00F00230">
      <w:pPr>
        <w:jc w:val="both"/>
        <w:rPr>
          <w:b/>
        </w:rPr>
      </w:pPr>
    </w:p>
    <w:p w:rsidR="00F00230" w:rsidRPr="00F00230" w:rsidRDefault="00F00230" w:rsidP="00F00230">
      <w:pPr>
        <w:jc w:val="both"/>
        <w:rPr>
          <w:rFonts w:ascii="Arial" w:hAnsi="Arial" w:cs="Arial"/>
          <w:b/>
        </w:rPr>
      </w:pPr>
      <w:r w:rsidRPr="00F00230">
        <w:rPr>
          <w:rFonts w:ascii="Arial" w:hAnsi="Arial" w:cs="Arial"/>
          <w:b/>
        </w:rPr>
        <w:t xml:space="preserve">The Utility’s Attempt to Address Customer Satisfaction </w:t>
      </w:r>
    </w:p>
    <w:p w:rsidR="00F00230" w:rsidRPr="00F00230" w:rsidRDefault="00F00230" w:rsidP="00F00230">
      <w:pPr>
        <w:jc w:val="both"/>
      </w:pPr>
      <w:r w:rsidRPr="00F00230">
        <w:t>Staff reviewed the Commission’s Consumer Activity Tracking System for the test year and four years prior and found that no complaints have been filed. Also, no customers attended the customer meeting held on September 12, 2022, and</w:t>
      </w:r>
      <w:r w:rsidR="00912061">
        <w:t xml:space="preserve"> </w:t>
      </w:r>
      <w:r w:rsidRPr="00F00230">
        <w:t>no customer correspondence has been filed in the doc</w:t>
      </w:r>
      <w:r w:rsidR="007E284E">
        <w:t>ket as of November 15</w:t>
      </w:r>
      <w:r w:rsidRPr="00F00230">
        <w:t>, 2022</w:t>
      </w:r>
      <w:r w:rsidR="00AF6DD7">
        <w:t xml:space="preserve">. </w:t>
      </w:r>
      <w:r w:rsidRPr="00F00230">
        <w:t>Last, the DEP and the utility have indicated that no customer complaints were received during the test year and four years prior.</w:t>
      </w:r>
    </w:p>
    <w:p w:rsidR="00F00230" w:rsidRPr="00F00230" w:rsidRDefault="00F00230" w:rsidP="00F00230">
      <w:pPr>
        <w:jc w:val="both"/>
      </w:pPr>
    </w:p>
    <w:p w:rsidR="00F00230" w:rsidRPr="00F00230" w:rsidRDefault="00F00230" w:rsidP="00F00230">
      <w:pPr>
        <w:jc w:val="both"/>
        <w:rPr>
          <w:b/>
          <w:i/>
        </w:rPr>
      </w:pPr>
      <w:r w:rsidRPr="00F00230">
        <w:rPr>
          <w:rFonts w:ascii="Arial" w:hAnsi="Arial" w:cs="Arial"/>
          <w:b/>
        </w:rPr>
        <w:t xml:space="preserve">Conclusion </w:t>
      </w:r>
    </w:p>
    <w:p w:rsidR="00F00230" w:rsidRDefault="00F00230" w:rsidP="00F00230">
      <w:pPr>
        <w:pStyle w:val="BodyText"/>
      </w:pPr>
      <w:r w:rsidRPr="00F00230">
        <w:rPr>
          <w:rFonts w:eastAsiaTheme="minorHAnsi" w:cstheme="minorBidi"/>
          <w:szCs w:val="22"/>
        </w:rPr>
        <w:t xml:space="preserve">The </w:t>
      </w:r>
      <w:r w:rsidR="00912061">
        <w:rPr>
          <w:rFonts w:eastAsiaTheme="minorHAnsi" w:cstheme="minorBidi"/>
          <w:szCs w:val="22"/>
        </w:rPr>
        <w:t>u</w:t>
      </w:r>
      <w:r w:rsidRPr="00F00230">
        <w:rPr>
          <w:rFonts w:eastAsiaTheme="minorHAnsi" w:cstheme="minorBidi"/>
          <w:szCs w:val="22"/>
        </w:rPr>
        <w:t>tility is passing all DEP primary and secondary standards and no customer complaints or comments have been received. Therefore, the quality of service provided by Leighton should be considered</w:t>
      </w:r>
      <w:r w:rsidRPr="00F00230">
        <w:rPr>
          <w:rFonts w:eastAsiaTheme="minorHAnsi" w:cstheme="minorBidi"/>
          <w:b/>
          <w:i/>
          <w:szCs w:val="22"/>
        </w:rPr>
        <w:t xml:space="preserve"> </w:t>
      </w:r>
      <w:r w:rsidRPr="00F00230">
        <w:rPr>
          <w:rFonts w:eastAsiaTheme="minorHAnsi" w:cstheme="minorBidi"/>
          <w:szCs w:val="22"/>
        </w:rPr>
        <w:t>satisfactory.</w:t>
      </w:r>
    </w:p>
    <w:p w:rsidR="00F00230" w:rsidRDefault="00F00230">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2</w:t>
        </w:r>
      </w:fldSimple>
      <w:r w:rsidRPr="004C3641">
        <w:t>:</w:t>
      </w:r>
      <w:r>
        <w:fldChar w:fldCharType="begin"/>
      </w:r>
      <w:r>
        <w:instrText xml:space="preserve"> TC </w:instrText>
      </w:r>
      <w:r w:rsidR="007E284E">
        <w:instrText>“</w:instrText>
      </w:r>
      <w:r>
        <w:fldChar w:fldCharType="begin"/>
      </w:r>
      <w:r>
        <w:instrText xml:space="preserve"> SEQ issue \c </w:instrText>
      </w:r>
      <w:r>
        <w:fldChar w:fldCharType="separate"/>
      </w:r>
      <w:bookmarkStart w:id="18" w:name="_Toc119660372"/>
      <w:r w:rsidR="003A673E">
        <w:rPr>
          <w:noProof/>
        </w:rPr>
        <w:instrText>2</w:instrText>
      </w:r>
      <w:r>
        <w:fldChar w:fldCharType="end"/>
      </w:r>
      <w:r>
        <w:tab/>
      </w:r>
      <w:r w:rsidR="000B1E95">
        <w:instrText>Operating Conditions (Lewis)</w:instrText>
      </w:r>
      <w:bookmarkEnd w:id="18"/>
      <w:r w:rsidR="007E284E">
        <w:instrText>”</w:instrText>
      </w:r>
      <w:r>
        <w:instrText xml:space="preserve"> \l 1 </w:instrText>
      </w:r>
      <w:r>
        <w:fldChar w:fldCharType="end"/>
      </w:r>
      <w:r>
        <w:t> </w:t>
      </w:r>
    </w:p>
    <w:p w:rsidR="00F00230" w:rsidRDefault="00F00230">
      <w:pPr>
        <w:pStyle w:val="BodyText"/>
      </w:pPr>
      <w:r>
        <w:t> </w:t>
      </w:r>
      <w:r w:rsidRPr="001F4C35">
        <w:t xml:space="preserve">Are the infrastructure and </w:t>
      </w:r>
      <w:r w:rsidR="00912061">
        <w:t xml:space="preserve">operating condition of Leighton’s </w:t>
      </w:r>
      <w:r w:rsidRPr="001F4C35">
        <w:t xml:space="preserve">water system in compliance with the </w:t>
      </w:r>
      <w:r w:rsidR="003F4B81">
        <w:t>DEP</w:t>
      </w:r>
      <w:r w:rsidRPr="001F4C35">
        <w:t xml:space="preserve"> regulations?</w:t>
      </w:r>
    </w:p>
    <w:p w:rsidR="00F00230" w:rsidRPr="004C3641" w:rsidRDefault="00F00230">
      <w:pPr>
        <w:pStyle w:val="IssueSubsectionHeading"/>
        <w:rPr>
          <w:vanish/>
          <w:specVanish/>
        </w:rPr>
      </w:pPr>
      <w:r w:rsidRPr="004C3641">
        <w:t>Recommendation: </w:t>
      </w:r>
    </w:p>
    <w:p w:rsidR="00F00230" w:rsidRDefault="00F00230">
      <w:pPr>
        <w:pStyle w:val="BodyText"/>
      </w:pPr>
      <w:r>
        <w:t xml:space="preserve"> Yes. </w:t>
      </w:r>
      <w:r w:rsidRPr="001F4C35">
        <w:t>Leighton</w:t>
      </w:r>
      <w:r>
        <w:t>’s</w:t>
      </w:r>
      <w:r w:rsidRPr="001F4C35">
        <w:t xml:space="preserve"> </w:t>
      </w:r>
      <w:r>
        <w:t>w</w:t>
      </w:r>
      <w:r w:rsidRPr="001F4C35">
        <w:t xml:space="preserve">ater system </w:t>
      </w:r>
      <w:r>
        <w:t xml:space="preserve">is currently </w:t>
      </w:r>
      <w:r w:rsidRPr="001F4C35">
        <w:t xml:space="preserve">in compliance with </w:t>
      </w:r>
      <w:r>
        <w:t>DEP</w:t>
      </w:r>
      <w:r w:rsidRPr="001F4C35">
        <w:t xml:space="preserve"> regulations</w:t>
      </w:r>
      <w:r>
        <w:t xml:space="preserve">. (Lewis) </w:t>
      </w:r>
    </w:p>
    <w:p w:rsidR="00F00230" w:rsidRPr="004C3641" w:rsidRDefault="00F00230">
      <w:pPr>
        <w:pStyle w:val="IssueSubsectionHeading"/>
        <w:rPr>
          <w:vanish/>
          <w:specVanish/>
        </w:rPr>
      </w:pPr>
      <w:r w:rsidRPr="004C3641">
        <w:t>Staff Analysis: </w:t>
      </w:r>
    </w:p>
    <w:p w:rsidR="00F00230" w:rsidRPr="00F00230" w:rsidRDefault="00F00230" w:rsidP="00F00230">
      <w:pPr>
        <w:jc w:val="both"/>
        <w:rPr>
          <w:rFonts w:eastAsiaTheme="minorHAnsi" w:cstheme="minorBidi"/>
          <w:szCs w:val="22"/>
        </w:rPr>
      </w:pPr>
      <w:r>
        <w:t> </w:t>
      </w:r>
      <w:r w:rsidRPr="00F00230">
        <w:rPr>
          <w:rFonts w:eastAsiaTheme="minorHAnsi" w:cstheme="minorBidi"/>
          <w:szCs w:val="22"/>
        </w:rPr>
        <w:t>Rule 25-30.225</w:t>
      </w:r>
      <w:r w:rsidR="00ED50CA">
        <w:rPr>
          <w:rFonts w:eastAsiaTheme="minorHAnsi" w:cstheme="minorBidi"/>
          <w:szCs w:val="22"/>
        </w:rPr>
        <w:t>,</w:t>
      </w:r>
      <w:r w:rsidRPr="00F00230">
        <w:rPr>
          <w:rFonts w:eastAsiaTheme="minorHAnsi" w:cstheme="minorBidi"/>
          <w:szCs w:val="22"/>
        </w:rPr>
        <w:t xml:space="preserve"> F.A.C., requires that each water utility shall operate and maintain its plant and facilities by employing qualified operators in accordance with the rules of the D</w:t>
      </w:r>
      <w:r w:rsidR="007E284E">
        <w:rPr>
          <w:rFonts w:eastAsiaTheme="minorHAnsi" w:cstheme="minorBidi"/>
          <w:szCs w:val="22"/>
        </w:rPr>
        <w:t>EP</w:t>
      </w:r>
      <w:r w:rsidRPr="00F00230">
        <w:rPr>
          <w:rFonts w:eastAsiaTheme="minorHAnsi" w:cstheme="minorBidi"/>
          <w:szCs w:val="22"/>
        </w:rPr>
        <w:t xml:space="preserve"> in order to provide safe and efficient service up to and including the point of delivery into the piping owned by the customer. During a rate making proceeding,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 </w:t>
      </w:r>
    </w:p>
    <w:p w:rsidR="00F00230" w:rsidRPr="00F00230" w:rsidRDefault="00F00230" w:rsidP="00F00230">
      <w:pPr>
        <w:jc w:val="both"/>
        <w:rPr>
          <w:rFonts w:eastAsiaTheme="minorHAnsi" w:cstheme="minorBidi"/>
          <w:szCs w:val="22"/>
        </w:rPr>
      </w:pPr>
    </w:p>
    <w:p w:rsidR="00F00230" w:rsidRPr="00F00230" w:rsidRDefault="00F00230" w:rsidP="00F00230">
      <w:pPr>
        <w:jc w:val="both"/>
        <w:rPr>
          <w:rFonts w:ascii="Arial" w:eastAsiaTheme="minorHAnsi" w:hAnsi="Arial" w:cs="Arial"/>
          <w:szCs w:val="22"/>
        </w:rPr>
      </w:pPr>
      <w:r w:rsidRPr="00F00230">
        <w:rPr>
          <w:rFonts w:ascii="Arial" w:eastAsiaTheme="minorHAnsi" w:hAnsi="Arial" w:cs="Arial"/>
          <w:b/>
          <w:szCs w:val="22"/>
        </w:rPr>
        <w:t>Water System Operating Conditions</w:t>
      </w:r>
      <w:r w:rsidRPr="00F00230">
        <w:rPr>
          <w:rFonts w:ascii="Arial" w:eastAsiaTheme="minorHAnsi" w:hAnsi="Arial" w:cs="Arial"/>
          <w:szCs w:val="22"/>
        </w:rPr>
        <w:t xml:space="preserve"> </w:t>
      </w:r>
    </w:p>
    <w:p w:rsidR="00F00230" w:rsidRDefault="00F00230" w:rsidP="00F00230">
      <w:pPr>
        <w:jc w:val="both"/>
        <w:rPr>
          <w:rFonts w:eastAsiaTheme="minorHAnsi" w:cstheme="minorBidi"/>
          <w:szCs w:val="22"/>
        </w:rPr>
      </w:pPr>
      <w:r w:rsidRPr="00F00230">
        <w:rPr>
          <w:rFonts w:eastAsiaTheme="minorHAnsi" w:cstheme="minorBidi"/>
          <w:szCs w:val="22"/>
        </w:rPr>
        <w:t>Leighton’s water system has a permitted design capacity of 65,800 gallons per day (gpd). The utility’s water system is supplied by one well with a rated pumping capacity of 96 gallons per minute (gpm). The treated water is pumped into a 5,000 gallon hydropneumatic storage tank before entering the distribution system. The hydropneumatic tank passed inspection on June 24, 2020. Staff reviewed the Sanitary Survey conducted by the DEP on September 11, 2020. The water treatment plant (WTP) was in compliance with no deficiencies indicated. Staff did not find any warning letters or consent orders issued to the utility. The DEP usually conducts inspections on three-year intervals and the next should occur in 2023</w:t>
      </w:r>
      <w:r>
        <w:rPr>
          <w:rFonts w:eastAsiaTheme="minorHAnsi" w:cstheme="minorBidi"/>
          <w:szCs w:val="22"/>
        </w:rPr>
        <w:t>.</w:t>
      </w:r>
    </w:p>
    <w:p w:rsidR="00F00230" w:rsidRPr="00F00230" w:rsidRDefault="00F00230" w:rsidP="00F00230">
      <w:pPr>
        <w:jc w:val="both"/>
        <w:rPr>
          <w:rFonts w:eastAsiaTheme="minorHAnsi" w:cstheme="minorBidi"/>
          <w:szCs w:val="22"/>
        </w:rPr>
      </w:pPr>
    </w:p>
    <w:p w:rsidR="00F00230" w:rsidRPr="00F00230" w:rsidRDefault="00F00230" w:rsidP="00F00230">
      <w:pPr>
        <w:jc w:val="both"/>
        <w:rPr>
          <w:rFonts w:ascii="Arial" w:eastAsiaTheme="minorHAnsi" w:hAnsi="Arial" w:cs="Arial"/>
          <w:szCs w:val="22"/>
        </w:rPr>
      </w:pPr>
      <w:r w:rsidRPr="00F00230">
        <w:rPr>
          <w:rFonts w:ascii="Arial" w:eastAsiaTheme="minorHAnsi" w:hAnsi="Arial" w:cs="Arial"/>
          <w:b/>
          <w:szCs w:val="22"/>
        </w:rPr>
        <w:t>Conclusion</w:t>
      </w:r>
      <w:r w:rsidRPr="00F00230">
        <w:rPr>
          <w:rFonts w:ascii="Arial" w:eastAsiaTheme="minorHAnsi" w:hAnsi="Arial" w:cs="Arial"/>
          <w:szCs w:val="22"/>
        </w:rPr>
        <w:t xml:space="preserve"> </w:t>
      </w:r>
    </w:p>
    <w:p w:rsidR="00F00230" w:rsidRDefault="00F00230" w:rsidP="00F00230">
      <w:pPr>
        <w:pStyle w:val="BodyText"/>
      </w:pPr>
      <w:r>
        <w:rPr>
          <w:rFonts w:eastAsiaTheme="minorHAnsi" w:cstheme="minorBidi"/>
          <w:szCs w:val="22"/>
        </w:rPr>
        <w:t xml:space="preserve"> </w:t>
      </w:r>
      <w:r w:rsidRPr="00F00230">
        <w:rPr>
          <w:rFonts w:eastAsiaTheme="minorHAnsi" w:cstheme="minorBidi"/>
          <w:szCs w:val="22"/>
        </w:rPr>
        <w:t>Leighton’s water system is currently in compliance with DEP regulations.</w:t>
      </w:r>
    </w:p>
    <w:p w:rsidR="00F00230" w:rsidRDefault="00F00230">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3</w:t>
        </w:r>
      </w:fldSimple>
      <w:r w:rsidRPr="004C3641">
        <w:t>:</w:t>
      </w:r>
      <w:r>
        <w:fldChar w:fldCharType="begin"/>
      </w:r>
      <w:r>
        <w:instrText xml:space="preserve"> TC </w:instrText>
      </w:r>
      <w:r w:rsidR="007E284E">
        <w:instrText>“</w:instrText>
      </w:r>
      <w:r>
        <w:fldChar w:fldCharType="begin"/>
      </w:r>
      <w:r>
        <w:instrText xml:space="preserve"> SEQ issue \c </w:instrText>
      </w:r>
      <w:r>
        <w:fldChar w:fldCharType="separate"/>
      </w:r>
      <w:bookmarkStart w:id="19" w:name="_Toc119660373"/>
      <w:r w:rsidR="003A673E">
        <w:rPr>
          <w:noProof/>
        </w:rPr>
        <w:instrText>3</w:instrText>
      </w:r>
      <w:r>
        <w:fldChar w:fldCharType="end"/>
      </w:r>
      <w:r>
        <w:tab/>
      </w:r>
      <w:r w:rsidR="000B1E95">
        <w:instrText>Used and Useful (Lewis)</w:instrText>
      </w:r>
      <w:bookmarkEnd w:id="19"/>
      <w:r w:rsidR="007E284E">
        <w:instrText>”</w:instrText>
      </w:r>
      <w:r>
        <w:instrText xml:space="preserve"> \l 1 </w:instrText>
      </w:r>
      <w:r>
        <w:fldChar w:fldCharType="end"/>
      </w:r>
      <w:r>
        <w:t> </w:t>
      </w:r>
    </w:p>
    <w:p w:rsidR="00F00230" w:rsidRDefault="00F00230">
      <w:pPr>
        <w:pStyle w:val="BodyText"/>
      </w:pPr>
      <w:r>
        <w:t> </w:t>
      </w:r>
      <w:r w:rsidRPr="001F4C35">
        <w:t xml:space="preserve">What are the used and useful percentages for </w:t>
      </w:r>
      <w:r w:rsidR="009254E2">
        <w:t>Leighton Estates Utilities, LLC.</w:t>
      </w:r>
      <w:r w:rsidR="003B58C6">
        <w:t>’s WTP</w:t>
      </w:r>
      <w:r w:rsidRPr="001F4C35">
        <w:t xml:space="preserve"> and water distribution system?</w:t>
      </w:r>
    </w:p>
    <w:p w:rsidR="00F00230" w:rsidRPr="004C3641" w:rsidRDefault="00F00230">
      <w:pPr>
        <w:pStyle w:val="IssueSubsectionHeading"/>
        <w:rPr>
          <w:vanish/>
          <w:specVanish/>
        </w:rPr>
      </w:pPr>
      <w:r w:rsidRPr="004C3641">
        <w:t>Recommendation: </w:t>
      </w:r>
    </w:p>
    <w:p w:rsidR="00F00230" w:rsidRDefault="00F00230">
      <w:pPr>
        <w:pStyle w:val="BodyText"/>
      </w:pPr>
      <w:r>
        <w:t> </w:t>
      </w:r>
      <w:r w:rsidR="006F66B2" w:rsidRPr="009F6AE1">
        <w:t>Leighton’s WTP and water distribution system should be considered 100 percent used and useful (U&amp;U).</w:t>
      </w:r>
      <w:r w:rsidR="006F66B2" w:rsidRPr="001F4C35">
        <w:t xml:space="preserve"> Additionally, there appears to be no excessive unaccounted for water (EUW); therefore, staff recommends that no adjustment be made to operating expenses for chemicals and purchased power. </w:t>
      </w:r>
      <w:r w:rsidR="006F66B2">
        <w:t>(Lewis)</w:t>
      </w:r>
      <w:r>
        <w:t xml:space="preserve"> </w:t>
      </w:r>
    </w:p>
    <w:p w:rsidR="00F00230" w:rsidRPr="004C3641" w:rsidRDefault="00F00230">
      <w:pPr>
        <w:pStyle w:val="IssueSubsectionHeading"/>
        <w:rPr>
          <w:vanish/>
          <w:specVanish/>
        </w:rPr>
      </w:pPr>
      <w:r w:rsidRPr="004C3641">
        <w:t>Staff Analysis: </w:t>
      </w:r>
    </w:p>
    <w:p w:rsidR="006F66B2" w:rsidRPr="006F66B2" w:rsidRDefault="00F00230" w:rsidP="006F66B2">
      <w:pPr>
        <w:jc w:val="both"/>
        <w:rPr>
          <w:rFonts w:eastAsiaTheme="minorHAnsi" w:cstheme="minorBidi"/>
          <w:szCs w:val="22"/>
        </w:rPr>
      </w:pPr>
      <w:r>
        <w:t> </w:t>
      </w:r>
      <w:r w:rsidR="006F66B2" w:rsidRPr="006F66B2">
        <w:rPr>
          <w:rFonts w:eastAsiaTheme="minorHAnsi" w:cstheme="minorBidi"/>
          <w:szCs w:val="22"/>
        </w:rPr>
        <w:t xml:space="preserve">Leighton’s WTP consists of one well with a rated pumping capacity of 96 gpm. The utility’s water system does not have a storage tank, but has one hydropneumatic tank totaling 5,000 gallons in capacity. The distribution system is composed of approximately 3,520 feet of 2 inch and 4,000 feet of 4 inch polyvinyl chloride pipes. </w:t>
      </w:r>
    </w:p>
    <w:p w:rsidR="006F66B2" w:rsidRPr="006F66B2" w:rsidRDefault="006F66B2" w:rsidP="006F66B2">
      <w:pPr>
        <w:jc w:val="both"/>
        <w:rPr>
          <w:rFonts w:eastAsiaTheme="minorHAnsi" w:cstheme="minorBidi"/>
          <w:szCs w:val="22"/>
        </w:rPr>
      </w:pPr>
    </w:p>
    <w:p w:rsidR="006F66B2" w:rsidRPr="006F66B2" w:rsidRDefault="006F66B2" w:rsidP="006F66B2">
      <w:pPr>
        <w:jc w:val="both"/>
        <w:rPr>
          <w:rFonts w:ascii="Arial" w:eastAsiaTheme="minorHAnsi" w:hAnsi="Arial" w:cs="Arial"/>
          <w:szCs w:val="22"/>
        </w:rPr>
      </w:pPr>
      <w:r w:rsidRPr="006F66B2">
        <w:rPr>
          <w:rFonts w:ascii="Arial" w:eastAsiaTheme="minorHAnsi" w:hAnsi="Arial" w:cs="Arial"/>
          <w:b/>
          <w:szCs w:val="22"/>
        </w:rPr>
        <w:t>Water Treatment Plant Used &amp; Useful</w:t>
      </w:r>
      <w:r w:rsidRPr="006F66B2">
        <w:rPr>
          <w:rFonts w:ascii="Arial" w:eastAsiaTheme="minorHAnsi" w:hAnsi="Arial" w:cs="Arial"/>
          <w:szCs w:val="22"/>
        </w:rPr>
        <w:t xml:space="preserve"> </w:t>
      </w:r>
    </w:p>
    <w:p w:rsidR="006F66B2" w:rsidRPr="006F66B2" w:rsidRDefault="006F66B2" w:rsidP="006F66B2">
      <w:pPr>
        <w:jc w:val="both"/>
        <w:rPr>
          <w:rFonts w:eastAsiaTheme="minorHAnsi" w:cstheme="minorBidi"/>
          <w:szCs w:val="22"/>
        </w:rPr>
      </w:pPr>
      <w:r w:rsidRPr="006F66B2">
        <w:rPr>
          <w:rFonts w:eastAsiaTheme="minorHAnsi" w:cstheme="minorBidi"/>
          <w:szCs w:val="22"/>
        </w:rPr>
        <w:t xml:space="preserve">Rule 25-30.4325(4), F.A.C., states that a water treatment system is considered 100 percent used and useful if the service territory the system is designed to serve is built out and there is no apparent potential for expansion of the service territory or the system is served by a single well. Leighton is served by a single well and therefore, Leighton’s WTP should be considered 100 percent U&amp;U. </w:t>
      </w:r>
    </w:p>
    <w:p w:rsidR="006F66B2" w:rsidRPr="006F66B2" w:rsidRDefault="006F66B2" w:rsidP="006F66B2">
      <w:pPr>
        <w:jc w:val="both"/>
        <w:rPr>
          <w:rFonts w:ascii="Arial" w:eastAsiaTheme="minorHAnsi" w:hAnsi="Arial" w:cs="Arial"/>
          <w:szCs w:val="22"/>
        </w:rPr>
      </w:pPr>
    </w:p>
    <w:p w:rsidR="006F66B2" w:rsidRPr="006F66B2" w:rsidRDefault="006F66B2" w:rsidP="006F66B2">
      <w:pPr>
        <w:jc w:val="both"/>
        <w:rPr>
          <w:rFonts w:ascii="Arial" w:eastAsiaTheme="minorHAnsi" w:hAnsi="Arial" w:cs="Arial"/>
          <w:szCs w:val="22"/>
        </w:rPr>
      </w:pPr>
      <w:r w:rsidRPr="006F66B2">
        <w:rPr>
          <w:rFonts w:ascii="Arial" w:eastAsiaTheme="minorHAnsi" w:hAnsi="Arial" w:cs="Arial"/>
          <w:b/>
          <w:szCs w:val="22"/>
        </w:rPr>
        <w:t>Water Distribution System Used and Useful</w:t>
      </w:r>
      <w:r w:rsidRPr="006F66B2">
        <w:rPr>
          <w:rFonts w:ascii="Arial" w:eastAsiaTheme="minorHAnsi" w:hAnsi="Arial" w:cs="Arial"/>
          <w:szCs w:val="22"/>
        </w:rPr>
        <w:t xml:space="preserve"> </w:t>
      </w:r>
    </w:p>
    <w:p w:rsidR="006F66B2" w:rsidRPr="006F66B2" w:rsidRDefault="006F66B2" w:rsidP="006F66B2">
      <w:pPr>
        <w:jc w:val="both"/>
        <w:rPr>
          <w:rFonts w:eastAsiaTheme="minorHAnsi" w:cstheme="minorBidi"/>
          <w:szCs w:val="22"/>
        </w:rPr>
      </w:pPr>
      <w:r w:rsidRPr="006F66B2">
        <w:rPr>
          <w:rFonts w:eastAsiaTheme="minorHAnsi" w:cstheme="minorBidi"/>
          <w:szCs w:val="22"/>
        </w:rPr>
        <w:t xml:space="preserve">The </w:t>
      </w:r>
      <w:r w:rsidR="003B58C6">
        <w:rPr>
          <w:rFonts w:eastAsiaTheme="minorHAnsi" w:cstheme="minorBidi"/>
          <w:szCs w:val="22"/>
        </w:rPr>
        <w:t>u</w:t>
      </w:r>
      <w:r w:rsidRPr="006F66B2">
        <w:rPr>
          <w:rFonts w:eastAsiaTheme="minorHAnsi" w:cstheme="minorBidi"/>
          <w:szCs w:val="22"/>
        </w:rPr>
        <w:t>tility’s service area originally consisted of 22 duplexes, approximately 96 homes on private wells, and additional vacant lots in the Leighton Estates subdivision located in Ocala.</w:t>
      </w:r>
      <w:r w:rsidRPr="006F66B2">
        <w:rPr>
          <w:rFonts w:eastAsiaTheme="minorHAnsi" w:cstheme="minorBidi"/>
          <w:szCs w:val="22"/>
          <w:vertAlign w:val="superscript"/>
        </w:rPr>
        <w:footnoteReference w:id="2"/>
      </w:r>
      <w:r w:rsidRPr="006F66B2">
        <w:rPr>
          <w:rFonts w:eastAsiaTheme="minorHAnsi" w:cstheme="minorBidi"/>
          <w:szCs w:val="22"/>
        </w:rPr>
        <w:t xml:space="preserve"> During the test year, 80 residential cust</w:t>
      </w:r>
      <w:r w:rsidR="00AF6DD7">
        <w:rPr>
          <w:rFonts w:eastAsiaTheme="minorHAnsi" w:cstheme="minorBidi"/>
          <w:szCs w:val="22"/>
        </w:rPr>
        <w:t>omers were being served by the u</w:t>
      </w:r>
      <w:r w:rsidRPr="006F66B2">
        <w:rPr>
          <w:rFonts w:eastAsiaTheme="minorHAnsi" w:cstheme="minorBidi"/>
          <w:szCs w:val="22"/>
        </w:rPr>
        <w:t>tility. At the time Leighton Estates was developed, Marion County required that new private wells could not be constructed unless the homes were on five acre tracts or the wells were owned by a permitted water system</w:t>
      </w:r>
      <w:r w:rsidR="00AF6DD7">
        <w:rPr>
          <w:rFonts w:eastAsiaTheme="minorHAnsi" w:cstheme="minorBidi"/>
          <w:szCs w:val="22"/>
        </w:rPr>
        <w:t xml:space="preserve">. </w:t>
      </w:r>
      <w:r w:rsidRPr="006F66B2">
        <w:rPr>
          <w:rFonts w:eastAsiaTheme="minorHAnsi" w:cstheme="minorBidi"/>
          <w:szCs w:val="22"/>
        </w:rPr>
        <w:t xml:space="preserve">Therefore, the </w:t>
      </w:r>
      <w:r w:rsidR="003B58C6">
        <w:rPr>
          <w:rFonts w:eastAsiaTheme="minorHAnsi" w:cstheme="minorBidi"/>
          <w:szCs w:val="22"/>
        </w:rPr>
        <w:t>u</w:t>
      </w:r>
      <w:r w:rsidRPr="006F66B2">
        <w:rPr>
          <w:rFonts w:eastAsiaTheme="minorHAnsi" w:cstheme="minorBidi"/>
          <w:szCs w:val="22"/>
        </w:rPr>
        <w:t xml:space="preserve">tility was issued a special use permit for the construction of a community water system on 4.49 acres and the system was constructed in January 2005. </w:t>
      </w:r>
    </w:p>
    <w:p w:rsidR="006F66B2" w:rsidRPr="006F66B2" w:rsidRDefault="006F66B2" w:rsidP="006F66B2">
      <w:pPr>
        <w:jc w:val="both"/>
        <w:rPr>
          <w:rFonts w:eastAsiaTheme="minorHAnsi" w:cstheme="minorBidi"/>
          <w:szCs w:val="22"/>
        </w:rPr>
      </w:pPr>
    </w:p>
    <w:p w:rsidR="006F66B2" w:rsidRPr="006F66B2" w:rsidRDefault="006F66B2" w:rsidP="006F66B2">
      <w:pPr>
        <w:jc w:val="both"/>
        <w:rPr>
          <w:rFonts w:eastAsiaTheme="minorHAnsi" w:cstheme="minorBidi"/>
          <w:szCs w:val="22"/>
        </w:rPr>
      </w:pPr>
      <w:r w:rsidRPr="006F66B2">
        <w:rPr>
          <w:rFonts w:eastAsiaTheme="minorHAnsi" w:cstheme="minorBidi"/>
          <w:szCs w:val="22"/>
        </w:rPr>
        <w:t xml:space="preserve">Based on staff’s review, it does not appear that a U&amp;U percentage was previously established for the </w:t>
      </w:r>
      <w:r w:rsidR="003B58C6">
        <w:rPr>
          <w:rFonts w:eastAsiaTheme="minorHAnsi" w:cstheme="minorBidi"/>
          <w:szCs w:val="22"/>
        </w:rPr>
        <w:t>u</w:t>
      </w:r>
      <w:r w:rsidRPr="006F66B2">
        <w:rPr>
          <w:rFonts w:eastAsiaTheme="minorHAnsi" w:cstheme="minorBidi"/>
          <w:szCs w:val="22"/>
        </w:rPr>
        <w:t xml:space="preserve">tility. The distribution system has been extended since the </w:t>
      </w:r>
      <w:r w:rsidR="003B58C6">
        <w:rPr>
          <w:rFonts w:eastAsiaTheme="minorHAnsi" w:cstheme="minorBidi"/>
          <w:szCs w:val="22"/>
        </w:rPr>
        <w:t>u</w:t>
      </w:r>
      <w:r w:rsidRPr="006F66B2">
        <w:rPr>
          <w:rFonts w:eastAsiaTheme="minorHAnsi" w:cstheme="minorBidi"/>
          <w:szCs w:val="22"/>
        </w:rPr>
        <w:t xml:space="preserve">tility was granted its certificate, and presently serves 80 customers. Information provided by the </w:t>
      </w:r>
      <w:r w:rsidR="003B58C6">
        <w:rPr>
          <w:rFonts w:eastAsiaTheme="minorHAnsi" w:cstheme="minorBidi"/>
          <w:szCs w:val="22"/>
        </w:rPr>
        <w:t>u</w:t>
      </w:r>
      <w:r w:rsidRPr="006F66B2">
        <w:rPr>
          <w:rFonts w:eastAsiaTheme="minorHAnsi" w:cstheme="minorBidi"/>
          <w:szCs w:val="22"/>
        </w:rPr>
        <w:t xml:space="preserve">tility stated 18 existing homes with private wells and 16 vacant lots can also be served by the </w:t>
      </w:r>
      <w:r w:rsidR="003B58C6">
        <w:rPr>
          <w:rFonts w:eastAsiaTheme="minorHAnsi" w:cstheme="minorBidi"/>
          <w:szCs w:val="22"/>
        </w:rPr>
        <w:t>u</w:t>
      </w:r>
      <w:r w:rsidRPr="006F66B2">
        <w:rPr>
          <w:rFonts w:eastAsiaTheme="minorHAnsi" w:cstheme="minorBidi"/>
          <w:szCs w:val="22"/>
        </w:rPr>
        <w:t>tility’s current distribution system</w:t>
      </w:r>
      <w:r w:rsidR="00AF6DD7">
        <w:rPr>
          <w:rFonts w:eastAsiaTheme="minorHAnsi" w:cstheme="minorBidi"/>
          <w:szCs w:val="22"/>
        </w:rPr>
        <w:t xml:space="preserve">. </w:t>
      </w:r>
      <w:r w:rsidRPr="006F66B2">
        <w:rPr>
          <w:rFonts w:eastAsiaTheme="minorHAnsi" w:cstheme="minorBidi"/>
          <w:szCs w:val="22"/>
        </w:rPr>
        <w:t xml:space="preserve">However, these homeowners and vacant lot owners are not required to take service from the </w:t>
      </w:r>
      <w:r w:rsidR="003B58C6">
        <w:rPr>
          <w:rFonts w:eastAsiaTheme="minorHAnsi" w:cstheme="minorBidi"/>
          <w:szCs w:val="22"/>
        </w:rPr>
        <w:t>u</w:t>
      </w:r>
      <w:r w:rsidRPr="006F66B2">
        <w:rPr>
          <w:rFonts w:eastAsiaTheme="minorHAnsi" w:cstheme="minorBidi"/>
          <w:szCs w:val="22"/>
        </w:rPr>
        <w:t xml:space="preserve">tility. Therefore, the distribution system can be considered built out. Based on these circumstances, the water distribution system should be considered 100 percent U&amp;U. </w:t>
      </w:r>
    </w:p>
    <w:p w:rsidR="006F66B2" w:rsidRPr="006F66B2" w:rsidRDefault="006F66B2" w:rsidP="006F66B2">
      <w:pPr>
        <w:jc w:val="both"/>
        <w:rPr>
          <w:rFonts w:ascii="Arial" w:eastAsiaTheme="minorHAnsi" w:hAnsi="Arial" w:cs="Arial"/>
          <w:szCs w:val="22"/>
        </w:rPr>
      </w:pPr>
    </w:p>
    <w:p w:rsidR="006F66B2" w:rsidRPr="006F66B2" w:rsidRDefault="006F66B2" w:rsidP="006F66B2">
      <w:pPr>
        <w:jc w:val="both"/>
        <w:rPr>
          <w:rFonts w:ascii="Arial" w:eastAsiaTheme="minorHAnsi" w:hAnsi="Arial" w:cs="Arial"/>
          <w:szCs w:val="22"/>
        </w:rPr>
      </w:pPr>
      <w:r w:rsidRPr="006F66B2">
        <w:rPr>
          <w:rFonts w:ascii="Arial" w:eastAsiaTheme="minorHAnsi" w:hAnsi="Arial" w:cs="Arial"/>
          <w:b/>
          <w:szCs w:val="22"/>
        </w:rPr>
        <w:t>Excessive Unaccounted for Water</w:t>
      </w:r>
      <w:r w:rsidRPr="006F66B2">
        <w:rPr>
          <w:rFonts w:ascii="Arial" w:eastAsiaTheme="minorHAnsi" w:hAnsi="Arial" w:cs="Arial"/>
          <w:szCs w:val="22"/>
        </w:rPr>
        <w:t xml:space="preserve"> </w:t>
      </w:r>
    </w:p>
    <w:p w:rsidR="006F66B2" w:rsidRPr="006F66B2" w:rsidRDefault="006F66B2" w:rsidP="006F66B2">
      <w:pPr>
        <w:jc w:val="both"/>
        <w:rPr>
          <w:rFonts w:eastAsiaTheme="minorHAnsi" w:cstheme="minorBidi"/>
          <w:szCs w:val="22"/>
        </w:rPr>
      </w:pPr>
      <w:r w:rsidRPr="006F66B2">
        <w:rPr>
          <w:rFonts w:eastAsiaTheme="minorHAnsi" w:cstheme="minorBidi"/>
          <w:szCs w:val="22"/>
        </w:rPr>
        <w:t xml:space="preserve">Rule 25-30.4325, F.A.C., additionally provides factors to be considered in determining whether adjustments to operating expenses are necessary for EUW. EUW is defined as </w:t>
      </w:r>
      <w:r w:rsidR="007E284E">
        <w:rPr>
          <w:rFonts w:eastAsiaTheme="minorHAnsi" w:cstheme="minorBidi"/>
          <w:szCs w:val="22"/>
        </w:rPr>
        <w:t>“</w:t>
      </w:r>
      <w:r w:rsidRPr="006F66B2">
        <w:rPr>
          <w:rFonts w:eastAsiaTheme="minorHAnsi" w:cstheme="minorBidi"/>
          <w:szCs w:val="22"/>
        </w:rPr>
        <w:t>unaccounted for water in excess of 10 percent of the amount produced.</w:t>
      </w:r>
      <w:r w:rsidR="007E284E">
        <w:rPr>
          <w:rFonts w:eastAsiaTheme="minorHAnsi" w:cstheme="minorBidi"/>
          <w:szCs w:val="22"/>
        </w:rPr>
        <w:t>”</w:t>
      </w:r>
      <w:r w:rsidRPr="006F66B2">
        <w:rPr>
          <w:rFonts w:eastAsiaTheme="minorHAnsi" w:cstheme="minorBidi"/>
          <w:szCs w:val="22"/>
        </w:rPr>
        <w:t xml:space="preserve"> Unaccounted for water is all water produced that is not sold, metered, or accounted for in the records of the utility. A review of the utility’s Monthly Operating Reports, 2021 Annual Report, and audited billing data indicate that Leighton treated 4,924,400 gallons and sold </w:t>
      </w:r>
      <w:r w:rsidRPr="007E284E">
        <w:rPr>
          <w:rFonts w:eastAsiaTheme="minorHAnsi" w:cstheme="minorBidi"/>
          <w:szCs w:val="22"/>
        </w:rPr>
        <w:t>4,352,400</w:t>
      </w:r>
      <w:r w:rsidRPr="006F66B2">
        <w:rPr>
          <w:rFonts w:eastAsiaTheme="minorHAnsi" w:cstheme="minorBidi"/>
          <w:szCs w:val="22"/>
        </w:rPr>
        <w:t xml:space="preserve"> gallons with 572,000 gallons used for </w:t>
      </w:r>
      <w:r w:rsidRPr="006F66B2">
        <w:rPr>
          <w:rFonts w:eastAsiaTheme="minorHAnsi" w:cstheme="minorBidi"/>
          <w:szCs w:val="22"/>
        </w:rPr>
        <w:lastRenderedPageBreak/>
        <w:t>flushing during the test year. The resulting calculation ([4,924,400 – 4,352,400 – 572,000]/4,924,400) for unaccounted for water is 0 percent; therefore, there is no EUW</w:t>
      </w:r>
      <w:r w:rsidR="007E284E">
        <w:rPr>
          <w:rFonts w:eastAsiaTheme="minorHAnsi" w:cstheme="minorBidi"/>
          <w:szCs w:val="22"/>
        </w:rPr>
        <w:t>.</w:t>
      </w:r>
    </w:p>
    <w:p w:rsidR="006F66B2" w:rsidRPr="006F66B2" w:rsidRDefault="006F66B2" w:rsidP="006F66B2">
      <w:pPr>
        <w:jc w:val="both"/>
        <w:rPr>
          <w:rFonts w:ascii="Arial" w:eastAsiaTheme="minorHAnsi" w:hAnsi="Arial" w:cs="Arial"/>
          <w:b/>
          <w:szCs w:val="22"/>
        </w:rPr>
      </w:pPr>
    </w:p>
    <w:p w:rsidR="006F66B2" w:rsidRPr="006F66B2" w:rsidRDefault="006F66B2" w:rsidP="006F66B2">
      <w:pPr>
        <w:jc w:val="both"/>
        <w:rPr>
          <w:rFonts w:ascii="Arial" w:eastAsiaTheme="minorHAnsi" w:hAnsi="Arial" w:cs="Arial"/>
          <w:szCs w:val="22"/>
        </w:rPr>
      </w:pPr>
      <w:r w:rsidRPr="006F66B2">
        <w:rPr>
          <w:rFonts w:ascii="Arial" w:eastAsiaTheme="minorHAnsi" w:hAnsi="Arial" w:cs="Arial"/>
          <w:b/>
          <w:szCs w:val="22"/>
        </w:rPr>
        <w:t>Conclusion</w:t>
      </w:r>
      <w:r w:rsidRPr="006F66B2">
        <w:rPr>
          <w:rFonts w:ascii="Arial" w:eastAsiaTheme="minorHAnsi" w:hAnsi="Arial" w:cs="Arial"/>
          <w:szCs w:val="22"/>
        </w:rPr>
        <w:t xml:space="preserve"> </w:t>
      </w:r>
    </w:p>
    <w:p w:rsidR="00F00230" w:rsidRDefault="006F66B2" w:rsidP="006F66B2">
      <w:pPr>
        <w:pStyle w:val="BodyText"/>
      </w:pPr>
      <w:r w:rsidRPr="006F66B2">
        <w:rPr>
          <w:rFonts w:eastAsiaTheme="minorHAnsi" w:cstheme="minorBidi"/>
          <w:szCs w:val="22"/>
        </w:rPr>
        <w:t>Leighton’s WTP and distribution system should both be considered 100 percent U&amp;U. Additionally, there appears to be no EUW; therefore, staff recommends that no adjustment be made to operating expenses for chemicals and purchased power.</w:t>
      </w:r>
    </w:p>
    <w:p w:rsidR="00F00230" w:rsidRDefault="00F00230">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119660374"/>
      <w:r w:rsidR="003A673E">
        <w:rPr>
          <w:noProof/>
        </w:rPr>
        <w:instrText>4</w:instrText>
      </w:r>
      <w:r>
        <w:fldChar w:fldCharType="end"/>
      </w:r>
      <w:r>
        <w:tab/>
      </w:r>
      <w:r w:rsidR="000B1E95">
        <w:instrText>Test Year Rate Base (</w:instrText>
      </w:r>
      <w:r w:rsidR="006D49D7">
        <w:instrText xml:space="preserve">Lewis, </w:instrText>
      </w:r>
      <w:r w:rsidR="000B1E95">
        <w:instrText>Richards)</w:instrText>
      </w:r>
      <w:bookmarkEnd w:id="20"/>
      <w:r>
        <w:instrText xml:space="preserve">" \l 1 </w:instrText>
      </w:r>
      <w:r>
        <w:fldChar w:fldCharType="end"/>
      </w:r>
      <w:r>
        <w:t> </w:t>
      </w:r>
    </w:p>
    <w:p w:rsidR="00F00230" w:rsidRDefault="00F00230">
      <w:pPr>
        <w:pStyle w:val="BodyText"/>
      </w:pPr>
      <w:r>
        <w:t xml:space="preserve"> What is the appropriate average test year rate base for </w:t>
      </w:r>
      <w:r w:rsidR="00092BE1">
        <w:t>Leighton Estates Utilities, LLC.</w:t>
      </w:r>
      <w:r>
        <w:t>?</w:t>
      </w:r>
    </w:p>
    <w:p w:rsidR="00F00230" w:rsidRPr="004C3641" w:rsidRDefault="00F00230">
      <w:pPr>
        <w:pStyle w:val="IssueSubsectionHeading"/>
        <w:rPr>
          <w:vanish/>
          <w:specVanish/>
        </w:rPr>
      </w:pPr>
      <w:r w:rsidRPr="004C3641">
        <w:t>Recommendation: </w:t>
      </w:r>
    </w:p>
    <w:p w:rsidR="00F00230" w:rsidRDefault="00F00230">
      <w:pPr>
        <w:pStyle w:val="BodyText"/>
      </w:pPr>
      <w:r>
        <w:t> </w:t>
      </w:r>
      <w:r w:rsidR="006F66B2" w:rsidRPr="00310A28">
        <w:t>The appropriate average test year rate base for Leighton is $</w:t>
      </w:r>
      <w:r w:rsidR="006F66B2">
        <w:t>236,146</w:t>
      </w:r>
      <w:r w:rsidR="006F66B2" w:rsidRPr="00310A28">
        <w:t>.</w:t>
      </w:r>
      <w:r w:rsidR="006F66B2" w:rsidRPr="00D358B2">
        <w:t xml:space="preserve"> (</w:t>
      </w:r>
      <w:r w:rsidR="006F66B2">
        <w:t>Richards</w:t>
      </w:r>
      <w:r w:rsidR="007E284E">
        <w:t>, Lewis</w:t>
      </w:r>
      <w:r w:rsidR="006F66B2" w:rsidRPr="00D358B2">
        <w:t>)</w:t>
      </w:r>
      <w:r>
        <w:t xml:space="preserve"> </w:t>
      </w:r>
    </w:p>
    <w:p w:rsidR="00F00230" w:rsidRPr="004C3641" w:rsidRDefault="00F00230">
      <w:pPr>
        <w:pStyle w:val="IssueSubsectionHeading"/>
        <w:rPr>
          <w:vanish/>
          <w:specVanish/>
        </w:rPr>
      </w:pPr>
      <w:r w:rsidRPr="004C3641">
        <w:t>Staff Analysis: </w:t>
      </w:r>
    </w:p>
    <w:p w:rsidR="006F66B2" w:rsidRPr="00310A28" w:rsidRDefault="00F00230" w:rsidP="006F66B2">
      <w:pPr>
        <w:spacing w:after="240"/>
        <w:jc w:val="both"/>
      </w:pPr>
      <w:r>
        <w:t> </w:t>
      </w:r>
      <w:r w:rsidR="006F66B2" w:rsidRPr="00310A28">
        <w:t xml:space="preserve">The appropriate components of the utility’s rate base include utility plant in service (UPIS), land, accumulated depreciation, contributions-in-aid-of-construction (CIAC), accumulated amortization of </w:t>
      </w:r>
      <w:r w:rsidR="006F66B2">
        <w:t xml:space="preserve">CIAC, </w:t>
      </w:r>
      <w:r w:rsidR="007E284E">
        <w:t xml:space="preserve">net acquisition adjustment, </w:t>
      </w:r>
      <w:r w:rsidR="006F66B2">
        <w:t>and working capital. The u</w:t>
      </w:r>
      <w:r w:rsidR="006F66B2" w:rsidRPr="00310A28">
        <w:t>tility’s rate base was established as part of its transfer proceeding, in Docket No. 20210043-WU.</w:t>
      </w:r>
      <w:r w:rsidR="006F66B2" w:rsidRPr="00310A28">
        <w:rPr>
          <w:vertAlign w:val="superscript"/>
        </w:rPr>
        <w:footnoteReference w:id="3"/>
      </w:r>
      <w:r w:rsidR="006F66B2" w:rsidRPr="00310A28">
        <w:t xml:space="preserve"> Staff selected the test year ended December 31, 2021, for the instant rate case. Commission audit staff determined that the utility’s books and records are in compliance with the National Association of Reg</w:t>
      </w:r>
      <w:r w:rsidR="006F66B2">
        <w:t xml:space="preserve">ulatory </w:t>
      </w:r>
      <w:r w:rsidR="00ED50CA">
        <w:t>U</w:t>
      </w:r>
      <w:r w:rsidR="006F66B2" w:rsidRPr="00310A28">
        <w:t>tility Commissioners</w:t>
      </w:r>
      <w:r w:rsidR="006F66B2">
        <w:t>’</w:t>
      </w:r>
      <w:r w:rsidR="006F66B2" w:rsidRPr="00310A28">
        <w:t xml:space="preserve"> Uniform System of Accounts (NARUC USOA). A summary of each component and staff’s recommended adjustments are discussed below.</w:t>
      </w:r>
    </w:p>
    <w:p w:rsidR="006F66B2" w:rsidRPr="001E14C3" w:rsidRDefault="006F66B2" w:rsidP="006F66B2">
      <w:pPr>
        <w:jc w:val="both"/>
        <w:rPr>
          <w:rFonts w:ascii="Arial" w:hAnsi="Arial" w:cs="Arial"/>
          <w:b/>
        </w:rPr>
      </w:pPr>
      <w:r w:rsidRPr="001E14C3">
        <w:rPr>
          <w:rFonts w:ascii="Arial" w:hAnsi="Arial" w:cs="Arial"/>
          <w:b/>
        </w:rPr>
        <w:t>Utility Plant in Service (UPIS)</w:t>
      </w:r>
    </w:p>
    <w:p w:rsidR="00F00230" w:rsidRDefault="006F66B2" w:rsidP="006F66B2">
      <w:pPr>
        <w:pStyle w:val="BodyText"/>
      </w:pPr>
      <w:r>
        <w:t>The u</w:t>
      </w:r>
      <w:r w:rsidRPr="001E14C3">
        <w:t xml:space="preserve">tility recorded </w:t>
      </w:r>
      <w:r>
        <w:t xml:space="preserve">a UPIS balance of </w:t>
      </w:r>
      <w:r w:rsidRPr="001E14C3">
        <w:t>$366,405. Staff decreased UPIS by $2,0</w:t>
      </w:r>
      <w:r>
        <w:t>64</w:t>
      </w:r>
      <w:r w:rsidRPr="001E14C3">
        <w:t xml:space="preserve"> to reflect an averaging adjustment</w:t>
      </w:r>
      <w:r>
        <w:t xml:space="preserve">. Additionally, as shown below in Table 4-1, staff increased UPIS by </w:t>
      </w:r>
      <w:r w:rsidRPr="001E14C3">
        <w:t>$</w:t>
      </w:r>
      <w:r>
        <w:t>9,871</w:t>
      </w:r>
      <w:r w:rsidRPr="001E14C3">
        <w:t xml:space="preserve"> </w:t>
      </w:r>
      <w:r>
        <w:t xml:space="preserve">to reflect pro forma additions, offset by a decrease of </w:t>
      </w:r>
      <w:r w:rsidRPr="001E14C3">
        <w:t>$</w:t>
      </w:r>
      <w:r>
        <w:t>6,193</w:t>
      </w:r>
      <w:r w:rsidRPr="001E14C3">
        <w:t xml:space="preserve"> to reflect pro forma retirement</w:t>
      </w:r>
      <w:r>
        <w:t>.</w:t>
      </w:r>
    </w:p>
    <w:p w:rsidR="006F66B2" w:rsidRPr="006F66B2" w:rsidRDefault="006F66B2" w:rsidP="006F66B2">
      <w:pPr>
        <w:jc w:val="both"/>
        <w:outlineLvl w:val="3"/>
        <w:rPr>
          <w:rFonts w:ascii="Arial" w:hAnsi="Arial" w:cs="Arial"/>
          <w:b/>
          <w:bCs/>
          <w:iCs/>
          <w:szCs w:val="28"/>
        </w:rPr>
      </w:pPr>
      <w:r w:rsidRPr="006F66B2">
        <w:rPr>
          <w:rFonts w:ascii="Arial" w:hAnsi="Arial" w:cs="Arial"/>
          <w:b/>
          <w:bCs/>
          <w:iCs/>
          <w:szCs w:val="28"/>
        </w:rPr>
        <w:t>Pro Forma Plant Additions</w:t>
      </w:r>
    </w:p>
    <w:p w:rsidR="006F66B2" w:rsidRPr="006F66B2" w:rsidRDefault="006F66B2" w:rsidP="006F66B2">
      <w:pPr>
        <w:spacing w:after="200"/>
        <w:jc w:val="both"/>
        <w:rPr>
          <w:rFonts w:eastAsiaTheme="minorHAnsi" w:cstheme="minorBidi"/>
          <w:szCs w:val="22"/>
        </w:rPr>
      </w:pPr>
      <w:r>
        <w:rPr>
          <w:rFonts w:eastAsiaTheme="minorHAnsi" w:cstheme="minorBidi"/>
          <w:szCs w:val="22"/>
        </w:rPr>
        <w:t>As shown in Table 4</w:t>
      </w:r>
      <w:r w:rsidRPr="006F66B2">
        <w:rPr>
          <w:rFonts w:eastAsiaTheme="minorHAnsi" w:cstheme="minorBidi"/>
          <w:szCs w:val="22"/>
        </w:rPr>
        <w:t xml:space="preserve">-2, the </w:t>
      </w:r>
      <w:r w:rsidR="00FB2E39">
        <w:rPr>
          <w:rFonts w:eastAsiaTheme="minorHAnsi" w:cstheme="minorBidi"/>
          <w:szCs w:val="22"/>
        </w:rPr>
        <w:t>u</w:t>
      </w:r>
      <w:r w:rsidRPr="006F66B2">
        <w:rPr>
          <w:rFonts w:eastAsiaTheme="minorHAnsi" w:cstheme="minorBidi"/>
          <w:szCs w:val="22"/>
        </w:rPr>
        <w:t>tility requested three pro forma items be included in rate base: 1) replacement of a failed pump; 2) purchase of two 2021 Ford F150 trucks; and 3) a meter replacement program. In June of 2022, the WTP experienced a well pump failure. This was an emergency repair that need</w:t>
      </w:r>
      <w:r w:rsidR="007E284E">
        <w:rPr>
          <w:rFonts w:eastAsiaTheme="minorHAnsi" w:cstheme="minorBidi"/>
          <w:szCs w:val="22"/>
        </w:rPr>
        <w:t>ed</w:t>
      </w:r>
      <w:r w:rsidRPr="006F66B2">
        <w:rPr>
          <w:rFonts w:eastAsiaTheme="minorHAnsi" w:cstheme="minorBidi"/>
          <w:szCs w:val="22"/>
        </w:rPr>
        <w:t xml:space="preserve"> to occur expeditiously</w:t>
      </w:r>
      <w:r w:rsidR="00AF6DD7">
        <w:rPr>
          <w:rFonts w:eastAsiaTheme="minorHAnsi" w:cstheme="minorBidi"/>
          <w:szCs w:val="22"/>
        </w:rPr>
        <w:t xml:space="preserve">. </w:t>
      </w:r>
      <w:r w:rsidRPr="006F66B2">
        <w:rPr>
          <w:rFonts w:eastAsiaTheme="minorHAnsi" w:cstheme="minorBidi"/>
          <w:szCs w:val="22"/>
        </w:rPr>
        <w:t>The purchase and replacement of the new well pump occurred on June 27, 2022, and a paid invoice was provided totaling $4,941. The installation cost consisted of new piping and wiring for the pump and motor, plus labor charges. The purchase and installation cost appear justified and reasonable.</w:t>
      </w:r>
    </w:p>
    <w:p w:rsidR="006F66B2" w:rsidRPr="006F66B2" w:rsidRDefault="007E284E" w:rsidP="006F66B2">
      <w:pPr>
        <w:spacing w:after="200"/>
        <w:jc w:val="both"/>
        <w:rPr>
          <w:rFonts w:eastAsiaTheme="minorHAnsi" w:cstheme="minorBidi"/>
          <w:szCs w:val="22"/>
        </w:rPr>
      </w:pPr>
      <w:r>
        <w:rPr>
          <w:rFonts w:eastAsiaTheme="minorHAnsi" w:cstheme="minorBidi"/>
          <w:szCs w:val="22"/>
        </w:rPr>
        <w:t>Florida Utility Services 1 (</w:t>
      </w:r>
      <w:r w:rsidR="006F66B2" w:rsidRPr="006F66B2">
        <w:rPr>
          <w:rFonts w:eastAsiaTheme="minorHAnsi" w:cstheme="minorBidi"/>
          <w:szCs w:val="22"/>
        </w:rPr>
        <w:t>FUS1</w:t>
      </w:r>
      <w:r>
        <w:rPr>
          <w:rFonts w:eastAsiaTheme="minorHAnsi" w:cstheme="minorBidi"/>
          <w:szCs w:val="22"/>
        </w:rPr>
        <w:t>)</w:t>
      </w:r>
      <w:r w:rsidR="006F66B2" w:rsidRPr="006F66B2">
        <w:rPr>
          <w:rFonts w:eastAsiaTheme="minorHAnsi" w:cstheme="minorBidi"/>
          <w:szCs w:val="22"/>
        </w:rPr>
        <w:t xml:space="preserve"> purchased two 2021 Ford F-150 trucks for its service fleet and requested the cost of the vehicles be commonly allocated </w:t>
      </w:r>
      <w:r w:rsidR="008F4253">
        <w:rPr>
          <w:rFonts w:eastAsiaTheme="minorHAnsi" w:cstheme="minorBidi"/>
          <w:szCs w:val="22"/>
        </w:rPr>
        <w:t>across</w:t>
      </w:r>
      <w:r w:rsidR="006F66B2" w:rsidRPr="006F66B2">
        <w:rPr>
          <w:rFonts w:eastAsiaTheme="minorHAnsi" w:cstheme="minorBidi"/>
          <w:szCs w:val="22"/>
        </w:rPr>
        <w:t xml:space="preserve"> all the systems it operates. The </w:t>
      </w:r>
      <w:r w:rsidR="00AF6DD7">
        <w:rPr>
          <w:rFonts w:eastAsiaTheme="minorHAnsi" w:cstheme="minorBidi"/>
          <w:szCs w:val="22"/>
        </w:rPr>
        <w:t>u</w:t>
      </w:r>
      <w:r w:rsidR="006F66B2" w:rsidRPr="006F66B2">
        <w:rPr>
          <w:rFonts w:eastAsiaTheme="minorHAnsi" w:cstheme="minorBidi"/>
          <w:szCs w:val="22"/>
        </w:rPr>
        <w:t>tility indicated that the addition of the trucks allows for each of FUS1’s three maintenance technicians, maintenance foreman, and officer to provide efficient and timely r</w:t>
      </w:r>
      <w:r w:rsidR="009B49B4">
        <w:rPr>
          <w:rFonts w:eastAsiaTheme="minorHAnsi" w:cstheme="minorBidi"/>
          <w:szCs w:val="22"/>
        </w:rPr>
        <w:t xml:space="preserve">esponses to the </w:t>
      </w:r>
      <w:r w:rsidR="00FB2E39">
        <w:rPr>
          <w:rFonts w:eastAsiaTheme="minorHAnsi" w:cstheme="minorBidi"/>
          <w:szCs w:val="22"/>
        </w:rPr>
        <w:t>17</w:t>
      </w:r>
      <w:r w:rsidR="006F66B2" w:rsidRPr="006F66B2">
        <w:rPr>
          <w:rFonts w:eastAsiaTheme="minorHAnsi" w:cstheme="minorBidi"/>
          <w:szCs w:val="22"/>
        </w:rPr>
        <w:t xml:space="preserve"> utility systems operated by FUS1. The two additional vehicles allow</w:t>
      </w:r>
      <w:r w:rsidR="009B49B4">
        <w:rPr>
          <w:rFonts w:eastAsiaTheme="minorHAnsi" w:cstheme="minorBidi"/>
          <w:szCs w:val="22"/>
        </w:rPr>
        <w:t xml:space="preserve"> for efficient service to the </w:t>
      </w:r>
      <w:r w:rsidR="00FB2E39">
        <w:rPr>
          <w:rFonts w:eastAsiaTheme="minorHAnsi" w:cstheme="minorBidi"/>
          <w:szCs w:val="22"/>
        </w:rPr>
        <w:t>17</w:t>
      </w:r>
      <w:r w:rsidR="006F66B2" w:rsidRPr="006F66B2">
        <w:rPr>
          <w:rFonts w:eastAsiaTheme="minorHAnsi" w:cstheme="minorBidi"/>
          <w:szCs w:val="22"/>
        </w:rPr>
        <w:t xml:space="preserve"> utilities and a faster response to emergencies</w:t>
      </w:r>
      <w:r w:rsidR="00AF6DD7">
        <w:rPr>
          <w:rFonts w:eastAsiaTheme="minorHAnsi" w:cstheme="minorBidi"/>
          <w:szCs w:val="22"/>
        </w:rPr>
        <w:t xml:space="preserve">. </w:t>
      </w:r>
      <w:r w:rsidR="006F66B2" w:rsidRPr="006F66B2">
        <w:rPr>
          <w:rFonts w:eastAsiaTheme="minorHAnsi" w:cstheme="minorBidi"/>
          <w:szCs w:val="22"/>
        </w:rPr>
        <w:t>The utilities ser</w:t>
      </w:r>
      <w:r w:rsidR="00942EE7">
        <w:rPr>
          <w:rFonts w:eastAsiaTheme="minorHAnsi" w:cstheme="minorBidi"/>
          <w:szCs w:val="22"/>
        </w:rPr>
        <w:t>ved by FUS1 are located in six</w:t>
      </w:r>
      <w:r w:rsidR="006F66B2" w:rsidRPr="006F66B2">
        <w:rPr>
          <w:rFonts w:eastAsiaTheme="minorHAnsi" w:cstheme="minorBidi"/>
          <w:szCs w:val="22"/>
        </w:rPr>
        <w:t xml:space="preserve"> different counties. One truck was purchased in August 2021, and the other purchased a year later in August 2022. The </w:t>
      </w:r>
      <w:r w:rsidR="00FB2E39">
        <w:rPr>
          <w:rFonts w:eastAsiaTheme="minorHAnsi" w:cstheme="minorBidi"/>
          <w:szCs w:val="22"/>
        </w:rPr>
        <w:t>u</w:t>
      </w:r>
      <w:r w:rsidR="006F66B2" w:rsidRPr="006F66B2">
        <w:rPr>
          <w:rFonts w:eastAsiaTheme="minorHAnsi" w:cstheme="minorBidi"/>
          <w:szCs w:val="22"/>
        </w:rPr>
        <w:t>tility provided a copy of the vehicles’ bill of sales.</w:t>
      </w:r>
      <w:r w:rsidR="006F66B2" w:rsidRPr="006F66B2">
        <w:rPr>
          <w:rFonts w:eastAsiaTheme="minorHAnsi" w:cstheme="minorBidi"/>
          <w:szCs w:val="22"/>
          <w:vertAlign w:val="superscript"/>
        </w:rPr>
        <w:footnoteReference w:id="4"/>
      </w:r>
      <w:r w:rsidR="006F66B2" w:rsidRPr="006F66B2">
        <w:rPr>
          <w:rFonts w:eastAsiaTheme="minorHAnsi" w:cstheme="minorBidi"/>
          <w:szCs w:val="22"/>
        </w:rPr>
        <w:t xml:space="preserve">  Staff agrees with the stated purpose and the cost of the vehicles</w:t>
      </w:r>
      <w:r w:rsidR="00AF6DD7">
        <w:rPr>
          <w:rFonts w:eastAsiaTheme="minorHAnsi" w:cstheme="minorBidi"/>
          <w:szCs w:val="22"/>
        </w:rPr>
        <w:t xml:space="preserve">. </w:t>
      </w:r>
    </w:p>
    <w:p w:rsidR="006F66B2" w:rsidRPr="006F66B2" w:rsidRDefault="006F66B2" w:rsidP="006F66B2">
      <w:pPr>
        <w:spacing w:after="200"/>
        <w:jc w:val="both"/>
        <w:rPr>
          <w:rFonts w:eastAsiaTheme="minorHAnsi" w:cstheme="minorBidi"/>
          <w:szCs w:val="22"/>
        </w:rPr>
      </w:pPr>
      <w:r w:rsidRPr="006F66B2">
        <w:rPr>
          <w:rFonts w:eastAsiaTheme="minorHAnsi" w:cstheme="minorBidi"/>
          <w:szCs w:val="22"/>
        </w:rPr>
        <w:t xml:space="preserve">The </w:t>
      </w:r>
      <w:r w:rsidR="00FB2E39">
        <w:rPr>
          <w:rFonts w:eastAsiaTheme="minorHAnsi" w:cstheme="minorBidi"/>
          <w:szCs w:val="22"/>
        </w:rPr>
        <w:t>u</w:t>
      </w:r>
      <w:r w:rsidRPr="006F66B2">
        <w:rPr>
          <w:rFonts w:eastAsiaTheme="minorHAnsi" w:cstheme="minorBidi"/>
          <w:szCs w:val="22"/>
        </w:rPr>
        <w:t xml:space="preserve">tility requested to transition all of its existing standard 5/8 x 3/4” meters to Advanced Meter Infrastructure (AMI) meters. The </w:t>
      </w:r>
      <w:r w:rsidR="00FB2E39">
        <w:rPr>
          <w:rFonts w:eastAsiaTheme="minorHAnsi" w:cstheme="minorBidi"/>
          <w:szCs w:val="22"/>
        </w:rPr>
        <w:t>u</w:t>
      </w:r>
      <w:r w:rsidRPr="006F66B2">
        <w:rPr>
          <w:rFonts w:eastAsiaTheme="minorHAnsi" w:cstheme="minorBidi"/>
          <w:szCs w:val="22"/>
        </w:rPr>
        <w:t xml:space="preserve">tility indicated that switching to AMI meters would allow the </w:t>
      </w:r>
      <w:r w:rsidR="00FB2E39">
        <w:rPr>
          <w:rFonts w:eastAsiaTheme="minorHAnsi" w:cstheme="minorBidi"/>
          <w:szCs w:val="22"/>
        </w:rPr>
        <w:t>u</w:t>
      </w:r>
      <w:r w:rsidRPr="006F66B2">
        <w:rPr>
          <w:rFonts w:eastAsiaTheme="minorHAnsi" w:cstheme="minorBidi"/>
          <w:szCs w:val="22"/>
        </w:rPr>
        <w:t xml:space="preserve">tility to electronically obtain meter readings, provide real-time data accessibility, </w:t>
      </w:r>
      <w:r w:rsidRPr="006F66B2">
        <w:rPr>
          <w:rFonts w:eastAsiaTheme="minorHAnsi" w:cstheme="minorBidi"/>
          <w:szCs w:val="22"/>
        </w:rPr>
        <w:lastRenderedPageBreak/>
        <w:t xml:space="preserve">reduce customer service-related calls and associated work order trips. Customers would gain the ability to monitor water usage, set leak detection alarms, and receive utility communications through a system Application, which would benefit customers. </w:t>
      </w:r>
    </w:p>
    <w:p w:rsidR="006F66B2" w:rsidRPr="006F66B2" w:rsidRDefault="006F66B2" w:rsidP="006F66B2">
      <w:pPr>
        <w:spacing w:after="200"/>
        <w:jc w:val="both"/>
        <w:rPr>
          <w:rFonts w:eastAsiaTheme="minorHAnsi" w:cstheme="minorBidi"/>
          <w:szCs w:val="22"/>
        </w:rPr>
      </w:pPr>
      <w:r w:rsidRPr="006F66B2">
        <w:rPr>
          <w:rFonts w:eastAsiaTheme="minorHAnsi" w:cstheme="minorBidi"/>
          <w:szCs w:val="22"/>
        </w:rPr>
        <w:t xml:space="preserve">The program consists of upgrading the </w:t>
      </w:r>
      <w:r w:rsidR="00FB2E39">
        <w:rPr>
          <w:rFonts w:eastAsiaTheme="minorHAnsi" w:cstheme="minorBidi"/>
          <w:szCs w:val="22"/>
        </w:rPr>
        <w:t>u</w:t>
      </w:r>
      <w:r w:rsidRPr="006F66B2">
        <w:rPr>
          <w:rFonts w:eastAsiaTheme="minorHAnsi" w:cstheme="minorBidi"/>
          <w:szCs w:val="22"/>
        </w:rPr>
        <w:t xml:space="preserve">tility’s existing 80 meters, plus two additional meters, to AMI, remote read, meters and the purchase/installation of The Beacon, Advanced Metering system software (Beacon). The </w:t>
      </w:r>
      <w:r w:rsidR="00AF6DD7">
        <w:rPr>
          <w:rFonts w:eastAsiaTheme="minorHAnsi" w:cstheme="minorBidi"/>
          <w:szCs w:val="22"/>
        </w:rPr>
        <w:t>u</w:t>
      </w:r>
      <w:r w:rsidRPr="006F66B2">
        <w:rPr>
          <w:rFonts w:eastAsiaTheme="minorHAnsi" w:cstheme="minorBidi"/>
          <w:szCs w:val="22"/>
        </w:rPr>
        <w:t xml:space="preserve">tility indicated that it intends to utilize the Beacon software across its other FUS1 systems, </w:t>
      </w:r>
      <w:r w:rsidRPr="00CB0AD4">
        <w:rPr>
          <w:rFonts w:eastAsiaTheme="minorHAnsi" w:cstheme="minorBidi"/>
          <w:szCs w:val="22"/>
        </w:rPr>
        <w:t>which</w:t>
      </w:r>
      <w:r w:rsidR="007E284E" w:rsidRPr="00CB0AD4">
        <w:rPr>
          <w:rFonts w:eastAsiaTheme="minorHAnsi" w:cstheme="minorBidi"/>
          <w:szCs w:val="22"/>
        </w:rPr>
        <w:t xml:space="preserve"> would result in </w:t>
      </w:r>
      <w:r w:rsidR="00B863D0" w:rsidRPr="00CB0AD4">
        <w:rPr>
          <w:rFonts w:eastAsiaTheme="minorHAnsi" w:cstheme="minorBidi"/>
          <w:szCs w:val="22"/>
        </w:rPr>
        <w:t xml:space="preserve">approximately $186.30 </w:t>
      </w:r>
      <w:r w:rsidRPr="00CB0AD4">
        <w:rPr>
          <w:rFonts w:eastAsiaTheme="minorHAnsi" w:cstheme="minorBidi"/>
          <w:szCs w:val="22"/>
        </w:rPr>
        <w:t>of Beacon’s $8,208 total cost allocated to Leighton.</w:t>
      </w:r>
      <w:r w:rsidRPr="006F66B2">
        <w:rPr>
          <w:rFonts w:eastAsiaTheme="minorHAnsi" w:cstheme="minorBidi"/>
          <w:szCs w:val="22"/>
        </w:rPr>
        <w:t xml:space="preserve"> Once purchased, there are no reoccurring or monthly fees to utilize the software. Staff inquired whether the </w:t>
      </w:r>
      <w:r w:rsidR="00FB2E39">
        <w:rPr>
          <w:rFonts w:eastAsiaTheme="minorHAnsi" w:cstheme="minorBidi"/>
          <w:szCs w:val="22"/>
        </w:rPr>
        <w:t>u</w:t>
      </w:r>
      <w:r w:rsidRPr="006F66B2">
        <w:rPr>
          <w:rFonts w:eastAsiaTheme="minorHAnsi" w:cstheme="minorBidi"/>
          <w:szCs w:val="22"/>
        </w:rPr>
        <w:t xml:space="preserve">tility explored obtaining additional bids or looked into alternative manufacturers for AMI. In response, the </w:t>
      </w:r>
      <w:r w:rsidR="00FB2E39">
        <w:rPr>
          <w:rFonts w:eastAsiaTheme="minorHAnsi" w:cstheme="minorBidi"/>
          <w:szCs w:val="22"/>
        </w:rPr>
        <w:t>u</w:t>
      </w:r>
      <w:r w:rsidRPr="006F66B2">
        <w:rPr>
          <w:rFonts w:eastAsiaTheme="minorHAnsi" w:cstheme="minorBidi"/>
          <w:szCs w:val="22"/>
        </w:rPr>
        <w:t xml:space="preserve">tility stated the Beacon product is the only software that is compatible with its existing billing system. </w:t>
      </w:r>
    </w:p>
    <w:p w:rsidR="006F66B2" w:rsidRPr="006F66B2" w:rsidRDefault="006F66B2" w:rsidP="006F66B2">
      <w:pPr>
        <w:spacing w:after="200"/>
        <w:jc w:val="both"/>
        <w:rPr>
          <w:rFonts w:eastAsiaTheme="minorHAnsi" w:cstheme="minorBidi"/>
          <w:szCs w:val="22"/>
        </w:rPr>
      </w:pPr>
      <w:r w:rsidRPr="006F66B2">
        <w:rPr>
          <w:rFonts w:eastAsiaTheme="minorHAnsi" w:cstheme="minorBidi"/>
          <w:szCs w:val="22"/>
        </w:rPr>
        <w:t xml:space="preserve">Of the 82 meters, the </w:t>
      </w:r>
      <w:r w:rsidR="00FB2E39">
        <w:rPr>
          <w:rFonts w:eastAsiaTheme="minorHAnsi" w:cstheme="minorBidi"/>
          <w:szCs w:val="22"/>
        </w:rPr>
        <w:t>u</w:t>
      </w:r>
      <w:r w:rsidRPr="006F66B2">
        <w:rPr>
          <w:rFonts w:eastAsiaTheme="minorHAnsi" w:cstheme="minorBidi"/>
          <w:szCs w:val="22"/>
        </w:rPr>
        <w:t xml:space="preserve">tility intends to retrofit 42 meters and replace 40 meters with AMI technology. In response to staff’s second data request, the </w:t>
      </w:r>
      <w:r w:rsidR="00FB2E39">
        <w:rPr>
          <w:rFonts w:eastAsiaTheme="minorHAnsi" w:cstheme="minorBidi"/>
          <w:szCs w:val="22"/>
        </w:rPr>
        <w:t>u</w:t>
      </w:r>
      <w:r w:rsidRPr="006F66B2">
        <w:rPr>
          <w:rFonts w:eastAsiaTheme="minorHAnsi" w:cstheme="minorBidi"/>
          <w:szCs w:val="22"/>
        </w:rPr>
        <w:t xml:space="preserve">tility indicated the cost to retrofit each meter is $521.94 and the cost to replace a meter is $577.94. However, staff does not believe it is appropriate for the </w:t>
      </w:r>
      <w:r w:rsidR="00FB2E39">
        <w:rPr>
          <w:rFonts w:eastAsiaTheme="minorHAnsi" w:cstheme="minorBidi"/>
          <w:szCs w:val="22"/>
        </w:rPr>
        <w:t>u</w:t>
      </w:r>
      <w:r w:rsidRPr="006F66B2">
        <w:rPr>
          <w:rFonts w:eastAsiaTheme="minorHAnsi" w:cstheme="minorBidi"/>
          <w:szCs w:val="22"/>
        </w:rPr>
        <w:t>tility to recover mileage and labor costs as part of this program since this program would be implemented by full-time employees of FUS1 already accounted for through FUS1’s payroll</w:t>
      </w:r>
      <w:r w:rsidR="00AF6DD7">
        <w:rPr>
          <w:rFonts w:eastAsiaTheme="minorHAnsi" w:cstheme="minorBidi"/>
          <w:szCs w:val="22"/>
        </w:rPr>
        <w:t xml:space="preserve">. </w:t>
      </w:r>
      <w:r w:rsidRPr="006F66B2">
        <w:rPr>
          <w:rFonts w:eastAsiaTheme="minorHAnsi" w:cstheme="minorBidi"/>
          <w:szCs w:val="22"/>
        </w:rPr>
        <w:t>The proposal included $138.84 ($47 + $91.84) for a technician to travel round trip to install two meters</w:t>
      </w:r>
      <w:r w:rsidR="00AF6DD7">
        <w:rPr>
          <w:rFonts w:eastAsiaTheme="minorHAnsi" w:cstheme="minorBidi"/>
          <w:szCs w:val="22"/>
        </w:rPr>
        <w:t xml:space="preserve">. </w:t>
      </w:r>
      <w:r w:rsidRPr="006F66B2">
        <w:rPr>
          <w:rFonts w:eastAsiaTheme="minorHAnsi" w:cstheme="minorBidi"/>
          <w:szCs w:val="22"/>
        </w:rPr>
        <w:t>There was an additional $6.00</w:t>
      </w:r>
      <w:r w:rsidR="007E284E">
        <w:rPr>
          <w:rFonts w:eastAsiaTheme="minorHAnsi" w:cstheme="minorBidi"/>
          <w:szCs w:val="22"/>
        </w:rPr>
        <w:t xml:space="preserve"> charge</w:t>
      </w:r>
      <w:r w:rsidRPr="006F66B2">
        <w:rPr>
          <w:rFonts w:eastAsiaTheme="minorHAnsi" w:cstheme="minorBidi"/>
          <w:szCs w:val="22"/>
        </w:rPr>
        <w:t xml:space="preserve"> for the customer service manager to call and inform each customer about the new meters.</w:t>
      </w:r>
      <w:r w:rsidRPr="006F66B2">
        <w:rPr>
          <w:rFonts w:eastAsiaTheme="minorHAnsi" w:cstheme="minorBidi"/>
          <w:szCs w:val="22"/>
          <w:vertAlign w:val="superscript"/>
        </w:rPr>
        <w:footnoteReference w:id="5"/>
      </w:r>
      <w:r w:rsidRPr="006F66B2">
        <w:rPr>
          <w:rFonts w:eastAsiaTheme="minorHAnsi" w:cstheme="minorBidi"/>
          <w:szCs w:val="22"/>
        </w:rPr>
        <w:t xml:space="preserve"> Staff does not favor the $6.00 charge</w:t>
      </w:r>
      <w:r w:rsidR="00AF6DD7">
        <w:rPr>
          <w:rFonts w:eastAsiaTheme="minorHAnsi" w:cstheme="minorBidi"/>
          <w:szCs w:val="22"/>
        </w:rPr>
        <w:t xml:space="preserve">. </w:t>
      </w:r>
      <w:r w:rsidRPr="006F66B2">
        <w:rPr>
          <w:rFonts w:eastAsiaTheme="minorHAnsi" w:cstheme="minorBidi"/>
          <w:szCs w:val="22"/>
        </w:rPr>
        <w:t xml:space="preserve">Therefore, staff recommends the installation cost be reduced by $144.84 resulting in a cost of $377.10 and $433.10 to retrofit or replace, respectively, a meter, as shown in Table </w:t>
      </w:r>
      <w:r>
        <w:rPr>
          <w:rFonts w:eastAsiaTheme="minorHAnsi" w:cstheme="minorBidi"/>
          <w:szCs w:val="22"/>
        </w:rPr>
        <w:t>4</w:t>
      </w:r>
      <w:r w:rsidRPr="006F66B2">
        <w:rPr>
          <w:rFonts w:eastAsiaTheme="minorHAnsi" w:cstheme="minorBidi"/>
          <w:szCs w:val="22"/>
        </w:rPr>
        <w:t>-1</w:t>
      </w:r>
      <w:r w:rsidR="00AF6DD7">
        <w:rPr>
          <w:rFonts w:eastAsiaTheme="minorHAnsi" w:cstheme="minorBidi"/>
          <w:szCs w:val="22"/>
        </w:rPr>
        <w:t xml:space="preserve">. </w:t>
      </w:r>
      <w:r w:rsidRPr="006F66B2">
        <w:rPr>
          <w:rFonts w:eastAsiaTheme="minorHAnsi" w:cstheme="minorBidi"/>
          <w:szCs w:val="22"/>
        </w:rPr>
        <w:t xml:space="preserve">The </w:t>
      </w:r>
      <w:r w:rsidR="00AF6DD7">
        <w:rPr>
          <w:rFonts w:eastAsiaTheme="minorHAnsi" w:cstheme="minorBidi"/>
          <w:szCs w:val="22"/>
        </w:rPr>
        <w:t>u</w:t>
      </w:r>
      <w:r w:rsidRPr="006F66B2">
        <w:rPr>
          <w:rFonts w:eastAsiaTheme="minorHAnsi" w:cstheme="minorBidi"/>
          <w:szCs w:val="22"/>
        </w:rPr>
        <w:t>tility stated its decision to retrofit roughly half of its meters rather than replace all 82 is based on the remaining life of the existing meters</w:t>
      </w:r>
      <w:r w:rsidR="00AF6DD7">
        <w:rPr>
          <w:rFonts w:eastAsiaTheme="minorHAnsi" w:cstheme="minorBidi"/>
          <w:szCs w:val="22"/>
        </w:rPr>
        <w:t xml:space="preserve">. </w:t>
      </w:r>
    </w:p>
    <w:p w:rsidR="006F66B2" w:rsidRPr="00AD1AB7" w:rsidRDefault="006F66B2" w:rsidP="00AD1AB7">
      <w:pPr>
        <w:pStyle w:val="BodyText"/>
        <w:spacing w:after="0"/>
        <w:rPr>
          <w:rFonts w:eastAsiaTheme="minorHAnsi" w:cstheme="minorBidi"/>
          <w:szCs w:val="22"/>
        </w:rPr>
      </w:pPr>
      <w:r w:rsidRPr="006F66B2">
        <w:rPr>
          <w:rFonts w:eastAsiaTheme="minorHAnsi" w:cstheme="minorBidi"/>
          <w:szCs w:val="22"/>
        </w:rPr>
        <w:t>Based on the information provided above, staff recognizes that upgrading the meters to AMI will</w:t>
      </w:r>
      <w:r w:rsidR="00AD1AB7">
        <w:rPr>
          <w:rFonts w:eastAsiaTheme="minorHAnsi" w:cstheme="minorBidi"/>
          <w:szCs w:val="22"/>
        </w:rPr>
        <w:t xml:space="preserve"> benefit </w:t>
      </w:r>
      <w:r w:rsidR="00FB2E39">
        <w:rPr>
          <w:rFonts w:eastAsiaTheme="minorHAnsi" w:cstheme="minorBidi"/>
          <w:szCs w:val="22"/>
        </w:rPr>
        <w:t>Leighton</w:t>
      </w:r>
      <w:r w:rsidR="00AD1AB7">
        <w:rPr>
          <w:rFonts w:eastAsiaTheme="minorHAnsi" w:cstheme="minorBidi"/>
          <w:szCs w:val="22"/>
        </w:rPr>
        <w:t xml:space="preserve">’s customers. </w:t>
      </w:r>
      <w:r w:rsidRPr="006F66B2">
        <w:rPr>
          <w:rFonts w:eastAsiaTheme="minorHAnsi" w:cstheme="minorBidi"/>
          <w:szCs w:val="22"/>
        </w:rPr>
        <w:t>Staff recognizes that the ability to monitor for leakage, water theft, and pay bills online is a benefit to the custo</w:t>
      </w:r>
      <w:r w:rsidR="008F4253">
        <w:rPr>
          <w:rFonts w:eastAsiaTheme="minorHAnsi" w:cstheme="minorBidi"/>
          <w:szCs w:val="22"/>
        </w:rPr>
        <w:t>mers. Therefore, staff recommends</w:t>
      </w:r>
      <w:r w:rsidRPr="006F66B2">
        <w:rPr>
          <w:rFonts w:eastAsiaTheme="minorHAnsi" w:cstheme="minorBidi"/>
          <w:szCs w:val="22"/>
        </w:rPr>
        <w:t xml:space="preserve"> the proposed AMI</w:t>
      </w:r>
      <w:r w:rsidR="00AD1AB7">
        <w:rPr>
          <w:rFonts w:eastAsiaTheme="minorHAnsi" w:cstheme="minorBidi"/>
          <w:szCs w:val="22"/>
        </w:rPr>
        <w:t xml:space="preserve"> meter program is warranted.</w:t>
      </w: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AD1AB7" w:rsidRDefault="00AD1AB7" w:rsidP="00AD1AB7">
      <w:pPr>
        <w:jc w:val="center"/>
        <w:rPr>
          <w:b/>
        </w:rPr>
      </w:pPr>
    </w:p>
    <w:p w:rsidR="006F66B2" w:rsidRPr="002769B2" w:rsidRDefault="00F147ED" w:rsidP="00AD1AB7">
      <w:pPr>
        <w:jc w:val="center"/>
        <w:rPr>
          <w:b/>
        </w:rPr>
      </w:pPr>
      <w:r>
        <w:rPr>
          <w:b/>
        </w:rPr>
        <w:lastRenderedPageBreak/>
        <w:t>Table 4</w:t>
      </w:r>
      <w:r w:rsidR="006F66B2" w:rsidRPr="002769B2">
        <w:rPr>
          <w:b/>
        </w:rPr>
        <w:t>-1</w:t>
      </w:r>
    </w:p>
    <w:p w:rsidR="006F66B2" w:rsidRDefault="006F66B2" w:rsidP="006F66B2">
      <w:pPr>
        <w:jc w:val="center"/>
        <w:rPr>
          <w:b/>
        </w:rPr>
      </w:pPr>
      <w:r>
        <w:rPr>
          <w:b/>
        </w:rPr>
        <w:t xml:space="preserve">Meter Replacement Program: Meter </w:t>
      </w:r>
      <w:r w:rsidRPr="002769B2">
        <w:rPr>
          <w:b/>
        </w:rPr>
        <w:t>Costs</w:t>
      </w:r>
    </w:p>
    <w:p w:rsidR="006F66B2" w:rsidRPr="002769B2" w:rsidRDefault="006F66B2" w:rsidP="006F66B2">
      <w:pPr>
        <w:jc w:val="center"/>
        <w:rPr>
          <w:b/>
        </w:rPr>
      </w:pPr>
    </w:p>
    <w:tbl>
      <w:tblPr>
        <w:tblStyle w:val="TableGrid"/>
        <w:tblW w:w="10429" w:type="dxa"/>
        <w:jc w:val="center"/>
        <w:tblLook w:val="04A0" w:firstRow="1" w:lastRow="0" w:firstColumn="1" w:lastColumn="0" w:noHBand="0" w:noVBand="1"/>
      </w:tblPr>
      <w:tblGrid>
        <w:gridCol w:w="2646"/>
        <w:gridCol w:w="2870"/>
        <w:gridCol w:w="1144"/>
        <w:gridCol w:w="2647"/>
        <w:gridCol w:w="1122"/>
      </w:tblGrid>
      <w:tr w:rsidR="006F66B2" w:rsidTr="00ED66D1">
        <w:trPr>
          <w:trHeight w:val="276"/>
          <w:jc w:val="center"/>
        </w:trPr>
        <w:tc>
          <w:tcPr>
            <w:tcW w:w="2646" w:type="dxa"/>
          </w:tcPr>
          <w:p w:rsidR="006F66B2" w:rsidRPr="00AD1AB7" w:rsidRDefault="006F66B2" w:rsidP="00AD1AB7">
            <w:pPr>
              <w:jc w:val="center"/>
              <w:rPr>
                <w:b/>
              </w:rPr>
            </w:pPr>
          </w:p>
        </w:tc>
        <w:tc>
          <w:tcPr>
            <w:tcW w:w="4014" w:type="dxa"/>
            <w:gridSpan w:val="2"/>
          </w:tcPr>
          <w:p w:rsidR="006F66B2" w:rsidRPr="00AD1AB7" w:rsidRDefault="006F66B2" w:rsidP="007F6B8A">
            <w:pPr>
              <w:jc w:val="center"/>
              <w:rPr>
                <w:b/>
              </w:rPr>
            </w:pPr>
            <w:r w:rsidRPr="00AD1AB7">
              <w:rPr>
                <w:b/>
              </w:rPr>
              <w:t>Retrofit Meter</w:t>
            </w:r>
          </w:p>
        </w:tc>
        <w:tc>
          <w:tcPr>
            <w:tcW w:w="3769" w:type="dxa"/>
            <w:gridSpan w:val="2"/>
          </w:tcPr>
          <w:p w:rsidR="006F66B2" w:rsidRPr="00AD1AB7" w:rsidRDefault="006F66B2" w:rsidP="007F6B8A">
            <w:pPr>
              <w:jc w:val="center"/>
              <w:rPr>
                <w:b/>
              </w:rPr>
            </w:pPr>
            <w:r w:rsidRPr="00AD1AB7">
              <w:rPr>
                <w:b/>
              </w:rPr>
              <w:t>New Meter</w:t>
            </w:r>
          </w:p>
        </w:tc>
      </w:tr>
      <w:tr w:rsidR="00AD1AB7" w:rsidTr="00ED66D1">
        <w:trPr>
          <w:trHeight w:val="262"/>
          <w:jc w:val="center"/>
        </w:trPr>
        <w:tc>
          <w:tcPr>
            <w:tcW w:w="2646" w:type="dxa"/>
          </w:tcPr>
          <w:p w:rsidR="006F66B2" w:rsidRPr="007D1798" w:rsidRDefault="006F66B2" w:rsidP="007F6B8A">
            <w:pPr>
              <w:jc w:val="both"/>
            </w:pPr>
            <w:r w:rsidRPr="007D1798">
              <w:t>Equipment</w:t>
            </w:r>
          </w:p>
        </w:tc>
        <w:tc>
          <w:tcPr>
            <w:tcW w:w="2870" w:type="dxa"/>
          </w:tcPr>
          <w:p w:rsidR="006F66B2" w:rsidRDefault="006F66B2" w:rsidP="007F6B8A">
            <w:pPr>
              <w:jc w:val="both"/>
            </w:pPr>
            <w:r>
              <w:t>Retrofit Meter</w:t>
            </w:r>
          </w:p>
        </w:tc>
        <w:tc>
          <w:tcPr>
            <w:tcW w:w="1144" w:type="dxa"/>
          </w:tcPr>
          <w:p w:rsidR="006F66B2" w:rsidRDefault="006F66B2" w:rsidP="007F6B8A">
            <w:pPr>
              <w:jc w:val="right"/>
            </w:pPr>
            <w:r>
              <w:t>$302.00</w:t>
            </w:r>
          </w:p>
        </w:tc>
        <w:tc>
          <w:tcPr>
            <w:tcW w:w="2647" w:type="dxa"/>
          </w:tcPr>
          <w:p w:rsidR="006F66B2" w:rsidRDefault="006F66B2" w:rsidP="007F6B8A">
            <w:pPr>
              <w:jc w:val="both"/>
            </w:pPr>
            <w:r>
              <w:t>New Meter</w:t>
            </w:r>
          </w:p>
        </w:tc>
        <w:tc>
          <w:tcPr>
            <w:tcW w:w="1122" w:type="dxa"/>
          </w:tcPr>
          <w:p w:rsidR="006F66B2" w:rsidRDefault="006F66B2" w:rsidP="007F6B8A">
            <w:pPr>
              <w:jc w:val="right"/>
            </w:pPr>
            <w:r>
              <w:t>$358.00</w:t>
            </w:r>
          </w:p>
        </w:tc>
      </w:tr>
      <w:tr w:rsidR="00AD1AB7" w:rsidTr="00ED66D1">
        <w:trPr>
          <w:trHeight w:val="276"/>
          <w:jc w:val="center"/>
        </w:trPr>
        <w:tc>
          <w:tcPr>
            <w:tcW w:w="2646" w:type="dxa"/>
          </w:tcPr>
          <w:p w:rsidR="006F66B2" w:rsidRPr="007D1798" w:rsidRDefault="006F66B2" w:rsidP="007F6B8A">
            <w:pPr>
              <w:jc w:val="both"/>
            </w:pPr>
          </w:p>
        </w:tc>
        <w:tc>
          <w:tcPr>
            <w:tcW w:w="2870" w:type="dxa"/>
          </w:tcPr>
          <w:p w:rsidR="006F66B2" w:rsidRDefault="006F66B2" w:rsidP="007F6B8A">
            <w:pPr>
              <w:jc w:val="both"/>
            </w:pPr>
            <w:r>
              <w:t>Meter Box</w:t>
            </w:r>
          </w:p>
        </w:tc>
        <w:tc>
          <w:tcPr>
            <w:tcW w:w="1144" w:type="dxa"/>
          </w:tcPr>
          <w:p w:rsidR="006F66B2" w:rsidRDefault="006F66B2" w:rsidP="007F6B8A">
            <w:pPr>
              <w:jc w:val="right"/>
            </w:pPr>
            <w:r>
              <w:t>$24.56</w:t>
            </w:r>
          </w:p>
        </w:tc>
        <w:tc>
          <w:tcPr>
            <w:tcW w:w="2647" w:type="dxa"/>
          </w:tcPr>
          <w:p w:rsidR="006F66B2" w:rsidRDefault="006F66B2" w:rsidP="007F6B8A">
            <w:pPr>
              <w:jc w:val="both"/>
            </w:pPr>
            <w:r>
              <w:t>Meter Box</w:t>
            </w:r>
          </w:p>
        </w:tc>
        <w:tc>
          <w:tcPr>
            <w:tcW w:w="1122" w:type="dxa"/>
          </w:tcPr>
          <w:p w:rsidR="006F66B2" w:rsidRDefault="006F66B2" w:rsidP="007F6B8A">
            <w:pPr>
              <w:jc w:val="right"/>
            </w:pPr>
            <w:r>
              <w:t>$24.56</w:t>
            </w:r>
          </w:p>
        </w:tc>
      </w:tr>
      <w:tr w:rsidR="00AD1AB7" w:rsidTr="00ED66D1">
        <w:trPr>
          <w:trHeight w:val="276"/>
          <w:jc w:val="center"/>
        </w:trPr>
        <w:tc>
          <w:tcPr>
            <w:tcW w:w="2646" w:type="dxa"/>
          </w:tcPr>
          <w:p w:rsidR="006F66B2" w:rsidRPr="007D1798" w:rsidRDefault="006F66B2" w:rsidP="007F6B8A">
            <w:pPr>
              <w:jc w:val="both"/>
            </w:pPr>
          </w:p>
        </w:tc>
        <w:tc>
          <w:tcPr>
            <w:tcW w:w="2870" w:type="dxa"/>
          </w:tcPr>
          <w:p w:rsidR="006F66B2" w:rsidRDefault="006F66B2" w:rsidP="007F6B8A">
            <w:pPr>
              <w:jc w:val="both"/>
            </w:pPr>
            <w:r>
              <w:t>Meter Box Lid</w:t>
            </w:r>
          </w:p>
        </w:tc>
        <w:tc>
          <w:tcPr>
            <w:tcW w:w="1144" w:type="dxa"/>
          </w:tcPr>
          <w:p w:rsidR="006F66B2" w:rsidRDefault="006F66B2" w:rsidP="007F6B8A">
            <w:pPr>
              <w:jc w:val="right"/>
            </w:pPr>
            <w:r>
              <w:t>$15.50</w:t>
            </w:r>
          </w:p>
        </w:tc>
        <w:tc>
          <w:tcPr>
            <w:tcW w:w="2647" w:type="dxa"/>
          </w:tcPr>
          <w:p w:rsidR="006F66B2" w:rsidRDefault="006F66B2" w:rsidP="007F6B8A">
            <w:pPr>
              <w:jc w:val="both"/>
            </w:pPr>
            <w:r>
              <w:t>Meter Box lid</w:t>
            </w:r>
          </w:p>
        </w:tc>
        <w:tc>
          <w:tcPr>
            <w:tcW w:w="1122" w:type="dxa"/>
          </w:tcPr>
          <w:p w:rsidR="006F66B2" w:rsidRDefault="006F66B2" w:rsidP="007F6B8A">
            <w:pPr>
              <w:jc w:val="right"/>
            </w:pPr>
            <w:r>
              <w:t>$15.50</w:t>
            </w:r>
          </w:p>
        </w:tc>
      </w:tr>
      <w:tr w:rsidR="00AD1AB7" w:rsidTr="00ED66D1">
        <w:trPr>
          <w:trHeight w:val="262"/>
          <w:jc w:val="center"/>
        </w:trPr>
        <w:tc>
          <w:tcPr>
            <w:tcW w:w="2646" w:type="dxa"/>
          </w:tcPr>
          <w:p w:rsidR="006F66B2" w:rsidRPr="007D1798" w:rsidRDefault="006F66B2" w:rsidP="007F6B8A">
            <w:pPr>
              <w:jc w:val="both"/>
            </w:pPr>
          </w:p>
        </w:tc>
        <w:tc>
          <w:tcPr>
            <w:tcW w:w="2870" w:type="dxa"/>
          </w:tcPr>
          <w:p w:rsidR="006F66B2" w:rsidRDefault="006F66B2" w:rsidP="007F6B8A">
            <w:r>
              <w:t>Locking Curb Stop</w:t>
            </w:r>
          </w:p>
        </w:tc>
        <w:tc>
          <w:tcPr>
            <w:tcW w:w="1144" w:type="dxa"/>
          </w:tcPr>
          <w:p w:rsidR="006F66B2" w:rsidRDefault="006F66B2" w:rsidP="007F6B8A">
            <w:pPr>
              <w:jc w:val="right"/>
            </w:pPr>
            <w:r>
              <w:t>$35.04</w:t>
            </w:r>
          </w:p>
        </w:tc>
        <w:tc>
          <w:tcPr>
            <w:tcW w:w="2647" w:type="dxa"/>
          </w:tcPr>
          <w:p w:rsidR="006F66B2" w:rsidRDefault="006F66B2" w:rsidP="007F6B8A">
            <w:r>
              <w:t>Locking Curb Stop</w:t>
            </w:r>
          </w:p>
        </w:tc>
        <w:tc>
          <w:tcPr>
            <w:tcW w:w="1122" w:type="dxa"/>
          </w:tcPr>
          <w:p w:rsidR="006F66B2" w:rsidRDefault="006F66B2" w:rsidP="007F6B8A">
            <w:pPr>
              <w:jc w:val="right"/>
            </w:pPr>
            <w:r>
              <w:t>$35.04</w:t>
            </w:r>
          </w:p>
        </w:tc>
      </w:tr>
      <w:tr w:rsidR="00AD1AB7" w:rsidTr="00ED66D1">
        <w:trPr>
          <w:trHeight w:val="64"/>
          <w:jc w:val="center"/>
        </w:trPr>
        <w:tc>
          <w:tcPr>
            <w:tcW w:w="2646" w:type="dxa"/>
          </w:tcPr>
          <w:p w:rsidR="006F66B2" w:rsidRPr="007D1798" w:rsidRDefault="006F66B2" w:rsidP="007F6B8A">
            <w:pPr>
              <w:jc w:val="both"/>
            </w:pPr>
            <w:r w:rsidRPr="007D1798">
              <w:t>Mileage</w:t>
            </w:r>
          </w:p>
        </w:tc>
        <w:tc>
          <w:tcPr>
            <w:tcW w:w="2870" w:type="dxa"/>
          </w:tcPr>
          <w:p w:rsidR="006F66B2" w:rsidRDefault="006F66B2" w:rsidP="007F6B8A">
            <w:r>
              <w:t>Roundtrip from FUS1 to service territory</w:t>
            </w:r>
          </w:p>
        </w:tc>
        <w:tc>
          <w:tcPr>
            <w:tcW w:w="1144" w:type="dxa"/>
          </w:tcPr>
          <w:p w:rsidR="006F66B2" w:rsidRDefault="006F66B2" w:rsidP="007F6B8A">
            <w:pPr>
              <w:jc w:val="right"/>
            </w:pPr>
            <w:r>
              <w:t>$91.84</w:t>
            </w:r>
          </w:p>
        </w:tc>
        <w:tc>
          <w:tcPr>
            <w:tcW w:w="2647" w:type="dxa"/>
          </w:tcPr>
          <w:p w:rsidR="006F66B2" w:rsidRDefault="006F66B2" w:rsidP="007F6B8A">
            <w:pPr>
              <w:jc w:val="both"/>
            </w:pPr>
            <w:r w:rsidRPr="00437586">
              <w:t>Roundtrip from FUS1 to service territory</w:t>
            </w:r>
          </w:p>
        </w:tc>
        <w:tc>
          <w:tcPr>
            <w:tcW w:w="1122" w:type="dxa"/>
          </w:tcPr>
          <w:p w:rsidR="006F66B2" w:rsidRDefault="006F66B2" w:rsidP="007F6B8A">
            <w:pPr>
              <w:jc w:val="right"/>
            </w:pPr>
            <w:r>
              <w:t>$91.84</w:t>
            </w:r>
          </w:p>
        </w:tc>
      </w:tr>
      <w:tr w:rsidR="00AD1AB7" w:rsidTr="00ED66D1">
        <w:trPr>
          <w:trHeight w:val="64"/>
          <w:jc w:val="center"/>
        </w:trPr>
        <w:tc>
          <w:tcPr>
            <w:tcW w:w="2646" w:type="dxa"/>
          </w:tcPr>
          <w:p w:rsidR="006F66B2" w:rsidRPr="007D1798" w:rsidRDefault="006F66B2" w:rsidP="007F6B8A">
            <w:pPr>
              <w:jc w:val="both"/>
            </w:pPr>
            <w:r w:rsidRPr="007D1798">
              <w:t>Labor-Tech</w:t>
            </w:r>
          </w:p>
        </w:tc>
        <w:tc>
          <w:tcPr>
            <w:tcW w:w="2870" w:type="dxa"/>
          </w:tcPr>
          <w:p w:rsidR="006F66B2" w:rsidRDefault="006F66B2" w:rsidP="007F6B8A">
            <w:pPr>
              <w:jc w:val="both"/>
            </w:pPr>
            <w:r>
              <w:t>Driving/Installation time</w:t>
            </w:r>
          </w:p>
        </w:tc>
        <w:tc>
          <w:tcPr>
            <w:tcW w:w="1144" w:type="dxa"/>
          </w:tcPr>
          <w:p w:rsidR="006F66B2" w:rsidRDefault="006F66B2" w:rsidP="007F6B8A">
            <w:pPr>
              <w:jc w:val="right"/>
            </w:pPr>
            <w:r>
              <w:t>$47.00</w:t>
            </w:r>
          </w:p>
        </w:tc>
        <w:tc>
          <w:tcPr>
            <w:tcW w:w="2647" w:type="dxa"/>
          </w:tcPr>
          <w:p w:rsidR="006F66B2" w:rsidRDefault="006F66B2" w:rsidP="007F6B8A">
            <w:pPr>
              <w:jc w:val="both"/>
            </w:pPr>
            <w:r w:rsidRPr="00437586">
              <w:t>Driving/Installation time</w:t>
            </w:r>
          </w:p>
        </w:tc>
        <w:tc>
          <w:tcPr>
            <w:tcW w:w="1122" w:type="dxa"/>
          </w:tcPr>
          <w:p w:rsidR="006F66B2" w:rsidRDefault="006F66B2" w:rsidP="007F6B8A">
            <w:pPr>
              <w:jc w:val="right"/>
            </w:pPr>
            <w:r>
              <w:t>$47.00</w:t>
            </w:r>
          </w:p>
        </w:tc>
      </w:tr>
      <w:tr w:rsidR="00AD1AB7" w:rsidTr="00ED66D1">
        <w:trPr>
          <w:trHeight w:val="65"/>
          <w:jc w:val="center"/>
        </w:trPr>
        <w:tc>
          <w:tcPr>
            <w:tcW w:w="2646" w:type="dxa"/>
          </w:tcPr>
          <w:p w:rsidR="006F66B2" w:rsidRPr="007D1798" w:rsidRDefault="006F66B2" w:rsidP="007F6B8A">
            <w:pPr>
              <w:jc w:val="both"/>
            </w:pPr>
            <w:r w:rsidRPr="007D1798">
              <w:t>Labor-Customer Service</w:t>
            </w:r>
          </w:p>
        </w:tc>
        <w:tc>
          <w:tcPr>
            <w:tcW w:w="2870" w:type="dxa"/>
          </w:tcPr>
          <w:p w:rsidR="006F66B2" w:rsidRDefault="006F66B2" w:rsidP="007F6B8A">
            <w:r>
              <w:t>Customer service call with customer and charging billing account</w:t>
            </w:r>
          </w:p>
        </w:tc>
        <w:tc>
          <w:tcPr>
            <w:tcW w:w="1144" w:type="dxa"/>
          </w:tcPr>
          <w:p w:rsidR="006F66B2" w:rsidRDefault="006F66B2" w:rsidP="007F6B8A">
            <w:pPr>
              <w:jc w:val="right"/>
            </w:pPr>
            <w:r>
              <w:t>$6.00</w:t>
            </w:r>
          </w:p>
        </w:tc>
        <w:tc>
          <w:tcPr>
            <w:tcW w:w="2647" w:type="dxa"/>
          </w:tcPr>
          <w:p w:rsidR="006F66B2" w:rsidRDefault="006F66B2" w:rsidP="007F6B8A">
            <w:r w:rsidRPr="00437586">
              <w:t>Customer service call with customer and charging billing account</w:t>
            </w:r>
          </w:p>
        </w:tc>
        <w:tc>
          <w:tcPr>
            <w:tcW w:w="1122" w:type="dxa"/>
          </w:tcPr>
          <w:p w:rsidR="006F66B2" w:rsidRDefault="006F66B2" w:rsidP="007F6B8A">
            <w:pPr>
              <w:jc w:val="right"/>
            </w:pPr>
            <w:r>
              <w:t>$6.00</w:t>
            </w:r>
          </w:p>
        </w:tc>
      </w:tr>
      <w:tr w:rsidR="00AD1AB7" w:rsidTr="00ED66D1">
        <w:trPr>
          <w:trHeight w:val="64"/>
          <w:jc w:val="center"/>
        </w:trPr>
        <w:tc>
          <w:tcPr>
            <w:tcW w:w="2646" w:type="dxa"/>
          </w:tcPr>
          <w:p w:rsidR="006F66B2" w:rsidRPr="007D1798" w:rsidRDefault="006F66B2" w:rsidP="007F6B8A">
            <w:r w:rsidRPr="007D1798">
              <w:t>Utility Requested Total:</w:t>
            </w:r>
          </w:p>
        </w:tc>
        <w:tc>
          <w:tcPr>
            <w:tcW w:w="2870" w:type="dxa"/>
          </w:tcPr>
          <w:p w:rsidR="006F66B2" w:rsidRDefault="006F66B2" w:rsidP="007F6B8A">
            <w:pPr>
              <w:jc w:val="both"/>
            </w:pPr>
          </w:p>
        </w:tc>
        <w:tc>
          <w:tcPr>
            <w:tcW w:w="1144" w:type="dxa"/>
          </w:tcPr>
          <w:p w:rsidR="006F66B2" w:rsidRDefault="006F66B2" w:rsidP="007F6B8A">
            <w:pPr>
              <w:jc w:val="both"/>
            </w:pPr>
            <w:r>
              <w:t>$521.94</w:t>
            </w:r>
          </w:p>
        </w:tc>
        <w:tc>
          <w:tcPr>
            <w:tcW w:w="2647" w:type="dxa"/>
          </w:tcPr>
          <w:p w:rsidR="006F66B2" w:rsidRDefault="006F66B2" w:rsidP="007F6B8A">
            <w:pPr>
              <w:jc w:val="both"/>
            </w:pPr>
          </w:p>
        </w:tc>
        <w:tc>
          <w:tcPr>
            <w:tcW w:w="1122" w:type="dxa"/>
          </w:tcPr>
          <w:p w:rsidR="006F66B2" w:rsidRDefault="006F66B2" w:rsidP="007F6B8A">
            <w:pPr>
              <w:jc w:val="both"/>
            </w:pPr>
            <w:r>
              <w:t>$577.94</w:t>
            </w:r>
          </w:p>
        </w:tc>
      </w:tr>
      <w:tr w:rsidR="00AD1AB7" w:rsidTr="00ED66D1">
        <w:trPr>
          <w:trHeight w:val="65"/>
          <w:jc w:val="center"/>
        </w:trPr>
        <w:tc>
          <w:tcPr>
            <w:tcW w:w="2646" w:type="dxa"/>
          </w:tcPr>
          <w:p w:rsidR="006F66B2" w:rsidRPr="007D1798" w:rsidRDefault="006F66B2" w:rsidP="007F6B8A">
            <w:r w:rsidRPr="007D1798">
              <w:t xml:space="preserve">Staff Recommended Total: </w:t>
            </w:r>
          </w:p>
        </w:tc>
        <w:tc>
          <w:tcPr>
            <w:tcW w:w="2870" w:type="dxa"/>
          </w:tcPr>
          <w:p w:rsidR="006F66B2" w:rsidRDefault="006F66B2" w:rsidP="007F6B8A">
            <w:pPr>
              <w:jc w:val="both"/>
            </w:pPr>
            <w:r>
              <w:t xml:space="preserve">  </w:t>
            </w:r>
          </w:p>
        </w:tc>
        <w:tc>
          <w:tcPr>
            <w:tcW w:w="1144" w:type="dxa"/>
          </w:tcPr>
          <w:p w:rsidR="006F66B2" w:rsidRDefault="006F66B2" w:rsidP="007F6B8A">
            <w:pPr>
              <w:jc w:val="both"/>
            </w:pPr>
            <w:r>
              <w:t>$377.10</w:t>
            </w:r>
          </w:p>
          <w:p w:rsidR="006F66B2" w:rsidRDefault="006F66B2" w:rsidP="007F6B8A">
            <w:pPr>
              <w:jc w:val="both"/>
            </w:pPr>
          </w:p>
          <w:p w:rsidR="006F66B2" w:rsidRPr="007804C2" w:rsidRDefault="00AD1AB7" w:rsidP="007F6B8A">
            <w:pPr>
              <w:jc w:val="both"/>
              <w:rPr>
                <w:sz w:val="16"/>
                <w:szCs w:val="16"/>
              </w:rPr>
            </w:pPr>
            <w:r>
              <w:rPr>
                <w:sz w:val="16"/>
                <w:szCs w:val="16"/>
              </w:rPr>
              <w:t xml:space="preserve">($521.94 </w:t>
            </w:r>
            <w:r w:rsidR="006F66B2" w:rsidRPr="007804C2">
              <w:rPr>
                <w:sz w:val="16"/>
                <w:szCs w:val="16"/>
              </w:rPr>
              <w:t>- $144.84)</w:t>
            </w:r>
          </w:p>
        </w:tc>
        <w:tc>
          <w:tcPr>
            <w:tcW w:w="2647" w:type="dxa"/>
          </w:tcPr>
          <w:p w:rsidR="006F66B2" w:rsidRDefault="006F66B2" w:rsidP="007F6B8A">
            <w:pPr>
              <w:jc w:val="both"/>
            </w:pPr>
          </w:p>
        </w:tc>
        <w:tc>
          <w:tcPr>
            <w:tcW w:w="1122" w:type="dxa"/>
          </w:tcPr>
          <w:p w:rsidR="006F66B2" w:rsidRDefault="006F66B2" w:rsidP="007F6B8A">
            <w:pPr>
              <w:jc w:val="both"/>
            </w:pPr>
            <w:r>
              <w:t>$433.10</w:t>
            </w:r>
          </w:p>
          <w:p w:rsidR="006F66B2" w:rsidRDefault="006F66B2" w:rsidP="007F6B8A">
            <w:pPr>
              <w:jc w:val="both"/>
            </w:pPr>
          </w:p>
          <w:p w:rsidR="006F66B2" w:rsidRPr="007804C2" w:rsidRDefault="006F66B2" w:rsidP="007F6B8A">
            <w:pPr>
              <w:jc w:val="both"/>
              <w:rPr>
                <w:sz w:val="16"/>
                <w:szCs w:val="16"/>
              </w:rPr>
            </w:pPr>
            <w:r w:rsidRPr="007804C2">
              <w:rPr>
                <w:sz w:val="16"/>
                <w:szCs w:val="16"/>
              </w:rPr>
              <w:t>($521.94 - $144.84)</w:t>
            </w:r>
          </w:p>
        </w:tc>
      </w:tr>
    </w:tbl>
    <w:p w:rsidR="006F66B2" w:rsidRPr="00AD1AB7" w:rsidRDefault="006F66B2" w:rsidP="006F66B2">
      <w:pPr>
        <w:jc w:val="both"/>
        <w:rPr>
          <w:sz w:val="20"/>
          <w:szCs w:val="20"/>
        </w:rPr>
      </w:pPr>
      <w:r w:rsidRPr="00AD1AB7">
        <w:rPr>
          <w:sz w:val="20"/>
          <w:szCs w:val="20"/>
        </w:rPr>
        <w:t>Source: Document No. 04830-2022</w:t>
      </w:r>
    </w:p>
    <w:p w:rsidR="006F66B2" w:rsidRPr="00AD1AB7" w:rsidRDefault="006F66B2" w:rsidP="006F66B2">
      <w:pPr>
        <w:pStyle w:val="BodyText"/>
      </w:pPr>
    </w:p>
    <w:p w:rsidR="006F66B2" w:rsidRPr="007D1798" w:rsidRDefault="006F66B2" w:rsidP="006F66B2">
      <w:pPr>
        <w:jc w:val="center"/>
        <w:rPr>
          <w:rFonts w:ascii="Arial" w:hAnsi="Arial" w:cs="Arial"/>
          <w:b/>
        </w:rPr>
      </w:pPr>
      <w:r w:rsidRPr="007D1798">
        <w:rPr>
          <w:rFonts w:ascii="Arial" w:hAnsi="Arial" w:cs="Arial"/>
          <w:b/>
        </w:rPr>
        <w:t xml:space="preserve">Table </w:t>
      </w:r>
      <w:r w:rsidR="00F147ED">
        <w:rPr>
          <w:rFonts w:ascii="Arial" w:hAnsi="Arial" w:cs="Arial"/>
          <w:b/>
        </w:rPr>
        <w:t>4</w:t>
      </w:r>
      <w:r w:rsidRPr="007D1798">
        <w:rPr>
          <w:rFonts w:ascii="Arial" w:hAnsi="Arial" w:cs="Arial"/>
          <w:b/>
        </w:rPr>
        <w:t>-2</w:t>
      </w:r>
    </w:p>
    <w:p w:rsidR="006F66B2" w:rsidRPr="007D1798" w:rsidRDefault="006F66B2" w:rsidP="006F66B2">
      <w:pPr>
        <w:keepNext/>
        <w:jc w:val="center"/>
        <w:rPr>
          <w:rFonts w:ascii="Arial" w:hAnsi="Arial" w:cs="Arial"/>
          <w:b/>
        </w:rPr>
      </w:pPr>
      <w:r w:rsidRPr="007D1798">
        <w:rPr>
          <w:rFonts w:ascii="Arial" w:hAnsi="Arial" w:cs="Arial"/>
          <w:b/>
        </w:rPr>
        <w:t>Pro Forma Plant Additions</w:t>
      </w:r>
    </w:p>
    <w:tbl>
      <w:tblPr>
        <w:tblStyle w:val="TableGrid1"/>
        <w:tblW w:w="10296" w:type="dxa"/>
        <w:jc w:val="center"/>
        <w:tblLayout w:type="fixed"/>
        <w:tblLook w:val="04A0" w:firstRow="1" w:lastRow="0" w:firstColumn="1" w:lastColumn="0" w:noHBand="0" w:noVBand="1"/>
      </w:tblPr>
      <w:tblGrid>
        <w:gridCol w:w="2735"/>
        <w:gridCol w:w="918"/>
        <w:gridCol w:w="5284"/>
        <w:gridCol w:w="1359"/>
      </w:tblGrid>
      <w:tr w:rsidR="006F66B2" w:rsidRPr="00AD1AB7" w:rsidTr="00ED66D1">
        <w:trPr>
          <w:trHeight w:val="300"/>
          <w:jc w:val="center"/>
        </w:trPr>
        <w:tc>
          <w:tcPr>
            <w:tcW w:w="2735" w:type="dxa"/>
            <w:vMerge w:val="restart"/>
            <w:vAlign w:val="bottom"/>
          </w:tcPr>
          <w:p w:rsidR="006F66B2" w:rsidRPr="007D1798" w:rsidRDefault="006F66B2" w:rsidP="007F6B8A">
            <w:pPr>
              <w:jc w:val="center"/>
              <w:rPr>
                <w:rFonts w:ascii="Times New Roman" w:hAnsi="Times New Roman" w:cs="Times New Roman"/>
                <w:b/>
              </w:rPr>
            </w:pPr>
            <w:r w:rsidRPr="007D1798">
              <w:rPr>
                <w:rFonts w:ascii="Times New Roman" w:hAnsi="Times New Roman" w:cs="Times New Roman"/>
                <w:b/>
              </w:rPr>
              <w:t>Project</w:t>
            </w:r>
          </w:p>
        </w:tc>
        <w:tc>
          <w:tcPr>
            <w:tcW w:w="918" w:type="dxa"/>
            <w:vMerge w:val="restart"/>
          </w:tcPr>
          <w:p w:rsidR="006F66B2" w:rsidRPr="007D1798" w:rsidRDefault="006F66B2" w:rsidP="007F6B8A">
            <w:pPr>
              <w:rPr>
                <w:rFonts w:ascii="Times New Roman" w:hAnsi="Times New Roman" w:cs="Times New Roman"/>
                <w:b/>
              </w:rPr>
            </w:pPr>
            <w:r w:rsidRPr="007D1798">
              <w:rPr>
                <w:rFonts w:ascii="Times New Roman" w:hAnsi="Times New Roman" w:cs="Times New Roman"/>
                <w:b/>
              </w:rPr>
              <w:t>Acct.</w:t>
            </w:r>
          </w:p>
          <w:p w:rsidR="006F66B2" w:rsidRPr="007D1798" w:rsidRDefault="006F66B2" w:rsidP="007F6B8A">
            <w:pPr>
              <w:jc w:val="center"/>
              <w:rPr>
                <w:rFonts w:ascii="Times New Roman" w:hAnsi="Times New Roman" w:cs="Times New Roman"/>
                <w:b/>
              </w:rPr>
            </w:pPr>
            <w:r w:rsidRPr="007D1798">
              <w:rPr>
                <w:rFonts w:ascii="Times New Roman" w:hAnsi="Times New Roman" w:cs="Times New Roman"/>
                <w:b/>
              </w:rPr>
              <w:t>No.</w:t>
            </w:r>
          </w:p>
        </w:tc>
        <w:tc>
          <w:tcPr>
            <w:tcW w:w="5284" w:type="dxa"/>
            <w:vMerge w:val="restart"/>
            <w:vAlign w:val="bottom"/>
          </w:tcPr>
          <w:p w:rsidR="006F66B2" w:rsidRPr="007D1798" w:rsidRDefault="006F66B2" w:rsidP="007F6B8A">
            <w:pPr>
              <w:jc w:val="center"/>
              <w:rPr>
                <w:rFonts w:ascii="Times New Roman" w:hAnsi="Times New Roman" w:cs="Times New Roman"/>
                <w:b/>
              </w:rPr>
            </w:pPr>
            <w:r w:rsidRPr="007D1798">
              <w:rPr>
                <w:rFonts w:ascii="Times New Roman" w:hAnsi="Times New Roman" w:cs="Times New Roman"/>
                <w:b/>
              </w:rPr>
              <w:t>Description</w:t>
            </w:r>
          </w:p>
        </w:tc>
        <w:tc>
          <w:tcPr>
            <w:tcW w:w="1359" w:type="dxa"/>
          </w:tcPr>
          <w:p w:rsidR="006F66B2" w:rsidRPr="007D1798" w:rsidRDefault="006F66B2" w:rsidP="007F6B8A">
            <w:pPr>
              <w:jc w:val="center"/>
              <w:rPr>
                <w:rFonts w:ascii="Times New Roman" w:hAnsi="Times New Roman" w:cs="Times New Roman"/>
                <w:b/>
              </w:rPr>
            </w:pPr>
            <w:r w:rsidRPr="007D1798">
              <w:rPr>
                <w:rFonts w:ascii="Times New Roman" w:hAnsi="Times New Roman" w:cs="Times New Roman"/>
                <w:b/>
              </w:rPr>
              <w:t>Amount</w:t>
            </w:r>
          </w:p>
        </w:tc>
      </w:tr>
      <w:tr w:rsidR="006F66B2" w:rsidRPr="00AD1AB7" w:rsidTr="00ED66D1">
        <w:trPr>
          <w:trHeight w:val="316"/>
          <w:jc w:val="center"/>
        </w:trPr>
        <w:tc>
          <w:tcPr>
            <w:tcW w:w="2735" w:type="dxa"/>
            <w:vMerge/>
          </w:tcPr>
          <w:p w:rsidR="006F66B2" w:rsidRPr="00AD1AB7" w:rsidRDefault="006F66B2" w:rsidP="007F6B8A">
            <w:pPr>
              <w:rPr>
                <w:rFonts w:ascii="Times New Roman" w:hAnsi="Times New Roman" w:cs="Times New Roman"/>
              </w:rPr>
            </w:pPr>
          </w:p>
        </w:tc>
        <w:tc>
          <w:tcPr>
            <w:tcW w:w="918" w:type="dxa"/>
            <w:vMerge/>
          </w:tcPr>
          <w:p w:rsidR="006F66B2" w:rsidRPr="00AD1AB7" w:rsidRDefault="006F66B2" w:rsidP="007F6B8A">
            <w:pPr>
              <w:rPr>
                <w:rFonts w:ascii="Times New Roman" w:hAnsi="Times New Roman" w:cs="Times New Roman"/>
              </w:rPr>
            </w:pPr>
          </w:p>
        </w:tc>
        <w:tc>
          <w:tcPr>
            <w:tcW w:w="5284" w:type="dxa"/>
            <w:vMerge/>
          </w:tcPr>
          <w:p w:rsidR="006F66B2" w:rsidRPr="00AD1AB7" w:rsidRDefault="006F66B2" w:rsidP="007F6B8A">
            <w:pPr>
              <w:rPr>
                <w:rFonts w:ascii="Times New Roman" w:hAnsi="Times New Roman" w:cs="Times New Roman"/>
              </w:rPr>
            </w:pPr>
          </w:p>
        </w:tc>
        <w:tc>
          <w:tcPr>
            <w:tcW w:w="1359" w:type="dxa"/>
          </w:tcPr>
          <w:p w:rsidR="006F66B2" w:rsidRPr="00AD1AB7" w:rsidRDefault="006F66B2" w:rsidP="007F6B8A">
            <w:pPr>
              <w:jc w:val="center"/>
              <w:rPr>
                <w:rFonts w:ascii="Times New Roman" w:hAnsi="Times New Roman" w:cs="Times New Roman"/>
              </w:rPr>
            </w:pPr>
          </w:p>
        </w:tc>
      </w:tr>
      <w:tr w:rsidR="006F66B2" w:rsidRPr="00AD1AB7" w:rsidTr="00ED66D1">
        <w:trPr>
          <w:trHeight w:val="260"/>
          <w:jc w:val="center"/>
        </w:trPr>
        <w:tc>
          <w:tcPr>
            <w:tcW w:w="2735"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Well Pump Replacement</w:t>
            </w:r>
          </w:p>
        </w:tc>
        <w:tc>
          <w:tcPr>
            <w:tcW w:w="918" w:type="dxa"/>
          </w:tcPr>
          <w:p w:rsidR="006F66B2" w:rsidRPr="00AD1AB7" w:rsidRDefault="006F66B2" w:rsidP="007F6B8A">
            <w:pPr>
              <w:jc w:val="right"/>
              <w:rPr>
                <w:rFonts w:ascii="Times New Roman" w:hAnsi="Times New Roman" w:cs="Times New Roman"/>
              </w:rPr>
            </w:pPr>
            <w:r w:rsidRPr="00AD1AB7">
              <w:rPr>
                <w:rFonts w:ascii="Times New Roman" w:hAnsi="Times New Roman" w:cs="Times New Roman"/>
              </w:rPr>
              <w:t>311</w:t>
            </w:r>
          </w:p>
        </w:tc>
        <w:tc>
          <w:tcPr>
            <w:tcW w:w="5284"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Replace failed well pump</w:t>
            </w:r>
          </w:p>
        </w:tc>
        <w:tc>
          <w:tcPr>
            <w:tcW w:w="1359" w:type="dxa"/>
            <w:vAlign w:val="bottom"/>
          </w:tcPr>
          <w:p w:rsidR="006F66B2" w:rsidRPr="00AD1AB7" w:rsidRDefault="006F66B2" w:rsidP="007F6B8A">
            <w:pPr>
              <w:jc w:val="right"/>
              <w:rPr>
                <w:rFonts w:ascii="Times New Roman" w:hAnsi="Times New Roman" w:cs="Times New Roman"/>
              </w:rPr>
            </w:pPr>
            <w:r w:rsidRPr="00AD1AB7">
              <w:rPr>
                <w:rFonts w:ascii="Times New Roman" w:hAnsi="Times New Roman" w:cs="Times New Roman"/>
              </w:rPr>
              <w:t>$4,941.00</w:t>
            </w:r>
          </w:p>
        </w:tc>
      </w:tr>
      <w:tr w:rsidR="006F66B2" w:rsidRPr="00AD1AB7" w:rsidTr="00ED66D1">
        <w:trPr>
          <w:trHeight w:val="332"/>
          <w:jc w:val="center"/>
        </w:trPr>
        <w:tc>
          <w:tcPr>
            <w:tcW w:w="2735" w:type="dxa"/>
          </w:tcPr>
          <w:p w:rsidR="006F66B2" w:rsidRPr="00AD1AB7" w:rsidRDefault="006F66B2" w:rsidP="007F6B8A">
            <w:pPr>
              <w:rPr>
                <w:rFonts w:ascii="Times New Roman" w:hAnsi="Times New Roman" w:cs="Times New Roman"/>
              </w:rPr>
            </w:pPr>
          </w:p>
        </w:tc>
        <w:tc>
          <w:tcPr>
            <w:tcW w:w="918" w:type="dxa"/>
          </w:tcPr>
          <w:p w:rsidR="006F66B2" w:rsidRPr="00AD1AB7" w:rsidRDefault="006F66B2" w:rsidP="007F6B8A">
            <w:pPr>
              <w:jc w:val="right"/>
              <w:rPr>
                <w:rFonts w:ascii="Times New Roman" w:hAnsi="Times New Roman" w:cs="Times New Roman"/>
              </w:rPr>
            </w:pPr>
          </w:p>
        </w:tc>
        <w:tc>
          <w:tcPr>
            <w:tcW w:w="5284"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Associated Retirement</w:t>
            </w:r>
          </w:p>
        </w:tc>
        <w:tc>
          <w:tcPr>
            <w:tcW w:w="1359" w:type="dxa"/>
            <w:vAlign w:val="bottom"/>
          </w:tcPr>
          <w:p w:rsidR="006F66B2" w:rsidRPr="00AD1AB7" w:rsidRDefault="006F66B2" w:rsidP="007F6B8A">
            <w:pPr>
              <w:jc w:val="right"/>
              <w:rPr>
                <w:rFonts w:ascii="Times New Roman" w:hAnsi="Times New Roman" w:cs="Times New Roman"/>
              </w:rPr>
            </w:pPr>
          </w:p>
        </w:tc>
      </w:tr>
      <w:tr w:rsidR="006F66B2" w:rsidRPr="00AD1AB7" w:rsidTr="00ED66D1">
        <w:trPr>
          <w:trHeight w:val="359"/>
          <w:jc w:val="center"/>
        </w:trPr>
        <w:tc>
          <w:tcPr>
            <w:tcW w:w="2735"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Vehicle Purchase</w:t>
            </w:r>
          </w:p>
        </w:tc>
        <w:tc>
          <w:tcPr>
            <w:tcW w:w="918" w:type="dxa"/>
          </w:tcPr>
          <w:p w:rsidR="006F66B2" w:rsidRPr="00AD1AB7" w:rsidRDefault="006F66B2" w:rsidP="007F6B8A">
            <w:pPr>
              <w:jc w:val="right"/>
              <w:rPr>
                <w:rFonts w:ascii="Times New Roman" w:hAnsi="Times New Roman" w:cs="Times New Roman"/>
              </w:rPr>
            </w:pPr>
            <w:r w:rsidRPr="00AD1AB7">
              <w:rPr>
                <w:rFonts w:ascii="Times New Roman" w:hAnsi="Times New Roman" w:cs="Times New Roman"/>
              </w:rPr>
              <w:t>341</w:t>
            </w:r>
          </w:p>
        </w:tc>
        <w:tc>
          <w:tcPr>
            <w:tcW w:w="5284"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2021 Ford F150 vehicle purchase</w:t>
            </w:r>
          </w:p>
        </w:tc>
        <w:tc>
          <w:tcPr>
            <w:tcW w:w="1359" w:type="dxa"/>
            <w:vAlign w:val="bottom"/>
          </w:tcPr>
          <w:p w:rsidR="006F66B2" w:rsidRPr="00AD1AB7" w:rsidRDefault="006F66B2" w:rsidP="007F6B8A">
            <w:pPr>
              <w:jc w:val="right"/>
              <w:rPr>
                <w:rFonts w:ascii="Times New Roman" w:hAnsi="Times New Roman" w:cs="Times New Roman"/>
              </w:rPr>
            </w:pPr>
            <w:r w:rsidRPr="00AD1AB7">
              <w:rPr>
                <w:rFonts w:ascii="Times New Roman" w:hAnsi="Times New Roman" w:cs="Times New Roman"/>
              </w:rPr>
              <w:t>$46,030</w:t>
            </w:r>
          </w:p>
        </w:tc>
      </w:tr>
      <w:tr w:rsidR="006F66B2" w:rsidRPr="00AD1AB7" w:rsidTr="00ED66D1">
        <w:trPr>
          <w:trHeight w:val="65"/>
          <w:jc w:val="center"/>
        </w:trPr>
        <w:tc>
          <w:tcPr>
            <w:tcW w:w="2735"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Vehicle Purchase</w:t>
            </w:r>
          </w:p>
        </w:tc>
        <w:tc>
          <w:tcPr>
            <w:tcW w:w="918" w:type="dxa"/>
          </w:tcPr>
          <w:p w:rsidR="006F66B2" w:rsidRPr="00AD1AB7" w:rsidRDefault="006F66B2" w:rsidP="007F6B8A">
            <w:pPr>
              <w:jc w:val="right"/>
              <w:rPr>
                <w:rFonts w:ascii="Times New Roman" w:hAnsi="Times New Roman" w:cs="Times New Roman"/>
              </w:rPr>
            </w:pPr>
            <w:r w:rsidRPr="00AD1AB7">
              <w:rPr>
                <w:rFonts w:ascii="Times New Roman" w:hAnsi="Times New Roman" w:cs="Times New Roman"/>
              </w:rPr>
              <w:t>341</w:t>
            </w:r>
          </w:p>
        </w:tc>
        <w:tc>
          <w:tcPr>
            <w:tcW w:w="5284"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2021 Ford F150 vehicle purchase</w:t>
            </w:r>
          </w:p>
        </w:tc>
        <w:tc>
          <w:tcPr>
            <w:tcW w:w="1359" w:type="dxa"/>
            <w:vAlign w:val="bottom"/>
          </w:tcPr>
          <w:p w:rsidR="006F66B2" w:rsidRPr="00AD1AB7" w:rsidRDefault="00ED66D1" w:rsidP="007F6B8A">
            <w:pPr>
              <w:jc w:val="right"/>
              <w:rPr>
                <w:rFonts w:ascii="Times New Roman" w:hAnsi="Times New Roman" w:cs="Times New Roman"/>
              </w:rPr>
            </w:pPr>
            <w:r>
              <w:rPr>
                <w:rFonts w:ascii="Times New Roman" w:hAnsi="Times New Roman" w:cs="Times New Roman"/>
              </w:rPr>
              <w:t>$34,558</w:t>
            </w:r>
          </w:p>
        </w:tc>
      </w:tr>
      <w:tr w:rsidR="006F66B2" w:rsidRPr="00AD1AB7" w:rsidTr="00ED66D1">
        <w:trPr>
          <w:trHeight w:val="65"/>
          <w:jc w:val="center"/>
        </w:trPr>
        <w:tc>
          <w:tcPr>
            <w:tcW w:w="2735"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Meter Replacement Program</w:t>
            </w:r>
          </w:p>
        </w:tc>
        <w:tc>
          <w:tcPr>
            <w:tcW w:w="918" w:type="dxa"/>
          </w:tcPr>
          <w:p w:rsidR="006F66B2" w:rsidRPr="00AD1AB7" w:rsidRDefault="006F66B2" w:rsidP="007F6B8A">
            <w:pPr>
              <w:jc w:val="right"/>
              <w:rPr>
                <w:rFonts w:ascii="Times New Roman" w:hAnsi="Times New Roman" w:cs="Times New Roman"/>
              </w:rPr>
            </w:pPr>
            <w:r w:rsidRPr="00AD1AB7">
              <w:rPr>
                <w:rFonts w:ascii="Times New Roman" w:hAnsi="Times New Roman" w:cs="Times New Roman"/>
              </w:rPr>
              <w:t>334</w:t>
            </w:r>
          </w:p>
        </w:tc>
        <w:tc>
          <w:tcPr>
            <w:tcW w:w="5284"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Replace or retrofit existing standard meters with AMI meters</w:t>
            </w:r>
          </w:p>
        </w:tc>
        <w:tc>
          <w:tcPr>
            <w:tcW w:w="1359" w:type="dxa"/>
            <w:vAlign w:val="bottom"/>
          </w:tcPr>
          <w:p w:rsidR="006F66B2" w:rsidRPr="00AD1AB7" w:rsidRDefault="006F66B2" w:rsidP="007F6B8A">
            <w:pPr>
              <w:jc w:val="right"/>
              <w:rPr>
                <w:rFonts w:ascii="Times New Roman" w:hAnsi="Times New Roman" w:cs="Times New Roman"/>
              </w:rPr>
            </w:pPr>
            <w:r w:rsidRPr="00AD1AB7">
              <w:rPr>
                <w:rFonts w:ascii="Times New Roman" w:hAnsi="Times New Roman" w:cs="Times New Roman"/>
              </w:rPr>
              <w:t>$33,349</w:t>
            </w:r>
          </w:p>
        </w:tc>
      </w:tr>
      <w:tr w:rsidR="006F66B2" w:rsidRPr="00AD1AB7" w:rsidTr="00ED66D1">
        <w:trPr>
          <w:trHeight w:val="65"/>
          <w:jc w:val="center"/>
        </w:trPr>
        <w:tc>
          <w:tcPr>
            <w:tcW w:w="3653" w:type="dxa"/>
            <w:gridSpan w:val="2"/>
          </w:tcPr>
          <w:p w:rsidR="006F66B2" w:rsidRPr="00AD1AB7" w:rsidRDefault="006F66B2" w:rsidP="007F6B8A">
            <w:pPr>
              <w:rPr>
                <w:rFonts w:ascii="Times New Roman" w:hAnsi="Times New Roman" w:cs="Times New Roman"/>
              </w:rPr>
            </w:pPr>
          </w:p>
        </w:tc>
        <w:tc>
          <w:tcPr>
            <w:tcW w:w="5284" w:type="dxa"/>
          </w:tcPr>
          <w:p w:rsidR="006F66B2" w:rsidRPr="00AD1AB7" w:rsidRDefault="006F66B2" w:rsidP="007F6B8A">
            <w:pPr>
              <w:rPr>
                <w:rFonts w:ascii="Times New Roman" w:hAnsi="Times New Roman" w:cs="Times New Roman"/>
              </w:rPr>
            </w:pPr>
            <w:r w:rsidRPr="00AD1AB7">
              <w:rPr>
                <w:rFonts w:ascii="Times New Roman" w:hAnsi="Times New Roman" w:cs="Times New Roman"/>
              </w:rPr>
              <w:t>Associated Retirement</w:t>
            </w:r>
          </w:p>
        </w:tc>
        <w:tc>
          <w:tcPr>
            <w:tcW w:w="1359" w:type="dxa"/>
            <w:vAlign w:val="bottom"/>
          </w:tcPr>
          <w:p w:rsidR="006F66B2" w:rsidRPr="00AD1AB7" w:rsidRDefault="006F66B2" w:rsidP="007F6B8A">
            <w:pPr>
              <w:jc w:val="right"/>
              <w:rPr>
                <w:rFonts w:ascii="Times New Roman" w:hAnsi="Times New Roman" w:cs="Times New Roman"/>
              </w:rPr>
            </w:pPr>
          </w:p>
        </w:tc>
      </w:tr>
      <w:tr w:rsidR="006F66B2" w:rsidRPr="00AD1AB7" w:rsidTr="00ED66D1">
        <w:trPr>
          <w:trHeight w:val="65"/>
          <w:jc w:val="center"/>
        </w:trPr>
        <w:tc>
          <w:tcPr>
            <w:tcW w:w="3653" w:type="dxa"/>
            <w:gridSpan w:val="2"/>
          </w:tcPr>
          <w:p w:rsidR="006F66B2" w:rsidRPr="00AD1AB7" w:rsidRDefault="006F66B2" w:rsidP="007F6B8A">
            <w:pPr>
              <w:rPr>
                <w:rFonts w:ascii="Times New Roman" w:hAnsi="Times New Roman" w:cs="Times New Roman"/>
              </w:rPr>
            </w:pPr>
            <w:r w:rsidRPr="00AD1AB7">
              <w:rPr>
                <w:rFonts w:ascii="Times New Roman" w:hAnsi="Times New Roman" w:cs="Times New Roman"/>
              </w:rPr>
              <w:t>Net Adjustment</w:t>
            </w:r>
          </w:p>
        </w:tc>
        <w:tc>
          <w:tcPr>
            <w:tcW w:w="5284" w:type="dxa"/>
          </w:tcPr>
          <w:p w:rsidR="006F66B2" w:rsidRPr="00AD1AB7" w:rsidRDefault="006F66B2" w:rsidP="007F6B8A">
            <w:pPr>
              <w:rPr>
                <w:rFonts w:ascii="Times New Roman" w:hAnsi="Times New Roman" w:cs="Times New Roman"/>
              </w:rPr>
            </w:pPr>
          </w:p>
        </w:tc>
        <w:tc>
          <w:tcPr>
            <w:tcW w:w="1359" w:type="dxa"/>
          </w:tcPr>
          <w:p w:rsidR="006F66B2" w:rsidRPr="00AD1AB7" w:rsidRDefault="006F66B2" w:rsidP="007F6B8A">
            <w:pPr>
              <w:jc w:val="right"/>
              <w:rPr>
                <w:rFonts w:ascii="Times New Roman" w:hAnsi="Times New Roman" w:cs="Times New Roman"/>
                <w:u w:val="double"/>
              </w:rPr>
            </w:pPr>
          </w:p>
        </w:tc>
      </w:tr>
    </w:tbl>
    <w:p w:rsidR="006F66B2" w:rsidRPr="00AD1AB7" w:rsidRDefault="006F66B2" w:rsidP="006F66B2">
      <w:pPr>
        <w:jc w:val="both"/>
        <w:rPr>
          <w:sz w:val="20"/>
          <w:szCs w:val="20"/>
        </w:rPr>
      </w:pPr>
      <w:r w:rsidRPr="00AD1AB7">
        <w:t xml:space="preserve"> </w:t>
      </w:r>
      <w:r w:rsidRPr="00AD1AB7">
        <w:rPr>
          <w:sz w:val="20"/>
          <w:szCs w:val="20"/>
        </w:rPr>
        <w:t xml:space="preserve"> Source: Document Nos. 04830-2022, 06031-2022, and 04830-2022</w:t>
      </w:r>
    </w:p>
    <w:p w:rsidR="006F66B2" w:rsidRDefault="006F66B2" w:rsidP="007D1798">
      <w:pPr>
        <w:pStyle w:val="BodyText"/>
        <w:spacing w:after="0"/>
      </w:pPr>
    </w:p>
    <w:p w:rsidR="007D1798" w:rsidRDefault="00F147ED" w:rsidP="007D1798">
      <w:pPr>
        <w:pStyle w:val="TableNumber"/>
        <w:keepNext/>
        <w:spacing w:before="0"/>
      </w:pPr>
      <w:r>
        <w:t>Table 4-3</w:t>
      </w:r>
    </w:p>
    <w:p w:rsidR="007D1798" w:rsidRDefault="007D1798" w:rsidP="007D1798">
      <w:pPr>
        <w:pStyle w:val="TableTitle"/>
        <w:keepNext/>
      </w:pPr>
      <w:r>
        <w:t>Pro Forma Plant Items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035"/>
        <w:gridCol w:w="1844"/>
        <w:gridCol w:w="1697"/>
      </w:tblGrid>
      <w:tr w:rsidR="007D1798" w:rsidRPr="00643985" w:rsidTr="007F6B8A">
        <w:tc>
          <w:tcPr>
            <w:tcW w:w="3150" w:type="pct"/>
          </w:tcPr>
          <w:p w:rsidR="007D1798" w:rsidRPr="00643985" w:rsidRDefault="007D1798" w:rsidP="007F6B8A">
            <w:pPr>
              <w:jc w:val="center"/>
              <w:rPr>
                <w:b/>
              </w:rPr>
            </w:pPr>
            <w:r w:rsidRPr="00643985">
              <w:rPr>
                <w:b/>
              </w:rPr>
              <w:t>Project</w:t>
            </w:r>
          </w:p>
        </w:tc>
        <w:tc>
          <w:tcPr>
            <w:tcW w:w="963" w:type="pct"/>
          </w:tcPr>
          <w:p w:rsidR="007D1798" w:rsidRPr="00643985" w:rsidRDefault="007D1798" w:rsidP="007F6B8A">
            <w:pPr>
              <w:jc w:val="center"/>
              <w:rPr>
                <w:b/>
              </w:rPr>
            </w:pPr>
            <w:r w:rsidRPr="00643985">
              <w:rPr>
                <w:b/>
              </w:rPr>
              <w:t>Additions</w:t>
            </w:r>
          </w:p>
        </w:tc>
        <w:tc>
          <w:tcPr>
            <w:tcW w:w="886" w:type="pct"/>
          </w:tcPr>
          <w:p w:rsidR="007D1798" w:rsidRPr="00643985" w:rsidRDefault="007D1798" w:rsidP="007F6B8A">
            <w:pPr>
              <w:jc w:val="center"/>
              <w:rPr>
                <w:b/>
              </w:rPr>
            </w:pPr>
            <w:r w:rsidRPr="00643985">
              <w:rPr>
                <w:b/>
              </w:rPr>
              <w:t>Retirements</w:t>
            </w:r>
          </w:p>
        </w:tc>
      </w:tr>
      <w:tr w:rsidR="007D1798" w:rsidTr="007F6B8A">
        <w:tc>
          <w:tcPr>
            <w:tcW w:w="3150" w:type="pct"/>
          </w:tcPr>
          <w:p w:rsidR="007D1798" w:rsidRDefault="007D1798" w:rsidP="007F6B8A">
            <w:r>
              <w:t>Acct. 311 – Replace failed pump.</w:t>
            </w:r>
          </w:p>
        </w:tc>
        <w:tc>
          <w:tcPr>
            <w:tcW w:w="963" w:type="pct"/>
          </w:tcPr>
          <w:p w:rsidR="007D1798" w:rsidRDefault="007D1798" w:rsidP="007F6B8A">
            <w:pPr>
              <w:jc w:val="right"/>
            </w:pPr>
            <w:r>
              <w:t>$4,941</w:t>
            </w:r>
          </w:p>
        </w:tc>
        <w:tc>
          <w:tcPr>
            <w:tcW w:w="886" w:type="pct"/>
          </w:tcPr>
          <w:p w:rsidR="007D1798" w:rsidRDefault="007D1798" w:rsidP="007F6B8A">
            <w:pPr>
              <w:jc w:val="right"/>
            </w:pPr>
            <w:r>
              <w:t>($3,706)</w:t>
            </w:r>
          </w:p>
        </w:tc>
      </w:tr>
      <w:tr w:rsidR="007D1798" w:rsidTr="007F6B8A">
        <w:tc>
          <w:tcPr>
            <w:tcW w:w="3150" w:type="pct"/>
          </w:tcPr>
          <w:p w:rsidR="007D1798" w:rsidRDefault="007D1798" w:rsidP="007F6B8A">
            <w:r>
              <w:t>Acct. 334 – Meter replacement amortized 10 years.</w:t>
            </w:r>
          </w:p>
        </w:tc>
        <w:tc>
          <w:tcPr>
            <w:tcW w:w="963" w:type="pct"/>
          </w:tcPr>
          <w:p w:rsidR="007D1798" w:rsidRDefault="007D1798" w:rsidP="007F6B8A">
            <w:pPr>
              <w:jc w:val="right"/>
            </w:pPr>
            <w:r>
              <w:t>3,316</w:t>
            </w:r>
          </w:p>
        </w:tc>
        <w:tc>
          <w:tcPr>
            <w:tcW w:w="886" w:type="pct"/>
          </w:tcPr>
          <w:p w:rsidR="007D1798" w:rsidRDefault="007D1798" w:rsidP="007F6B8A">
            <w:pPr>
              <w:jc w:val="right"/>
            </w:pPr>
            <w:r>
              <w:t>(2,487)</w:t>
            </w:r>
          </w:p>
        </w:tc>
      </w:tr>
      <w:tr w:rsidR="007D1798" w:rsidTr="007F6B8A">
        <w:tc>
          <w:tcPr>
            <w:tcW w:w="3150" w:type="pct"/>
          </w:tcPr>
          <w:p w:rsidR="007D1798" w:rsidRDefault="007D1798" w:rsidP="007F6B8A">
            <w:r>
              <w:t>A</w:t>
            </w:r>
            <w:r w:rsidR="00ED66D1">
              <w:t>cct. 341 – 2021 F-150 Truck 2.00</w:t>
            </w:r>
            <w:r>
              <w:t xml:space="preserve"> percent allocation.</w:t>
            </w:r>
          </w:p>
        </w:tc>
        <w:tc>
          <w:tcPr>
            <w:tcW w:w="963" w:type="pct"/>
          </w:tcPr>
          <w:p w:rsidR="007D1798" w:rsidRDefault="007D1798" w:rsidP="007F6B8A">
            <w:pPr>
              <w:jc w:val="right"/>
            </w:pPr>
            <w:r>
              <w:t>921</w:t>
            </w:r>
          </w:p>
        </w:tc>
        <w:tc>
          <w:tcPr>
            <w:tcW w:w="886" w:type="pct"/>
          </w:tcPr>
          <w:p w:rsidR="007D1798" w:rsidRDefault="007D1798" w:rsidP="007F6B8A">
            <w:pPr>
              <w:jc w:val="right"/>
            </w:pPr>
            <w:r>
              <w:t>0</w:t>
            </w:r>
          </w:p>
        </w:tc>
      </w:tr>
      <w:tr w:rsidR="007D1798" w:rsidTr="007F6B8A">
        <w:tc>
          <w:tcPr>
            <w:tcW w:w="3150" w:type="pct"/>
          </w:tcPr>
          <w:p w:rsidR="007D1798" w:rsidRDefault="007D1798" w:rsidP="007F6B8A">
            <w:r>
              <w:t>A</w:t>
            </w:r>
            <w:r w:rsidR="00ED66D1">
              <w:t>cct. 341 – 2021 F-150 Truck 2.00</w:t>
            </w:r>
            <w:r>
              <w:t xml:space="preserve"> percent allocation.</w:t>
            </w:r>
          </w:p>
        </w:tc>
        <w:tc>
          <w:tcPr>
            <w:tcW w:w="963" w:type="pct"/>
          </w:tcPr>
          <w:p w:rsidR="007D1798" w:rsidRPr="00B4303E" w:rsidRDefault="007D1798" w:rsidP="007F6B8A">
            <w:pPr>
              <w:pStyle w:val="ListParagraph"/>
              <w:jc w:val="right"/>
              <w:rPr>
                <w:u w:val="double"/>
              </w:rPr>
            </w:pPr>
            <w:r w:rsidRPr="00B4303E">
              <w:rPr>
                <w:u w:val="double"/>
              </w:rPr>
              <w:t>693</w:t>
            </w:r>
          </w:p>
        </w:tc>
        <w:tc>
          <w:tcPr>
            <w:tcW w:w="886" w:type="pct"/>
          </w:tcPr>
          <w:p w:rsidR="007D1798" w:rsidRPr="00B4303E" w:rsidRDefault="007D1798" w:rsidP="007F6B8A">
            <w:pPr>
              <w:jc w:val="right"/>
              <w:rPr>
                <w:u w:val="double"/>
              </w:rPr>
            </w:pPr>
            <w:r w:rsidRPr="00B4303E">
              <w:rPr>
                <w:u w:val="double"/>
              </w:rPr>
              <w:t>0</w:t>
            </w:r>
          </w:p>
        </w:tc>
      </w:tr>
      <w:tr w:rsidR="007D1798" w:rsidTr="007F6B8A">
        <w:tc>
          <w:tcPr>
            <w:tcW w:w="3150" w:type="pct"/>
          </w:tcPr>
          <w:p w:rsidR="007D1798" w:rsidRDefault="007D1798" w:rsidP="007F6B8A">
            <w:r>
              <w:t xml:space="preserve">     Total Pro Forma</w:t>
            </w:r>
          </w:p>
        </w:tc>
        <w:tc>
          <w:tcPr>
            <w:tcW w:w="963" w:type="pct"/>
          </w:tcPr>
          <w:p w:rsidR="007D1798" w:rsidRPr="00B4303E" w:rsidRDefault="007D1798" w:rsidP="007F6B8A">
            <w:pPr>
              <w:pStyle w:val="ListParagraph"/>
              <w:jc w:val="right"/>
              <w:rPr>
                <w:u w:val="double"/>
              </w:rPr>
            </w:pPr>
            <w:r w:rsidRPr="00B4303E">
              <w:rPr>
                <w:u w:val="double"/>
              </w:rPr>
              <w:t>$9,871</w:t>
            </w:r>
          </w:p>
        </w:tc>
        <w:tc>
          <w:tcPr>
            <w:tcW w:w="886" w:type="pct"/>
          </w:tcPr>
          <w:p w:rsidR="007D1798" w:rsidRPr="00B4303E" w:rsidRDefault="007D1798" w:rsidP="007F6B8A">
            <w:pPr>
              <w:jc w:val="right"/>
              <w:rPr>
                <w:u w:val="double"/>
              </w:rPr>
            </w:pPr>
            <w:r w:rsidRPr="00B4303E">
              <w:rPr>
                <w:u w:val="double"/>
              </w:rPr>
              <w:t>($6,193)</w:t>
            </w:r>
          </w:p>
        </w:tc>
      </w:tr>
    </w:tbl>
    <w:p w:rsidR="007D1798" w:rsidRDefault="007D1798" w:rsidP="006F66B2">
      <w:pPr>
        <w:pStyle w:val="BodyText"/>
      </w:pPr>
    </w:p>
    <w:p w:rsidR="00F147ED" w:rsidRDefault="00F147ED" w:rsidP="00F147ED">
      <w:pPr>
        <w:pStyle w:val="BodyText"/>
        <w:spacing w:after="0"/>
      </w:pPr>
      <w:r>
        <w:lastRenderedPageBreak/>
        <w:t>Based on the above, staff recommends an average UPIS balance of $368,019 ($366,405 - $2,064 + $9,871 - $6,193).</w:t>
      </w:r>
    </w:p>
    <w:p w:rsidR="00F147ED" w:rsidRPr="00643985" w:rsidRDefault="00F147ED" w:rsidP="00F147ED">
      <w:pPr>
        <w:pStyle w:val="BodyText"/>
        <w:spacing w:after="0"/>
      </w:pPr>
    </w:p>
    <w:p w:rsidR="00F147ED" w:rsidRPr="00310A28" w:rsidRDefault="00F147ED" w:rsidP="00F147ED">
      <w:pPr>
        <w:jc w:val="both"/>
        <w:rPr>
          <w:rFonts w:ascii="Arial" w:hAnsi="Arial" w:cs="Arial"/>
          <w:b/>
        </w:rPr>
      </w:pPr>
      <w:r w:rsidRPr="00310A28">
        <w:rPr>
          <w:rFonts w:ascii="Arial" w:hAnsi="Arial" w:cs="Arial"/>
          <w:b/>
        </w:rPr>
        <w:t>Land &amp; Land Rights</w:t>
      </w:r>
    </w:p>
    <w:p w:rsidR="00F147ED" w:rsidRPr="00310A28" w:rsidRDefault="00F147ED" w:rsidP="00F147ED">
      <w:pPr>
        <w:jc w:val="both"/>
        <w:rPr>
          <w:b/>
        </w:rPr>
      </w:pPr>
      <w:r>
        <w:t>The u</w:t>
      </w:r>
      <w:r w:rsidRPr="00310A28">
        <w:t xml:space="preserve">tility recorded </w:t>
      </w:r>
      <w:r>
        <w:t xml:space="preserve">a </w:t>
      </w:r>
      <w:r w:rsidRPr="00310A28">
        <w:t>land balance of $30,000. Staff made no adjustment to this amount</w:t>
      </w:r>
      <w:r>
        <w:t xml:space="preserve"> and </w:t>
      </w:r>
      <w:r w:rsidRPr="00310A28">
        <w:t xml:space="preserve"> </w:t>
      </w:r>
      <w:r>
        <w:t>therefore</w:t>
      </w:r>
      <w:r w:rsidRPr="00310A28">
        <w:t xml:space="preserve"> recommends </w:t>
      </w:r>
      <w:r>
        <w:t xml:space="preserve">a </w:t>
      </w:r>
      <w:r w:rsidRPr="00310A28">
        <w:t>land balance of $30,000.</w:t>
      </w:r>
    </w:p>
    <w:p w:rsidR="00F147ED" w:rsidRDefault="00F147ED" w:rsidP="00F147ED">
      <w:pPr>
        <w:jc w:val="both"/>
        <w:rPr>
          <w:rFonts w:ascii="Arial" w:hAnsi="Arial" w:cs="Arial"/>
          <w:b/>
        </w:rPr>
      </w:pPr>
    </w:p>
    <w:p w:rsidR="00F147ED" w:rsidRPr="00310A28" w:rsidRDefault="00F147ED" w:rsidP="00F147ED">
      <w:pPr>
        <w:jc w:val="both"/>
        <w:rPr>
          <w:rFonts w:ascii="Arial" w:hAnsi="Arial" w:cs="Arial"/>
          <w:b/>
        </w:rPr>
      </w:pPr>
      <w:r w:rsidRPr="00310A28">
        <w:rPr>
          <w:rFonts w:ascii="Arial" w:hAnsi="Arial" w:cs="Arial"/>
          <w:b/>
        </w:rPr>
        <w:t>Used &amp; Useful</w:t>
      </w:r>
    </w:p>
    <w:p w:rsidR="00F147ED" w:rsidRPr="00310A28" w:rsidRDefault="00F147ED" w:rsidP="00F147ED">
      <w:pPr>
        <w:jc w:val="both"/>
      </w:pPr>
      <w:r w:rsidRPr="00310A28">
        <w:t>As discussed in Issue 3, Leighton’s WTP and distribution system are considered 100 percent U&amp;U. Therefore, no U&amp;U adjustments are necessary.</w:t>
      </w:r>
    </w:p>
    <w:p w:rsidR="00F147ED" w:rsidRPr="004A496D" w:rsidRDefault="00F147ED" w:rsidP="00F147ED">
      <w:pPr>
        <w:jc w:val="both"/>
      </w:pPr>
    </w:p>
    <w:p w:rsidR="00F147ED" w:rsidRPr="004A496D" w:rsidRDefault="00F147ED" w:rsidP="00F147ED">
      <w:pPr>
        <w:jc w:val="both"/>
        <w:rPr>
          <w:rFonts w:ascii="Arial" w:hAnsi="Arial" w:cs="Arial"/>
          <w:b/>
        </w:rPr>
      </w:pPr>
      <w:r w:rsidRPr="004A496D">
        <w:rPr>
          <w:rFonts w:ascii="Arial" w:hAnsi="Arial" w:cs="Arial"/>
          <w:b/>
        </w:rPr>
        <w:t>Accumulated Depreciation</w:t>
      </w:r>
    </w:p>
    <w:p w:rsidR="00F147ED" w:rsidRPr="004A496D" w:rsidRDefault="00F147ED" w:rsidP="00F147ED">
      <w:pPr>
        <w:jc w:val="both"/>
      </w:pPr>
      <w:r w:rsidRPr="004A496D">
        <w:t xml:space="preserve">Leighton recorded an accumulated depreciation balance of $123,119. </w:t>
      </w:r>
      <w:r>
        <w:t>S</w:t>
      </w:r>
      <w:r w:rsidRPr="004A496D">
        <w:t>taff decreased accumulated depreciation by $</w:t>
      </w:r>
      <w:r>
        <w:t>34</w:t>
      </w:r>
      <w:r w:rsidRPr="004A496D">
        <w:t xml:space="preserve"> to reflect</w:t>
      </w:r>
      <w:r>
        <w:t xml:space="preserve"> overstated depreciatio</w:t>
      </w:r>
      <w:r w:rsidRPr="004A496D">
        <w:t xml:space="preserve">n </w:t>
      </w:r>
      <w:r>
        <w:t xml:space="preserve">expense </w:t>
      </w:r>
      <w:r w:rsidRPr="004A496D">
        <w:t>for Account 320 – Water Treatment Equipment.</w:t>
      </w:r>
      <w:r>
        <w:t xml:space="preserve"> </w:t>
      </w:r>
      <w:r w:rsidRPr="004A496D">
        <w:t>Additionally, staff decreased accumulated depreciation by $6,</w:t>
      </w:r>
      <w:r>
        <w:t>638</w:t>
      </w:r>
      <w:r w:rsidRPr="004A496D">
        <w:t xml:space="preserve"> to reflect an averaging adjustment. Staff also </w:t>
      </w:r>
      <w:r>
        <w:t>de</w:t>
      </w:r>
      <w:r w:rsidRPr="004A496D">
        <w:t>creased accumulated depreciation by $</w:t>
      </w:r>
      <w:r>
        <w:t>5,802</w:t>
      </w:r>
      <w:r w:rsidRPr="004A496D">
        <w:t xml:space="preserve"> to </w:t>
      </w:r>
      <w:r>
        <w:t>reflect retirements associated with pro forma plant</w:t>
      </w:r>
      <w:r w:rsidRPr="004A496D">
        <w:t>. Therefore, staff recommends an accumulated depreciation balance of $11</w:t>
      </w:r>
      <w:r>
        <w:t>0,645</w:t>
      </w:r>
      <w:r w:rsidRPr="004A496D">
        <w:t xml:space="preserve"> ($123,119 - </w:t>
      </w:r>
      <w:r>
        <w:t>$34</w:t>
      </w:r>
      <w:r w:rsidRPr="004A496D">
        <w:t xml:space="preserve"> </w:t>
      </w:r>
      <w:r>
        <w:t>-</w:t>
      </w:r>
      <w:r w:rsidRPr="004A496D">
        <w:t xml:space="preserve"> $6,</w:t>
      </w:r>
      <w:r>
        <w:t>638</w:t>
      </w:r>
      <w:r w:rsidRPr="004A496D">
        <w:t xml:space="preserve"> </w:t>
      </w:r>
      <w:r>
        <w:t xml:space="preserve">- </w:t>
      </w:r>
      <w:r w:rsidRPr="004A496D">
        <w:t>$</w:t>
      </w:r>
      <w:r>
        <w:t>5,802</w:t>
      </w:r>
      <w:r w:rsidRPr="004A496D">
        <w:t>).</w:t>
      </w:r>
    </w:p>
    <w:p w:rsidR="00F147ED" w:rsidRPr="004A496D" w:rsidRDefault="00F147ED" w:rsidP="00F147ED">
      <w:pPr>
        <w:jc w:val="both"/>
      </w:pPr>
    </w:p>
    <w:p w:rsidR="00F147ED" w:rsidRPr="00310A28" w:rsidRDefault="00F147ED" w:rsidP="00F147ED">
      <w:pPr>
        <w:jc w:val="both"/>
        <w:rPr>
          <w:rFonts w:ascii="Arial" w:hAnsi="Arial" w:cs="Arial"/>
        </w:rPr>
      </w:pPr>
      <w:r w:rsidRPr="00310A28">
        <w:rPr>
          <w:rFonts w:ascii="Arial" w:hAnsi="Arial" w:cs="Arial"/>
          <w:b/>
        </w:rPr>
        <w:t>Contributions in Aid of Construction (CIAC)</w:t>
      </w:r>
    </w:p>
    <w:p w:rsidR="00F147ED" w:rsidRPr="00310A28" w:rsidRDefault="00F147ED" w:rsidP="00F147ED">
      <w:pPr>
        <w:jc w:val="both"/>
      </w:pPr>
      <w:r>
        <w:t>The u</w:t>
      </w:r>
      <w:r w:rsidRPr="00310A28">
        <w:t xml:space="preserve">tility recorded a CIAC balance of $10,165. Staff made an averaging adjustment decreasing </w:t>
      </w:r>
      <w:r>
        <w:t>CIAC</w:t>
      </w:r>
      <w:r w:rsidRPr="00310A28">
        <w:t xml:space="preserve"> by $1,083. Therefore, staff recommends a CIAC balance of $9,083 ($10,165 - $1,083). </w:t>
      </w:r>
    </w:p>
    <w:p w:rsidR="00F147ED" w:rsidRPr="00310A28" w:rsidRDefault="00F147ED" w:rsidP="00F147ED">
      <w:pPr>
        <w:jc w:val="both"/>
        <w:rPr>
          <w:rFonts w:ascii="Arial" w:hAnsi="Arial" w:cs="Arial"/>
          <w:b/>
        </w:rPr>
      </w:pPr>
    </w:p>
    <w:p w:rsidR="00F147ED" w:rsidRPr="00310A28" w:rsidRDefault="00F147ED" w:rsidP="00F147ED">
      <w:pPr>
        <w:jc w:val="both"/>
        <w:rPr>
          <w:rFonts w:ascii="Arial" w:hAnsi="Arial" w:cs="Arial"/>
          <w:b/>
        </w:rPr>
      </w:pPr>
      <w:r w:rsidRPr="00310A28">
        <w:rPr>
          <w:rFonts w:ascii="Arial" w:hAnsi="Arial" w:cs="Arial"/>
          <w:b/>
        </w:rPr>
        <w:t>Accumulated Amortization of CIAC</w:t>
      </w:r>
    </w:p>
    <w:p w:rsidR="00F147ED" w:rsidRDefault="00F147ED" w:rsidP="00F147ED">
      <w:pPr>
        <w:jc w:val="both"/>
      </w:pPr>
      <w:r w:rsidRPr="00310A28">
        <w:t xml:space="preserve">Leighton recorded accumulated amortization of CIAC </w:t>
      </w:r>
      <w:r>
        <w:t>of</w:t>
      </w:r>
      <w:r w:rsidRPr="00310A28">
        <w:t xml:space="preserve"> $846. Staff made an averaging adjustment decreasing this amount by $167. Therefore, staff recommends an accumulated amortization of CIAC balance of $680 ($846 - $167).</w:t>
      </w:r>
    </w:p>
    <w:p w:rsidR="00F147ED" w:rsidRPr="00310A28" w:rsidRDefault="00F147ED" w:rsidP="00F147ED">
      <w:pPr>
        <w:jc w:val="both"/>
      </w:pPr>
    </w:p>
    <w:p w:rsidR="00F147ED" w:rsidRPr="00310A28" w:rsidRDefault="00F147ED" w:rsidP="00F147ED">
      <w:pPr>
        <w:jc w:val="both"/>
        <w:rPr>
          <w:rFonts w:ascii="Arial" w:hAnsi="Arial" w:cs="Arial"/>
          <w:b/>
        </w:rPr>
      </w:pPr>
      <w:r w:rsidRPr="00310A28">
        <w:rPr>
          <w:rFonts w:ascii="Arial" w:hAnsi="Arial" w:cs="Arial"/>
          <w:b/>
        </w:rPr>
        <w:t>Acquisition Adjustment</w:t>
      </w:r>
      <w:r>
        <w:rPr>
          <w:rFonts w:ascii="Arial" w:hAnsi="Arial" w:cs="Arial"/>
          <w:b/>
        </w:rPr>
        <w:t xml:space="preserve"> Net</w:t>
      </w:r>
    </w:p>
    <w:p w:rsidR="00F147ED" w:rsidRDefault="00F147ED" w:rsidP="00F147ED">
      <w:pPr>
        <w:jc w:val="both"/>
      </w:pPr>
      <w:r>
        <w:t>The u</w:t>
      </w:r>
      <w:r w:rsidRPr="00310A28">
        <w:t>tility recorded a negative acquisition adjustment of $47,985 based on Order No. PSC-2021-0408-PAA-WU.</w:t>
      </w:r>
      <w:r w:rsidRPr="00310A28">
        <w:rPr>
          <w:vertAlign w:val="superscript"/>
        </w:rPr>
        <w:footnoteReference w:id="6"/>
      </w:r>
      <w:r w:rsidRPr="00310A28">
        <w:t xml:space="preserve"> </w:t>
      </w:r>
      <w:r>
        <w:t xml:space="preserve">In its Order, the Commission stated the acquisition adjustment will be amortized over seven years from the date of issuance. The </w:t>
      </w:r>
      <w:r w:rsidR="00AF6DD7">
        <w:t>u</w:t>
      </w:r>
      <w:r>
        <w:t>tility did not record an accumulated amortization of acquisition adjustment</w:t>
      </w:r>
      <w:r w:rsidR="00AF6DD7">
        <w:t xml:space="preserve">. </w:t>
      </w:r>
      <w:r>
        <w:t>S</w:t>
      </w:r>
      <w:r w:rsidRPr="00310A28">
        <w:t xml:space="preserve">taff </w:t>
      </w:r>
      <w:r>
        <w:t>annualized the amortization amount as $6,855 ($47,985 ÷ 7 years). The Order was issued on November 1, 2021, therefore, staff calculated the accumulated amortization from November 1, 2021, through the end of the test year as $1,127.</w:t>
      </w:r>
      <w:r w:rsidRPr="00310A28">
        <w:t xml:space="preserve"> </w:t>
      </w:r>
      <w:r>
        <w:t>S</w:t>
      </w:r>
      <w:r w:rsidRPr="00310A28">
        <w:t>taff recommends</w:t>
      </w:r>
      <w:r>
        <w:t xml:space="preserve"> a net acquisition</w:t>
      </w:r>
      <w:r w:rsidRPr="00310A28">
        <w:t xml:space="preserve"> </w:t>
      </w:r>
      <w:r>
        <w:t xml:space="preserve">adjustment </w:t>
      </w:r>
      <w:r w:rsidRPr="00310A28">
        <w:t>of $</w:t>
      </w:r>
      <w:r>
        <w:t>46,858 ($47,985 - $1,127)</w:t>
      </w:r>
      <w:r w:rsidRPr="00310A28">
        <w:t xml:space="preserve">. </w:t>
      </w:r>
    </w:p>
    <w:p w:rsidR="00F147ED" w:rsidRPr="00310A28" w:rsidRDefault="00F147ED" w:rsidP="00F147ED">
      <w:pPr>
        <w:jc w:val="both"/>
      </w:pPr>
    </w:p>
    <w:p w:rsidR="00F147ED" w:rsidRPr="00310A28" w:rsidRDefault="00F147ED" w:rsidP="00F147ED">
      <w:pPr>
        <w:jc w:val="both"/>
        <w:rPr>
          <w:rFonts w:ascii="Arial" w:hAnsi="Arial" w:cs="Arial"/>
          <w:b/>
        </w:rPr>
      </w:pPr>
      <w:r w:rsidRPr="00310A28">
        <w:rPr>
          <w:rFonts w:ascii="Arial" w:hAnsi="Arial" w:cs="Arial"/>
          <w:b/>
        </w:rPr>
        <w:t>Working Capital Allowance</w:t>
      </w:r>
    </w:p>
    <w:p w:rsidR="00F147ED" w:rsidRDefault="00F147ED" w:rsidP="00F147ED">
      <w:pPr>
        <w:jc w:val="both"/>
      </w:pPr>
      <w:r w:rsidRPr="00310A28">
        <w:t xml:space="preserve">Working capital is defined as the short-term investor-supplied funds that are necessary to meet operating expenses. Consistent with Rule 25-30.433(3), F.A.C., staff used one-eighth of the operation and maintenance expense (less rate case expense) formula for calculating the working capital allowance. Section 367.081(9), F.S., prohibits a utility from earning a return on the </w:t>
      </w:r>
      <w:r w:rsidRPr="00310A28">
        <w:lastRenderedPageBreak/>
        <w:t>unamortized balance of rate case expense. As such, staff removed the rate case expense balance of $</w:t>
      </w:r>
      <w:r>
        <w:t>316</w:t>
      </w:r>
      <w:r w:rsidRPr="00310A28">
        <w:t xml:space="preserve"> for this calculation resulting in an adjusted O&amp;M expense balance of $3</w:t>
      </w:r>
      <w:r>
        <w:t>2,260</w:t>
      </w:r>
      <w:r w:rsidRPr="00310A28">
        <w:t xml:space="preserve"> ($3</w:t>
      </w:r>
      <w:r>
        <w:t>2,576</w:t>
      </w:r>
      <w:r w:rsidRPr="00310A28">
        <w:t xml:space="preserve"> - $</w:t>
      </w:r>
      <w:r>
        <w:t>316</w:t>
      </w:r>
      <w:r w:rsidRPr="00310A28">
        <w:t>). Applying this formula, staff recommends a working capital allowance of $</w:t>
      </w:r>
      <w:r>
        <w:t>4,032</w:t>
      </w:r>
      <w:r w:rsidRPr="00310A28">
        <w:t xml:space="preserve"> ($3</w:t>
      </w:r>
      <w:r>
        <w:t xml:space="preserve">2,260 </w:t>
      </w:r>
      <w:r w:rsidRPr="00310A28">
        <w:t>÷ 8).</w:t>
      </w:r>
    </w:p>
    <w:p w:rsidR="00F147ED" w:rsidRPr="00F147ED" w:rsidRDefault="00F147ED" w:rsidP="00F147ED">
      <w:pPr>
        <w:jc w:val="both"/>
      </w:pPr>
    </w:p>
    <w:p w:rsidR="00F147ED" w:rsidRPr="00310A28" w:rsidRDefault="00F147ED" w:rsidP="00F147ED">
      <w:pPr>
        <w:jc w:val="both"/>
        <w:rPr>
          <w:rFonts w:ascii="Arial" w:hAnsi="Arial" w:cs="Arial"/>
          <w:b/>
        </w:rPr>
      </w:pPr>
      <w:r w:rsidRPr="00310A28">
        <w:rPr>
          <w:rFonts w:ascii="Arial" w:hAnsi="Arial" w:cs="Arial"/>
          <w:b/>
        </w:rPr>
        <w:t>Rate Base Summary</w:t>
      </w:r>
    </w:p>
    <w:p w:rsidR="006D49D7" w:rsidRPr="006D49D7" w:rsidRDefault="00F147ED">
      <w:pPr>
        <w:pStyle w:val="IssueHeading"/>
        <w:rPr>
          <w:rFonts w:ascii="Times New Roman" w:hAnsi="Times New Roman" w:cs="Times New Roman"/>
          <w:b w:val="0"/>
          <w:i w:val="0"/>
        </w:rPr>
      </w:pPr>
      <w:r w:rsidRPr="006D49D7">
        <w:rPr>
          <w:rFonts w:ascii="Times New Roman" w:hAnsi="Times New Roman" w:cs="Times New Roman"/>
          <w:b w:val="0"/>
          <w:i w:val="0"/>
        </w:rPr>
        <w:t>Based on the foregoing, staff recommends that the appropriate average test year rate base is $236,146. Rate base is shown on Schedule No. 1-A. The related adjustments are shown on Schedule No. 1-B</w:t>
      </w:r>
      <w:r w:rsidR="006D49D7">
        <w:rPr>
          <w:rFonts w:ascii="Times New Roman" w:hAnsi="Times New Roman" w:cs="Times New Roman"/>
          <w:b w:val="0"/>
          <w:i w:val="0"/>
        </w:rPr>
        <w:t>.</w:t>
      </w:r>
    </w:p>
    <w:p w:rsidR="00F147ED" w:rsidRDefault="00F147ED">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119660375"/>
      <w:r w:rsidR="003A673E">
        <w:rPr>
          <w:noProof/>
        </w:rPr>
        <w:instrText>5</w:instrText>
      </w:r>
      <w:r>
        <w:fldChar w:fldCharType="end"/>
      </w:r>
      <w:r>
        <w:tab/>
      </w:r>
      <w:r w:rsidR="006D49D7">
        <w:instrText>Rate of Return (Richards)</w:instrText>
      </w:r>
      <w:bookmarkEnd w:id="21"/>
      <w:r>
        <w:instrText xml:space="preserve">" \l 1 </w:instrText>
      </w:r>
      <w:r>
        <w:fldChar w:fldCharType="end"/>
      </w:r>
      <w:r>
        <w:t> </w:t>
      </w:r>
    </w:p>
    <w:p w:rsidR="00F147ED" w:rsidRDefault="00F147ED">
      <w:pPr>
        <w:pStyle w:val="BodyText"/>
      </w:pPr>
      <w:r>
        <w:t> What is the appropriate return on equity and overall rate of return for Leighton Estates Utilities, LLC.?</w:t>
      </w:r>
    </w:p>
    <w:p w:rsidR="00F147ED" w:rsidRPr="004C3641" w:rsidRDefault="00F147ED">
      <w:pPr>
        <w:pStyle w:val="IssueSubsectionHeading"/>
        <w:rPr>
          <w:vanish/>
          <w:specVanish/>
        </w:rPr>
      </w:pPr>
      <w:r w:rsidRPr="004C3641">
        <w:t>Recommendation: </w:t>
      </w:r>
    </w:p>
    <w:p w:rsidR="00F147ED" w:rsidRDefault="00F147ED">
      <w:pPr>
        <w:pStyle w:val="BodyText"/>
      </w:pPr>
      <w:r>
        <w:t> </w:t>
      </w:r>
      <w:r w:rsidRPr="00373913">
        <w:t>The appropriate return on equity (ROE) is 10.</w:t>
      </w:r>
      <w:r>
        <w:t>4</w:t>
      </w:r>
      <w:r w:rsidRPr="00373913">
        <w:t>5 percent with a range of 9.</w:t>
      </w:r>
      <w:r>
        <w:t>4</w:t>
      </w:r>
      <w:r w:rsidRPr="00373913">
        <w:t>5 percent to 11.</w:t>
      </w:r>
      <w:r>
        <w:t>4</w:t>
      </w:r>
      <w:r w:rsidRPr="00373913">
        <w:t>5 percent</w:t>
      </w:r>
      <w:r w:rsidR="00AF6DD7">
        <w:t xml:space="preserve">. </w:t>
      </w:r>
      <w:r w:rsidRPr="00373913">
        <w:t>The appropriate rate of return is 6.8</w:t>
      </w:r>
      <w:r>
        <w:t>3</w:t>
      </w:r>
      <w:r w:rsidRPr="00373913">
        <w:t xml:space="preserve"> percent.</w:t>
      </w:r>
      <w:r>
        <w:t xml:space="preserve"> (Richards) </w:t>
      </w:r>
    </w:p>
    <w:p w:rsidR="00F147ED" w:rsidRPr="004C3641" w:rsidRDefault="00F147ED">
      <w:pPr>
        <w:pStyle w:val="IssueSubsectionHeading"/>
        <w:rPr>
          <w:vanish/>
          <w:specVanish/>
        </w:rPr>
      </w:pPr>
      <w:r w:rsidRPr="004C3641">
        <w:t>Staff Analysis: </w:t>
      </w:r>
    </w:p>
    <w:p w:rsidR="00F147ED" w:rsidRDefault="00F147ED">
      <w:pPr>
        <w:pStyle w:val="BodyText"/>
      </w:pPr>
      <w:r>
        <w:t> The u</w:t>
      </w:r>
      <w:r w:rsidRPr="004E3DC4">
        <w:t>tility’s capital structure is comprised of long-term debt, common equi</w:t>
      </w:r>
      <w:r>
        <w:t>ty, and customer deposits. The u</w:t>
      </w:r>
      <w:r w:rsidRPr="004E3DC4">
        <w:t>tility’s proposed capital structure has been reconciled with staff’s recommended rate bas</w:t>
      </w:r>
      <w:r>
        <w:t>e. The appropriate ROE for the u</w:t>
      </w:r>
      <w:r w:rsidRPr="004E3DC4">
        <w:t>tility is 10.45 percent based upon the Commission-approved leverage formula currently in effect.</w:t>
      </w:r>
      <w:r w:rsidRPr="004E3DC4">
        <w:rPr>
          <w:vertAlign w:val="superscript"/>
        </w:rPr>
        <w:footnoteReference w:id="7"/>
      </w:r>
      <w:r w:rsidRPr="004E3DC4">
        <w:rPr>
          <w:vertAlign w:val="superscript"/>
        </w:rPr>
        <w:t xml:space="preserve"> </w:t>
      </w:r>
      <w:r w:rsidRPr="004E3DC4">
        <w:t>Staff recommends an ROE of 10.45 percent, with a range of 9.45 percent to 11.45 percent, and an overall rate of return of 6.8</w:t>
      </w:r>
      <w:r>
        <w:t xml:space="preserve">3 percent. </w:t>
      </w:r>
      <w:r w:rsidRPr="004E3DC4">
        <w:t>The ROE and overall rate of return are shown on Schedule No. 2.</w:t>
      </w:r>
    </w:p>
    <w:p w:rsidR="00F147ED" w:rsidRDefault="00F147ED">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119660376"/>
      <w:r w:rsidR="003A673E">
        <w:rPr>
          <w:noProof/>
        </w:rPr>
        <w:instrText>6</w:instrText>
      </w:r>
      <w:r>
        <w:fldChar w:fldCharType="end"/>
      </w:r>
      <w:r>
        <w:tab/>
      </w:r>
      <w:r w:rsidR="006D49D7">
        <w:instrText>Test Year Revenues (Bethea)</w:instrText>
      </w:r>
      <w:bookmarkEnd w:id="22"/>
      <w:r>
        <w:instrText xml:space="preserve">" \l 1 </w:instrText>
      </w:r>
      <w:r>
        <w:fldChar w:fldCharType="end"/>
      </w:r>
      <w:r>
        <w:t> </w:t>
      </w:r>
    </w:p>
    <w:p w:rsidR="00F147ED" w:rsidRDefault="00F147ED">
      <w:pPr>
        <w:pStyle w:val="BodyText"/>
      </w:pPr>
      <w:r>
        <w:t> </w:t>
      </w:r>
      <w:r w:rsidRPr="00680B21">
        <w:t>What are the appropriate test year revenues for Leighton Estates Utilities, LLC’s water system?</w:t>
      </w:r>
    </w:p>
    <w:p w:rsidR="00F147ED" w:rsidRPr="004C3641" w:rsidRDefault="00F147ED">
      <w:pPr>
        <w:pStyle w:val="IssueSubsectionHeading"/>
        <w:rPr>
          <w:vanish/>
          <w:specVanish/>
        </w:rPr>
      </w:pPr>
      <w:r w:rsidRPr="004C3641">
        <w:t>Recommendation: </w:t>
      </w:r>
    </w:p>
    <w:p w:rsidR="00F147ED" w:rsidRDefault="00F147ED">
      <w:pPr>
        <w:pStyle w:val="BodyText"/>
      </w:pPr>
      <w:r>
        <w:t> </w:t>
      </w:r>
      <w:r w:rsidRPr="00680B21">
        <w:t>The appropriate test year revenues for Leighton’s water system are $28,269. (Bethea)</w:t>
      </w:r>
      <w:r>
        <w:t xml:space="preserve"> </w:t>
      </w:r>
    </w:p>
    <w:p w:rsidR="00F147ED" w:rsidRPr="004C3641" w:rsidRDefault="00F147ED">
      <w:pPr>
        <w:pStyle w:val="IssueSubsectionHeading"/>
        <w:rPr>
          <w:vanish/>
          <w:specVanish/>
        </w:rPr>
      </w:pPr>
      <w:r w:rsidRPr="004C3641">
        <w:t>Staff Analysis: </w:t>
      </w:r>
    </w:p>
    <w:p w:rsidR="00F147ED" w:rsidRDefault="00F147ED">
      <w:pPr>
        <w:pStyle w:val="BodyText"/>
      </w:pPr>
      <w:r>
        <w:t> </w:t>
      </w:r>
      <w:r w:rsidRPr="00680B21">
        <w:t>Leighton recorded test year revenues of $28,105. The water revenues included $27,740 of service revenues and $365 of miscellaneous revenues. Staff annualized service revenues by applying the number of billing determinants to the utility’s existing rates. As a result, staff determined that service revenues should be $28,104, which is an increase of $364. Staff also made an adjustment to miscellaneous revenues to remove $200 of service availability charges that were inaccurately reflected in miscellaneous revenues. Staff determined that miscellaneous revenues should be $165. Based on the above, the appropriate test year revenues for Leighton’s water system, including miscellaneous revenues are $28,269 ($28,104 + $165).</w:t>
      </w:r>
    </w:p>
    <w:p w:rsidR="00F147ED" w:rsidRDefault="00F147ED">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119660377"/>
      <w:r w:rsidR="003A673E">
        <w:rPr>
          <w:noProof/>
        </w:rPr>
        <w:instrText>7</w:instrText>
      </w:r>
      <w:r>
        <w:fldChar w:fldCharType="end"/>
      </w:r>
      <w:r>
        <w:tab/>
      </w:r>
      <w:r w:rsidR="006D49D7">
        <w:instrText>Operating Expenses (Richards)</w:instrText>
      </w:r>
      <w:bookmarkEnd w:id="23"/>
      <w:r>
        <w:instrText xml:space="preserve">" \l 1 </w:instrText>
      </w:r>
      <w:r>
        <w:fldChar w:fldCharType="end"/>
      </w:r>
      <w:r>
        <w:t> </w:t>
      </w:r>
    </w:p>
    <w:p w:rsidR="00F147ED" w:rsidRDefault="00F147ED">
      <w:pPr>
        <w:pStyle w:val="BodyText"/>
      </w:pPr>
      <w:r>
        <w:t> </w:t>
      </w:r>
      <w:r w:rsidRPr="000D3F1C">
        <w:t>What is the appropriate o</w:t>
      </w:r>
      <w:r>
        <w:t>perating expense for Leighton Estates Utilities, LLC.</w:t>
      </w:r>
      <w:r w:rsidRPr="000D3F1C">
        <w:t>?</w:t>
      </w:r>
    </w:p>
    <w:p w:rsidR="00F147ED" w:rsidRPr="004C3641" w:rsidRDefault="00F147ED">
      <w:pPr>
        <w:pStyle w:val="IssueSubsectionHeading"/>
        <w:rPr>
          <w:vanish/>
          <w:specVanish/>
        </w:rPr>
      </w:pPr>
      <w:r w:rsidRPr="004C3641">
        <w:t>Recommendation: </w:t>
      </w:r>
    </w:p>
    <w:p w:rsidR="00F147ED" w:rsidRDefault="00F147ED">
      <w:pPr>
        <w:pStyle w:val="BodyText"/>
      </w:pPr>
      <w:r>
        <w:t> </w:t>
      </w:r>
      <w:r w:rsidRPr="00A769F9">
        <w:t>The appropriate amount of operating expense for Leighton is</w:t>
      </w:r>
      <w:r>
        <w:t xml:space="preserve"> $41,981</w:t>
      </w:r>
      <w:r w:rsidRPr="00A769F9">
        <w:t>.</w:t>
      </w:r>
      <w:r>
        <w:t xml:space="preserve"> (Richards) </w:t>
      </w:r>
    </w:p>
    <w:p w:rsidR="00F147ED" w:rsidRPr="004C3641" w:rsidRDefault="00F147ED">
      <w:pPr>
        <w:pStyle w:val="IssueSubsectionHeading"/>
        <w:rPr>
          <w:vanish/>
          <w:specVanish/>
        </w:rPr>
      </w:pPr>
      <w:r w:rsidRPr="004C3641">
        <w:t>Staff Analysis: </w:t>
      </w:r>
    </w:p>
    <w:p w:rsidR="00F147ED" w:rsidRDefault="00F147ED" w:rsidP="00F147ED">
      <w:pPr>
        <w:jc w:val="both"/>
      </w:pPr>
      <w:r>
        <w:t> </w:t>
      </w:r>
      <w:r w:rsidRPr="004E3DC4">
        <w:t xml:space="preserve">The </w:t>
      </w:r>
      <w:r w:rsidR="00AF6DD7">
        <w:t>u</w:t>
      </w:r>
      <w:r w:rsidRPr="004E3DC4">
        <w:t xml:space="preserve">tility recorded operating expense of $45,072. The test year O&amp;M expenses have been reviewed by staff, including invoices and other supporting documentation. Staff has made several adjustments to the </w:t>
      </w:r>
      <w:r w:rsidR="00AF6DD7">
        <w:t>u</w:t>
      </w:r>
      <w:r w:rsidRPr="004E3DC4">
        <w:t>tility’s operating expenses as described below.</w:t>
      </w:r>
    </w:p>
    <w:p w:rsidR="00F147ED" w:rsidRPr="004E3DC4" w:rsidRDefault="00F147ED" w:rsidP="00F147ED">
      <w:pPr>
        <w:jc w:val="both"/>
      </w:pPr>
    </w:p>
    <w:p w:rsidR="00F147ED" w:rsidRPr="00867258" w:rsidRDefault="00F147ED" w:rsidP="00F147ED">
      <w:pPr>
        <w:jc w:val="both"/>
        <w:rPr>
          <w:rFonts w:ascii="Arial" w:hAnsi="Arial" w:cs="Arial"/>
          <w:b/>
        </w:rPr>
      </w:pPr>
      <w:r w:rsidRPr="00867258">
        <w:rPr>
          <w:rFonts w:ascii="Arial" w:hAnsi="Arial" w:cs="Arial"/>
          <w:b/>
        </w:rPr>
        <w:t>Operation and Maintenance Expenses</w:t>
      </w:r>
    </w:p>
    <w:p w:rsidR="00F147ED" w:rsidRDefault="00F147ED" w:rsidP="00F147ED">
      <w:pPr>
        <w:jc w:val="both"/>
      </w:pPr>
      <w:r>
        <w:t xml:space="preserve">Previously, the Commission approved the sharing of common O&amp;M costs by all utilities under the parent company, </w:t>
      </w:r>
      <w:r w:rsidR="007E284E">
        <w:t>FUS1</w:t>
      </w:r>
      <w:r>
        <w:t>.</w:t>
      </w:r>
      <w:r>
        <w:rPr>
          <w:rStyle w:val="FootnoteReference"/>
        </w:rPr>
        <w:footnoteReference w:id="8"/>
      </w:r>
      <w:r>
        <w:t xml:space="preserve"> O&amp;M common costs are allocated among all of the individual utilities in the FUS1 system based on each utility’s number of customers relative to the total number of customers receiving service under FUS1. Based on the number of customers for Leighton, the allocat</w:t>
      </w:r>
      <w:r w:rsidR="00ED66D1">
        <w:t>ion of FUS1 common costs is 2.00</w:t>
      </w:r>
      <w:r>
        <w:t xml:space="preserve"> percent.</w:t>
      </w:r>
    </w:p>
    <w:p w:rsidR="00F147ED" w:rsidRDefault="00F147ED" w:rsidP="00F147ED">
      <w:pPr>
        <w:jc w:val="both"/>
      </w:pPr>
    </w:p>
    <w:p w:rsidR="00F147ED" w:rsidRDefault="00F147ED" w:rsidP="00F147ED">
      <w:pPr>
        <w:jc w:val="both"/>
      </w:pPr>
      <w:r>
        <w:t xml:space="preserve">On October 6, 2022, the </w:t>
      </w:r>
      <w:r w:rsidR="00AF6DD7">
        <w:t>u</w:t>
      </w:r>
      <w:r>
        <w:t>tility reques</w:t>
      </w:r>
      <w:r w:rsidR="00ED66D1">
        <w:t>ted pro forma increases to O&amp;M a</w:t>
      </w:r>
      <w:r>
        <w:t>ccounts 601, 603, and 604.</w:t>
      </w:r>
      <w:r>
        <w:rPr>
          <w:rStyle w:val="FootnoteReference"/>
        </w:rPr>
        <w:footnoteReference w:id="9"/>
      </w:r>
      <w:r>
        <w:t xml:space="preserve"> As these common costs are allocated among all FUS1 systems, staff determined the instant case is not the appropriate d</w:t>
      </w:r>
      <w:r w:rsidR="00ED66D1">
        <w:t>ocket to include these costs</w:t>
      </w:r>
      <w:r>
        <w:t xml:space="preserve">. Therefore, after further review of the </w:t>
      </w:r>
      <w:r w:rsidR="00AF6DD7">
        <w:t>u</w:t>
      </w:r>
      <w:r>
        <w:t>tility’s records, st</w:t>
      </w:r>
      <w:r w:rsidR="00ED66D1">
        <w:t>aff made no adjustments to O&amp;M a</w:t>
      </w:r>
      <w:r>
        <w:t>ccounts: 601, 603, and 604.</w:t>
      </w:r>
    </w:p>
    <w:p w:rsidR="00F147ED" w:rsidRDefault="00F147ED" w:rsidP="00F147ED">
      <w:pPr>
        <w:jc w:val="both"/>
      </w:pPr>
    </w:p>
    <w:p w:rsidR="00F147ED" w:rsidRDefault="00F147ED" w:rsidP="00F147ED">
      <w:pPr>
        <w:jc w:val="both"/>
      </w:pPr>
      <w:r>
        <w:t xml:space="preserve">Additionally, after review of the </w:t>
      </w:r>
      <w:r w:rsidR="00AF6DD7">
        <w:t>u</w:t>
      </w:r>
      <w:r>
        <w:t xml:space="preserve">tility’s records, staff made no adjustments to the </w:t>
      </w:r>
      <w:r w:rsidR="00AF6DD7">
        <w:t>u</w:t>
      </w:r>
      <w:r>
        <w:t>ti</w:t>
      </w:r>
      <w:r w:rsidR="00ED66D1">
        <w:t>lity’s recorded amounts to O&amp;M a</w:t>
      </w:r>
      <w:r>
        <w:t>ccounts: 615, 620, 631, 635, 636, 640, 650, and 655. Staff’s recommended balances for these accounts are shown on Schedule No. 3-C.</w:t>
      </w:r>
    </w:p>
    <w:p w:rsidR="00F147ED" w:rsidRDefault="00F147ED" w:rsidP="00F147ED">
      <w:pPr>
        <w:jc w:val="both"/>
      </w:pPr>
    </w:p>
    <w:p w:rsidR="00F147ED" w:rsidRDefault="00F147ED" w:rsidP="00F147ED">
      <w:pPr>
        <w:pStyle w:val="Second-LevelSubheading"/>
      </w:pPr>
      <w:r>
        <w:t>Contractual Services – Billing (630)</w:t>
      </w:r>
    </w:p>
    <w:p w:rsidR="00F147ED" w:rsidRDefault="00F147ED" w:rsidP="00F147ED">
      <w:pPr>
        <w:jc w:val="both"/>
      </w:pPr>
      <w:r>
        <w:t xml:space="preserve">The </w:t>
      </w:r>
      <w:r w:rsidR="00AF6DD7">
        <w:t>u</w:t>
      </w:r>
      <w:r>
        <w:t xml:space="preserve">tility did not record any contractual services – billing expense. However, in correspondence with staff, the </w:t>
      </w:r>
      <w:r w:rsidR="00AF6DD7">
        <w:t>u</w:t>
      </w:r>
      <w:r>
        <w:t>tility provided documentation for the Beacon Software that is necessary to operate the new meters.</w:t>
      </w:r>
      <w:r>
        <w:rPr>
          <w:rStyle w:val="FootnoteReference"/>
        </w:rPr>
        <w:footnoteReference w:id="10"/>
      </w:r>
      <w:r>
        <w:t xml:space="preserve"> This software will be used by all utilities under FUS1 with a total cost of $8,208. Staff allocated t</w:t>
      </w:r>
      <w:r w:rsidR="00ED66D1">
        <w:t xml:space="preserve">he cost of this software </w:t>
      </w:r>
      <w:r>
        <w:t xml:space="preserve">for Leighton Estates, and </w:t>
      </w:r>
      <w:r w:rsidRPr="00CB0AD4">
        <w:t>therefore recommends a contractual services – billin</w:t>
      </w:r>
      <w:r w:rsidR="00ED66D1" w:rsidRPr="00CB0AD4">
        <w:t>g expense of $186</w:t>
      </w:r>
      <w:r w:rsidRPr="00CB0AD4">
        <w:t>.</w:t>
      </w:r>
    </w:p>
    <w:p w:rsidR="00F147ED" w:rsidRDefault="00F147ED" w:rsidP="00F147ED">
      <w:pPr>
        <w:jc w:val="both"/>
      </w:pPr>
    </w:p>
    <w:p w:rsidR="00F147ED" w:rsidRPr="00867258" w:rsidRDefault="00F147ED" w:rsidP="00F147ED">
      <w:pPr>
        <w:ind w:firstLine="720"/>
        <w:jc w:val="both"/>
        <w:rPr>
          <w:rFonts w:ascii="Arial" w:hAnsi="Arial" w:cs="Arial"/>
          <w:b/>
          <w:i/>
        </w:rPr>
      </w:pPr>
      <w:r w:rsidRPr="00867258">
        <w:rPr>
          <w:rFonts w:ascii="Arial" w:hAnsi="Arial" w:cs="Arial"/>
          <w:b/>
          <w:i/>
        </w:rPr>
        <w:t>Rate Case Expense (665)</w:t>
      </w:r>
    </w:p>
    <w:p w:rsidR="00F147ED" w:rsidRDefault="00F147ED" w:rsidP="00F147ED">
      <w:pPr>
        <w:jc w:val="both"/>
      </w:pPr>
      <w:r>
        <w:t xml:space="preserve">The </w:t>
      </w:r>
      <w:r w:rsidR="00AF6DD7">
        <w:t>u</w:t>
      </w:r>
      <w:r>
        <w:t xml:space="preserve">tility did not record any rate case expense. The </w:t>
      </w:r>
      <w:r w:rsidR="00AF6DD7">
        <w:t>u</w:t>
      </w:r>
      <w:r>
        <w:t xml:space="preserve">tility is required by Rule 25-22.0407, F.A.C., to mail notices containing the rate case overview, interim rates, final rates and the four-year rate reduction. Staff calculated noticing costs to be $296. Staff calculated the round-trip distance from the </w:t>
      </w:r>
      <w:r w:rsidR="00AF6DD7">
        <w:t>u</w:t>
      </w:r>
      <w:r>
        <w:t xml:space="preserve">tility to Tallahassee as 428 miles. Based on the 2022 IRS business mileage rate of $0.625, staff calculated a travel and lodging expense to the Commission Conference of $468. Additionally, the </w:t>
      </w:r>
      <w:r w:rsidR="00AF6DD7">
        <w:t>u</w:t>
      </w:r>
      <w:r>
        <w:t>tility paid a filing fee of $500.</w:t>
      </w:r>
      <w:r>
        <w:rPr>
          <w:rStyle w:val="FootnoteReference"/>
        </w:rPr>
        <w:footnoteReference w:id="11"/>
      </w:r>
    </w:p>
    <w:p w:rsidR="00F147ED" w:rsidRDefault="00F147ED" w:rsidP="00F147ED">
      <w:pPr>
        <w:jc w:val="both"/>
      </w:pPr>
    </w:p>
    <w:p w:rsidR="00F147ED" w:rsidRDefault="00F147ED" w:rsidP="00F147ED">
      <w:pPr>
        <w:jc w:val="both"/>
      </w:pPr>
      <w:r>
        <w:lastRenderedPageBreak/>
        <w:t>Staff calculated the total amount of noticing costs, travel expense and filing fee, and recommends total rate case expense of $1,264 ($296 + $468 + $500), which amortized over four years is $316 ($1,264 ÷ 4 years). Therefore, staff recommends amortized rate case expense of $316.</w:t>
      </w:r>
    </w:p>
    <w:p w:rsidR="00F147ED" w:rsidRDefault="00F147ED" w:rsidP="00F147ED">
      <w:pPr>
        <w:ind w:firstLine="720"/>
        <w:jc w:val="both"/>
        <w:rPr>
          <w:rFonts w:ascii="Arial" w:hAnsi="Arial" w:cs="Arial"/>
          <w:b/>
          <w:i/>
        </w:rPr>
      </w:pPr>
    </w:p>
    <w:p w:rsidR="00F147ED" w:rsidRPr="00867258" w:rsidRDefault="00F147ED" w:rsidP="00F147ED">
      <w:pPr>
        <w:ind w:firstLine="720"/>
        <w:jc w:val="both"/>
        <w:rPr>
          <w:rFonts w:ascii="Arial" w:hAnsi="Arial" w:cs="Arial"/>
          <w:b/>
          <w:i/>
        </w:rPr>
      </w:pPr>
      <w:r w:rsidRPr="00867258">
        <w:rPr>
          <w:rFonts w:ascii="Arial" w:hAnsi="Arial" w:cs="Arial"/>
          <w:b/>
          <w:i/>
        </w:rPr>
        <w:t>Regulatory Commission Expense (667)</w:t>
      </w:r>
    </w:p>
    <w:p w:rsidR="00F147ED" w:rsidRDefault="00F147ED" w:rsidP="00F147ED">
      <w:pPr>
        <w:jc w:val="both"/>
      </w:pPr>
      <w:r>
        <w:t xml:space="preserve">The </w:t>
      </w:r>
      <w:r w:rsidR="00AF6DD7">
        <w:t>u</w:t>
      </w:r>
      <w:r>
        <w:t xml:space="preserve">tility did not record any prior regulatory commission expense. However, in its transfer docket, the </w:t>
      </w:r>
      <w:r w:rsidR="00AF6DD7">
        <w:t>u</w:t>
      </w:r>
      <w:r>
        <w:t>tility incurred a regulatory commission expense of $7,315.</w:t>
      </w:r>
      <w:r>
        <w:rPr>
          <w:rStyle w:val="FootnoteReference"/>
        </w:rPr>
        <w:footnoteReference w:id="12"/>
      </w:r>
      <w:r>
        <w:t xml:space="preserve"> Staff amortized this amount over five years, and therefore recommends an annual regulatory commission expense of $1,463.</w:t>
      </w:r>
    </w:p>
    <w:p w:rsidR="00F147ED" w:rsidRDefault="00F147ED" w:rsidP="00F147ED">
      <w:pPr>
        <w:jc w:val="both"/>
      </w:pPr>
    </w:p>
    <w:p w:rsidR="00F147ED" w:rsidRPr="00867258" w:rsidRDefault="00F147ED" w:rsidP="00F147ED">
      <w:pPr>
        <w:ind w:firstLine="720"/>
        <w:jc w:val="both"/>
        <w:rPr>
          <w:rFonts w:ascii="Arial" w:hAnsi="Arial" w:cs="Arial"/>
          <w:b/>
          <w:i/>
        </w:rPr>
      </w:pPr>
      <w:r w:rsidRPr="00867258">
        <w:rPr>
          <w:rFonts w:ascii="Arial" w:hAnsi="Arial" w:cs="Arial"/>
          <w:b/>
          <w:i/>
        </w:rPr>
        <w:t>Bad Debt Expense (670)</w:t>
      </w:r>
    </w:p>
    <w:p w:rsidR="00F147ED" w:rsidRDefault="00F147ED" w:rsidP="00F147ED">
      <w:pPr>
        <w:jc w:val="both"/>
      </w:pPr>
      <w:r>
        <w:t xml:space="preserve">Under the current ownership, and its previous ownership, the </w:t>
      </w:r>
      <w:r w:rsidR="00AF6DD7">
        <w:t>u</w:t>
      </w:r>
      <w:r>
        <w:t xml:space="preserve">tility has not recorded any bad debt expense. When there is no previous bad debt expense data, it is Commission practice to calculate bad debt expense </w:t>
      </w:r>
      <w:r w:rsidR="00B863D0">
        <w:t xml:space="preserve">as </w:t>
      </w:r>
      <w:r>
        <w:t xml:space="preserve">a percentage of revenues to allow the </w:t>
      </w:r>
      <w:r w:rsidR="00AF6DD7">
        <w:t>u</w:t>
      </w:r>
      <w:r>
        <w:t>tility an opportunity to recover such expenses, if necessary.</w:t>
      </w:r>
      <w:r>
        <w:rPr>
          <w:rStyle w:val="FootnoteReference"/>
        </w:rPr>
        <w:footnoteReference w:id="13"/>
      </w:r>
      <w:r>
        <w:t xml:space="preserve"> In this case, staff recommends 1 percent of revenues be calculated as bed debt expense. Therefore, staff recommends bad debt expense of $283.</w:t>
      </w:r>
    </w:p>
    <w:p w:rsidR="00F147ED" w:rsidRDefault="00F147ED" w:rsidP="00F147ED">
      <w:pPr>
        <w:jc w:val="both"/>
      </w:pPr>
    </w:p>
    <w:p w:rsidR="00F147ED" w:rsidRPr="00867258" w:rsidRDefault="00F147ED" w:rsidP="00F147ED">
      <w:pPr>
        <w:ind w:firstLine="720"/>
        <w:jc w:val="both"/>
        <w:rPr>
          <w:rFonts w:ascii="Arial" w:hAnsi="Arial" w:cs="Arial"/>
          <w:b/>
          <w:i/>
        </w:rPr>
      </w:pPr>
      <w:r w:rsidRPr="00867258">
        <w:rPr>
          <w:rFonts w:ascii="Arial" w:hAnsi="Arial" w:cs="Arial"/>
          <w:b/>
          <w:i/>
        </w:rPr>
        <w:t>Miscellaneous Expenses (675)</w:t>
      </w:r>
    </w:p>
    <w:p w:rsidR="00F147ED" w:rsidRDefault="00F147ED" w:rsidP="00F147ED">
      <w:pPr>
        <w:jc w:val="both"/>
      </w:pPr>
      <w:r>
        <w:t xml:space="preserve">The </w:t>
      </w:r>
      <w:r w:rsidR="00AF6DD7">
        <w:t>u</w:t>
      </w:r>
      <w:r>
        <w:t xml:space="preserve">tility recorded miscellaneous expense of $2,498. After review, staff made several adjustments decreasing this amount. Staff reduced this account by $20 to reflect the removal of bank service charges, in addition to another $15 reduction to remove a non-sufficient funds fee the </w:t>
      </w:r>
      <w:r w:rsidR="00AF6DD7">
        <w:t>u</w:t>
      </w:r>
      <w:r>
        <w:t>tility recorded. Additionally, staff reduced this account by $181 to reflect the removal of loan fees. Therefore, staff recommends miscellaneous expenses of $2,282 ($2,498 - $20 - $15 - $181).</w:t>
      </w:r>
    </w:p>
    <w:p w:rsidR="00F147ED" w:rsidRDefault="00F147ED" w:rsidP="00F147ED">
      <w:pPr>
        <w:jc w:val="both"/>
      </w:pPr>
    </w:p>
    <w:p w:rsidR="00F147ED" w:rsidRPr="00867258" w:rsidRDefault="00F147ED" w:rsidP="00F147ED">
      <w:pPr>
        <w:jc w:val="both"/>
        <w:rPr>
          <w:rFonts w:ascii="Arial" w:hAnsi="Arial" w:cs="Arial"/>
          <w:b/>
        </w:rPr>
      </w:pPr>
      <w:r w:rsidRPr="00867258">
        <w:rPr>
          <w:rFonts w:ascii="Arial" w:hAnsi="Arial" w:cs="Arial"/>
          <w:b/>
        </w:rPr>
        <w:t>Operation and Maintenance Expense Summary</w:t>
      </w:r>
    </w:p>
    <w:p w:rsidR="00F147ED" w:rsidRDefault="00F147ED" w:rsidP="00F147ED">
      <w:pPr>
        <w:jc w:val="both"/>
      </w:pPr>
      <w:r>
        <w:t xml:space="preserve">The </w:t>
      </w:r>
      <w:r w:rsidR="00AF6DD7">
        <w:t>u</w:t>
      </w:r>
      <w:r>
        <w:t>tility recorded O&amp;M expenses of $30,544 for the test year. Based on the above adjustments, staff recommends O&amp;M expenses be increased by $2,032, resulting in a total O&amp;M expense of $32,576 ($30,544 + $2,032). Staff’s recommended adjustments to O&amp;M expenses are shown on Schedule No. 3-C.</w:t>
      </w:r>
    </w:p>
    <w:p w:rsidR="00F147ED" w:rsidRPr="004E3DC4" w:rsidRDefault="00F147ED" w:rsidP="00F147ED">
      <w:pPr>
        <w:jc w:val="both"/>
      </w:pPr>
    </w:p>
    <w:p w:rsidR="00F147ED" w:rsidRPr="004E3DC4" w:rsidRDefault="00F147ED" w:rsidP="00F147ED">
      <w:pPr>
        <w:jc w:val="both"/>
        <w:rPr>
          <w:rFonts w:ascii="Arial" w:eastAsia="Arial" w:hAnsi="Arial" w:cs="Arial"/>
          <w:b/>
        </w:rPr>
      </w:pPr>
      <w:r w:rsidRPr="004E3DC4">
        <w:rPr>
          <w:rFonts w:ascii="Arial" w:eastAsia="Arial" w:hAnsi="Arial" w:cs="Arial"/>
          <w:b/>
        </w:rPr>
        <w:t>Depreciation Expense</w:t>
      </w:r>
    </w:p>
    <w:p w:rsidR="00F147ED" w:rsidRPr="004E3DC4" w:rsidRDefault="00F147ED" w:rsidP="00F147ED">
      <w:pPr>
        <w:jc w:val="both"/>
      </w:pPr>
      <w:r w:rsidRPr="004E3DC4">
        <w:t xml:space="preserve">The </w:t>
      </w:r>
      <w:r w:rsidR="00AF6DD7">
        <w:t>u</w:t>
      </w:r>
      <w:r w:rsidRPr="004E3DC4">
        <w:t>tility recorded depreciation expense of $12,603. Audit staff decreased depreciation expense by $3</w:t>
      </w:r>
      <w:r>
        <w:t>4</w:t>
      </w:r>
      <w:r w:rsidRPr="004E3DC4">
        <w:t xml:space="preserve"> to reflect </w:t>
      </w:r>
      <w:r>
        <w:t xml:space="preserve">the appropriate amount of depreciation expense for </w:t>
      </w:r>
      <w:r w:rsidRPr="004E3DC4">
        <w:t>Account 320 – Water Treatment Equipment</w:t>
      </w:r>
      <w:r>
        <w:t xml:space="preserve"> u</w:t>
      </w:r>
      <w:r w:rsidRPr="004E3DC4">
        <w:t xml:space="preserve">sing the prescribed rates set forth in Rule 25-30.140, F.A.C. Staff </w:t>
      </w:r>
      <w:r>
        <w:t>i</w:t>
      </w:r>
      <w:r w:rsidRPr="004E3DC4">
        <w:t xml:space="preserve">ncreased depreciation expense by </w:t>
      </w:r>
      <w:r>
        <w:t>$390 to reflect the appropriate depreciation on pro forma additions.</w:t>
      </w:r>
      <w:r w:rsidRPr="004E3DC4">
        <w:t xml:space="preserve"> Therefore, staff recommends depreciation expense of $12,</w:t>
      </w:r>
      <w:r>
        <w:t>959</w:t>
      </w:r>
      <w:r w:rsidRPr="004E3DC4">
        <w:t xml:space="preserve"> ($12,603 -</w:t>
      </w:r>
      <w:r>
        <w:t xml:space="preserve"> $34 + $390</w:t>
      </w:r>
      <w:r w:rsidRPr="004E3DC4">
        <w:t>).</w:t>
      </w:r>
    </w:p>
    <w:p w:rsidR="00F147ED" w:rsidRDefault="00F147ED" w:rsidP="00F147ED">
      <w:pPr>
        <w:jc w:val="both"/>
        <w:rPr>
          <w:rFonts w:ascii="Arial" w:eastAsia="Arial" w:hAnsi="Arial" w:cs="Arial"/>
          <w:b/>
        </w:rPr>
      </w:pPr>
    </w:p>
    <w:p w:rsidR="00F147ED" w:rsidRDefault="00F147ED" w:rsidP="00F147ED">
      <w:pPr>
        <w:jc w:val="both"/>
        <w:rPr>
          <w:rFonts w:ascii="Arial" w:eastAsia="Arial" w:hAnsi="Arial" w:cs="Arial"/>
          <w:b/>
        </w:rPr>
      </w:pPr>
    </w:p>
    <w:p w:rsidR="00F147ED" w:rsidRPr="004E3DC4" w:rsidRDefault="00F147ED" w:rsidP="00F147ED">
      <w:pPr>
        <w:jc w:val="both"/>
      </w:pPr>
      <w:r>
        <w:rPr>
          <w:rFonts w:ascii="Arial" w:eastAsia="Arial" w:hAnsi="Arial" w:cs="Arial"/>
          <w:b/>
        </w:rPr>
        <w:lastRenderedPageBreak/>
        <w:t xml:space="preserve">Net </w:t>
      </w:r>
      <w:r w:rsidRPr="004E3DC4">
        <w:rPr>
          <w:rFonts w:ascii="Arial" w:eastAsia="Arial" w:hAnsi="Arial" w:cs="Arial"/>
          <w:b/>
        </w:rPr>
        <w:t>Amortization Expense</w:t>
      </w:r>
    </w:p>
    <w:p w:rsidR="00F147ED" w:rsidRDefault="00F147ED" w:rsidP="00F147ED">
      <w:pPr>
        <w:jc w:val="both"/>
      </w:pPr>
      <w:r w:rsidRPr="004E3DC4">
        <w:t xml:space="preserve">The </w:t>
      </w:r>
      <w:r w:rsidR="00AF6DD7">
        <w:t>u</w:t>
      </w:r>
      <w:r w:rsidRPr="004E3DC4">
        <w:t>tility recorded an amortization expense of $333. Staff increased amortization expense by $6,855 to reflect amortization expense f</w:t>
      </w:r>
      <w:r>
        <w:t xml:space="preserve">or the acquisition adjustment. </w:t>
      </w:r>
      <w:r w:rsidRPr="004E3DC4">
        <w:t>Therefore, staff recommends amortization expense of $7,188 ($333 + $6,855).</w:t>
      </w:r>
    </w:p>
    <w:p w:rsidR="00F147ED" w:rsidRPr="004E3DC4" w:rsidRDefault="00F147ED" w:rsidP="00F147ED">
      <w:pPr>
        <w:jc w:val="both"/>
      </w:pPr>
    </w:p>
    <w:p w:rsidR="00F147ED" w:rsidRPr="004E3DC4" w:rsidRDefault="00F147ED" w:rsidP="00F147ED">
      <w:pPr>
        <w:jc w:val="both"/>
        <w:rPr>
          <w:rFonts w:ascii="Arial" w:eastAsia="Arial" w:hAnsi="Arial" w:cs="Arial"/>
        </w:rPr>
      </w:pPr>
      <w:r w:rsidRPr="004E3DC4">
        <w:rPr>
          <w:rFonts w:ascii="Arial" w:eastAsia="Arial" w:hAnsi="Arial" w:cs="Arial"/>
          <w:b/>
        </w:rPr>
        <w:t>Taxes Other Than Income (TOTI)</w:t>
      </w:r>
    </w:p>
    <w:p w:rsidR="00F147ED" w:rsidRDefault="00F147ED" w:rsidP="00F147ED">
      <w:pPr>
        <w:jc w:val="both"/>
      </w:pPr>
      <w:r>
        <w:t xml:space="preserve">The </w:t>
      </w:r>
      <w:r w:rsidR="00AF6DD7">
        <w:t>u</w:t>
      </w:r>
      <w:r>
        <w:t xml:space="preserve">tility recorded TOTI of $2,258. Staff increased TOTI by $7 to reflect the appropriate regulatory assessment fees (RAFs) based on corrected </w:t>
      </w:r>
      <w:r w:rsidR="00AF6DD7">
        <w:t>u</w:t>
      </w:r>
      <w:r>
        <w:t>tility test year revenues. Additionally, staff increased TOTI by $27 to reflect property taxes associated with pro forma additions. These adjustments result in a test year TOTI increase of $34 ($7</w:t>
      </w:r>
      <w:r w:rsidR="004670D3">
        <w:t xml:space="preserve"> + $27). As discussed in Issue 9</w:t>
      </w:r>
      <w:r>
        <w:t>, staff recommends revenues be increased by $29,829 in order to reflect the change in revenue required to cover expenses and allow an opportunity to earn the recommended rate of return. As a result, TOTI should be increased by $1,342 t</w:t>
      </w:r>
      <w:r w:rsidR="00ED66D1">
        <w:t>o reflect RAFs of 4.5 percent on</w:t>
      </w:r>
      <w:r>
        <w:t xml:space="preserve"> the change in revenues. Therefore, staff recommends TOTI of $3,634 ($2,258 + $34 + $1,342).</w:t>
      </w:r>
    </w:p>
    <w:p w:rsidR="00F147ED" w:rsidRPr="004E3DC4" w:rsidRDefault="00F147ED" w:rsidP="00F147ED">
      <w:pPr>
        <w:jc w:val="both"/>
      </w:pPr>
    </w:p>
    <w:p w:rsidR="00F147ED" w:rsidRPr="004E3DC4" w:rsidRDefault="00F147ED" w:rsidP="00F147ED">
      <w:pPr>
        <w:jc w:val="both"/>
        <w:rPr>
          <w:rFonts w:ascii="Arial" w:eastAsia="Arial" w:hAnsi="Arial" w:cs="Arial"/>
        </w:rPr>
      </w:pPr>
      <w:r w:rsidRPr="004E3DC4">
        <w:rPr>
          <w:rFonts w:ascii="Arial" w:eastAsia="Arial" w:hAnsi="Arial" w:cs="Arial"/>
          <w:b/>
        </w:rPr>
        <w:t>Income Taxes</w:t>
      </w:r>
    </w:p>
    <w:p w:rsidR="00F147ED" w:rsidRDefault="00F147ED" w:rsidP="00F147ED">
      <w:pPr>
        <w:jc w:val="both"/>
      </w:pPr>
      <w:r w:rsidRPr="004E3DC4">
        <w:t>Leighton is a sole proprietorship, and therefore did not record any income tax expense for the test year. As such, staff recommends no adjustment to income tax expense.</w:t>
      </w:r>
    </w:p>
    <w:p w:rsidR="00F147ED" w:rsidRPr="004E3DC4" w:rsidRDefault="00F147ED" w:rsidP="00F147ED">
      <w:pPr>
        <w:jc w:val="both"/>
      </w:pPr>
    </w:p>
    <w:p w:rsidR="00F147ED" w:rsidRPr="004E3DC4" w:rsidRDefault="00F147ED" w:rsidP="00F147ED">
      <w:pPr>
        <w:jc w:val="both"/>
        <w:rPr>
          <w:rFonts w:ascii="Arial" w:eastAsia="Arial" w:hAnsi="Arial" w:cs="Arial"/>
        </w:rPr>
      </w:pPr>
      <w:r w:rsidRPr="004E3DC4">
        <w:rPr>
          <w:rFonts w:ascii="Arial" w:eastAsia="Arial" w:hAnsi="Arial" w:cs="Arial"/>
          <w:b/>
        </w:rPr>
        <w:t>Operating Expenses Summary</w:t>
      </w:r>
    </w:p>
    <w:p w:rsidR="00F147ED" w:rsidRDefault="00F147ED" w:rsidP="00F147ED">
      <w:pPr>
        <w:pStyle w:val="BodyText"/>
        <w:spacing w:after="0"/>
      </w:pPr>
      <w:r w:rsidRPr="004E3DC4">
        <w:t xml:space="preserve">The </w:t>
      </w:r>
      <w:r>
        <w:t>u</w:t>
      </w:r>
      <w:r w:rsidRPr="004E3DC4">
        <w:t xml:space="preserve">tility recorded operating expenses of $45,072. The application of staff’s recommended adjustments to the </w:t>
      </w:r>
      <w:r>
        <w:t>u</w:t>
      </w:r>
      <w:r w:rsidRPr="004E3DC4">
        <w:t>tility’s operating expenses result in a total operating expense of $41,</w:t>
      </w:r>
      <w:r>
        <w:t>981</w:t>
      </w:r>
      <w:r w:rsidRPr="004E3DC4">
        <w:t>. Operating expenses are shown on Schedule No. 3-A, and the related adjustments are shown on Schedule No. 3-B.</w:t>
      </w:r>
    </w:p>
    <w:p w:rsidR="00F147ED" w:rsidRDefault="00F147ED">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119660378"/>
      <w:r w:rsidR="003A673E">
        <w:rPr>
          <w:noProof/>
        </w:rPr>
        <w:instrText>8</w:instrText>
      </w:r>
      <w:r>
        <w:fldChar w:fldCharType="end"/>
      </w:r>
      <w:r>
        <w:tab/>
      </w:r>
      <w:r w:rsidR="0046550B">
        <w:instrText>Operating Ratio</w:instrText>
      </w:r>
      <w:r w:rsidR="006D49D7">
        <w:instrText xml:space="preserve"> (Richards)</w:instrText>
      </w:r>
      <w:bookmarkEnd w:id="24"/>
      <w:r>
        <w:instrText xml:space="preserve">" \l 1 </w:instrText>
      </w:r>
      <w:r>
        <w:fldChar w:fldCharType="end"/>
      </w:r>
      <w:r>
        <w:t> </w:t>
      </w:r>
    </w:p>
    <w:p w:rsidR="00F147ED" w:rsidRDefault="00F147ED">
      <w:pPr>
        <w:pStyle w:val="BodyText"/>
      </w:pPr>
      <w:r>
        <w:t xml:space="preserve"> Does </w:t>
      </w:r>
      <w:r w:rsidRPr="00EA2709">
        <w:t>Leighton</w:t>
      </w:r>
      <w:r>
        <w:t xml:space="preserve"> Estates Utilities, LLC. meet the criteria for application of the operating ratio methodology?</w:t>
      </w:r>
    </w:p>
    <w:p w:rsidR="00F147ED" w:rsidRPr="004C3641" w:rsidRDefault="00F147ED">
      <w:pPr>
        <w:pStyle w:val="IssueSubsectionHeading"/>
        <w:rPr>
          <w:vanish/>
          <w:specVanish/>
        </w:rPr>
      </w:pPr>
      <w:r w:rsidRPr="004C3641">
        <w:t>Recommendation: </w:t>
      </w:r>
    </w:p>
    <w:p w:rsidR="00F147ED" w:rsidRDefault="00F147ED">
      <w:pPr>
        <w:pStyle w:val="BodyText"/>
      </w:pPr>
      <w:r>
        <w:t> No. Leighton does not meet the requirement for application of the operating ratio methodology for calculating the revenue requirement</w:t>
      </w:r>
      <w:r w:rsidR="007F6B8A">
        <w:t>.</w:t>
      </w:r>
      <w:r>
        <w:t xml:space="preserve"> (Richards) </w:t>
      </w:r>
    </w:p>
    <w:p w:rsidR="00F147ED" w:rsidRPr="004C3641" w:rsidRDefault="00F147ED">
      <w:pPr>
        <w:pStyle w:val="IssueSubsectionHeading"/>
        <w:rPr>
          <w:vanish/>
          <w:specVanish/>
        </w:rPr>
      </w:pPr>
      <w:r w:rsidRPr="004C3641">
        <w:t>Staff Analysis: </w:t>
      </w:r>
    </w:p>
    <w:p w:rsidR="007F6B8A" w:rsidRDefault="00F147ED" w:rsidP="007F6B8A">
      <w:pPr>
        <w:pStyle w:val="BodyText"/>
        <w:spacing w:after="0"/>
      </w:pPr>
      <w:r>
        <w:t> </w:t>
      </w:r>
      <w:r w:rsidR="007F6B8A">
        <w:t xml:space="preserve">Rule 25-30.4575(2), F.A.C., provides that, in rate cases processed under Rule 25-30.455, F.A.C., the Commission will use the operating ratio methodology to establish the </w:t>
      </w:r>
      <w:r w:rsidR="00AF6DD7">
        <w:t>u</w:t>
      </w:r>
      <w:r w:rsidR="007F6B8A">
        <w:t xml:space="preserve">tility’s revenue requirement when its rate base is not greater than 125 percent of O&amp;M expenses, less rate case expense, and the use of the operating ratio methodology does not change the </w:t>
      </w:r>
      <w:r w:rsidR="00AF6DD7">
        <w:t>u</w:t>
      </w:r>
      <w:r w:rsidR="007F6B8A">
        <w:t>tility’s qualification for a staff-assisted rate case.</w:t>
      </w:r>
    </w:p>
    <w:p w:rsidR="007F6B8A" w:rsidRDefault="007F6B8A" w:rsidP="007F6B8A">
      <w:pPr>
        <w:pStyle w:val="BodyText"/>
        <w:spacing w:after="0"/>
      </w:pPr>
    </w:p>
    <w:p w:rsidR="00F147ED" w:rsidRDefault="007F6B8A" w:rsidP="007F6B8A">
      <w:pPr>
        <w:pStyle w:val="BodyText"/>
        <w:spacing w:after="0"/>
      </w:pPr>
      <w:r>
        <w:t xml:space="preserve">With respect to Leighton, staff has recommended a rate base of $236,146. After removal of rate case expense, staff has calculated an O&amp;M expense of $32,260 ($32,576 - $316). Based on staff’s recommended amounts, the </w:t>
      </w:r>
      <w:r w:rsidR="00AF6DD7">
        <w:t>u</w:t>
      </w:r>
      <w:r>
        <w:t xml:space="preserve">tility’s rate base is 732 percent of its adjusted O&amp;M expense. Based on this, the </w:t>
      </w:r>
      <w:r w:rsidR="00AF6DD7">
        <w:t>u</w:t>
      </w:r>
      <w:r>
        <w:t>tility does not qualify for application of the operating ratio methodology.</w:t>
      </w:r>
    </w:p>
    <w:p w:rsidR="007F6B8A" w:rsidRDefault="007F6B8A">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119660379"/>
      <w:r w:rsidR="003A673E">
        <w:rPr>
          <w:noProof/>
        </w:rPr>
        <w:instrText>9</w:instrText>
      </w:r>
      <w:r>
        <w:fldChar w:fldCharType="end"/>
      </w:r>
      <w:r>
        <w:tab/>
      </w:r>
      <w:r w:rsidR="0046550B">
        <w:instrText>Revenue Requirement (Richards)</w:instrText>
      </w:r>
      <w:bookmarkEnd w:id="25"/>
      <w:r>
        <w:instrText xml:space="preserve">" \l 1 </w:instrText>
      </w:r>
      <w:r>
        <w:fldChar w:fldCharType="end"/>
      </w:r>
      <w:r>
        <w:t> </w:t>
      </w:r>
    </w:p>
    <w:p w:rsidR="007F6B8A" w:rsidRDefault="007F6B8A">
      <w:pPr>
        <w:pStyle w:val="BodyText"/>
      </w:pPr>
      <w:r>
        <w:t> What is the appropriate revenue requirement for Leighton Estates Utilities, LLC.?</w:t>
      </w:r>
    </w:p>
    <w:p w:rsidR="007F6B8A" w:rsidRPr="004C3641" w:rsidRDefault="007F6B8A">
      <w:pPr>
        <w:pStyle w:val="IssueSubsectionHeading"/>
        <w:rPr>
          <w:vanish/>
          <w:specVanish/>
        </w:rPr>
      </w:pPr>
      <w:r w:rsidRPr="004C3641">
        <w:t>Recommendation: </w:t>
      </w:r>
    </w:p>
    <w:p w:rsidR="007F6B8A" w:rsidRDefault="007F6B8A">
      <w:pPr>
        <w:pStyle w:val="BodyText"/>
      </w:pPr>
      <w:r>
        <w:t> </w:t>
      </w:r>
      <w:r w:rsidRPr="00C74B40">
        <w:t>The appropriate revenue requirement is $</w:t>
      </w:r>
      <w:r>
        <w:t>58,098</w:t>
      </w:r>
      <w:r w:rsidRPr="00C74B40">
        <w:t xml:space="preserve"> resulting in an annual increase of $</w:t>
      </w:r>
      <w:r>
        <w:t>29,829</w:t>
      </w:r>
      <w:r w:rsidRPr="00C74B40">
        <w:t xml:space="preserve"> (</w:t>
      </w:r>
      <w:r>
        <w:t>105.52</w:t>
      </w:r>
      <w:r w:rsidRPr="00C74B40">
        <w:t xml:space="preserve"> percent).</w:t>
      </w:r>
      <w:r>
        <w:t xml:space="preserve"> (Richards) </w:t>
      </w:r>
    </w:p>
    <w:p w:rsidR="007F6B8A" w:rsidRPr="004C3641" w:rsidRDefault="007F6B8A">
      <w:pPr>
        <w:pStyle w:val="IssueSubsectionHeading"/>
        <w:rPr>
          <w:vanish/>
          <w:specVanish/>
        </w:rPr>
      </w:pPr>
      <w:r w:rsidRPr="004C3641">
        <w:t>Staff Analysis: </w:t>
      </w:r>
    </w:p>
    <w:p w:rsidR="007F6B8A" w:rsidRPr="004E3DC4" w:rsidRDefault="007F6B8A" w:rsidP="007F6B8A">
      <w:pPr>
        <w:jc w:val="both"/>
      </w:pPr>
      <w:r>
        <w:t> </w:t>
      </w:r>
      <w:r w:rsidRPr="004E3DC4">
        <w:t>Leighton should be allowed an annual increase of $29,</w:t>
      </w:r>
      <w:r>
        <w:t>829</w:t>
      </w:r>
      <w:r w:rsidRPr="004E3DC4">
        <w:t xml:space="preserve"> (10</w:t>
      </w:r>
      <w:r>
        <w:t>5.52</w:t>
      </w:r>
      <w:r w:rsidRPr="004E3DC4">
        <w:t xml:space="preserve"> percent). This should allow the </w:t>
      </w:r>
      <w:r w:rsidR="00AF6DD7">
        <w:t>u</w:t>
      </w:r>
      <w:r w:rsidRPr="004E3DC4">
        <w:t>tility the opportunity to recover its expenses and earn a 6.8</w:t>
      </w:r>
      <w:r>
        <w:t>3</w:t>
      </w:r>
      <w:r w:rsidRPr="004E3DC4">
        <w:t xml:space="preserve"> percent return on its water system. The calculations are shown in Table </w:t>
      </w:r>
      <w:r>
        <w:t>9</w:t>
      </w:r>
      <w:r w:rsidRPr="004E3DC4">
        <w:t>-1:</w:t>
      </w:r>
    </w:p>
    <w:p w:rsidR="007F6B8A" w:rsidRPr="004E3DC4" w:rsidRDefault="007F6B8A" w:rsidP="007F6B8A">
      <w:pPr>
        <w:jc w:val="both"/>
      </w:pPr>
    </w:p>
    <w:p w:rsidR="007F6B8A" w:rsidRPr="004E3DC4" w:rsidRDefault="007F6B8A" w:rsidP="007F6B8A">
      <w:pPr>
        <w:jc w:val="center"/>
        <w:rPr>
          <w:rFonts w:ascii="Arial" w:eastAsia="Arial" w:hAnsi="Arial" w:cs="Arial"/>
          <w:b/>
        </w:rPr>
      </w:pPr>
      <w:r w:rsidRPr="004E3DC4">
        <w:rPr>
          <w:rFonts w:ascii="Arial" w:eastAsia="Arial" w:hAnsi="Arial" w:cs="Arial"/>
          <w:b/>
        </w:rPr>
        <w:t xml:space="preserve">Table </w:t>
      </w:r>
      <w:r>
        <w:rPr>
          <w:rFonts w:ascii="Arial" w:eastAsia="Arial" w:hAnsi="Arial" w:cs="Arial"/>
          <w:b/>
        </w:rPr>
        <w:t>9</w:t>
      </w:r>
      <w:r w:rsidRPr="004E3DC4">
        <w:rPr>
          <w:rFonts w:ascii="Arial" w:eastAsia="Arial" w:hAnsi="Arial" w:cs="Arial"/>
          <w:b/>
        </w:rPr>
        <w:t>-1</w:t>
      </w:r>
    </w:p>
    <w:p w:rsidR="007F6B8A" w:rsidRPr="004E3DC4" w:rsidRDefault="007F6B8A" w:rsidP="007F6B8A">
      <w:pPr>
        <w:jc w:val="center"/>
        <w:rPr>
          <w:rFonts w:ascii="Arial" w:eastAsia="Arial" w:hAnsi="Arial" w:cs="Arial"/>
          <w:b/>
        </w:rPr>
      </w:pPr>
      <w:r w:rsidRPr="004E3DC4">
        <w:rPr>
          <w:rFonts w:ascii="Arial" w:eastAsia="Arial" w:hAnsi="Arial" w:cs="Arial"/>
          <w:b/>
        </w:rPr>
        <w:t>Revenue Requirement</w:t>
      </w: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7F6B8A" w:rsidRPr="004E3DC4" w:rsidTr="007F6B8A">
        <w:trPr>
          <w:jc w:val="center"/>
        </w:trPr>
        <w:tc>
          <w:tcPr>
            <w:tcW w:w="3681" w:type="dxa"/>
          </w:tcPr>
          <w:p w:rsidR="007F6B8A" w:rsidRPr="004E3DC4" w:rsidRDefault="007F6B8A" w:rsidP="007F6B8A">
            <w:pPr>
              <w:spacing w:before="116" w:after="44"/>
            </w:pPr>
            <w:r w:rsidRPr="004E3DC4">
              <w:t>Rate Base</w:t>
            </w:r>
            <w:r w:rsidRPr="004E3DC4">
              <w:rPr>
                <w:strike/>
              </w:rPr>
              <w:t xml:space="preserve"> </w:t>
            </w:r>
          </w:p>
        </w:tc>
        <w:tc>
          <w:tcPr>
            <w:tcW w:w="260" w:type="dxa"/>
          </w:tcPr>
          <w:p w:rsidR="007F6B8A" w:rsidRPr="004E3DC4" w:rsidRDefault="007F6B8A" w:rsidP="007F6B8A">
            <w:pPr>
              <w:spacing w:before="116" w:after="44"/>
              <w:jc w:val="center"/>
            </w:pPr>
          </w:p>
        </w:tc>
        <w:tc>
          <w:tcPr>
            <w:tcW w:w="1762" w:type="dxa"/>
            <w:tcBorders>
              <w:bottom w:val="nil"/>
            </w:tcBorders>
          </w:tcPr>
          <w:p w:rsidR="007F6B8A" w:rsidRPr="004E3DC4" w:rsidRDefault="007F6B8A" w:rsidP="007F6B8A">
            <w:pPr>
              <w:spacing w:before="116" w:after="44"/>
              <w:jc w:val="right"/>
            </w:pPr>
            <w:r w:rsidRPr="004E3DC4">
              <w:t>$</w:t>
            </w:r>
            <w:r>
              <w:t>236,146</w:t>
            </w:r>
          </w:p>
        </w:tc>
      </w:tr>
      <w:tr w:rsidR="007F6B8A" w:rsidRPr="004E3DC4" w:rsidTr="007F6B8A">
        <w:trPr>
          <w:jc w:val="center"/>
        </w:trPr>
        <w:tc>
          <w:tcPr>
            <w:tcW w:w="3681" w:type="dxa"/>
          </w:tcPr>
          <w:p w:rsidR="007F6B8A" w:rsidRPr="004E3DC4" w:rsidRDefault="007F6B8A" w:rsidP="007F6B8A">
            <w:pPr>
              <w:spacing w:before="116" w:after="44"/>
            </w:pPr>
            <w:r w:rsidRPr="004E3DC4">
              <w:t>Rate of Return</w:t>
            </w:r>
          </w:p>
        </w:tc>
        <w:tc>
          <w:tcPr>
            <w:tcW w:w="260" w:type="dxa"/>
          </w:tcPr>
          <w:p w:rsidR="007F6B8A" w:rsidRPr="004E3DC4" w:rsidRDefault="007F6B8A" w:rsidP="007F6B8A">
            <w:pPr>
              <w:spacing w:before="116" w:after="44"/>
              <w:jc w:val="center"/>
            </w:pPr>
          </w:p>
        </w:tc>
        <w:tc>
          <w:tcPr>
            <w:tcW w:w="1762" w:type="dxa"/>
            <w:tcBorders>
              <w:top w:val="nil"/>
              <w:bottom w:val="nil"/>
              <w:right w:val="single" w:sz="4" w:space="0" w:color="000000"/>
            </w:tcBorders>
          </w:tcPr>
          <w:p w:rsidR="007F6B8A" w:rsidRPr="004E3DC4" w:rsidRDefault="007F6B8A" w:rsidP="007F6B8A">
            <w:pPr>
              <w:spacing w:before="116" w:after="44"/>
              <w:jc w:val="right"/>
              <w:rPr>
                <w:u w:val="single"/>
              </w:rPr>
            </w:pPr>
            <w:r w:rsidRPr="004E3DC4">
              <w:rPr>
                <w:u w:val="single"/>
              </w:rPr>
              <w:t>x 6.8</w:t>
            </w:r>
            <w:r>
              <w:rPr>
                <w:u w:val="single"/>
              </w:rPr>
              <w:t>3</w:t>
            </w:r>
            <w:r w:rsidRPr="004E3DC4">
              <w:rPr>
                <w:u w:val="single"/>
              </w:rPr>
              <w:t>%</w:t>
            </w:r>
          </w:p>
        </w:tc>
      </w:tr>
      <w:tr w:rsidR="007F6B8A" w:rsidRPr="004E3DC4" w:rsidTr="007F6B8A">
        <w:trPr>
          <w:jc w:val="center"/>
        </w:trPr>
        <w:tc>
          <w:tcPr>
            <w:tcW w:w="3681" w:type="dxa"/>
          </w:tcPr>
          <w:p w:rsidR="007F6B8A" w:rsidRPr="004E3DC4" w:rsidRDefault="007F6B8A" w:rsidP="007F6B8A">
            <w:pPr>
              <w:spacing w:before="116" w:after="44"/>
            </w:pPr>
            <w:r w:rsidRPr="004E3DC4">
              <w:t>Return on Rate Base</w:t>
            </w:r>
          </w:p>
        </w:tc>
        <w:tc>
          <w:tcPr>
            <w:tcW w:w="260" w:type="dxa"/>
          </w:tcPr>
          <w:p w:rsidR="007F6B8A" w:rsidRPr="004E3DC4" w:rsidRDefault="007F6B8A" w:rsidP="007F6B8A">
            <w:pPr>
              <w:spacing w:before="116" w:after="44"/>
              <w:jc w:val="center"/>
            </w:pPr>
          </w:p>
        </w:tc>
        <w:tc>
          <w:tcPr>
            <w:tcW w:w="1762" w:type="dxa"/>
            <w:tcBorders>
              <w:top w:val="nil"/>
            </w:tcBorders>
          </w:tcPr>
          <w:p w:rsidR="007F6B8A" w:rsidRPr="004E3DC4" w:rsidRDefault="007F6B8A" w:rsidP="007F6B8A">
            <w:pPr>
              <w:spacing w:before="116" w:after="44"/>
              <w:jc w:val="right"/>
            </w:pPr>
            <w:r w:rsidRPr="004E3DC4">
              <w:t>$</w:t>
            </w:r>
            <w:r>
              <w:t>16,117</w:t>
            </w:r>
          </w:p>
        </w:tc>
      </w:tr>
      <w:tr w:rsidR="007F6B8A" w:rsidRPr="004E3DC4" w:rsidTr="007F6B8A">
        <w:trPr>
          <w:jc w:val="center"/>
        </w:trPr>
        <w:tc>
          <w:tcPr>
            <w:tcW w:w="3681" w:type="dxa"/>
          </w:tcPr>
          <w:p w:rsidR="007F6B8A" w:rsidRPr="004E3DC4" w:rsidRDefault="007F6B8A" w:rsidP="007F6B8A">
            <w:pPr>
              <w:spacing w:before="116" w:after="44"/>
            </w:pPr>
            <w:r w:rsidRPr="004E3DC4">
              <w:t>O&amp;M Expense</w:t>
            </w:r>
          </w:p>
        </w:tc>
        <w:tc>
          <w:tcPr>
            <w:tcW w:w="260" w:type="dxa"/>
          </w:tcPr>
          <w:p w:rsidR="007F6B8A" w:rsidRPr="004E3DC4" w:rsidRDefault="007F6B8A" w:rsidP="007F6B8A">
            <w:pPr>
              <w:spacing w:before="116" w:after="44"/>
              <w:jc w:val="center"/>
            </w:pPr>
          </w:p>
        </w:tc>
        <w:tc>
          <w:tcPr>
            <w:tcW w:w="1762" w:type="dxa"/>
          </w:tcPr>
          <w:p w:rsidR="007F6B8A" w:rsidRPr="004E3DC4" w:rsidRDefault="007F6B8A" w:rsidP="007F6B8A">
            <w:pPr>
              <w:spacing w:before="116" w:after="44"/>
              <w:jc w:val="right"/>
            </w:pPr>
            <w:r w:rsidRPr="004E3DC4">
              <w:t>32,</w:t>
            </w:r>
            <w:r>
              <w:t>576</w:t>
            </w:r>
          </w:p>
        </w:tc>
      </w:tr>
      <w:tr w:rsidR="007F6B8A" w:rsidRPr="004E3DC4" w:rsidTr="007F6B8A">
        <w:trPr>
          <w:jc w:val="center"/>
        </w:trPr>
        <w:tc>
          <w:tcPr>
            <w:tcW w:w="3681" w:type="dxa"/>
          </w:tcPr>
          <w:p w:rsidR="007F6B8A" w:rsidRPr="004E3DC4" w:rsidRDefault="007F6B8A" w:rsidP="007F6B8A">
            <w:pPr>
              <w:spacing w:before="116" w:after="44"/>
            </w:pPr>
            <w:r w:rsidRPr="004E3DC4">
              <w:t xml:space="preserve">Depreciation Expense </w:t>
            </w:r>
          </w:p>
          <w:p w:rsidR="007F6B8A" w:rsidRPr="004E3DC4" w:rsidRDefault="007F6B8A" w:rsidP="007F6B8A">
            <w:pPr>
              <w:spacing w:before="116" w:after="44"/>
            </w:pPr>
            <w:r w:rsidRPr="004E3DC4">
              <w:t xml:space="preserve">Amortization </w:t>
            </w:r>
          </w:p>
        </w:tc>
        <w:tc>
          <w:tcPr>
            <w:tcW w:w="260" w:type="dxa"/>
          </w:tcPr>
          <w:p w:rsidR="007F6B8A" w:rsidRPr="004E3DC4" w:rsidRDefault="007F6B8A" w:rsidP="007F6B8A">
            <w:pPr>
              <w:spacing w:before="116" w:after="44"/>
              <w:jc w:val="center"/>
            </w:pPr>
          </w:p>
        </w:tc>
        <w:tc>
          <w:tcPr>
            <w:tcW w:w="1762" w:type="dxa"/>
            <w:tcBorders>
              <w:bottom w:val="nil"/>
            </w:tcBorders>
          </w:tcPr>
          <w:p w:rsidR="007F6B8A" w:rsidRPr="004E3DC4" w:rsidRDefault="007F6B8A" w:rsidP="007F6B8A">
            <w:pPr>
              <w:spacing w:before="116" w:after="44"/>
              <w:jc w:val="right"/>
            </w:pPr>
            <w:r w:rsidRPr="004E3DC4">
              <w:t>12,</w:t>
            </w:r>
            <w:r>
              <w:t>959</w:t>
            </w:r>
          </w:p>
          <w:p w:rsidR="007F6B8A" w:rsidRPr="004E3DC4" w:rsidRDefault="007F6B8A" w:rsidP="007F6B8A">
            <w:pPr>
              <w:spacing w:before="116" w:after="44"/>
              <w:jc w:val="right"/>
            </w:pPr>
            <w:r w:rsidRPr="004E3DC4">
              <w:t>(7,188)</w:t>
            </w:r>
          </w:p>
        </w:tc>
      </w:tr>
      <w:tr w:rsidR="007F6B8A" w:rsidRPr="004E3DC4" w:rsidTr="007F6B8A">
        <w:trPr>
          <w:jc w:val="center"/>
        </w:trPr>
        <w:tc>
          <w:tcPr>
            <w:tcW w:w="3681" w:type="dxa"/>
          </w:tcPr>
          <w:p w:rsidR="007F6B8A" w:rsidRPr="004E3DC4" w:rsidRDefault="007F6B8A" w:rsidP="007F6B8A">
            <w:pPr>
              <w:spacing w:before="116" w:after="44"/>
            </w:pPr>
            <w:r w:rsidRPr="004E3DC4">
              <w:t>Taxes Other Than Income</w:t>
            </w:r>
          </w:p>
        </w:tc>
        <w:tc>
          <w:tcPr>
            <w:tcW w:w="260" w:type="dxa"/>
          </w:tcPr>
          <w:p w:rsidR="007F6B8A" w:rsidRPr="004E3DC4" w:rsidRDefault="007F6B8A" w:rsidP="007F6B8A">
            <w:pPr>
              <w:spacing w:before="116" w:after="44"/>
              <w:jc w:val="center"/>
            </w:pPr>
          </w:p>
        </w:tc>
        <w:tc>
          <w:tcPr>
            <w:tcW w:w="1762" w:type="dxa"/>
            <w:tcBorders>
              <w:top w:val="nil"/>
              <w:bottom w:val="nil"/>
              <w:right w:val="single" w:sz="4" w:space="0" w:color="000000"/>
            </w:tcBorders>
          </w:tcPr>
          <w:p w:rsidR="007F6B8A" w:rsidRPr="004E3DC4" w:rsidRDefault="007F6B8A" w:rsidP="007F6B8A">
            <w:pPr>
              <w:spacing w:before="116" w:after="44"/>
              <w:jc w:val="right"/>
              <w:rPr>
                <w:u w:val="single"/>
              </w:rPr>
            </w:pPr>
            <w:r w:rsidRPr="004E3DC4">
              <w:rPr>
                <w:u w:val="single"/>
              </w:rPr>
              <w:t>3,</w:t>
            </w:r>
            <w:r>
              <w:rPr>
                <w:u w:val="single"/>
              </w:rPr>
              <w:t>634</w:t>
            </w:r>
          </w:p>
        </w:tc>
      </w:tr>
      <w:tr w:rsidR="007F6B8A" w:rsidRPr="004E3DC4" w:rsidTr="007F6B8A">
        <w:trPr>
          <w:jc w:val="center"/>
        </w:trPr>
        <w:tc>
          <w:tcPr>
            <w:tcW w:w="3681" w:type="dxa"/>
          </w:tcPr>
          <w:p w:rsidR="007F6B8A" w:rsidRPr="004E3DC4" w:rsidRDefault="007F6B8A" w:rsidP="007F6B8A">
            <w:pPr>
              <w:spacing w:before="116" w:after="44"/>
            </w:pPr>
            <w:r w:rsidRPr="004E3DC4">
              <w:t xml:space="preserve">Revenue Requirement </w:t>
            </w:r>
          </w:p>
        </w:tc>
        <w:tc>
          <w:tcPr>
            <w:tcW w:w="260" w:type="dxa"/>
          </w:tcPr>
          <w:p w:rsidR="007F6B8A" w:rsidRPr="004E3DC4" w:rsidRDefault="007F6B8A" w:rsidP="007F6B8A">
            <w:pPr>
              <w:spacing w:before="116" w:after="44"/>
              <w:jc w:val="center"/>
            </w:pPr>
          </w:p>
        </w:tc>
        <w:tc>
          <w:tcPr>
            <w:tcW w:w="1762" w:type="dxa"/>
            <w:tcBorders>
              <w:top w:val="nil"/>
              <w:bottom w:val="nil"/>
              <w:right w:val="single" w:sz="4" w:space="0" w:color="000000"/>
            </w:tcBorders>
          </w:tcPr>
          <w:p w:rsidR="007F6B8A" w:rsidRPr="004E3DC4" w:rsidRDefault="007F6B8A" w:rsidP="007F6B8A">
            <w:pPr>
              <w:spacing w:before="116" w:after="44"/>
              <w:jc w:val="right"/>
              <w:rPr>
                <w:u w:val="double"/>
              </w:rPr>
            </w:pPr>
            <w:r w:rsidRPr="004E3DC4">
              <w:rPr>
                <w:u w:val="double"/>
              </w:rPr>
              <w:t>$5</w:t>
            </w:r>
            <w:r>
              <w:rPr>
                <w:u w:val="double"/>
              </w:rPr>
              <w:t>8,098</w:t>
            </w:r>
          </w:p>
        </w:tc>
      </w:tr>
      <w:tr w:rsidR="007F6B8A" w:rsidRPr="004E3DC4" w:rsidTr="007F6B8A">
        <w:trPr>
          <w:jc w:val="center"/>
        </w:trPr>
        <w:tc>
          <w:tcPr>
            <w:tcW w:w="3681" w:type="dxa"/>
          </w:tcPr>
          <w:p w:rsidR="007F6B8A" w:rsidRPr="004E3DC4" w:rsidRDefault="007F6B8A" w:rsidP="007F6B8A">
            <w:pPr>
              <w:spacing w:before="116" w:after="44"/>
            </w:pPr>
            <w:r w:rsidRPr="004E3DC4">
              <w:t>Less Adjusted Test Year Revenues</w:t>
            </w:r>
          </w:p>
        </w:tc>
        <w:tc>
          <w:tcPr>
            <w:tcW w:w="260" w:type="dxa"/>
          </w:tcPr>
          <w:p w:rsidR="007F6B8A" w:rsidRPr="004E3DC4" w:rsidRDefault="007F6B8A" w:rsidP="007F6B8A">
            <w:pPr>
              <w:spacing w:before="116" w:after="44"/>
              <w:jc w:val="center"/>
            </w:pPr>
          </w:p>
        </w:tc>
        <w:tc>
          <w:tcPr>
            <w:tcW w:w="1762" w:type="dxa"/>
            <w:tcBorders>
              <w:top w:val="nil"/>
              <w:bottom w:val="nil"/>
              <w:right w:val="single" w:sz="4" w:space="0" w:color="000000"/>
            </w:tcBorders>
          </w:tcPr>
          <w:p w:rsidR="007F6B8A" w:rsidRPr="004E3DC4" w:rsidRDefault="007F6B8A" w:rsidP="007F6B8A">
            <w:pPr>
              <w:spacing w:before="116" w:after="44"/>
              <w:jc w:val="right"/>
              <w:rPr>
                <w:u w:val="single"/>
              </w:rPr>
            </w:pPr>
            <w:r>
              <w:rPr>
                <w:u w:val="single"/>
              </w:rPr>
              <w:t>28</w:t>
            </w:r>
            <w:r w:rsidRPr="004E3DC4">
              <w:rPr>
                <w:u w:val="single"/>
              </w:rPr>
              <w:t>,269</w:t>
            </w:r>
          </w:p>
        </w:tc>
      </w:tr>
      <w:tr w:rsidR="007F6B8A" w:rsidRPr="004E3DC4" w:rsidTr="007F6B8A">
        <w:trPr>
          <w:jc w:val="center"/>
        </w:trPr>
        <w:tc>
          <w:tcPr>
            <w:tcW w:w="3681" w:type="dxa"/>
          </w:tcPr>
          <w:p w:rsidR="007F6B8A" w:rsidRPr="004E3DC4" w:rsidRDefault="007F6B8A" w:rsidP="007F6B8A">
            <w:pPr>
              <w:spacing w:before="116" w:after="44"/>
            </w:pPr>
            <w:r w:rsidRPr="004E3DC4">
              <w:t>Annual Increase</w:t>
            </w:r>
          </w:p>
        </w:tc>
        <w:tc>
          <w:tcPr>
            <w:tcW w:w="260" w:type="dxa"/>
          </w:tcPr>
          <w:p w:rsidR="007F6B8A" w:rsidRPr="004E3DC4" w:rsidRDefault="007F6B8A" w:rsidP="007F6B8A">
            <w:pPr>
              <w:spacing w:before="116" w:after="44"/>
              <w:jc w:val="center"/>
            </w:pPr>
          </w:p>
        </w:tc>
        <w:tc>
          <w:tcPr>
            <w:tcW w:w="1762" w:type="dxa"/>
            <w:tcBorders>
              <w:top w:val="nil"/>
            </w:tcBorders>
          </w:tcPr>
          <w:p w:rsidR="007F6B8A" w:rsidRPr="004E3DC4" w:rsidRDefault="007F6B8A" w:rsidP="007F6B8A">
            <w:pPr>
              <w:spacing w:before="116" w:after="44"/>
              <w:jc w:val="right"/>
              <w:rPr>
                <w:u w:val="double"/>
              </w:rPr>
            </w:pPr>
            <w:r w:rsidRPr="004E3DC4">
              <w:rPr>
                <w:u w:val="double"/>
              </w:rPr>
              <w:t>$29,</w:t>
            </w:r>
            <w:r>
              <w:rPr>
                <w:u w:val="double"/>
              </w:rPr>
              <w:t>829</w:t>
            </w:r>
          </w:p>
        </w:tc>
      </w:tr>
      <w:tr w:rsidR="007F6B8A" w:rsidRPr="004E3DC4" w:rsidTr="007F6B8A">
        <w:trPr>
          <w:jc w:val="center"/>
        </w:trPr>
        <w:tc>
          <w:tcPr>
            <w:tcW w:w="3681" w:type="dxa"/>
          </w:tcPr>
          <w:p w:rsidR="007F6B8A" w:rsidRPr="004E3DC4" w:rsidRDefault="007F6B8A" w:rsidP="007F6B8A">
            <w:pPr>
              <w:spacing w:before="116" w:after="44"/>
            </w:pPr>
            <w:r w:rsidRPr="004E3DC4">
              <w:t>Percent Increase</w:t>
            </w:r>
          </w:p>
        </w:tc>
        <w:tc>
          <w:tcPr>
            <w:tcW w:w="260" w:type="dxa"/>
          </w:tcPr>
          <w:p w:rsidR="007F6B8A" w:rsidRPr="004E3DC4" w:rsidRDefault="007F6B8A" w:rsidP="007F6B8A">
            <w:pPr>
              <w:spacing w:before="116" w:after="44"/>
              <w:jc w:val="center"/>
            </w:pPr>
          </w:p>
        </w:tc>
        <w:tc>
          <w:tcPr>
            <w:tcW w:w="1762" w:type="dxa"/>
          </w:tcPr>
          <w:p w:rsidR="007F6B8A" w:rsidRPr="004E3DC4" w:rsidRDefault="007F6B8A" w:rsidP="007F6B8A">
            <w:pPr>
              <w:spacing w:before="116" w:after="44"/>
              <w:jc w:val="right"/>
              <w:rPr>
                <w:u w:val="double"/>
              </w:rPr>
            </w:pPr>
            <w:r w:rsidRPr="004E3DC4">
              <w:rPr>
                <w:u w:val="double"/>
              </w:rPr>
              <w:t>10</w:t>
            </w:r>
            <w:r>
              <w:rPr>
                <w:u w:val="double"/>
              </w:rPr>
              <w:t>5.52</w:t>
            </w:r>
            <w:r w:rsidRPr="004E3DC4">
              <w:rPr>
                <w:u w:val="double"/>
              </w:rPr>
              <w:t>%</w:t>
            </w:r>
          </w:p>
        </w:tc>
      </w:tr>
    </w:tbl>
    <w:p w:rsidR="007F6B8A" w:rsidRPr="007F6B8A" w:rsidRDefault="007F6B8A">
      <w:pPr>
        <w:pStyle w:val="BodyText"/>
        <w:rPr>
          <w:sz w:val="20"/>
          <w:szCs w:val="20"/>
        </w:rPr>
      </w:pPr>
      <w:r>
        <w:rPr>
          <w:rFonts w:eastAsiaTheme="minorHAnsi" w:cstheme="minorBidi"/>
          <w:szCs w:val="22"/>
        </w:rPr>
        <w:tab/>
      </w:r>
      <w:r>
        <w:rPr>
          <w:rFonts w:eastAsiaTheme="minorHAnsi" w:cstheme="minorBidi"/>
          <w:szCs w:val="22"/>
        </w:rPr>
        <w:tab/>
        <w:t xml:space="preserve">       </w:t>
      </w:r>
      <w:r w:rsidRPr="007F6B8A">
        <w:rPr>
          <w:rFonts w:eastAsiaTheme="minorHAnsi" w:cstheme="minorBidi"/>
          <w:sz w:val="20"/>
          <w:szCs w:val="20"/>
        </w:rPr>
        <w:t xml:space="preserve"> Source: Staff calculations</w:t>
      </w:r>
    </w:p>
    <w:p w:rsidR="007F6B8A" w:rsidRDefault="007F6B8A">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26" w:name="_Toc119660380"/>
      <w:r w:rsidR="003A673E">
        <w:rPr>
          <w:noProof/>
        </w:rPr>
        <w:instrText>10</w:instrText>
      </w:r>
      <w:r>
        <w:fldChar w:fldCharType="end"/>
      </w:r>
      <w:r>
        <w:tab/>
      </w:r>
      <w:r w:rsidR="0046550B">
        <w:instrText>Rates and Rate Structure (Bethea)</w:instrText>
      </w:r>
      <w:bookmarkEnd w:id="26"/>
      <w:r>
        <w:instrText xml:space="preserve">" \l 1 </w:instrText>
      </w:r>
      <w:r>
        <w:fldChar w:fldCharType="end"/>
      </w:r>
      <w:r>
        <w:t> </w:t>
      </w:r>
    </w:p>
    <w:p w:rsidR="007F6B8A" w:rsidRDefault="007F6B8A">
      <w:pPr>
        <w:pStyle w:val="BodyText"/>
      </w:pPr>
      <w:r>
        <w:t> </w:t>
      </w:r>
      <w:r w:rsidRPr="00680B21">
        <w:t>What are the appropriate rate structure and rates for Leighton Estates Utilities, LLC</w:t>
      </w:r>
      <w:r w:rsidR="00F21D9C">
        <w:t>.</w:t>
      </w:r>
      <w:r w:rsidR="00187D69">
        <w:t>’s</w:t>
      </w:r>
      <w:r w:rsidRPr="00680B21">
        <w:t xml:space="preserve"> water system?</w:t>
      </w:r>
    </w:p>
    <w:p w:rsidR="007F6B8A" w:rsidRPr="004C3641" w:rsidRDefault="007F6B8A">
      <w:pPr>
        <w:pStyle w:val="IssueSubsectionHeading"/>
        <w:rPr>
          <w:vanish/>
          <w:specVanish/>
        </w:rPr>
      </w:pPr>
      <w:r w:rsidRPr="004C3641">
        <w:t>Recommendation: </w:t>
      </w:r>
    </w:p>
    <w:p w:rsidR="007F6B8A" w:rsidRDefault="007F6B8A">
      <w:pPr>
        <w:pStyle w:val="BodyText"/>
      </w:pPr>
      <w:r>
        <w:t> </w:t>
      </w:r>
      <w:r w:rsidRPr="00680B21">
        <w:t>The recommended rate structure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(Bethea)</w:t>
      </w:r>
      <w:r>
        <w:t xml:space="preserve"> </w:t>
      </w:r>
    </w:p>
    <w:p w:rsidR="007F6B8A" w:rsidRPr="004C3641" w:rsidRDefault="007F6B8A">
      <w:pPr>
        <w:pStyle w:val="IssueSubsectionHeading"/>
        <w:rPr>
          <w:vanish/>
          <w:specVanish/>
        </w:rPr>
      </w:pPr>
      <w:r w:rsidRPr="004C3641">
        <w:t>Staff Analysis: </w:t>
      </w:r>
    </w:p>
    <w:p w:rsidR="007F6B8A" w:rsidRPr="00680B21" w:rsidRDefault="007F6B8A" w:rsidP="007F6B8A">
      <w:pPr>
        <w:jc w:val="both"/>
        <w:rPr>
          <w:rFonts w:eastAsiaTheme="minorHAnsi" w:cstheme="minorBidi"/>
          <w:szCs w:val="22"/>
        </w:rPr>
      </w:pPr>
      <w:r>
        <w:t> </w:t>
      </w:r>
      <w:r w:rsidRPr="00680B21">
        <w:rPr>
          <w:rFonts w:eastAsiaTheme="minorHAnsi" w:cstheme="minorBidi"/>
          <w:szCs w:val="22"/>
        </w:rPr>
        <w:t>The utility provides water service to 80 residential customers. Approximately two percent of the residential customer bills during the test year had zero gallons, indicating a non-seasonal customer base. The average residential water demand is 4,587 gallons per month. The average water demand excluding zero gallon bills is 4,660 gallons per month. Currently, the utility’s residential and general service water rate structure consists of a monthly base facility charge (BFC) and</w:t>
      </w:r>
      <w:r w:rsidRPr="00680B21">
        <w:t xml:space="preserve"> a </w:t>
      </w:r>
      <w:r w:rsidRPr="00680B21">
        <w:rPr>
          <w:rFonts w:eastAsiaTheme="minorHAnsi" w:cstheme="minorBidi"/>
          <w:szCs w:val="22"/>
        </w:rPr>
        <w:t xml:space="preserve">gallonage charge. </w:t>
      </w:r>
    </w:p>
    <w:p w:rsidR="007F6B8A" w:rsidRPr="007F6B8A" w:rsidRDefault="007F6B8A" w:rsidP="007F6B8A">
      <w:pPr>
        <w:jc w:val="both"/>
        <w:rPr>
          <w:rFonts w:eastAsiaTheme="minorHAnsi" w:cstheme="minorBidi"/>
          <w:szCs w:val="22"/>
        </w:rPr>
      </w:pPr>
    </w:p>
    <w:p w:rsidR="007F6B8A" w:rsidRPr="007F6B8A" w:rsidRDefault="007F6B8A" w:rsidP="007F6B8A">
      <w:pPr>
        <w:jc w:val="both"/>
        <w:rPr>
          <w:rFonts w:eastAsiaTheme="minorHAnsi" w:cstheme="minorBidi"/>
          <w:szCs w:val="22"/>
        </w:rPr>
      </w:pPr>
      <w:r w:rsidRPr="007F6B8A">
        <w:rPr>
          <w:rFonts w:eastAsiaTheme="minorHAnsi" w:cstheme="minorBidi"/>
          <w:szCs w:val="22"/>
        </w:rPr>
        <w:t>Staff performed an analysis of the utility’s billing in order to evaluate the appropriate rate structure for the residential water customers. The goal of the evaluation was to select th</w:t>
      </w:r>
      <w:r w:rsidR="00ED66D1">
        <w:rPr>
          <w:rFonts w:eastAsiaTheme="minorHAnsi" w:cstheme="minorBidi"/>
          <w:szCs w:val="22"/>
        </w:rPr>
        <w:t xml:space="preserve">e rate design parameters that: </w:t>
      </w:r>
      <w:r w:rsidRPr="007F6B8A">
        <w:rPr>
          <w:rFonts w:eastAsiaTheme="minorHAnsi" w:cstheme="minorBidi"/>
          <w:szCs w:val="22"/>
        </w:rPr>
        <w:t>1) produce the re</w:t>
      </w:r>
      <w:r w:rsidR="00ED66D1">
        <w:rPr>
          <w:rFonts w:eastAsiaTheme="minorHAnsi" w:cstheme="minorBidi"/>
          <w:szCs w:val="22"/>
        </w:rPr>
        <w:t xml:space="preserve">commended revenue requirement; </w:t>
      </w:r>
      <w:r w:rsidRPr="007F6B8A">
        <w:rPr>
          <w:rFonts w:eastAsiaTheme="minorHAnsi" w:cstheme="minorBidi"/>
          <w:szCs w:val="22"/>
        </w:rPr>
        <w:t xml:space="preserve">2) equitably distribute cost recovery </w:t>
      </w:r>
      <w:r w:rsidR="00ED66D1">
        <w:rPr>
          <w:rFonts w:eastAsiaTheme="minorHAnsi" w:cstheme="minorBidi"/>
          <w:szCs w:val="22"/>
        </w:rPr>
        <w:t xml:space="preserve">among the utility’s customers; </w:t>
      </w:r>
      <w:r w:rsidRPr="007F6B8A">
        <w:rPr>
          <w:rFonts w:eastAsiaTheme="minorHAnsi" w:cstheme="minorBidi"/>
          <w:szCs w:val="22"/>
        </w:rPr>
        <w:t>3) establish the appropriate non-discretionary usage threshold f</w:t>
      </w:r>
      <w:r w:rsidR="00ED66D1">
        <w:rPr>
          <w:rFonts w:eastAsiaTheme="minorHAnsi" w:cstheme="minorBidi"/>
          <w:szCs w:val="22"/>
        </w:rPr>
        <w:t xml:space="preserve">or restricting repression; and </w:t>
      </w:r>
      <w:r w:rsidRPr="007F6B8A">
        <w:rPr>
          <w:rFonts w:eastAsiaTheme="minorHAnsi" w:cstheme="minorBidi"/>
          <w:szCs w:val="22"/>
        </w:rPr>
        <w:t>4) implement, where appropriate, water conserving rate structures consistent with Commission practice.</w:t>
      </w:r>
    </w:p>
    <w:p w:rsidR="007F6B8A" w:rsidRPr="007F6B8A" w:rsidRDefault="007F6B8A" w:rsidP="007F6B8A">
      <w:pPr>
        <w:jc w:val="both"/>
        <w:rPr>
          <w:rFonts w:eastAsiaTheme="minorHAnsi" w:cstheme="minorBidi"/>
          <w:szCs w:val="22"/>
        </w:rPr>
      </w:pPr>
    </w:p>
    <w:p w:rsidR="007F6B8A" w:rsidRPr="007F6B8A" w:rsidRDefault="007F6B8A" w:rsidP="007F6B8A">
      <w:pPr>
        <w:jc w:val="both"/>
      </w:pPr>
      <w:r w:rsidRPr="007F6B8A">
        <w:t>In this case, staff recommends that 40 percent of the water revenues be generated from the BFC which will provide sufficient revenues to design gallonage charges that send pricing signals to customers using above the non-discretionary level. The average people per household served by the water system is 2.5</w:t>
      </w:r>
      <w:r w:rsidR="00CB0AD4">
        <w:t>;</w:t>
      </w:r>
      <w:r w:rsidRPr="007F6B8A">
        <w:t xml:space="preserve"> therefore, based on the number of people per household, 50 gallons per day per person, and the number of days per month, the appropriate non-discretionary threshold should be 4,000 gallons.</w:t>
      </w:r>
      <w:r w:rsidR="00CB0AD4">
        <w:rPr>
          <w:rStyle w:val="FootnoteReference"/>
        </w:rPr>
        <w:footnoteReference w:id="14"/>
      </w:r>
      <w:r w:rsidRPr="007F6B8A">
        <w:t xml:space="preserve"> Staff’s review of the billing analysis indicates that the usage above 4,000 gallons represents 48 percent of the bills, which account for approximately 36 percent of the water demand</w:t>
      </w:r>
      <w:r w:rsidR="00AF6DD7">
        <w:t xml:space="preserve">. </w:t>
      </w:r>
      <w:r w:rsidRPr="007F6B8A">
        <w:t>This is considered moderately high discretionary usage for this customer base.</w:t>
      </w:r>
    </w:p>
    <w:p w:rsidR="007F6B8A" w:rsidRPr="007F6B8A" w:rsidRDefault="007F6B8A" w:rsidP="007F6B8A">
      <w:pPr>
        <w:jc w:val="both"/>
      </w:pPr>
    </w:p>
    <w:p w:rsidR="007F6B8A" w:rsidRPr="007F6B8A" w:rsidRDefault="007F6B8A" w:rsidP="007F6B8A">
      <w:pPr>
        <w:jc w:val="both"/>
      </w:pPr>
      <w:r w:rsidRPr="007F6B8A">
        <w:t>For this case, staff recommends a BFC and a two-tier inclining block rate structure, which includes separate gallonage charges for discretionary and non-discretionary usage for residential water c</w:t>
      </w:r>
      <w:r w:rsidR="00ED66D1">
        <w:t xml:space="preserve">ustomers. The rate blocks are: 1) 0-4,000 gallons and </w:t>
      </w:r>
      <w:r w:rsidRPr="007F6B8A">
        <w:t>2) all usage in excess of 4,000 gallons per month. This rate structure sends the appropriate pricing signals because it targets customers with high consumption levels and minimizes price increases for customers at non-discretionary levels. General service customers should be billed a BFC and an uniform gallonage charge.</w:t>
      </w:r>
    </w:p>
    <w:p w:rsidR="007F6B8A" w:rsidRPr="007F6B8A" w:rsidRDefault="007F6B8A" w:rsidP="007F6B8A">
      <w:pPr>
        <w:jc w:val="both"/>
      </w:pPr>
    </w:p>
    <w:p w:rsidR="007F6B8A" w:rsidRDefault="007F6B8A" w:rsidP="007F6B8A">
      <w:pPr>
        <w:jc w:val="both"/>
      </w:pPr>
      <w:r w:rsidRPr="007F6B8A">
        <w:t xml:space="preserve">Based on staff’s recommended revenue increase of 106.1 percent, which excludes miscellaneous revenues, the residential consumption can be expected to decline by 1,289,000 gallons resulting </w:t>
      </w:r>
      <w:r w:rsidRPr="007F6B8A">
        <w:lastRenderedPageBreak/>
        <w:t>in anticipated average residential demand of 3,229 gallons per month</w:t>
      </w:r>
      <w:r w:rsidR="00AF6DD7">
        <w:t xml:space="preserve">. </w:t>
      </w:r>
      <w:r w:rsidRPr="007F6B8A">
        <w:t>Staff recommends a 29.6 percent reduction in test year residential gallons for ratesetting purposes. As a result, the corresponding reductions for purchased power expense is $335, and $16 for RAFs to reflect the anticipated repression, which results in a post repression revenue requirement of $57,582.</w:t>
      </w:r>
    </w:p>
    <w:p w:rsidR="006D49D7" w:rsidRPr="007F6B8A" w:rsidRDefault="006D49D7" w:rsidP="007F6B8A">
      <w:pPr>
        <w:jc w:val="both"/>
      </w:pPr>
    </w:p>
    <w:p w:rsidR="006D49D7" w:rsidRPr="0046550B" w:rsidRDefault="007F6B8A" w:rsidP="0046550B">
      <w:pPr>
        <w:pStyle w:val="IssueHeading"/>
        <w:spacing w:after="0"/>
        <w:rPr>
          <w:rFonts w:ascii="Times New Roman" w:hAnsi="Times New Roman" w:cs="Times New Roman"/>
          <w:b w:val="0"/>
          <w:i w:val="0"/>
        </w:rPr>
      </w:pPr>
      <w:r w:rsidRPr="0046550B">
        <w:rPr>
          <w:rFonts w:ascii="Times New Roman" w:hAnsi="Times New Roman" w:cs="Times New Roman"/>
          <w:b w:val="0"/>
          <w:i w:val="0"/>
        </w:rPr>
        <w:t>The recommended rate structures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7F6B8A" w:rsidRDefault="007F6B8A">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119660381"/>
      <w:r w:rsidR="003A673E">
        <w:rPr>
          <w:noProof/>
        </w:rPr>
        <w:instrText>11</w:instrText>
      </w:r>
      <w:r>
        <w:fldChar w:fldCharType="end"/>
      </w:r>
      <w:r>
        <w:tab/>
      </w:r>
      <w:r w:rsidR="0046550B">
        <w:instrText>Miscellaneous Service Charge Amendment (Bethea)</w:instrText>
      </w:r>
      <w:bookmarkEnd w:id="27"/>
      <w:r>
        <w:instrText xml:space="preserve">" \l 1 </w:instrText>
      </w:r>
      <w:r>
        <w:fldChar w:fldCharType="end"/>
      </w:r>
      <w:r>
        <w:t> </w:t>
      </w:r>
    </w:p>
    <w:p w:rsidR="007F6B8A" w:rsidRDefault="007F6B8A">
      <w:pPr>
        <w:pStyle w:val="BodyText"/>
      </w:pPr>
      <w:r>
        <w:t> </w:t>
      </w:r>
      <w:r w:rsidRPr="00680B21">
        <w:t>Should Leighton Estates Utilities, LLC</w:t>
      </w:r>
      <w:r w:rsidR="00001E2F">
        <w:t>.</w:t>
      </w:r>
      <w:r w:rsidRPr="00680B21">
        <w:t>’s miscellaneous service charges be revised to conform to amended Rule 25-30.460, F.A.C.?</w:t>
      </w:r>
    </w:p>
    <w:p w:rsidR="007F6B8A" w:rsidRPr="004C3641" w:rsidRDefault="007F6B8A">
      <w:pPr>
        <w:pStyle w:val="IssueSubsectionHeading"/>
        <w:rPr>
          <w:vanish/>
          <w:specVanish/>
        </w:rPr>
      </w:pPr>
      <w:r w:rsidRPr="004C3641">
        <w:t>Recommendation: </w:t>
      </w:r>
    </w:p>
    <w:p w:rsidR="007F6B8A" w:rsidRDefault="007F6B8A">
      <w:pPr>
        <w:pStyle w:val="BodyText"/>
      </w:pPr>
      <w:r>
        <w:t> </w:t>
      </w:r>
      <w:r w:rsidRPr="00680B21">
        <w:t xml:space="preserve">Yes. </w:t>
      </w:r>
      <w:r w:rsidR="00001E2F">
        <w:t xml:space="preserve">Leighton’s </w:t>
      </w:r>
      <w:r w:rsidRPr="00680B21">
        <w:t xml:space="preserve">miscellaneous service charges </w:t>
      </w:r>
      <w:r w:rsidR="00001E2F">
        <w:t xml:space="preserve">should </w:t>
      </w:r>
      <w:r w:rsidRPr="00680B21">
        <w:t>be revised to conform to the recent amendment to Rule 25-30.460, F.A.C. The tariff should be revised to reflect the removal of initial connection and normal reconnection charges. Leighton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(Bethea)</w:t>
      </w:r>
      <w:r>
        <w:t xml:space="preserve"> </w:t>
      </w:r>
    </w:p>
    <w:p w:rsidR="007F6B8A" w:rsidRPr="004C3641" w:rsidRDefault="007F6B8A">
      <w:pPr>
        <w:pStyle w:val="IssueSubsectionHeading"/>
        <w:rPr>
          <w:vanish/>
          <w:specVanish/>
        </w:rPr>
      </w:pPr>
      <w:r w:rsidRPr="004C3641">
        <w:t>Staff Analysis: </w:t>
      </w:r>
    </w:p>
    <w:p w:rsidR="007F6B8A" w:rsidRPr="007F6B8A" w:rsidRDefault="007F6B8A" w:rsidP="007F6B8A">
      <w:pPr>
        <w:jc w:val="both"/>
      </w:pPr>
      <w:r>
        <w:t> </w:t>
      </w:r>
      <w:r w:rsidRPr="00680B21">
        <w:t>Effective June 24, 2021, Rule 25-30.460, F.A.C., was amended to remove initial connection and normal reconnection charges.</w:t>
      </w:r>
      <w:r w:rsidRPr="00680B21">
        <w:rPr>
          <w:vertAlign w:val="superscript"/>
        </w:rPr>
        <w:footnoteReference w:id="15"/>
      </w:r>
      <w:r w:rsidRPr="00680B21">
        <w:t xml:space="preserve"> The definitions for initial connection charges and normal reconnection charges were subsumed in the definition of the premises visit charge. Leighton’s miscellaneous service charges consist of initial connection and normal reconnection charges. Therefore, staff recommends that the initial connection and normal reconnection charges be removed, and the definition for the premises visit charge be updated to comply with amended Rule 25-30.460, F.A.C. The premises visit and violation reconnection charge will remain at $25 for normal hours and $50 for after hours.</w:t>
      </w:r>
    </w:p>
    <w:p w:rsidR="007F6B8A" w:rsidRPr="007F6B8A" w:rsidRDefault="007F6B8A" w:rsidP="007F6B8A">
      <w:pPr>
        <w:jc w:val="both"/>
      </w:pPr>
    </w:p>
    <w:p w:rsidR="007F6B8A" w:rsidRPr="007F6B8A" w:rsidRDefault="007F6B8A" w:rsidP="007F6B8A">
      <w:pPr>
        <w:jc w:val="both"/>
        <w:rPr>
          <w:rFonts w:ascii="Arial" w:hAnsi="Arial" w:cs="Arial"/>
          <w:b/>
          <w:bCs/>
        </w:rPr>
      </w:pPr>
      <w:r w:rsidRPr="007F6B8A">
        <w:rPr>
          <w:rFonts w:ascii="Arial" w:hAnsi="Arial" w:cs="Arial"/>
          <w:b/>
          <w:bCs/>
        </w:rPr>
        <w:t>Conclusion</w:t>
      </w:r>
    </w:p>
    <w:p w:rsidR="007F6B8A" w:rsidRDefault="007F6B8A" w:rsidP="007F6B8A">
      <w:pPr>
        <w:pStyle w:val="BodyText"/>
      </w:pPr>
      <w:r w:rsidRPr="007F6B8A">
        <w:t>Based on the above, staff recommends the miscellaneous service charges be revised to conform to the recent amendment to Rule 25-30.460, F.A.C. The tariff should be revised to reflect the removal of initial connection and normal reconnection charges. Leighton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w:t>
      </w:r>
    </w:p>
    <w:p w:rsidR="007F6B8A" w:rsidRDefault="007F6B8A">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119660382"/>
      <w:r w:rsidR="003A673E">
        <w:rPr>
          <w:noProof/>
        </w:rPr>
        <w:instrText>12</w:instrText>
      </w:r>
      <w:r>
        <w:fldChar w:fldCharType="end"/>
      </w:r>
      <w:r>
        <w:tab/>
      </w:r>
      <w:r w:rsidR="0046550B">
        <w:instrText>Customer Deposits (Bethea)</w:instrText>
      </w:r>
      <w:bookmarkEnd w:id="28"/>
      <w:r>
        <w:instrText xml:space="preserve">" \l 1 </w:instrText>
      </w:r>
      <w:r>
        <w:fldChar w:fldCharType="end"/>
      </w:r>
      <w:r>
        <w:t> </w:t>
      </w:r>
    </w:p>
    <w:p w:rsidR="007F6B8A" w:rsidRDefault="007F6B8A">
      <w:pPr>
        <w:pStyle w:val="BodyText"/>
      </w:pPr>
      <w:r>
        <w:t> </w:t>
      </w:r>
      <w:r w:rsidRPr="00680B21">
        <w:t>Should the requested initial customer deposits for Leighton Estates Utilities, LLC</w:t>
      </w:r>
      <w:r w:rsidR="00F21D9C">
        <w:t>.</w:t>
      </w:r>
      <w:r w:rsidRPr="00680B21">
        <w:t xml:space="preserve"> be approved?</w:t>
      </w:r>
    </w:p>
    <w:p w:rsidR="007F6B8A" w:rsidRPr="004C3641" w:rsidRDefault="007F6B8A">
      <w:pPr>
        <w:pStyle w:val="IssueSubsectionHeading"/>
        <w:rPr>
          <w:vanish/>
          <w:specVanish/>
        </w:rPr>
      </w:pPr>
      <w:r w:rsidRPr="004C3641">
        <w:t>Recommendation: </w:t>
      </w:r>
    </w:p>
    <w:p w:rsidR="007F6B8A" w:rsidRDefault="007F6B8A">
      <w:pPr>
        <w:pStyle w:val="BodyText"/>
      </w:pPr>
      <w:r>
        <w:t> </w:t>
      </w:r>
      <w:r w:rsidRPr="00680B21">
        <w:t>The appropriate initial customer deposits should be $</w:t>
      </w:r>
      <w:r>
        <w:t>120</w:t>
      </w:r>
      <w:r w:rsidRPr="00680B21">
        <w:t xml:space="preserve"> for the single family residential 5/8 inch x 3/4 inch meter size for water. The initial customer deposits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 (Bethea)</w:t>
      </w:r>
      <w:r>
        <w:t xml:space="preserve"> </w:t>
      </w:r>
    </w:p>
    <w:p w:rsidR="007F6B8A" w:rsidRPr="004C3641" w:rsidRDefault="007F6B8A">
      <w:pPr>
        <w:pStyle w:val="IssueSubsectionHeading"/>
        <w:rPr>
          <w:vanish/>
          <w:specVanish/>
        </w:rPr>
      </w:pPr>
      <w:r w:rsidRPr="004C3641">
        <w:t>Staff Analysis: </w:t>
      </w:r>
    </w:p>
    <w:p w:rsidR="007F6B8A" w:rsidRPr="00680B21" w:rsidRDefault="007F6B8A" w:rsidP="007F6B8A">
      <w:pPr>
        <w:jc w:val="both"/>
      </w:pPr>
      <w:r>
        <w:t> </w:t>
      </w:r>
      <w:r w:rsidRPr="00680B21">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680B21">
        <w:rPr>
          <w:color w:val="000000"/>
          <w:vertAlign w:val="superscript"/>
        </w:rPr>
        <w:footnoteReference w:id="16"/>
      </w:r>
      <w:r w:rsidRPr="00680B21">
        <w:rPr>
          <w:color w:val="000000"/>
        </w:rPr>
        <w:t xml:space="preserve"> </w:t>
      </w:r>
      <w:r w:rsidRPr="00680B21">
        <w:t>Currently, the utility’s initial customer deposit for single family residential water customer is $50 for the 5/8 inch x 3/4 inch meter size. However, the amount does not cover two months’ average bill based on staff’s recommended rates. The average monthly bill based on staff’s recommended rates is $</w:t>
      </w:r>
      <w:r w:rsidRPr="007F6B8A">
        <w:t>59.89</w:t>
      </w:r>
      <w:r w:rsidRPr="00680B21">
        <w:t xml:space="preserve"> for water.</w:t>
      </w:r>
      <w:r w:rsidRPr="007F6B8A">
        <w:rPr>
          <w:vertAlign w:val="superscript"/>
        </w:rPr>
        <w:footnoteReference w:id="17"/>
      </w:r>
    </w:p>
    <w:p w:rsidR="007F6B8A" w:rsidRPr="007F6B8A" w:rsidRDefault="007F6B8A" w:rsidP="007F6B8A">
      <w:pPr>
        <w:jc w:val="both"/>
      </w:pPr>
    </w:p>
    <w:p w:rsidR="0046550B" w:rsidRPr="0046550B" w:rsidRDefault="007F6B8A">
      <w:pPr>
        <w:pStyle w:val="IssueHeading"/>
        <w:rPr>
          <w:rFonts w:ascii="Times New Roman" w:hAnsi="Times New Roman" w:cs="Times New Roman"/>
          <w:b w:val="0"/>
          <w:i w:val="0"/>
        </w:rPr>
      </w:pPr>
      <w:r w:rsidRPr="0046550B">
        <w:rPr>
          <w:rFonts w:ascii="Times New Roman" w:hAnsi="Times New Roman" w:cs="Times New Roman"/>
          <w:b w:val="0"/>
          <w:i w:val="0"/>
        </w:rPr>
        <w:t>Based on the above, the appropriate initial customer deposits for the residential 5/8 inch x 3/4 inch meter size are $120 for water. The initial customer deposit for all other residential meter sizes and all general service meter sizes should be two times the average estimated monthly bill for water. The approved initial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p>
    <w:p w:rsidR="007F6B8A" w:rsidRDefault="007F6B8A">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119660383"/>
      <w:r w:rsidR="003A673E">
        <w:rPr>
          <w:noProof/>
        </w:rPr>
        <w:instrText>13</w:instrText>
      </w:r>
      <w:r>
        <w:fldChar w:fldCharType="end"/>
      </w:r>
      <w:r>
        <w:tab/>
      </w:r>
      <w:r w:rsidR="0046550B">
        <w:instrText>Four Year Rate Reduction (Bethea, Richards)</w:instrText>
      </w:r>
      <w:bookmarkEnd w:id="29"/>
      <w:r>
        <w:instrText xml:space="preserve">" \l 1 </w:instrText>
      </w:r>
      <w:r>
        <w:fldChar w:fldCharType="end"/>
      </w:r>
      <w:r>
        <w:t> </w:t>
      </w:r>
    </w:p>
    <w:p w:rsidR="007F6B8A" w:rsidRDefault="007F6B8A">
      <w:pPr>
        <w:pStyle w:val="BodyText"/>
      </w:pPr>
      <w:r>
        <w:t> </w:t>
      </w:r>
      <w:r w:rsidRPr="00680B21">
        <w:t>What is the appropriate amount by which rates should be reduced four years after the published effective date to reflect the removal of the amortized rate case expense?</w:t>
      </w:r>
    </w:p>
    <w:p w:rsidR="007F6B8A" w:rsidRPr="004C3641" w:rsidRDefault="007F6B8A">
      <w:pPr>
        <w:pStyle w:val="IssueSubsectionHeading"/>
        <w:rPr>
          <w:vanish/>
          <w:specVanish/>
        </w:rPr>
      </w:pPr>
      <w:r w:rsidRPr="004C3641">
        <w:t>Recommendation: </w:t>
      </w:r>
    </w:p>
    <w:p w:rsidR="007F6B8A" w:rsidRDefault="007F6B8A">
      <w:pPr>
        <w:pStyle w:val="BodyText"/>
      </w:pPr>
      <w:r>
        <w:t> </w:t>
      </w:r>
      <w:r w:rsidRPr="00680B21">
        <w:t xml:space="preserve">The rates should be reduced as shown on Schedule No. 4, to remove rate case expense grossed-up for RAFs and amortized over a four-year period. Pursuant to Section 367.081(8), F.S., the decrease in rates should become effective immediately following the expiration of the rate case expense recovery period. Leighton should be required to file revised tariffs and a proposed customer notice setting forth the lower rates and the reason for the reduction no later than one month prior to the actual date of the required rate reduction. </w:t>
      </w:r>
      <w:r w:rsidRPr="00680B21">
        <w:rPr>
          <w:bCs/>
        </w:rPr>
        <w:t xml:space="preserve">If the </w:t>
      </w:r>
      <w:r w:rsidR="00AF6DD7">
        <w:rPr>
          <w:bCs/>
        </w:rPr>
        <w:t>u</w:t>
      </w:r>
      <w:r w:rsidRPr="00680B21">
        <w:rPr>
          <w:bCs/>
        </w:rPr>
        <w:t xml:space="preserve">tility files this reduction in conjunction with a price index or pass-through rate adjustment, the </w:t>
      </w:r>
      <w:r w:rsidR="00AF6DD7">
        <w:rPr>
          <w:bCs/>
        </w:rPr>
        <w:t>u</w:t>
      </w:r>
      <w:r w:rsidRPr="00680B21">
        <w:rPr>
          <w:bCs/>
        </w:rPr>
        <w:t>tility shall file separate data for the price index and/or pass-through increase or decrease and the reduction in the rates due to the amortized rate case expense.</w:t>
      </w:r>
      <w:r>
        <w:t xml:space="preserve"> (Bethea</w:t>
      </w:r>
      <w:r w:rsidRPr="00680B21">
        <w:t>, Richards) (Procedural Agency Action)</w:t>
      </w:r>
      <w:r>
        <w:t xml:space="preserve"> </w:t>
      </w:r>
    </w:p>
    <w:p w:rsidR="007F6B8A" w:rsidRPr="004C3641" w:rsidRDefault="007F6B8A">
      <w:pPr>
        <w:pStyle w:val="IssueSubsectionHeading"/>
        <w:rPr>
          <w:vanish/>
          <w:specVanish/>
        </w:rPr>
      </w:pPr>
      <w:r w:rsidRPr="004C3641">
        <w:t>Staff Analysis: </w:t>
      </w:r>
    </w:p>
    <w:p w:rsidR="0046550B" w:rsidRDefault="007F6B8A" w:rsidP="007F6B8A">
      <w:pPr>
        <w:spacing w:after="240"/>
        <w:jc w:val="both"/>
      </w:pPr>
      <w:r>
        <w:t> </w:t>
      </w:r>
    </w:p>
    <w:p w:rsidR="007F6B8A" w:rsidRPr="00680B21" w:rsidRDefault="007F6B8A" w:rsidP="007F6B8A">
      <w:pPr>
        <w:spacing w:after="240"/>
        <w:jc w:val="both"/>
      </w:pPr>
      <w:r w:rsidRPr="00680B21">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w:t>
      </w:r>
      <w:r w:rsidRPr="007F6B8A">
        <w:t>AFs. The total reduction is $331</w:t>
      </w:r>
      <w:r w:rsidRPr="00680B21">
        <w:t>.</w:t>
      </w:r>
    </w:p>
    <w:p w:rsidR="007F6B8A" w:rsidRDefault="007F6B8A" w:rsidP="007F6B8A">
      <w:pPr>
        <w:pStyle w:val="BodyText"/>
      </w:pPr>
      <w:r w:rsidRPr="007F6B8A">
        <w:t xml:space="preserve">Staff recommends that 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Leighton should be required to file revised tariffs and a proposed customer notice setting forth the lower rates and the reason for the reduction no later than one month prior to the actual date of the required rate reduction. </w:t>
      </w:r>
      <w:r w:rsidRPr="007F6B8A">
        <w:rPr>
          <w:bCs/>
        </w:rPr>
        <w:t xml:space="preserve">If the </w:t>
      </w:r>
      <w:r w:rsidR="00AF6DD7">
        <w:rPr>
          <w:bCs/>
        </w:rPr>
        <w:t>u</w:t>
      </w:r>
      <w:r w:rsidRPr="007F6B8A">
        <w:rPr>
          <w:bCs/>
        </w:rPr>
        <w:t xml:space="preserve">tility files this reduction in conjunction with a price index or pass-through rate adjustment, the </w:t>
      </w:r>
      <w:r w:rsidR="00AF6DD7">
        <w:rPr>
          <w:bCs/>
        </w:rPr>
        <w:t>u</w:t>
      </w:r>
      <w:r w:rsidRPr="007F6B8A">
        <w:rPr>
          <w:bCs/>
        </w:rPr>
        <w:t>tility shall file separate data for the price index and/or pass-through increase or decrease and the reduction in the rates due to the amortized rate case expense.</w:t>
      </w:r>
    </w:p>
    <w:p w:rsidR="000B1E95" w:rsidRDefault="000B1E95">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119660384"/>
      <w:r w:rsidR="003A673E">
        <w:rPr>
          <w:noProof/>
        </w:rPr>
        <w:instrText>14</w:instrText>
      </w:r>
      <w:r>
        <w:fldChar w:fldCharType="end"/>
      </w:r>
      <w:r>
        <w:tab/>
      </w:r>
      <w:r w:rsidR="0046550B">
        <w:instrText>Recommended Rates on a Temporary Basis (Richards)</w:instrText>
      </w:r>
      <w:bookmarkEnd w:id="30"/>
      <w:r>
        <w:instrText xml:space="preserve">" \l 1 </w:instrText>
      </w:r>
      <w:r>
        <w:fldChar w:fldCharType="end"/>
      </w:r>
      <w:r>
        <w:t> </w:t>
      </w:r>
    </w:p>
    <w:p w:rsidR="000B1E95" w:rsidRDefault="000B1E95">
      <w:pPr>
        <w:pStyle w:val="BodyText"/>
      </w:pPr>
      <w:r>
        <w:t> </w:t>
      </w:r>
      <w:r w:rsidRPr="0025092E">
        <w:t>Should the recommended rates be approved for Leighton</w:t>
      </w:r>
      <w:r>
        <w:t xml:space="preserve"> Estates Utilities, LLC.</w:t>
      </w:r>
      <w:r w:rsidRPr="0025092E">
        <w:t xml:space="preserve"> on a temporary basis, subject to refund, in the event of a protest filed by a party other than the </w:t>
      </w:r>
      <w:r>
        <w:t>u</w:t>
      </w:r>
      <w:r w:rsidRPr="0025092E">
        <w:t>tility?</w:t>
      </w:r>
    </w:p>
    <w:p w:rsidR="000B1E95" w:rsidRPr="004C3641" w:rsidRDefault="000B1E95">
      <w:pPr>
        <w:pStyle w:val="IssueSubsectionHeading"/>
        <w:rPr>
          <w:vanish/>
          <w:specVanish/>
        </w:rPr>
      </w:pPr>
      <w:r w:rsidRPr="004C3641">
        <w:t>Recommendation: </w:t>
      </w:r>
    </w:p>
    <w:p w:rsidR="000B1E95" w:rsidRDefault="000B1E95">
      <w:pPr>
        <w:pStyle w:val="BodyText"/>
      </w:pPr>
      <w:r>
        <w:t> </w:t>
      </w:r>
      <w:r w:rsidRPr="0025092E">
        <w:t xml:space="preserve">Yes. Pursuant to Section 367.0814(7), F.S., the recommended rates should be approved for the </w:t>
      </w:r>
      <w:r w:rsidR="00AF6DD7">
        <w:t>u</w:t>
      </w:r>
      <w:r w:rsidRPr="0025092E">
        <w:t xml:space="preserve">tility on a temporary basis, subject to refund with interest, in the event of a protest filed by a party other than the </w:t>
      </w:r>
      <w:r w:rsidR="00AF6DD7">
        <w:t>u</w:t>
      </w:r>
      <w:r w:rsidRPr="0025092E">
        <w:t xml:space="preserve">tility. Leighton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AF6DD7">
        <w:t>u</w:t>
      </w:r>
      <w:r w:rsidRPr="0025092E">
        <w:t xml:space="preserve">tility should provide appropriate security. If the recommended rates are approved on a temporary basis, the rates collected by the </w:t>
      </w:r>
      <w:r w:rsidR="00AF6DD7">
        <w:t>u</w:t>
      </w:r>
      <w:r w:rsidRPr="0025092E">
        <w:t xml:space="preserve">tility should be subject to the refund provisions discussed below in the staff analysis. In addition, after the increased rates are in effect, pursuant to Rule 25-30.360(6), F.A.C., the </w:t>
      </w:r>
      <w:r w:rsidR="00AF6DD7">
        <w:t>u</w:t>
      </w:r>
      <w:r w:rsidRPr="0025092E">
        <w:t>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 xml:space="preserve"> (Richards)</w:t>
      </w:r>
      <w:r w:rsidRPr="0025092E">
        <w:t>(Procedural Agency Action)</w:t>
      </w:r>
      <w:r>
        <w:t xml:space="preserve"> </w:t>
      </w:r>
    </w:p>
    <w:p w:rsidR="000B1E95" w:rsidRPr="004C3641" w:rsidRDefault="000B1E95">
      <w:pPr>
        <w:pStyle w:val="IssueSubsectionHeading"/>
        <w:rPr>
          <w:vanish/>
          <w:specVanish/>
        </w:rPr>
      </w:pPr>
      <w:r w:rsidRPr="004C3641">
        <w:t>Staff Analysis: </w:t>
      </w:r>
    </w:p>
    <w:p w:rsidR="000B1E95" w:rsidRPr="004E3DC4" w:rsidRDefault="000B1E95" w:rsidP="000B1E95">
      <w:pPr>
        <w:spacing w:after="240"/>
        <w:jc w:val="both"/>
      </w:pPr>
      <w:r>
        <w:t> </w:t>
      </w:r>
      <w:r w:rsidRPr="004E3DC4">
        <w:t xml:space="preserve">This recommendation proposes an increase in rates. A timely protest might delay what may be a justified rate increase resulting in an unrecoverable loss of revenue to the </w:t>
      </w:r>
      <w:r w:rsidR="00AF6DD7">
        <w:t>u</w:t>
      </w:r>
      <w:r w:rsidRPr="004E3DC4">
        <w:t xml:space="preserve">tility. Therefore, pursuant to Section 367.0814(7), F.S., in the event of a protest filed by a party other than the utility, staff recommends that the recommended rates be approved as temporary rates. Leighton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AF6DD7">
        <w:t>u</w:t>
      </w:r>
      <w:r w:rsidRPr="004E3DC4">
        <w:t>tility should be subject to the refund provisions discussed below.</w:t>
      </w:r>
    </w:p>
    <w:p w:rsidR="000B1E95" w:rsidRPr="004E3DC4" w:rsidRDefault="000B1E95" w:rsidP="000B1E95">
      <w:pPr>
        <w:spacing w:after="240"/>
        <w:jc w:val="both"/>
      </w:pPr>
      <w:r w:rsidRPr="004E3DC4">
        <w:t>Leighton should be authorized to collect the temporary rates upon staff’s approval of an appropriate security for the potential refund and the proposed customer notice. Security should be in the form of a bond or letter of credit in the amount of $</w:t>
      </w:r>
      <w:r>
        <w:t>20,295</w:t>
      </w:r>
      <w:r w:rsidRPr="004E3DC4">
        <w:t xml:space="preserve">. Alternatively, the </w:t>
      </w:r>
      <w:r w:rsidR="00AF6DD7">
        <w:t>u</w:t>
      </w:r>
      <w:r w:rsidRPr="004E3DC4">
        <w:t>tility could establish an escrow agreement with an independent financial institution.</w:t>
      </w:r>
    </w:p>
    <w:p w:rsidR="000B1E95" w:rsidRDefault="000B1E95" w:rsidP="000B1E95">
      <w:pPr>
        <w:jc w:val="both"/>
      </w:pPr>
      <w:r w:rsidRPr="004E3DC4">
        <w:t xml:space="preserve">If the </w:t>
      </w:r>
      <w:r w:rsidR="00AF6DD7">
        <w:t>u</w:t>
      </w:r>
      <w:r w:rsidRPr="004E3DC4">
        <w:t>tility chooses a bond as security, the bond should contain wording to the effect that it will be terminated only under the following conditions:</w:t>
      </w:r>
    </w:p>
    <w:p w:rsidR="000B1E95" w:rsidRPr="004E3DC4" w:rsidRDefault="000B1E95" w:rsidP="000B1E95">
      <w:pPr>
        <w:jc w:val="both"/>
      </w:pPr>
    </w:p>
    <w:p w:rsidR="000B1E95" w:rsidRPr="004E3DC4" w:rsidRDefault="000B1E95" w:rsidP="000B1E95">
      <w:pPr>
        <w:numPr>
          <w:ilvl w:val="0"/>
          <w:numId w:val="11"/>
        </w:numPr>
        <w:spacing w:after="200" w:line="276" w:lineRule="auto"/>
        <w:ind w:left="360"/>
        <w:jc w:val="both"/>
      </w:pPr>
      <w:r w:rsidRPr="004E3DC4">
        <w:t>The Commission approves the rate increase; or,</w:t>
      </w:r>
    </w:p>
    <w:p w:rsidR="000B1E95" w:rsidRPr="004E3DC4" w:rsidRDefault="000B1E95" w:rsidP="000B1E95">
      <w:pPr>
        <w:numPr>
          <w:ilvl w:val="0"/>
          <w:numId w:val="11"/>
        </w:numPr>
        <w:spacing w:after="240" w:line="276" w:lineRule="auto"/>
        <w:ind w:left="360"/>
        <w:jc w:val="both"/>
      </w:pPr>
      <w:r w:rsidRPr="004E3DC4">
        <w:t xml:space="preserve">If the Commission denies the increase, the </w:t>
      </w:r>
      <w:r w:rsidR="00AF6DD7">
        <w:t>u</w:t>
      </w:r>
      <w:r w:rsidRPr="004E3DC4">
        <w:t>tility shall refund the amount collected that is attributable to the increase.</w:t>
      </w:r>
    </w:p>
    <w:p w:rsidR="000B1E95" w:rsidRDefault="000B1E95" w:rsidP="000B1E95">
      <w:pPr>
        <w:jc w:val="both"/>
      </w:pPr>
      <w:r w:rsidRPr="004E3DC4">
        <w:t xml:space="preserve">If the </w:t>
      </w:r>
      <w:r w:rsidR="00AF6DD7">
        <w:t>u</w:t>
      </w:r>
      <w:r w:rsidRPr="004E3DC4">
        <w:t>tility chooses a letter of credit as a security, it should contain the following conditions:</w:t>
      </w:r>
    </w:p>
    <w:p w:rsidR="000B1E95" w:rsidRPr="004E3DC4" w:rsidRDefault="000B1E95" w:rsidP="000B1E95">
      <w:pPr>
        <w:jc w:val="both"/>
      </w:pPr>
    </w:p>
    <w:p w:rsidR="000B1E95" w:rsidRPr="004E3DC4" w:rsidRDefault="000B1E95" w:rsidP="000B1E95">
      <w:pPr>
        <w:numPr>
          <w:ilvl w:val="0"/>
          <w:numId w:val="12"/>
        </w:numPr>
        <w:spacing w:after="200" w:line="276" w:lineRule="auto"/>
        <w:ind w:left="360"/>
        <w:jc w:val="both"/>
      </w:pPr>
      <w:r w:rsidRPr="004E3DC4">
        <w:lastRenderedPageBreak/>
        <w:t>The letter of credit is irrevocable for the period it is in effect.</w:t>
      </w:r>
    </w:p>
    <w:p w:rsidR="000B1E95" w:rsidRPr="004E3DC4" w:rsidRDefault="000B1E95" w:rsidP="000B1E95">
      <w:pPr>
        <w:numPr>
          <w:ilvl w:val="0"/>
          <w:numId w:val="12"/>
        </w:numPr>
        <w:spacing w:after="200" w:line="276" w:lineRule="auto"/>
        <w:ind w:left="360"/>
        <w:jc w:val="both"/>
      </w:pPr>
      <w:r w:rsidRPr="004E3DC4">
        <w:t>The letter of credit will be in effect until a final Commission order is rendered, either approving or denying the rate increase.</w:t>
      </w:r>
    </w:p>
    <w:p w:rsidR="000B1E95" w:rsidRPr="004E3DC4" w:rsidRDefault="000B1E95" w:rsidP="000B1E95">
      <w:pPr>
        <w:jc w:val="both"/>
      </w:pPr>
      <w:r w:rsidRPr="004E3DC4">
        <w:t>If security is provided through an escrow agreement, the following conditions should be part of the agreement:</w:t>
      </w:r>
    </w:p>
    <w:p w:rsidR="000B1E95" w:rsidRPr="004E3DC4" w:rsidRDefault="000B1E95" w:rsidP="000B1E95">
      <w:pPr>
        <w:numPr>
          <w:ilvl w:val="0"/>
          <w:numId w:val="13"/>
        </w:numPr>
        <w:spacing w:after="200" w:line="276" w:lineRule="auto"/>
        <w:ind w:left="360"/>
        <w:jc w:val="both"/>
      </w:pPr>
      <w:r w:rsidRPr="004E3DC4">
        <w:t>The Commission Clerk, or his or her designee, must be a signatory to the escrow agreement.</w:t>
      </w:r>
    </w:p>
    <w:p w:rsidR="000B1E95" w:rsidRPr="004E3DC4" w:rsidRDefault="000B1E95" w:rsidP="000B1E95">
      <w:pPr>
        <w:numPr>
          <w:ilvl w:val="0"/>
          <w:numId w:val="13"/>
        </w:numPr>
        <w:spacing w:after="200" w:line="276" w:lineRule="auto"/>
        <w:ind w:left="360"/>
        <w:jc w:val="both"/>
      </w:pPr>
      <w:r w:rsidRPr="004E3DC4">
        <w:t xml:space="preserve">No monies in the escrow account may be withdrawn by the </w:t>
      </w:r>
      <w:r w:rsidR="00AF6DD7">
        <w:t>u</w:t>
      </w:r>
      <w:r w:rsidRPr="004E3DC4">
        <w:t xml:space="preserve">tility without the prior written authorization of the Commission Clerk, or his or her designee. </w:t>
      </w:r>
    </w:p>
    <w:p w:rsidR="000B1E95" w:rsidRPr="004E3DC4" w:rsidRDefault="000B1E95" w:rsidP="000B1E95">
      <w:pPr>
        <w:numPr>
          <w:ilvl w:val="0"/>
          <w:numId w:val="13"/>
        </w:numPr>
        <w:spacing w:after="200" w:line="276" w:lineRule="auto"/>
        <w:ind w:left="360"/>
        <w:jc w:val="both"/>
      </w:pPr>
      <w:r w:rsidRPr="004E3DC4">
        <w:t>The escrow account shall be an interest bearing account.</w:t>
      </w:r>
    </w:p>
    <w:p w:rsidR="000B1E95" w:rsidRPr="004E3DC4" w:rsidRDefault="000B1E95" w:rsidP="000B1E95">
      <w:pPr>
        <w:numPr>
          <w:ilvl w:val="0"/>
          <w:numId w:val="13"/>
        </w:numPr>
        <w:spacing w:after="200" w:line="276" w:lineRule="auto"/>
        <w:ind w:left="360"/>
        <w:jc w:val="both"/>
      </w:pPr>
      <w:r w:rsidRPr="004E3DC4">
        <w:t>If a refund to the customers is required, all interest earned by the escrow account shall be distributed to the customers.</w:t>
      </w:r>
    </w:p>
    <w:p w:rsidR="000B1E95" w:rsidRPr="004E3DC4" w:rsidRDefault="000B1E95" w:rsidP="000B1E95">
      <w:pPr>
        <w:numPr>
          <w:ilvl w:val="0"/>
          <w:numId w:val="13"/>
        </w:numPr>
        <w:spacing w:after="200" w:line="276" w:lineRule="auto"/>
        <w:ind w:left="360"/>
        <w:jc w:val="both"/>
      </w:pPr>
      <w:r w:rsidRPr="004E3DC4">
        <w:t xml:space="preserve">If a refund to the customers is not required, the interest earned by the escrow account shall revert to the </w:t>
      </w:r>
      <w:r w:rsidR="00AF6DD7">
        <w:t>u</w:t>
      </w:r>
      <w:r w:rsidRPr="004E3DC4">
        <w:t>tility.</w:t>
      </w:r>
    </w:p>
    <w:p w:rsidR="000B1E95" w:rsidRPr="004E3DC4" w:rsidRDefault="000B1E95" w:rsidP="000B1E95">
      <w:pPr>
        <w:numPr>
          <w:ilvl w:val="0"/>
          <w:numId w:val="13"/>
        </w:numPr>
        <w:spacing w:after="200" w:line="276" w:lineRule="auto"/>
        <w:ind w:left="360"/>
        <w:jc w:val="both"/>
      </w:pPr>
      <w:r w:rsidRPr="004E3DC4">
        <w:t>All information on the escrow account shall be available from the holder of the escrow account to a Commission representative at all times.</w:t>
      </w:r>
    </w:p>
    <w:p w:rsidR="000B1E95" w:rsidRPr="004E3DC4" w:rsidRDefault="000B1E95" w:rsidP="000B1E95">
      <w:pPr>
        <w:numPr>
          <w:ilvl w:val="0"/>
          <w:numId w:val="13"/>
        </w:numPr>
        <w:spacing w:after="200" w:line="276" w:lineRule="auto"/>
        <w:ind w:left="360"/>
        <w:jc w:val="both"/>
      </w:pPr>
      <w:r w:rsidRPr="004E3DC4">
        <w:t>The amount of revenue subject to refund shall be deposited in the escrow account within seven days of receipt.</w:t>
      </w:r>
    </w:p>
    <w:p w:rsidR="000B1E95" w:rsidRPr="004E3DC4" w:rsidRDefault="000B1E95" w:rsidP="000B1E95">
      <w:pPr>
        <w:numPr>
          <w:ilvl w:val="0"/>
          <w:numId w:val="13"/>
        </w:numPr>
        <w:spacing w:after="200" w:line="276" w:lineRule="auto"/>
        <w:ind w:left="360"/>
        <w:jc w:val="both"/>
      </w:pPr>
      <w:r w:rsidRPr="004E3DC4">
        <w:t xml:space="preserve">This escrow account is established by the direction of the Florida Public Service Commission for the purpose(s) set forth in its order requiring such account. Pursuant to </w:t>
      </w:r>
      <w:r w:rsidRPr="004E3DC4">
        <w:rPr>
          <w:i/>
        </w:rPr>
        <w:t>Cosentino v. Elson</w:t>
      </w:r>
      <w:r w:rsidRPr="004E3DC4">
        <w:t>, 263 So. 2d 253 (Fla. 3d DCA 1972), escrow accounts are not subject to garnishments.</w:t>
      </w:r>
    </w:p>
    <w:p w:rsidR="000B1E95" w:rsidRPr="004E3DC4" w:rsidRDefault="000B1E95" w:rsidP="000B1E95">
      <w:pPr>
        <w:numPr>
          <w:ilvl w:val="0"/>
          <w:numId w:val="13"/>
        </w:numPr>
        <w:spacing w:after="200" w:line="276" w:lineRule="auto"/>
        <w:ind w:left="360"/>
        <w:jc w:val="both"/>
      </w:pPr>
      <w:r w:rsidRPr="004E3DC4">
        <w:t>The account must specify by whom and on whose behalf such monies were paid.</w:t>
      </w:r>
    </w:p>
    <w:p w:rsidR="000B1E95" w:rsidRPr="004E3DC4" w:rsidRDefault="000B1E95" w:rsidP="000B1E95">
      <w:pPr>
        <w:spacing w:after="240"/>
        <w:jc w:val="both"/>
      </w:pPr>
      <w:r w:rsidRPr="004E3DC4">
        <w:t xml:space="preserve">In no instance should the maintenance and administrative costs associated with the refund be borne by the customers. These costs are the responsibility of, and should be borne by, the </w:t>
      </w:r>
      <w:r w:rsidR="00AF6DD7">
        <w:t>u</w:t>
      </w:r>
      <w:r w:rsidRPr="004E3DC4">
        <w:t xml:space="preserve">tility. Irrespective of the form of security chosen by the </w:t>
      </w:r>
      <w:r w:rsidR="00AF6DD7">
        <w:t>u</w:t>
      </w:r>
      <w:r w:rsidRPr="004E3DC4">
        <w:t xml:space="preserve">tility, an account of all monies received as a result of the rate increase should be maintained by the </w:t>
      </w:r>
      <w:r w:rsidR="00AF6DD7">
        <w:t>u</w:t>
      </w:r>
      <w:r w:rsidRPr="004E3DC4">
        <w:t>tility. If a refund is ultimately required, it should be paid with interest calculated pursuant to Rule 25-30.360(4), F.A.C.</w:t>
      </w:r>
    </w:p>
    <w:p w:rsidR="007F6B8A" w:rsidRDefault="000B1E95" w:rsidP="007F6B8A">
      <w:pPr>
        <w:pStyle w:val="BodyText"/>
      </w:pPr>
      <w:r w:rsidRPr="004E3DC4">
        <w:t xml:space="preserve">The </w:t>
      </w:r>
      <w:r w:rsidR="00AF6DD7">
        <w:t>u</w:t>
      </w:r>
      <w:r w:rsidRPr="004E3DC4">
        <w:t xml:space="preserve">tility should maintain a record of the amount of the bond, and the amount of revenues that are subject to refund. In addition, after the increased rates are in effect, pursuant to Rule 25-30.360(6), F.A.C., the </w:t>
      </w:r>
      <w:r w:rsidR="00AF6DD7">
        <w:t>u</w:t>
      </w:r>
      <w:r w:rsidRPr="004E3DC4">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0B1E95" w:rsidRDefault="000B1E95">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119660385"/>
      <w:r w:rsidR="003A673E">
        <w:rPr>
          <w:noProof/>
        </w:rPr>
        <w:instrText>15</w:instrText>
      </w:r>
      <w:r>
        <w:fldChar w:fldCharType="end"/>
      </w:r>
      <w:r>
        <w:tab/>
      </w:r>
      <w:r w:rsidR="0046550B">
        <w:instrText>Adjustment of Books (Richards)</w:instrText>
      </w:r>
      <w:bookmarkEnd w:id="31"/>
      <w:r>
        <w:instrText xml:space="preserve">" \l 1 </w:instrText>
      </w:r>
      <w:r>
        <w:fldChar w:fldCharType="end"/>
      </w:r>
      <w:r>
        <w:t> </w:t>
      </w:r>
    </w:p>
    <w:p w:rsidR="000B1E95" w:rsidRDefault="000B1E95">
      <w:pPr>
        <w:pStyle w:val="BodyText"/>
      </w:pPr>
      <w:r>
        <w:t> </w:t>
      </w:r>
      <w:r w:rsidRPr="00EA2709">
        <w:t>Should Leighton</w:t>
      </w:r>
      <w:r>
        <w:t xml:space="preserve"> Estates Utilities, LLC.</w:t>
      </w:r>
      <w:r w:rsidRPr="00EA2709">
        <w:t xml:space="preserve"> be required to notify the Commission within 90 days of an effective order finalizing this docket, that it has adjusted its books for all the applicable NARUC USOA associated with the Commission approved adjustments?</w:t>
      </w:r>
    </w:p>
    <w:p w:rsidR="000B1E95" w:rsidRPr="004C3641" w:rsidRDefault="000B1E95">
      <w:pPr>
        <w:pStyle w:val="IssueSubsectionHeading"/>
        <w:rPr>
          <w:vanish/>
          <w:specVanish/>
        </w:rPr>
      </w:pPr>
      <w:r w:rsidRPr="004C3641">
        <w:t>Recommendation: </w:t>
      </w:r>
    </w:p>
    <w:p w:rsidR="000B1E95" w:rsidRDefault="000B1E95">
      <w:pPr>
        <w:pStyle w:val="BodyText"/>
      </w:pPr>
      <w:r>
        <w:t> </w:t>
      </w:r>
      <w:r w:rsidRPr="00EA2709">
        <w:t xml:space="preserve">Yes. Leighton should be required to notify the Commission, in writing, that it has adjusted its books in accordance with the Commission’s decision. Leighton should submit a letter within 90 days of the final order in this docket, confirming that the adjustments to all applicable NARUC USOA primary accounts have been made to the </w:t>
      </w:r>
      <w:r w:rsidR="00AF6DD7">
        <w:t>u</w:t>
      </w:r>
      <w:r w:rsidRPr="00EA2709">
        <w:t xml:space="preserve">tility’s books and records. In the event the </w:t>
      </w:r>
      <w:r w:rsidR="00AF6DD7">
        <w:t>u</w:t>
      </w:r>
      <w:r w:rsidRPr="00EA2709">
        <w:t>tility needs additional time to complete the adjustments, notice providing good cause should be filed not less than seven days prior to the deadline. Upon providing good cause, staff should be given administrative authority to grant an extension of up to 60 days.</w:t>
      </w:r>
      <w:r>
        <w:t xml:space="preserve"> (Richards) </w:t>
      </w:r>
    </w:p>
    <w:p w:rsidR="000B1E95" w:rsidRPr="004C3641" w:rsidRDefault="000B1E95">
      <w:pPr>
        <w:pStyle w:val="IssueSubsectionHeading"/>
        <w:rPr>
          <w:vanish/>
          <w:specVanish/>
        </w:rPr>
      </w:pPr>
      <w:r w:rsidRPr="004C3641">
        <w:t>Staff Analysis: </w:t>
      </w:r>
    </w:p>
    <w:p w:rsidR="000B1E95" w:rsidRDefault="000B1E95">
      <w:pPr>
        <w:pStyle w:val="BodyText"/>
      </w:pPr>
      <w:r>
        <w:t> </w:t>
      </w:r>
      <w:r w:rsidRPr="00EA2709">
        <w:t xml:space="preserve">Leighton should be required to notify the Commission, in writing, that it has adjusted its books in accordance with the Commission’s decision. Leighton should submit a letter within 90 days of the final order in this docket, confirming that the adjustments to all the applicable NARUC USOA primary accounts have been made to the </w:t>
      </w:r>
      <w:r w:rsidR="00AF6DD7">
        <w:t>u</w:t>
      </w:r>
      <w:r w:rsidRPr="00EA2709">
        <w:t xml:space="preserve">tility’s books and records. In the event the </w:t>
      </w:r>
      <w:r w:rsidR="00AF6DD7">
        <w:t>u</w:t>
      </w:r>
      <w:r w:rsidRPr="00EA2709">
        <w:t>tility needs additional time to complete the adjustments, notice providing good cause should be filed not less than seven days prior to the deadline. Upon providing good cause, staff should be given administrative authority to grant an extension of up to 60 days.</w:t>
      </w:r>
    </w:p>
    <w:p w:rsidR="000B1E95" w:rsidRDefault="000B1E95">
      <w:pPr>
        <w:pStyle w:val="BodyText"/>
      </w:pPr>
    </w:p>
    <w:p w:rsidR="000B1E95" w:rsidRDefault="000B1E95">
      <w:pPr>
        <w:pStyle w:val="IssueHeading"/>
        <w:rPr>
          <w:vanish/>
          <w:specVanish/>
        </w:rPr>
      </w:pPr>
      <w:r w:rsidRPr="004C3641">
        <w:rPr>
          <w:b w:val="0"/>
          <w:i w:val="0"/>
        </w:rPr>
        <w:br w:type="page"/>
      </w:r>
      <w:r w:rsidRPr="004C3641">
        <w:lastRenderedPageBreak/>
        <w:t xml:space="preserve">Issue </w:t>
      </w:r>
      <w:fldSimple w:instr=" SEQ Issue \* MERGEFORMAT ">
        <w:r w:rsidR="003A673E">
          <w:rPr>
            <w:noProof/>
          </w:rPr>
          <w:t>16</w:t>
        </w:r>
      </w:fldSimple>
      <w:r w:rsidRPr="004C3641">
        <w:t>:</w:t>
      </w:r>
      <w:r>
        <w:fldChar w:fldCharType="begin"/>
      </w:r>
      <w:r>
        <w:instrText xml:space="preserve"> TC "</w:instrText>
      </w:r>
      <w:r>
        <w:fldChar w:fldCharType="begin"/>
      </w:r>
      <w:r>
        <w:instrText xml:space="preserve"> SEQ issue \c </w:instrText>
      </w:r>
      <w:r>
        <w:fldChar w:fldCharType="separate"/>
      </w:r>
      <w:bookmarkStart w:id="32" w:name="_Toc119660386"/>
      <w:r w:rsidR="003A673E">
        <w:rPr>
          <w:noProof/>
        </w:rPr>
        <w:instrText>16</w:instrText>
      </w:r>
      <w:r>
        <w:fldChar w:fldCharType="end"/>
      </w:r>
      <w:r>
        <w:tab/>
      </w:r>
      <w:r w:rsidR="009B49B4">
        <w:instrText>Close Docket</w:instrText>
      </w:r>
      <w:r w:rsidR="00F468F4">
        <w:instrText xml:space="preserve"> </w:instrText>
      </w:r>
      <w:r w:rsidR="007E284E">
        <w:instrText>(Trierweiler</w:instrText>
      </w:r>
      <w:r>
        <w:instrText>)</w:instrText>
      </w:r>
      <w:bookmarkEnd w:id="32"/>
      <w:r>
        <w:instrText xml:space="preserve">" \l 1 </w:instrText>
      </w:r>
      <w:r>
        <w:fldChar w:fldCharType="end"/>
      </w:r>
      <w:r>
        <w:t> </w:t>
      </w:r>
    </w:p>
    <w:p w:rsidR="000B1E95" w:rsidRDefault="000B1E95">
      <w:pPr>
        <w:pStyle w:val="BodyText"/>
      </w:pPr>
      <w:r>
        <w:t> Should this docket be closed?</w:t>
      </w:r>
    </w:p>
    <w:p w:rsidR="000B1E95" w:rsidRPr="004C3641" w:rsidRDefault="000B1E95">
      <w:pPr>
        <w:pStyle w:val="IssueSubsectionHeading"/>
        <w:rPr>
          <w:vanish/>
          <w:specVanish/>
        </w:rPr>
      </w:pPr>
      <w:r w:rsidRPr="004C3641">
        <w:t>Recommendation: </w:t>
      </w:r>
    </w:p>
    <w:p w:rsidR="000B1E95" w:rsidRDefault="000B1E95">
      <w:pPr>
        <w:pStyle w:val="BodyText"/>
      </w:pPr>
      <w:r>
        <w:t> No. 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completion of its review of the recommended reporting information, this docket should be closed administratively if no a</w:t>
      </w:r>
      <w:r w:rsidR="00ED66D1">
        <w:t>djustments are necessary. (Trierweiler</w:t>
      </w:r>
      <w:r>
        <w:t>)</w:t>
      </w:r>
    </w:p>
    <w:p w:rsidR="000B1E95" w:rsidRPr="004C3641" w:rsidRDefault="000B1E95">
      <w:pPr>
        <w:pStyle w:val="IssueSubsectionHeading"/>
        <w:rPr>
          <w:vanish/>
          <w:specVanish/>
        </w:rPr>
      </w:pPr>
      <w:r w:rsidRPr="004C3641">
        <w:t>Staff Analysis: </w:t>
      </w:r>
    </w:p>
    <w:p w:rsidR="000B1E95" w:rsidRDefault="000B1E95">
      <w:pPr>
        <w:pStyle w:val="BodyText"/>
      </w:pPr>
      <w:r>
        <w:t> </w:t>
      </w:r>
      <w:r w:rsidRPr="005E7FD9">
        <w:t>If no person whose substantial interests are affected by the proposed agency action files a protest within 21 days of the issuance of the Proposed Agency Action Order, a consummating order should be issued. This docket should remain open for staff’s verification that the revised tariff sheets and customer notices have been filed by the utility and approved by staff. Also, the docket should remain open to allow the utility to provide the recommended reporting information. Upon staff’s approval of the tariff sheets and customer notices, along with staff’s completion of its review of the recommended reporting information, this docket should be closed administratively if no adjustments are necessary.</w:t>
      </w:r>
    </w:p>
    <w:p w:rsidR="009B49B4" w:rsidRDefault="009B49B4" w:rsidP="007F6B8A">
      <w:pPr>
        <w:pStyle w:val="BodyText"/>
        <w:sectPr w:rsidR="009B49B4"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Style w:val="TableGrid13"/>
        <w:tblW w:w="5186" w:type="pct"/>
        <w:tblBorders>
          <w:insideH w:val="none" w:sz="0" w:space="0" w:color="auto"/>
          <w:insideV w:val="none" w:sz="0" w:space="0" w:color="auto"/>
        </w:tblBorders>
        <w:tblLayout w:type="fixed"/>
        <w:tblLook w:val="04A0" w:firstRow="1" w:lastRow="0" w:firstColumn="1" w:lastColumn="0" w:noHBand="0" w:noVBand="1"/>
      </w:tblPr>
      <w:tblGrid>
        <w:gridCol w:w="417"/>
        <w:gridCol w:w="5032"/>
        <w:gridCol w:w="1474"/>
        <w:gridCol w:w="1283"/>
        <w:gridCol w:w="1476"/>
        <w:gridCol w:w="250"/>
      </w:tblGrid>
      <w:tr w:rsidR="009B49B4" w:rsidRPr="00675A8C" w:rsidTr="00850E1E">
        <w:trPr>
          <w:trHeight w:val="277"/>
        </w:trPr>
        <w:tc>
          <w:tcPr>
            <w:tcW w:w="210" w:type="pct"/>
            <w:tcBorders>
              <w:top w:val="single" w:sz="4" w:space="0" w:color="auto"/>
              <w:bottom w:val="nil"/>
            </w:tcBorders>
          </w:tcPr>
          <w:p w:rsidR="009B49B4" w:rsidRPr="00675A8C" w:rsidRDefault="009B49B4" w:rsidP="00850E1E">
            <w:pPr>
              <w:jc w:val="both"/>
              <w:rPr>
                <w:rFonts w:ascii="Times New Roman" w:hAnsi="Times New Roman" w:cs="Times New Roman"/>
                <w:sz w:val="22"/>
                <w:szCs w:val="22"/>
              </w:rPr>
            </w:pPr>
          </w:p>
        </w:tc>
        <w:tc>
          <w:tcPr>
            <w:tcW w:w="2533" w:type="pct"/>
            <w:tcBorders>
              <w:top w:val="single" w:sz="4" w:space="0" w:color="auto"/>
              <w:bottom w:val="nil"/>
            </w:tcBorders>
          </w:tcPr>
          <w:p w:rsidR="009B49B4" w:rsidRPr="00675A8C" w:rsidRDefault="009B49B4" w:rsidP="00850E1E">
            <w:pPr>
              <w:jc w:val="both"/>
              <w:rPr>
                <w:rFonts w:ascii="Times New Roman" w:hAnsi="Times New Roman" w:cs="Times New Roman"/>
                <w:b/>
                <w:sz w:val="22"/>
                <w:szCs w:val="22"/>
              </w:rPr>
            </w:pPr>
            <w:r w:rsidRPr="00675A8C">
              <w:rPr>
                <w:rFonts w:ascii="Times New Roman" w:hAnsi="Times New Roman" w:cs="Times New Roman"/>
                <w:b/>
                <w:sz w:val="22"/>
                <w:szCs w:val="22"/>
              </w:rPr>
              <w:t>LEIGHTON ESTATES UTILITIES, LLC</w:t>
            </w:r>
            <w:r>
              <w:rPr>
                <w:rFonts w:ascii="Times New Roman" w:hAnsi="Times New Roman" w:cs="Times New Roman"/>
                <w:b/>
                <w:sz w:val="22"/>
                <w:szCs w:val="22"/>
              </w:rPr>
              <w:t>.</w:t>
            </w:r>
            <w:r w:rsidRPr="00675A8C">
              <w:rPr>
                <w:rFonts w:ascii="Times New Roman" w:hAnsi="Times New Roman" w:cs="Times New Roman"/>
                <w:b/>
                <w:sz w:val="22"/>
                <w:szCs w:val="22"/>
              </w:rPr>
              <w:t xml:space="preserve"> </w:t>
            </w:r>
          </w:p>
        </w:tc>
        <w:tc>
          <w:tcPr>
            <w:tcW w:w="2131" w:type="pct"/>
            <w:gridSpan w:val="3"/>
            <w:tcBorders>
              <w:top w:val="single" w:sz="4" w:space="0" w:color="auto"/>
              <w:bottom w:val="nil"/>
            </w:tcBorders>
          </w:tcPr>
          <w:p w:rsidR="009B49B4" w:rsidRPr="00675A8C" w:rsidRDefault="009B49B4" w:rsidP="00850E1E">
            <w:pPr>
              <w:jc w:val="right"/>
              <w:rPr>
                <w:rFonts w:ascii="Times New Roman" w:hAnsi="Times New Roman" w:cs="Times New Roman"/>
                <w:b/>
                <w:sz w:val="22"/>
                <w:szCs w:val="22"/>
              </w:rPr>
            </w:pPr>
            <w:r w:rsidRPr="00675A8C">
              <w:rPr>
                <w:rFonts w:ascii="Times New Roman" w:hAnsi="Times New Roman" w:cs="Times New Roman"/>
                <w:b/>
                <w:sz w:val="22"/>
                <w:szCs w:val="22"/>
              </w:rPr>
              <w:t>SCHEDULE NO. 1-A</w:t>
            </w:r>
          </w:p>
        </w:tc>
        <w:tc>
          <w:tcPr>
            <w:tcW w:w="126" w:type="pct"/>
            <w:tcBorders>
              <w:top w:val="single" w:sz="4" w:space="0" w:color="auto"/>
              <w:bottom w:val="nil"/>
            </w:tcBorders>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60"/>
        </w:trPr>
        <w:tc>
          <w:tcPr>
            <w:tcW w:w="210" w:type="pct"/>
            <w:tcBorders>
              <w:top w:val="nil"/>
              <w:bottom w:val="nil"/>
            </w:tcBorders>
          </w:tcPr>
          <w:p w:rsidR="009B49B4" w:rsidRPr="00675A8C" w:rsidRDefault="009B49B4" w:rsidP="00850E1E">
            <w:pPr>
              <w:jc w:val="both"/>
              <w:rPr>
                <w:rFonts w:ascii="Times New Roman" w:hAnsi="Times New Roman" w:cs="Times New Roman"/>
                <w:sz w:val="22"/>
                <w:szCs w:val="22"/>
              </w:rPr>
            </w:pPr>
          </w:p>
        </w:tc>
        <w:tc>
          <w:tcPr>
            <w:tcW w:w="2533" w:type="pct"/>
            <w:tcBorders>
              <w:top w:val="nil"/>
              <w:bottom w:val="nil"/>
            </w:tcBorders>
          </w:tcPr>
          <w:p w:rsidR="009B49B4" w:rsidRPr="00675A8C" w:rsidRDefault="009B49B4" w:rsidP="00850E1E">
            <w:pPr>
              <w:jc w:val="both"/>
              <w:rPr>
                <w:rFonts w:ascii="Times New Roman" w:hAnsi="Times New Roman" w:cs="Times New Roman"/>
                <w:b/>
                <w:sz w:val="22"/>
                <w:szCs w:val="22"/>
              </w:rPr>
            </w:pPr>
            <w:r w:rsidRPr="00675A8C">
              <w:rPr>
                <w:rFonts w:ascii="Times New Roman" w:hAnsi="Times New Roman" w:cs="Times New Roman"/>
                <w:b/>
                <w:sz w:val="22"/>
                <w:szCs w:val="22"/>
              </w:rPr>
              <w:t>TEST YEAR ENDED 12/31/2021</w:t>
            </w:r>
            <w:r>
              <w:rPr>
                <w:rFonts w:ascii="Times New Roman" w:hAnsi="Times New Roman" w:cs="Times New Roman"/>
                <w:b/>
                <w:sz w:val="22"/>
                <w:szCs w:val="22"/>
              </w:rPr>
              <w:t xml:space="preserve"> </w:t>
            </w:r>
            <w:r>
              <w:fldChar w:fldCharType="begin"/>
            </w:r>
            <w:r>
              <w:instrText xml:space="preserve"> TC "</w:instrText>
            </w:r>
            <w:bookmarkStart w:id="33" w:name="_Toc111533849"/>
            <w:bookmarkStart w:id="34" w:name="_Toc119660387"/>
            <w:r>
              <w:tab/>
              <w:instrText>Schedule No. 1-A Rate Base</w:instrText>
            </w:r>
            <w:bookmarkEnd w:id="33"/>
            <w:bookmarkEnd w:id="34"/>
            <w:r>
              <w:instrText xml:space="preserve">" \l 1 </w:instrText>
            </w:r>
            <w:r>
              <w:fldChar w:fldCharType="end"/>
            </w:r>
          </w:p>
        </w:tc>
        <w:tc>
          <w:tcPr>
            <w:tcW w:w="2131" w:type="pct"/>
            <w:gridSpan w:val="3"/>
            <w:tcBorders>
              <w:top w:val="nil"/>
              <w:bottom w:val="nil"/>
            </w:tcBorders>
          </w:tcPr>
          <w:p w:rsidR="009B49B4" w:rsidRPr="00675A8C" w:rsidRDefault="009B49B4" w:rsidP="00850E1E">
            <w:pPr>
              <w:jc w:val="right"/>
              <w:rPr>
                <w:rFonts w:ascii="Times New Roman" w:hAnsi="Times New Roman" w:cs="Times New Roman"/>
                <w:b/>
                <w:sz w:val="22"/>
                <w:szCs w:val="22"/>
              </w:rPr>
            </w:pPr>
            <w:r w:rsidRPr="00675A8C">
              <w:rPr>
                <w:rFonts w:ascii="Times New Roman" w:hAnsi="Times New Roman" w:cs="Times New Roman"/>
                <w:b/>
                <w:sz w:val="22"/>
                <w:szCs w:val="22"/>
              </w:rPr>
              <w:t>DOCKET NO. 20220026-WU</w:t>
            </w:r>
          </w:p>
        </w:tc>
        <w:tc>
          <w:tcPr>
            <w:tcW w:w="126" w:type="pct"/>
            <w:tcBorders>
              <w:top w:val="nil"/>
              <w:bottom w:val="nil"/>
            </w:tcBorders>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Borders>
              <w:top w:val="nil"/>
              <w:bottom w:val="single" w:sz="4" w:space="0" w:color="auto"/>
            </w:tcBorders>
          </w:tcPr>
          <w:p w:rsidR="009B49B4" w:rsidRPr="00675A8C" w:rsidRDefault="009B49B4" w:rsidP="00850E1E">
            <w:pPr>
              <w:jc w:val="both"/>
              <w:rPr>
                <w:rFonts w:ascii="Times New Roman" w:hAnsi="Times New Roman" w:cs="Times New Roman"/>
                <w:sz w:val="22"/>
                <w:szCs w:val="22"/>
              </w:rPr>
            </w:pPr>
          </w:p>
        </w:tc>
        <w:tc>
          <w:tcPr>
            <w:tcW w:w="2533" w:type="pct"/>
            <w:tcBorders>
              <w:top w:val="nil"/>
              <w:bottom w:val="single" w:sz="4" w:space="0" w:color="auto"/>
            </w:tcBorders>
          </w:tcPr>
          <w:p w:rsidR="009B49B4" w:rsidRPr="00675A8C" w:rsidRDefault="009B49B4" w:rsidP="00850E1E">
            <w:pPr>
              <w:jc w:val="both"/>
              <w:rPr>
                <w:rFonts w:ascii="Times New Roman" w:hAnsi="Times New Roman" w:cs="Times New Roman"/>
                <w:b/>
                <w:sz w:val="22"/>
                <w:szCs w:val="22"/>
              </w:rPr>
            </w:pPr>
            <w:r w:rsidRPr="00675A8C">
              <w:rPr>
                <w:rFonts w:ascii="Times New Roman" w:hAnsi="Times New Roman" w:cs="Times New Roman"/>
                <w:b/>
                <w:sz w:val="22"/>
                <w:szCs w:val="22"/>
              </w:rPr>
              <w:t>SCHEDULE OF WATER RATE BASE</w:t>
            </w:r>
          </w:p>
        </w:tc>
        <w:tc>
          <w:tcPr>
            <w:tcW w:w="2131" w:type="pct"/>
            <w:gridSpan w:val="3"/>
            <w:tcBorders>
              <w:top w:val="nil"/>
              <w:bottom w:val="single" w:sz="4" w:space="0" w:color="auto"/>
            </w:tcBorders>
          </w:tcPr>
          <w:p w:rsidR="009B49B4" w:rsidRPr="00675A8C" w:rsidRDefault="009B49B4" w:rsidP="00850E1E">
            <w:pPr>
              <w:jc w:val="both"/>
              <w:rPr>
                <w:rFonts w:ascii="Times New Roman" w:hAnsi="Times New Roman" w:cs="Times New Roman"/>
                <w:b/>
                <w:sz w:val="22"/>
                <w:szCs w:val="22"/>
              </w:rPr>
            </w:pPr>
          </w:p>
        </w:tc>
        <w:tc>
          <w:tcPr>
            <w:tcW w:w="126" w:type="pct"/>
            <w:tcBorders>
              <w:top w:val="nil"/>
              <w:bottom w:val="single" w:sz="4" w:space="0" w:color="auto"/>
            </w:tcBorders>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Borders>
              <w:top w:val="single" w:sz="4" w:space="0" w:color="auto"/>
              <w:bottom w:val="nil"/>
            </w:tcBorders>
          </w:tcPr>
          <w:p w:rsidR="009B49B4" w:rsidRPr="00675A8C" w:rsidRDefault="009B49B4" w:rsidP="00850E1E">
            <w:pPr>
              <w:jc w:val="both"/>
              <w:rPr>
                <w:rFonts w:ascii="Times New Roman" w:hAnsi="Times New Roman" w:cs="Times New Roman"/>
                <w:sz w:val="22"/>
                <w:szCs w:val="22"/>
              </w:rPr>
            </w:pPr>
          </w:p>
        </w:tc>
        <w:tc>
          <w:tcPr>
            <w:tcW w:w="2533" w:type="pct"/>
            <w:tcBorders>
              <w:top w:val="single" w:sz="4" w:space="0" w:color="auto"/>
              <w:bottom w:val="nil"/>
            </w:tcBorders>
          </w:tcPr>
          <w:p w:rsidR="009B49B4" w:rsidRPr="00675A8C" w:rsidRDefault="009B49B4" w:rsidP="00850E1E">
            <w:pPr>
              <w:jc w:val="both"/>
              <w:rPr>
                <w:rFonts w:ascii="Times New Roman" w:hAnsi="Times New Roman" w:cs="Times New Roman"/>
                <w:b/>
                <w:sz w:val="22"/>
                <w:szCs w:val="22"/>
              </w:rPr>
            </w:pPr>
          </w:p>
        </w:tc>
        <w:tc>
          <w:tcPr>
            <w:tcW w:w="742" w:type="pct"/>
            <w:tcBorders>
              <w:top w:val="single" w:sz="4" w:space="0" w:color="auto"/>
              <w:bottom w:val="nil"/>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BALANCE</w:t>
            </w:r>
          </w:p>
        </w:tc>
        <w:tc>
          <w:tcPr>
            <w:tcW w:w="646" w:type="pct"/>
            <w:tcBorders>
              <w:top w:val="single" w:sz="4" w:space="0" w:color="auto"/>
              <w:bottom w:val="nil"/>
            </w:tcBorders>
          </w:tcPr>
          <w:p w:rsidR="009B49B4" w:rsidRPr="00675A8C" w:rsidRDefault="009B49B4" w:rsidP="00850E1E">
            <w:pPr>
              <w:jc w:val="center"/>
              <w:rPr>
                <w:rFonts w:ascii="Times New Roman" w:hAnsi="Times New Roman" w:cs="Times New Roman"/>
                <w:b/>
                <w:sz w:val="22"/>
                <w:szCs w:val="22"/>
              </w:rPr>
            </w:pPr>
          </w:p>
        </w:tc>
        <w:tc>
          <w:tcPr>
            <w:tcW w:w="743" w:type="pct"/>
            <w:tcBorders>
              <w:top w:val="single" w:sz="4" w:space="0" w:color="auto"/>
              <w:bottom w:val="nil"/>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BALANCE</w:t>
            </w:r>
          </w:p>
        </w:tc>
        <w:tc>
          <w:tcPr>
            <w:tcW w:w="126" w:type="pct"/>
            <w:tcBorders>
              <w:top w:val="single" w:sz="4" w:space="0" w:color="auto"/>
              <w:bottom w:val="nil"/>
            </w:tcBorders>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Borders>
              <w:top w:val="nil"/>
              <w:bottom w:val="nil"/>
            </w:tcBorders>
          </w:tcPr>
          <w:p w:rsidR="009B49B4" w:rsidRPr="00675A8C" w:rsidRDefault="009B49B4" w:rsidP="00850E1E">
            <w:pPr>
              <w:jc w:val="both"/>
              <w:rPr>
                <w:rFonts w:ascii="Times New Roman" w:hAnsi="Times New Roman" w:cs="Times New Roman"/>
                <w:sz w:val="22"/>
                <w:szCs w:val="22"/>
              </w:rPr>
            </w:pPr>
          </w:p>
        </w:tc>
        <w:tc>
          <w:tcPr>
            <w:tcW w:w="2533" w:type="pct"/>
            <w:tcBorders>
              <w:top w:val="nil"/>
              <w:bottom w:val="nil"/>
            </w:tcBorders>
          </w:tcPr>
          <w:p w:rsidR="009B49B4" w:rsidRPr="00675A8C" w:rsidRDefault="009B49B4" w:rsidP="00850E1E">
            <w:pPr>
              <w:jc w:val="both"/>
              <w:rPr>
                <w:rFonts w:ascii="Times New Roman" w:hAnsi="Times New Roman" w:cs="Times New Roman"/>
                <w:b/>
                <w:sz w:val="22"/>
                <w:szCs w:val="22"/>
              </w:rPr>
            </w:pPr>
          </w:p>
        </w:tc>
        <w:tc>
          <w:tcPr>
            <w:tcW w:w="742" w:type="pct"/>
            <w:tcBorders>
              <w:top w:val="nil"/>
              <w:bottom w:val="nil"/>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PER</w:t>
            </w:r>
          </w:p>
        </w:tc>
        <w:tc>
          <w:tcPr>
            <w:tcW w:w="646" w:type="pct"/>
            <w:tcBorders>
              <w:top w:val="nil"/>
              <w:bottom w:val="nil"/>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STAFF</w:t>
            </w:r>
          </w:p>
        </w:tc>
        <w:tc>
          <w:tcPr>
            <w:tcW w:w="743" w:type="pct"/>
            <w:tcBorders>
              <w:top w:val="nil"/>
              <w:bottom w:val="nil"/>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PER</w:t>
            </w:r>
          </w:p>
        </w:tc>
        <w:tc>
          <w:tcPr>
            <w:tcW w:w="126" w:type="pct"/>
            <w:tcBorders>
              <w:top w:val="nil"/>
              <w:bottom w:val="nil"/>
            </w:tcBorders>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Borders>
              <w:top w:val="nil"/>
              <w:bottom w:val="single" w:sz="4" w:space="0" w:color="auto"/>
            </w:tcBorders>
          </w:tcPr>
          <w:p w:rsidR="009B49B4" w:rsidRPr="00675A8C" w:rsidRDefault="009B49B4" w:rsidP="00850E1E">
            <w:pPr>
              <w:jc w:val="both"/>
              <w:rPr>
                <w:rFonts w:ascii="Times New Roman" w:hAnsi="Times New Roman" w:cs="Times New Roman"/>
                <w:sz w:val="22"/>
                <w:szCs w:val="22"/>
              </w:rPr>
            </w:pPr>
          </w:p>
        </w:tc>
        <w:tc>
          <w:tcPr>
            <w:tcW w:w="2533" w:type="pct"/>
            <w:tcBorders>
              <w:top w:val="nil"/>
              <w:bottom w:val="single" w:sz="4" w:space="0" w:color="auto"/>
            </w:tcBorders>
          </w:tcPr>
          <w:p w:rsidR="009B49B4" w:rsidRPr="00675A8C" w:rsidRDefault="009B49B4" w:rsidP="00850E1E">
            <w:pPr>
              <w:jc w:val="both"/>
              <w:rPr>
                <w:rFonts w:ascii="Times New Roman" w:hAnsi="Times New Roman" w:cs="Times New Roman"/>
                <w:b/>
                <w:sz w:val="22"/>
                <w:szCs w:val="22"/>
              </w:rPr>
            </w:pPr>
            <w:r w:rsidRPr="00675A8C">
              <w:rPr>
                <w:rFonts w:ascii="Times New Roman" w:hAnsi="Times New Roman" w:cs="Times New Roman"/>
                <w:b/>
                <w:sz w:val="22"/>
                <w:szCs w:val="22"/>
              </w:rPr>
              <w:t>DESCRIPTION</w:t>
            </w:r>
          </w:p>
        </w:tc>
        <w:tc>
          <w:tcPr>
            <w:tcW w:w="742" w:type="pct"/>
            <w:tcBorders>
              <w:top w:val="nil"/>
              <w:bottom w:val="single" w:sz="4" w:space="0" w:color="auto"/>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UTILITY</w:t>
            </w:r>
          </w:p>
        </w:tc>
        <w:tc>
          <w:tcPr>
            <w:tcW w:w="646" w:type="pct"/>
            <w:tcBorders>
              <w:top w:val="nil"/>
              <w:bottom w:val="single" w:sz="4" w:space="0" w:color="auto"/>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ADJUST.</w:t>
            </w:r>
          </w:p>
        </w:tc>
        <w:tc>
          <w:tcPr>
            <w:tcW w:w="743" w:type="pct"/>
            <w:tcBorders>
              <w:top w:val="nil"/>
              <w:bottom w:val="single" w:sz="4" w:space="0" w:color="auto"/>
            </w:tcBorders>
          </w:tcPr>
          <w:p w:rsidR="009B49B4" w:rsidRPr="00675A8C" w:rsidRDefault="009B49B4" w:rsidP="00850E1E">
            <w:pPr>
              <w:jc w:val="center"/>
              <w:rPr>
                <w:rFonts w:ascii="Times New Roman" w:hAnsi="Times New Roman" w:cs="Times New Roman"/>
                <w:b/>
                <w:sz w:val="22"/>
                <w:szCs w:val="22"/>
              </w:rPr>
            </w:pPr>
            <w:r w:rsidRPr="00675A8C">
              <w:rPr>
                <w:rFonts w:ascii="Times New Roman" w:hAnsi="Times New Roman" w:cs="Times New Roman"/>
                <w:b/>
                <w:sz w:val="22"/>
                <w:szCs w:val="22"/>
              </w:rPr>
              <w:t>STAFF</w:t>
            </w:r>
          </w:p>
        </w:tc>
        <w:tc>
          <w:tcPr>
            <w:tcW w:w="126" w:type="pct"/>
            <w:tcBorders>
              <w:top w:val="nil"/>
              <w:bottom w:val="single" w:sz="4" w:space="0" w:color="auto"/>
            </w:tcBorders>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60"/>
        </w:trPr>
        <w:tc>
          <w:tcPr>
            <w:tcW w:w="210" w:type="pct"/>
            <w:tcBorders>
              <w:top w:val="single" w:sz="4" w:space="0" w:color="auto"/>
            </w:tcBorders>
          </w:tcPr>
          <w:p w:rsidR="009B49B4" w:rsidRPr="00675A8C" w:rsidRDefault="009B49B4" w:rsidP="00850E1E">
            <w:pPr>
              <w:jc w:val="both"/>
              <w:rPr>
                <w:rFonts w:ascii="Times New Roman" w:hAnsi="Times New Roman" w:cs="Times New Roman"/>
                <w:sz w:val="22"/>
                <w:szCs w:val="22"/>
              </w:rPr>
            </w:pPr>
          </w:p>
        </w:tc>
        <w:tc>
          <w:tcPr>
            <w:tcW w:w="2533" w:type="pct"/>
            <w:tcBorders>
              <w:top w:val="single" w:sz="4" w:space="0" w:color="auto"/>
            </w:tcBorders>
          </w:tcPr>
          <w:p w:rsidR="009B49B4" w:rsidRPr="00675A8C" w:rsidRDefault="009B49B4" w:rsidP="00850E1E">
            <w:pPr>
              <w:jc w:val="both"/>
              <w:rPr>
                <w:rFonts w:ascii="Times New Roman" w:hAnsi="Times New Roman" w:cs="Times New Roman"/>
                <w:sz w:val="22"/>
                <w:szCs w:val="22"/>
              </w:rPr>
            </w:pPr>
          </w:p>
        </w:tc>
        <w:tc>
          <w:tcPr>
            <w:tcW w:w="742" w:type="pct"/>
            <w:tcBorders>
              <w:top w:val="single" w:sz="4" w:space="0" w:color="auto"/>
            </w:tcBorders>
          </w:tcPr>
          <w:p w:rsidR="009B49B4" w:rsidRPr="00675A8C" w:rsidRDefault="009B49B4" w:rsidP="00850E1E">
            <w:pPr>
              <w:jc w:val="both"/>
              <w:rPr>
                <w:rFonts w:ascii="Times New Roman" w:hAnsi="Times New Roman" w:cs="Times New Roman"/>
                <w:sz w:val="22"/>
                <w:szCs w:val="22"/>
              </w:rPr>
            </w:pPr>
          </w:p>
        </w:tc>
        <w:tc>
          <w:tcPr>
            <w:tcW w:w="646" w:type="pct"/>
            <w:tcBorders>
              <w:top w:val="single" w:sz="4" w:space="0" w:color="auto"/>
            </w:tcBorders>
          </w:tcPr>
          <w:p w:rsidR="009B49B4" w:rsidRPr="00675A8C" w:rsidRDefault="009B49B4" w:rsidP="00850E1E">
            <w:pPr>
              <w:jc w:val="both"/>
              <w:rPr>
                <w:rFonts w:ascii="Times New Roman" w:hAnsi="Times New Roman" w:cs="Times New Roman"/>
                <w:sz w:val="22"/>
                <w:szCs w:val="22"/>
              </w:rPr>
            </w:pPr>
          </w:p>
        </w:tc>
        <w:tc>
          <w:tcPr>
            <w:tcW w:w="743" w:type="pct"/>
            <w:tcBorders>
              <w:top w:val="single" w:sz="4" w:space="0" w:color="auto"/>
            </w:tcBorders>
          </w:tcPr>
          <w:p w:rsidR="009B49B4" w:rsidRPr="00675A8C" w:rsidRDefault="009B49B4" w:rsidP="00850E1E">
            <w:pPr>
              <w:jc w:val="both"/>
              <w:rPr>
                <w:rFonts w:ascii="Times New Roman" w:hAnsi="Times New Roman" w:cs="Times New Roman"/>
                <w:sz w:val="22"/>
                <w:szCs w:val="22"/>
              </w:rPr>
            </w:pPr>
          </w:p>
        </w:tc>
        <w:tc>
          <w:tcPr>
            <w:tcW w:w="126" w:type="pct"/>
            <w:tcBorders>
              <w:top w:val="single" w:sz="4" w:space="0" w:color="auto"/>
            </w:tcBorders>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1.</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UTILITY PLANT IN SERVICE</w:t>
            </w:r>
          </w:p>
        </w:tc>
        <w:tc>
          <w:tcPr>
            <w:tcW w:w="742"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$366,405</w:t>
            </w:r>
          </w:p>
        </w:tc>
        <w:tc>
          <w:tcPr>
            <w:tcW w:w="646" w:type="pct"/>
          </w:tcPr>
          <w:p w:rsidR="009B49B4" w:rsidRPr="00675A8C" w:rsidRDefault="009B49B4" w:rsidP="00850E1E">
            <w:pPr>
              <w:jc w:val="right"/>
              <w:rPr>
                <w:rFonts w:ascii="Times New Roman" w:hAnsi="Times New Roman" w:cs="Times New Roman"/>
                <w:sz w:val="22"/>
                <w:szCs w:val="22"/>
              </w:rPr>
            </w:pPr>
            <w:r>
              <w:rPr>
                <w:rFonts w:ascii="Times New Roman" w:hAnsi="Times New Roman" w:cs="Times New Roman"/>
                <w:sz w:val="22"/>
                <w:szCs w:val="22"/>
              </w:rPr>
              <w:t>$1,614</w:t>
            </w:r>
          </w:p>
        </w:tc>
        <w:tc>
          <w:tcPr>
            <w:tcW w:w="743"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w:t>
            </w:r>
            <w:r>
              <w:rPr>
                <w:rFonts w:ascii="Times New Roman" w:hAnsi="Times New Roman" w:cs="Times New Roman"/>
                <w:sz w:val="22"/>
                <w:szCs w:val="22"/>
              </w:rPr>
              <w:t>368,019</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rPr>
            </w:pPr>
          </w:p>
        </w:tc>
        <w:tc>
          <w:tcPr>
            <w:tcW w:w="646" w:type="pct"/>
          </w:tcPr>
          <w:p w:rsidR="009B49B4" w:rsidRPr="00675A8C" w:rsidRDefault="009B49B4" w:rsidP="00850E1E">
            <w:pPr>
              <w:jc w:val="right"/>
              <w:rPr>
                <w:rFonts w:ascii="Times New Roman" w:hAnsi="Times New Roman" w:cs="Times New Roman"/>
                <w:sz w:val="22"/>
                <w:szCs w:val="22"/>
              </w:rPr>
            </w:pPr>
          </w:p>
        </w:tc>
        <w:tc>
          <w:tcPr>
            <w:tcW w:w="743" w:type="pct"/>
          </w:tcPr>
          <w:p w:rsidR="009B49B4" w:rsidRPr="00675A8C" w:rsidRDefault="009B49B4" w:rsidP="00850E1E">
            <w:pPr>
              <w:jc w:val="right"/>
              <w:rPr>
                <w:rFonts w:ascii="Times New Roman" w:hAnsi="Times New Roman" w:cs="Times New Roman"/>
                <w:sz w:val="22"/>
                <w:szCs w:val="22"/>
              </w:rPr>
            </w:pP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2.</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LAND &amp; LAND RIGHTS</w:t>
            </w:r>
          </w:p>
        </w:tc>
        <w:tc>
          <w:tcPr>
            <w:tcW w:w="742"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30,000</w:t>
            </w:r>
          </w:p>
        </w:tc>
        <w:tc>
          <w:tcPr>
            <w:tcW w:w="646"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0</w:t>
            </w:r>
          </w:p>
        </w:tc>
        <w:tc>
          <w:tcPr>
            <w:tcW w:w="743"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30,000</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rPr>
            </w:pPr>
          </w:p>
        </w:tc>
        <w:tc>
          <w:tcPr>
            <w:tcW w:w="646" w:type="pct"/>
          </w:tcPr>
          <w:p w:rsidR="009B49B4" w:rsidRPr="00675A8C" w:rsidRDefault="009B49B4" w:rsidP="00850E1E">
            <w:pPr>
              <w:jc w:val="right"/>
              <w:rPr>
                <w:rFonts w:ascii="Times New Roman" w:hAnsi="Times New Roman" w:cs="Times New Roman"/>
                <w:sz w:val="22"/>
                <w:szCs w:val="22"/>
              </w:rPr>
            </w:pPr>
          </w:p>
        </w:tc>
        <w:tc>
          <w:tcPr>
            <w:tcW w:w="743" w:type="pct"/>
          </w:tcPr>
          <w:p w:rsidR="009B49B4" w:rsidRPr="00675A8C" w:rsidRDefault="009B49B4" w:rsidP="00850E1E">
            <w:pPr>
              <w:jc w:val="right"/>
              <w:rPr>
                <w:rFonts w:ascii="Times New Roman" w:hAnsi="Times New Roman" w:cs="Times New Roman"/>
                <w:sz w:val="22"/>
                <w:szCs w:val="22"/>
              </w:rPr>
            </w:pP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60"/>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3.</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ACCUMULATED DEPRECIATION</w:t>
            </w:r>
          </w:p>
        </w:tc>
        <w:tc>
          <w:tcPr>
            <w:tcW w:w="742"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(123,119)</w:t>
            </w:r>
          </w:p>
        </w:tc>
        <w:tc>
          <w:tcPr>
            <w:tcW w:w="646" w:type="pct"/>
          </w:tcPr>
          <w:p w:rsidR="009B49B4" w:rsidRPr="00675A8C" w:rsidRDefault="009B49B4" w:rsidP="00850E1E">
            <w:pPr>
              <w:jc w:val="right"/>
              <w:rPr>
                <w:rFonts w:ascii="Times New Roman" w:hAnsi="Times New Roman" w:cs="Times New Roman"/>
                <w:sz w:val="22"/>
                <w:szCs w:val="22"/>
              </w:rPr>
            </w:pPr>
            <w:r>
              <w:rPr>
                <w:rFonts w:ascii="Times New Roman" w:hAnsi="Times New Roman" w:cs="Times New Roman"/>
                <w:sz w:val="22"/>
                <w:szCs w:val="22"/>
              </w:rPr>
              <w:t>12,474</w:t>
            </w:r>
          </w:p>
        </w:tc>
        <w:tc>
          <w:tcPr>
            <w:tcW w:w="743" w:type="pct"/>
          </w:tcPr>
          <w:p w:rsidR="009B49B4" w:rsidRPr="00675A8C" w:rsidRDefault="009B49B4" w:rsidP="00850E1E">
            <w:pPr>
              <w:jc w:val="right"/>
              <w:rPr>
                <w:rFonts w:ascii="Times New Roman" w:hAnsi="Times New Roman" w:cs="Times New Roman"/>
                <w:sz w:val="22"/>
                <w:szCs w:val="22"/>
              </w:rPr>
            </w:pPr>
            <w:r>
              <w:rPr>
                <w:rFonts w:ascii="Times New Roman" w:hAnsi="Times New Roman" w:cs="Times New Roman"/>
                <w:sz w:val="22"/>
                <w:szCs w:val="22"/>
              </w:rPr>
              <w:t>(110,645</w:t>
            </w:r>
            <w:r w:rsidRPr="00675A8C">
              <w:rPr>
                <w:rFonts w:ascii="Times New Roman" w:hAnsi="Times New Roman" w:cs="Times New Roman"/>
                <w:sz w:val="22"/>
                <w:szCs w:val="22"/>
              </w:rPr>
              <w:t>)</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rPr>
            </w:pPr>
          </w:p>
        </w:tc>
        <w:tc>
          <w:tcPr>
            <w:tcW w:w="646" w:type="pct"/>
          </w:tcPr>
          <w:p w:rsidR="009B49B4" w:rsidRPr="00675A8C" w:rsidRDefault="009B49B4" w:rsidP="00850E1E">
            <w:pPr>
              <w:jc w:val="right"/>
              <w:rPr>
                <w:rFonts w:ascii="Times New Roman" w:hAnsi="Times New Roman" w:cs="Times New Roman"/>
                <w:sz w:val="22"/>
                <w:szCs w:val="22"/>
              </w:rPr>
            </w:pPr>
          </w:p>
        </w:tc>
        <w:tc>
          <w:tcPr>
            <w:tcW w:w="743" w:type="pct"/>
          </w:tcPr>
          <w:p w:rsidR="009B49B4" w:rsidRPr="00675A8C" w:rsidRDefault="009B49B4" w:rsidP="00850E1E">
            <w:pPr>
              <w:jc w:val="right"/>
              <w:rPr>
                <w:rFonts w:ascii="Times New Roman" w:hAnsi="Times New Roman" w:cs="Times New Roman"/>
                <w:sz w:val="22"/>
                <w:szCs w:val="22"/>
              </w:rPr>
            </w:pP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4.</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CIAC</w:t>
            </w:r>
          </w:p>
        </w:tc>
        <w:tc>
          <w:tcPr>
            <w:tcW w:w="742"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(10,165)</w:t>
            </w:r>
          </w:p>
        </w:tc>
        <w:tc>
          <w:tcPr>
            <w:tcW w:w="646"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1,083</w:t>
            </w:r>
          </w:p>
        </w:tc>
        <w:tc>
          <w:tcPr>
            <w:tcW w:w="743"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(9,083)</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rPr>
            </w:pPr>
          </w:p>
        </w:tc>
        <w:tc>
          <w:tcPr>
            <w:tcW w:w="646" w:type="pct"/>
          </w:tcPr>
          <w:p w:rsidR="009B49B4" w:rsidRPr="00675A8C" w:rsidRDefault="009B49B4" w:rsidP="00850E1E">
            <w:pPr>
              <w:jc w:val="right"/>
              <w:rPr>
                <w:rFonts w:ascii="Times New Roman" w:hAnsi="Times New Roman" w:cs="Times New Roman"/>
                <w:sz w:val="22"/>
                <w:szCs w:val="22"/>
              </w:rPr>
            </w:pPr>
          </w:p>
        </w:tc>
        <w:tc>
          <w:tcPr>
            <w:tcW w:w="743" w:type="pct"/>
          </w:tcPr>
          <w:p w:rsidR="009B49B4" w:rsidRPr="00675A8C" w:rsidRDefault="009B49B4" w:rsidP="00850E1E">
            <w:pPr>
              <w:jc w:val="right"/>
              <w:rPr>
                <w:rFonts w:ascii="Times New Roman" w:hAnsi="Times New Roman" w:cs="Times New Roman"/>
                <w:sz w:val="22"/>
                <w:szCs w:val="22"/>
              </w:rPr>
            </w:pP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5.</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ACCUMULATED AMORTIZATION OF CIAC</w:t>
            </w:r>
          </w:p>
        </w:tc>
        <w:tc>
          <w:tcPr>
            <w:tcW w:w="742"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846</w:t>
            </w:r>
          </w:p>
        </w:tc>
        <w:tc>
          <w:tcPr>
            <w:tcW w:w="646"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(167)</w:t>
            </w:r>
          </w:p>
        </w:tc>
        <w:tc>
          <w:tcPr>
            <w:tcW w:w="743"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680</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rPr>
            </w:pPr>
          </w:p>
        </w:tc>
        <w:tc>
          <w:tcPr>
            <w:tcW w:w="646" w:type="pct"/>
          </w:tcPr>
          <w:p w:rsidR="009B49B4" w:rsidRPr="00675A8C" w:rsidRDefault="009B49B4" w:rsidP="00850E1E">
            <w:pPr>
              <w:jc w:val="right"/>
              <w:rPr>
                <w:rFonts w:ascii="Times New Roman" w:hAnsi="Times New Roman" w:cs="Times New Roman"/>
                <w:sz w:val="22"/>
                <w:szCs w:val="22"/>
              </w:rPr>
            </w:pPr>
          </w:p>
        </w:tc>
        <w:tc>
          <w:tcPr>
            <w:tcW w:w="743" w:type="pct"/>
          </w:tcPr>
          <w:p w:rsidR="009B49B4" w:rsidRPr="00675A8C" w:rsidRDefault="009B49B4" w:rsidP="00850E1E">
            <w:pPr>
              <w:jc w:val="right"/>
              <w:rPr>
                <w:rFonts w:ascii="Times New Roman" w:hAnsi="Times New Roman" w:cs="Times New Roman"/>
                <w:sz w:val="22"/>
                <w:szCs w:val="22"/>
              </w:rPr>
            </w:pP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60"/>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6.</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ACQUISITION ADJUSTMENT (NET)</w:t>
            </w:r>
          </w:p>
        </w:tc>
        <w:tc>
          <w:tcPr>
            <w:tcW w:w="742"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(47,985)</w:t>
            </w:r>
          </w:p>
        </w:tc>
        <w:tc>
          <w:tcPr>
            <w:tcW w:w="646" w:type="pct"/>
          </w:tcPr>
          <w:p w:rsidR="009B49B4" w:rsidRPr="00675A8C" w:rsidRDefault="009B49B4" w:rsidP="00850E1E">
            <w:pPr>
              <w:jc w:val="right"/>
              <w:rPr>
                <w:rFonts w:ascii="Times New Roman" w:hAnsi="Times New Roman" w:cs="Times New Roman"/>
                <w:sz w:val="22"/>
                <w:szCs w:val="22"/>
              </w:rPr>
            </w:pPr>
            <w:r>
              <w:rPr>
                <w:rFonts w:ascii="Times New Roman" w:hAnsi="Times New Roman" w:cs="Times New Roman"/>
                <w:sz w:val="22"/>
                <w:szCs w:val="22"/>
              </w:rPr>
              <w:t>1,127</w:t>
            </w:r>
          </w:p>
        </w:tc>
        <w:tc>
          <w:tcPr>
            <w:tcW w:w="743" w:type="pct"/>
          </w:tcPr>
          <w:p w:rsidR="009B49B4" w:rsidRPr="00675A8C" w:rsidRDefault="009B49B4" w:rsidP="00850E1E">
            <w:pPr>
              <w:jc w:val="right"/>
              <w:rPr>
                <w:rFonts w:ascii="Times New Roman" w:hAnsi="Times New Roman" w:cs="Times New Roman"/>
                <w:sz w:val="22"/>
                <w:szCs w:val="22"/>
              </w:rPr>
            </w:pPr>
            <w:r w:rsidRPr="00675A8C">
              <w:rPr>
                <w:rFonts w:ascii="Times New Roman" w:hAnsi="Times New Roman" w:cs="Times New Roman"/>
                <w:sz w:val="22"/>
                <w:szCs w:val="22"/>
              </w:rPr>
              <w:t>(</w:t>
            </w:r>
            <w:r>
              <w:rPr>
                <w:rFonts w:ascii="Times New Roman" w:hAnsi="Times New Roman" w:cs="Times New Roman"/>
                <w:sz w:val="22"/>
                <w:szCs w:val="22"/>
              </w:rPr>
              <w:t>46,858</w:t>
            </w:r>
            <w:r w:rsidRPr="00675A8C">
              <w:rPr>
                <w:rFonts w:ascii="Times New Roman" w:hAnsi="Times New Roman" w:cs="Times New Roman"/>
                <w:sz w:val="22"/>
                <w:szCs w:val="22"/>
              </w:rPr>
              <w:t>)</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60"/>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rPr>
            </w:pPr>
          </w:p>
        </w:tc>
        <w:tc>
          <w:tcPr>
            <w:tcW w:w="646" w:type="pct"/>
          </w:tcPr>
          <w:p w:rsidR="009B49B4" w:rsidRPr="00675A8C" w:rsidRDefault="009B49B4" w:rsidP="00850E1E">
            <w:pPr>
              <w:jc w:val="right"/>
              <w:rPr>
                <w:rFonts w:ascii="Times New Roman" w:hAnsi="Times New Roman" w:cs="Times New Roman"/>
                <w:sz w:val="22"/>
                <w:szCs w:val="22"/>
              </w:rPr>
            </w:pPr>
          </w:p>
        </w:tc>
        <w:tc>
          <w:tcPr>
            <w:tcW w:w="743" w:type="pct"/>
          </w:tcPr>
          <w:p w:rsidR="009B49B4" w:rsidRPr="00675A8C" w:rsidRDefault="009B49B4" w:rsidP="00850E1E">
            <w:pPr>
              <w:jc w:val="right"/>
              <w:rPr>
                <w:rFonts w:ascii="Times New Roman" w:hAnsi="Times New Roman" w:cs="Times New Roman"/>
                <w:sz w:val="22"/>
                <w:szCs w:val="22"/>
              </w:rPr>
            </w:pP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60"/>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7.</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WORKING CAPITAL ALLOWANCE</w:t>
            </w:r>
          </w:p>
        </w:tc>
        <w:tc>
          <w:tcPr>
            <w:tcW w:w="742" w:type="pct"/>
          </w:tcPr>
          <w:p w:rsidR="009B49B4" w:rsidRPr="00675A8C" w:rsidRDefault="009B49B4" w:rsidP="00850E1E">
            <w:pPr>
              <w:jc w:val="right"/>
              <w:rPr>
                <w:rFonts w:ascii="Times New Roman" w:hAnsi="Times New Roman" w:cs="Times New Roman"/>
                <w:sz w:val="22"/>
                <w:szCs w:val="22"/>
                <w:u w:val="single"/>
              </w:rPr>
            </w:pPr>
            <w:r w:rsidRPr="00675A8C">
              <w:rPr>
                <w:rFonts w:ascii="Times New Roman" w:hAnsi="Times New Roman" w:cs="Times New Roman"/>
                <w:sz w:val="22"/>
                <w:szCs w:val="22"/>
                <w:u w:val="single"/>
              </w:rPr>
              <w:t>0</w:t>
            </w:r>
          </w:p>
        </w:tc>
        <w:tc>
          <w:tcPr>
            <w:tcW w:w="646" w:type="pct"/>
          </w:tcPr>
          <w:p w:rsidR="009B49B4" w:rsidRPr="00675A8C" w:rsidRDefault="009B49B4" w:rsidP="00850E1E">
            <w:pPr>
              <w:jc w:val="right"/>
              <w:rPr>
                <w:rFonts w:ascii="Times New Roman" w:hAnsi="Times New Roman" w:cs="Times New Roman"/>
                <w:sz w:val="22"/>
                <w:szCs w:val="22"/>
                <w:u w:val="single"/>
              </w:rPr>
            </w:pPr>
            <w:r>
              <w:rPr>
                <w:rFonts w:ascii="Times New Roman" w:hAnsi="Times New Roman" w:cs="Times New Roman"/>
                <w:sz w:val="22"/>
                <w:szCs w:val="22"/>
                <w:u w:val="single"/>
              </w:rPr>
              <w:t>4,032</w:t>
            </w:r>
          </w:p>
        </w:tc>
        <w:tc>
          <w:tcPr>
            <w:tcW w:w="743" w:type="pct"/>
          </w:tcPr>
          <w:p w:rsidR="009B49B4" w:rsidRPr="00675A8C" w:rsidRDefault="009B49B4" w:rsidP="00850E1E">
            <w:pPr>
              <w:jc w:val="right"/>
              <w:rPr>
                <w:rFonts w:ascii="Times New Roman" w:hAnsi="Times New Roman" w:cs="Times New Roman"/>
                <w:sz w:val="22"/>
                <w:szCs w:val="22"/>
                <w:u w:val="single"/>
              </w:rPr>
            </w:pPr>
            <w:r>
              <w:rPr>
                <w:rFonts w:ascii="Times New Roman" w:hAnsi="Times New Roman" w:cs="Times New Roman"/>
                <w:sz w:val="22"/>
                <w:szCs w:val="22"/>
                <w:u w:val="single"/>
              </w:rPr>
              <w:t>4,032</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60"/>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rPr>
            </w:pPr>
          </w:p>
        </w:tc>
        <w:tc>
          <w:tcPr>
            <w:tcW w:w="646" w:type="pct"/>
          </w:tcPr>
          <w:p w:rsidR="009B49B4" w:rsidRPr="00675A8C" w:rsidRDefault="009B49B4" w:rsidP="00850E1E">
            <w:pPr>
              <w:jc w:val="right"/>
              <w:rPr>
                <w:rFonts w:ascii="Times New Roman" w:hAnsi="Times New Roman" w:cs="Times New Roman"/>
                <w:sz w:val="22"/>
                <w:szCs w:val="22"/>
              </w:rPr>
            </w:pPr>
          </w:p>
        </w:tc>
        <w:tc>
          <w:tcPr>
            <w:tcW w:w="743" w:type="pct"/>
          </w:tcPr>
          <w:p w:rsidR="009B49B4" w:rsidRPr="00675A8C" w:rsidRDefault="009B49B4" w:rsidP="00850E1E">
            <w:pPr>
              <w:jc w:val="right"/>
              <w:rPr>
                <w:rFonts w:ascii="Times New Roman" w:hAnsi="Times New Roman" w:cs="Times New Roman"/>
                <w:sz w:val="22"/>
                <w:szCs w:val="22"/>
              </w:rPr>
            </w:pP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8.</w:t>
            </w:r>
          </w:p>
        </w:tc>
        <w:tc>
          <w:tcPr>
            <w:tcW w:w="2533" w:type="pct"/>
          </w:tcPr>
          <w:p w:rsidR="009B49B4" w:rsidRPr="00675A8C" w:rsidRDefault="009B49B4" w:rsidP="00850E1E">
            <w:pPr>
              <w:jc w:val="both"/>
              <w:rPr>
                <w:rFonts w:ascii="Times New Roman" w:hAnsi="Times New Roman" w:cs="Times New Roman"/>
                <w:sz w:val="22"/>
                <w:szCs w:val="22"/>
              </w:rPr>
            </w:pPr>
            <w:r w:rsidRPr="00675A8C">
              <w:rPr>
                <w:rFonts w:ascii="Times New Roman" w:hAnsi="Times New Roman" w:cs="Times New Roman"/>
                <w:sz w:val="22"/>
                <w:szCs w:val="22"/>
              </w:rPr>
              <w:t>WATER RATE BASE</w:t>
            </w:r>
          </w:p>
        </w:tc>
        <w:tc>
          <w:tcPr>
            <w:tcW w:w="742" w:type="pct"/>
          </w:tcPr>
          <w:p w:rsidR="009B49B4" w:rsidRPr="00675A8C" w:rsidRDefault="009B49B4" w:rsidP="00850E1E">
            <w:pPr>
              <w:jc w:val="right"/>
              <w:rPr>
                <w:rFonts w:ascii="Times New Roman" w:hAnsi="Times New Roman" w:cs="Times New Roman"/>
                <w:sz w:val="22"/>
                <w:szCs w:val="22"/>
                <w:u w:val="double"/>
              </w:rPr>
            </w:pPr>
            <w:r w:rsidRPr="00675A8C">
              <w:rPr>
                <w:rFonts w:ascii="Times New Roman" w:hAnsi="Times New Roman" w:cs="Times New Roman"/>
                <w:sz w:val="22"/>
                <w:szCs w:val="22"/>
                <w:u w:val="double"/>
              </w:rPr>
              <w:t>$215,982</w:t>
            </w:r>
          </w:p>
        </w:tc>
        <w:tc>
          <w:tcPr>
            <w:tcW w:w="646" w:type="pct"/>
          </w:tcPr>
          <w:p w:rsidR="009B49B4" w:rsidRPr="00675A8C" w:rsidRDefault="009B49B4" w:rsidP="00850E1E">
            <w:pPr>
              <w:jc w:val="right"/>
              <w:rPr>
                <w:rFonts w:ascii="Times New Roman" w:hAnsi="Times New Roman" w:cs="Times New Roman"/>
                <w:sz w:val="22"/>
                <w:szCs w:val="22"/>
                <w:u w:val="double"/>
              </w:rPr>
            </w:pPr>
            <w:r w:rsidRPr="00675A8C">
              <w:rPr>
                <w:rFonts w:ascii="Times New Roman" w:hAnsi="Times New Roman" w:cs="Times New Roman"/>
                <w:sz w:val="22"/>
                <w:szCs w:val="22"/>
                <w:u w:val="double"/>
              </w:rPr>
              <w:t>$</w:t>
            </w:r>
            <w:r>
              <w:rPr>
                <w:rFonts w:ascii="Times New Roman" w:hAnsi="Times New Roman" w:cs="Times New Roman"/>
                <w:sz w:val="22"/>
                <w:szCs w:val="22"/>
                <w:u w:val="double"/>
              </w:rPr>
              <w:t>20,164</w:t>
            </w:r>
          </w:p>
        </w:tc>
        <w:tc>
          <w:tcPr>
            <w:tcW w:w="743" w:type="pct"/>
          </w:tcPr>
          <w:p w:rsidR="009B49B4" w:rsidRPr="00675A8C" w:rsidRDefault="009B49B4" w:rsidP="00850E1E">
            <w:pPr>
              <w:jc w:val="right"/>
              <w:rPr>
                <w:rFonts w:ascii="Times New Roman" w:hAnsi="Times New Roman" w:cs="Times New Roman"/>
                <w:sz w:val="22"/>
                <w:szCs w:val="22"/>
                <w:u w:val="double"/>
              </w:rPr>
            </w:pPr>
            <w:r w:rsidRPr="00675A8C">
              <w:rPr>
                <w:rFonts w:ascii="Times New Roman" w:hAnsi="Times New Roman" w:cs="Times New Roman"/>
                <w:sz w:val="22"/>
                <w:szCs w:val="22"/>
                <w:u w:val="double"/>
              </w:rPr>
              <w:t>$</w:t>
            </w:r>
            <w:r>
              <w:rPr>
                <w:rFonts w:ascii="Times New Roman" w:hAnsi="Times New Roman" w:cs="Times New Roman"/>
                <w:sz w:val="22"/>
                <w:szCs w:val="22"/>
                <w:u w:val="double"/>
              </w:rPr>
              <w:t>236,146</w:t>
            </w:r>
          </w:p>
        </w:tc>
        <w:tc>
          <w:tcPr>
            <w:tcW w:w="126" w:type="pct"/>
          </w:tcPr>
          <w:p w:rsidR="009B49B4" w:rsidRPr="00675A8C" w:rsidRDefault="009B49B4" w:rsidP="00850E1E">
            <w:pPr>
              <w:jc w:val="both"/>
              <w:rPr>
                <w:rFonts w:ascii="Times New Roman" w:hAnsi="Times New Roman" w:cs="Times New Roman"/>
                <w:sz w:val="22"/>
                <w:szCs w:val="22"/>
              </w:rPr>
            </w:pPr>
          </w:p>
        </w:tc>
      </w:tr>
      <w:tr w:rsidR="009B49B4" w:rsidRPr="00675A8C" w:rsidTr="00850E1E">
        <w:trPr>
          <w:trHeight w:val="277"/>
        </w:trPr>
        <w:tc>
          <w:tcPr>
            <w:tcW w:w="210" w:type="pct"/>
          </w:tcPr>
          <w:p w:rsidR="009B49B4" w:rsidRPr="00675A8C" w:rsidRDefault="009B49B4" w:rsidP="00850E1E">
            <w:pPr>
              <w:jc w:val="both"/>
              <w:rPr>
                <w:rFonts w:ascii="Times New Roman" w:hAnsi="Times New Roman" w:cs="Times New Roman"/>
                <w:sz w:val="22"/>
                <w:szCs w:val="22"/>
              </w:rPr>
            </w:pPr>
          </w:p>
        </w:tc>
        <w:tc>
          <w:tcPr>
            <w:tcW w:w="2533" w:type="pct"/>
          </w:tcPr>
          <w:p w:rsidR="009B49B4" w:rsidRPr="00675A8C" w:rsidRDefault="009B49B4" w:rsidP="00850E1E">
            <w:pPr>
              <w:jc w:val="both"/>
              <w:rPr>
                <w:rFonts w:ascii="Times New Roman" w:hAnsi="Times New Roman" w:cs="Times New Roman"/>
                <w:sz w:val="22"/>
                <w:szCs w:val="22"/>
              </w:rPr>
            </w:pPr>
          </w:p>
        </w:tc>
        <w:tc>
          <w:tcPr>
            <w:tcW w:w="742" w:type="pct"/>
          </w:tcPr>
          <w:p w:rsidR="009B49B4" w:rsidRPr="00675A8C" w:rsidRDefault="009B49B4" w:rsidP="00850E1E">
            <w:pPr>
              <w:jc w:val="right"/>
              <w:rPr>
                <w:rFonts w:ascii="Times New Roman" w:hAnsi="Times New Roman" w:cs="Times New Roman"/>
                <w:sz w:val="22"/>
                <w:szCs w:val="22"/>
                <w:u w:val="double"/>
              </w:rPr>
            </w:pPr>
          </w:p>
        </w:tc>
        <w:tc>
          <w:tcPr>
            <w:tcW w:w="646" w:type="pct"/>
          </w:tcPr>
          <w:p w:rsidR="009B49B4" w:rsidRPr="00675A8C" w:rsidRDefault="009B49B4" w:rsidP="00850E1E">
            <w:pPr>
              <w:jc w:val="right"/>
              <w:rPr>
                <w:rFonts w:ascii="Times New Roman" w:hAnsi="Times New Roman" w:cs="Times New Roman"/>
                <w:sz w:val="22"/>
                <w:szCs w:val="22"/>
                <w:u w:val="double"/>
              </w:rPr>
            </w:pPr>
          </w:p>
        </w:tc>
        <w:tc>
          <w:tcPr>
            <w:tcW w:w="743" w:type="pct"/>
          </w:tcPr>
          <w:p w:rsidR="009B49B4" w:rsidRPr="00675A8C" w:rsidRDefault="009B49B4" w:rsidP="00850E1E">
            <w:pPr>
              <w:jc w:val="right"/>
              <w:rPr>
                <w:rFonts w:ascii="Times New Roman" w:hAnsi="Times New Roman" w:cs="Times New Roman"/>
                <w:sz w:val="22"/>
                <w:szCs w:val="22"/>
                <w:u w:val="double"/>
              </w:rPr>
            </w:pPr>
          </w:p>
        </w:tc>
        <w:tc>
          <w:tcPr>
            <w:tcW w:w="126" w:type="pct"/>
          </w:tcPr>
          <w:p w:rsidR="009B49B4" w:rsidRPr="00675A8C" w:rsidRDefault="009B49B4" w:rsidP="00850E1E">
            <w:pPr>
              <w:jc w:val="both"/>
              <w:rPr>
                <w:rFonts w:ascii="Times New Roman" w:hAnsi="Times New Roman" w:cs="Times New Roman"/>
                <w:sz w:val="22"/>
                <w:szCs w:val="22"/>
              </w:rPr>
            </w:pPr>
          </w:p>
        </w:tc>
      </w:tr>
    </w:tbl>
    <w:p w:rsidR="00850E1E" w:rsidRDefault="00850E1E" w:rsidP="007F6B8A">
      <w:pPr>
        <w:pStyle w:val="BodyText"/>
        <w:sectPr w:rsidR="00850E1E" w:rsidSect="0068481F">
          <w:headerReference w:type="default" r:id="rId15"/>
          <w:footerReference w:type="default" r:id="rId16"/>
          <w:pgSz w:w="12240" w:h="15840" w:code="1"/>
          <w:pgMar w:top="1584" w:right="1440" w:bottom="1440" w:left="1440" w:header="720" w:footer="720" w:gutter="0"/>
          <w:cols w:space="720"/>
          <w:formProt w:val="0"/>
          <w:docGrid w:linePitch="360"/>
        </w:sectPr>
      </w:pPr>
    </w:p>
    <w:tbl>
      <w:tblPr>
        <w:tblStyle w:val="TableGrid1"/>
        <w:tblW w:w="9824" w:type="dxa"/>
        <w:tblBorders>
          <w:insideH w:val="none" w:sz="0" w:space="0" w:color="auto"/>
          <w:insideV w:val="none" w:sz="0" w:space="0" w:color="auto"/>
        </w:tblBorders>
        <w:tblLook w:val="04A0" w:firstRow="1" w:lastRow="0" w:firstColumn="1" w:lastColumn="0" w:noHBand="0" w:noVBand="1"/>
      </w:tblPr>
      <w:tblGrid>
        <w:gridCol w:w="381"/>
        <w:gridCol w:w="5143"/>
        <w:gridCol w:w="1846"/>
        <w:gridCol w:w="2218"/>
        <w:gridCol w:w="236"/>
      </w:tblGrid>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rPr>
            </w:pPr>
            <w:r w:rsidRPr="005C5E6D">
              <w:rPr>
                <w:rFonts w:ascii="Times New Roman" w:hAnsi="Times New Roman" w:cs="Times New Roman"/>
                <w:b/>
                <w:sz w:val="22"/>
                <w:szCs w:val="22"/>
              </w:rPr>
              <w:t xml:space="preserve">LEIGHTON ESTATES UTILITIES, LLC. </w:t>
            </w:r>
          </w:p>
        </w:tc>
        <w:tc>
          <w:tcPr>
            <w:tcW w:w="3728" w:type="dxa"/>
            <w:gridSpan w:val="2"/>
          </w:tcPr>
          <w:p w:rsidR="00850E1E" w:rsidRPr="005C5E6D" w:rsidRDefault="00850E1E" w:rsidP="00850E1E">
            <w:pPr>
              <w:jc w:val="right"/>
              <w:rPr>
                <w:rFonts w:ascii="Times New Roman" w:hAnsi="Times New Roman" w:cs="Times New Roman"/>
                <w:b/>
                <w:sz w:val="22"/>
                <w:szCs w:val="22"/>
              </w:rPr>
            </w:pPr>
            <w:r w:rsidRPr="005C5E6D">
              <w:rPr>
                <w:rFonts w:ascii="Times New Roman" w:hAnsi="Times New Roman" w:cs="Times New Roman"/>
                <w:b/>
                <w:sz w:val="22"/>
                <w:szCs w:val="22"/>
              </w:rPr>
              <w:t>SCHEDULE NO. 1-B</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Borders>
              <w:bottom w:val="nil"/>
            </w:tcBorders>
          </w:tcPr>
          <w:p w:rsidR="00850E1E" w:rsidRPr="005C5E6D" w:rsidRDefault="00850E1E" w:rsidP="00850E1E">
            <w:pPr>
              <w:jc w:val="both"/>
              <w:rPr>
                <w:rFonts w:ascii="Times New Roman" w:hAnsi="Times New Roman" w:cs="Times New Roman"/>
                <w:sz w:val="22"/>
                <w:szCs w:val="22"/>
              </w:rPr>
            </w:pPr>
          </w:p>
        </w:tc>
        <w:tc>
          <w:tcPr>
            <w:tcW w:w="0" w:type="auto"/>
            <w:tcBorders>
              <w:bottom w:val="nil"/>
            </w:tcBorders>
          </w:tcPr>
          <w:p w:rsidR="00850E1E" w:rsidRPr="005C5E6D" w:rsidRDefault="00850E1E" w:rsidP="00850E1E">
            <w:pPr>
              <w:jc w:val="both"/>
              <w:rPr>
                <w:rFonts w:ascii="Times New Roman" w:hAnsi="Times New Roman" w:cs="Times New Roman"/>
                <w:b/>
                <w:sz w:val="22"/>
                <w:szCs w:val="22"/>
              </w:rPr>
            </w:pPr>
            <w:r w:rsidRPr="005C5E6D">
              <w:rPr>
                <w:rFonts w:ascii="Times New Roman" w:hAnsi="Times New Roman" w:cs="Times New Roman"/>
                <w:b/>
                <w:sz w:val="22"/>
                <w:szCs w:val="22"/>
              </w:rPr>
              <w:t>TEST YEAR ENDED 12/31/2021</w:t>
            </w:r>
            <w:r>
              <w:fldChar w:fldCharType="begin"/>
            </w:r>
            <w:r>
              <w:instrText xml:space="preserve"> TC "</w:instrText>
            </w:r>
            <w:bookmarkStart w:id="35" w:name="_Toc433269942"/>
            <w:bookmarkStart w:id="36" w:name="_Toc448761992"/>
            <w:bookmarkStart w:id="37" w:name="_Toc21427544"/>
            <w:bookmarkStart w:id="38" w:name="_Toc82175409"/>
            <w:bookmarkStart w:id="39" w:name="_Toc82430613"/>
            <w:bookmarkStart w:id="40" w:name="_Toc111533850"/>
            <w:bookmarkStart w:id="41" w:name="_Toc119660388"/>
            <w:r>
              <w:tab/>
              <w:instrText>Schedule No. 1-B Rate Base</w:instrText>
            </w:r>
            <w:bookmarkEnd w:id="35"/>
            <w:bookmarkEnd w:id="36"/>
            <w:bookmarkEnd w:id="37"/>
            <w:bookmarkEnd w:id="38"/>
            <w:bookmarkEnd w:id="39"/>
            <w:bookmarkEnd w:id="40"/>
            <w:bookmarkEnd w:id="41"/>
            <w:r>
              <w:instrText xml:space="preserve">" \l 1 </w:instrText>
            </w:r>
            <w:r>
              <w:fldChar w:fldCharType="end"/>
            </w:r>
          </w:p>
        </w:tc>
        <w:tc>
          <w:tcPr>
            <w:tcW w:w="3728" w:type="dxa"/>
            <w:gridSpan w:val="2"/>
            <w:tcBorders>
              <w:bottom w:val="nil"/>
            </w:tcBorders>
          </w:tcPr>
          <w:p w:rsidR="00850E1E" w:rsidRPr="005C5E6D" w:rsidRDefault="00850E1E" w:rsidP="00850E1E">
            <w:pPr>
              <w:jc w:val="right"/>
              <w:rPr>
                <w:rFonts w:ascii="Times New Roman" w:hAnsi="Times New Roman" w:cs="Times New Roman"/>
                <w:b/>
                <w:sz w:val="22"/>
                <w:szCs w:val="22"/>
              </w:rPr>
            </w:pPr>
            <w:r w:rsidRPr="005C5E6D">
              <w:rPr>
                <w:rFonts w:ascii="Times New Roman" w:hAnsi="Times New Roman" w:cs="Times New Roman"/>
                <w:b/>
                <w:sz w:val="22"/>
                <w:szCs w:val="22"/>
              </w:rPr>
              <w:t>DOCKET NO. 20220026-WU</w:t>
            </w:r>
          </w:p>
        </w:tc>
        <w:tc>
          <w:tcPr>
            <w:tcW w:w="236" w:type="dxa"/>
            <w:tcBorders>
              <w:bottom w:val="nil"/>
            </w:tcBorders>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306"/>
        </w:trPr>
        <w:tc>
          <w:tcPr>
            <w:tcW w:w="0" w:type="auto"/>
            <w:tcBorders>
              <w:top w:val="nil"/>
              <w:bottom w:val="single" w:sz="4" w:space="0" w:color="auto"/>
            </w:tcBorders>
          </w:tcPr>
          <w:p w:rsidR="00850E1E" w:rsidRPr="005C5E6D" w:rsidRDefault="00850E1E" w:rsidP="00850E1E">
            <w:pPr>
              <w:jc w:val="both"/>
              <w:rPr>
                <w:rFonts w:ascii="Times New Roman" w:hAnsi="Times New Roman" w:cs="Times New Roman"/>
                <w:sz w:val="22"/>
                <w:szCs w:val="22"/>
              </w:rPr>
            </w:pPr>
          </w:p>
        </w:tc>
        <w:tc>
          <w:tcPr>
            <w:tcW w:w="0" w:type="auto"/>
            <w:tcBorders>
              <w:top w:val="nil"/>
              <w:bottom w:val="single" w:sz="4" w:space="0" w:color="auto"/>
            </w:tcBorders>
          </w:tcPr>
          <w:p w:rsidR="00850E1E" w:rsidRPr="005C5E6D" w:rsidRDefault="00850E1E" w:rsidP="00850E1E">
            <w:pPr>
              <w:jc w:val="both"/>
              <w:rPr>
                <w:rFonts w:ascii="Times New Roman" w:hAnsi="Times New Roman" w:cs="Times New Roman"/>
                <w:b/>
                <w:sz w:val="22"/>
                <w:szCs w:val="22"/>
              </w:rPr>
            </w:pPr>
            <w:r w:rsidRPr="005C5E6D">
              <w:rPr>
                <w:rFonts w:ascii="Times New Roman" w:hAnsi="Times New Roman" w:cs="Times New Roman"/>
                <w:b/>
                <w:sz w:val="22"/>
                <w:szCs w:val="22"/>
              </w:rPr>
              <w:t>ADJUSTMENTS TO RATE BASE</w:t>
            </w:r>
          </w:p>
        </w:tc>
        <w:tc>
          <w:tcPr>
            <w:tcW w:w="1672" w:type="dxa"/>
            <w:tcBorders>
              <w:top w:val="nil"/>
              <w:bottom w:val="single" w:sz="4" w:space="0" w:color="auto"/>
            </w:tcBorders>
          </w:tcPr>
          <w:p w:rsidR="00850E1E" w:rsidRPr="005C5E6D" w:rsidRDefault="00850E1E" w:rsidP="00850E1E">
            <w:pPr>
              <w:jc w:val="both"/>
              <w:rPr>
                <w:rFonts w:ascii="Times New Roman" w:hAnsi="Times New Roman" w:cs="Times New Roman"/>
                <w:b/>
                <w:sz w:val="22"/>
                <w:szCs w:val="22"/>
              </w:rPr>
            </w:pPr>
          </w:p>
        </w:tc>
        <w:tc>
          <w:tcPr>
            <w:tcW w:w="2056" w:type="dxa"/>
            <w:tcBorders>
              <w:top w:val="nil"/>
              <w:bottom w:val="single" w:sz="4" w:space="0" w:color="auto"/>
            </w:tcBorders>
          </w:tcPr>
          <w:p w:rsidR="00850E1E" w:rsidRPr="005C5E6D" w:rsidRDefault="00850E1E" w:rsidP="00850E1E">
            <w:pPr>
              <w:jc w:val="both"/>
              <w:rPr>
                <w:rFonts w:ascii="Times New Roman" w:hAnsi="Times New Roman" w:cs="Times New Roman"/>
                <w:b/>
                <w:sz w:val="22"/>
                <w:szCs w:val="22"/>
              </w:rPr>
            </w:pPr>
          </w:p>
        </w:tc>
        <w:tc>
          <w:tcPr>
            <w:tcW w:w="236" w:type="dxa"/>
            <w:tcBorders>
              <w:top w:val="nil"/>
              <w:bottom w:val="single" w:sz="4" w:space="0" w:color="auto"/>
            </w:tcBorders>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Borders>
              <w:top w:val="single" w:sz="4" w:space="0" w:color="auto"/>
            </w:tcBorders>
          </w:tcPr>
          <w:p w:rsidR="00850E1E" w:rsidRPr="005C5E6D" w:rsidRDefault="00850E1E" w:rsidP="00850E1E">
            <w:pPr>
              <w:jc w:val="both"/>
              <w:rPr>
                <w:rFonts w:ascii="Times New Roman" w:hAnsi="Times New Roman" w:cs="Times New Roman"/>
                <w:sz w:val="22"/>
                <w:szCs w:val="22"/>
              </w:rPr>
            </w:pPr>
          </w:p>
        </w:tc>
        <w:tc>
          <w:tcPr>
            <w:tcW w:w="0" w:type="auto"/>
            <w:tcBorders>
              <w:top w:val="single" w:sz="4" w:space="0" w:color="auto"/>
            </w:tcBorders>
          </w:tcPr>
          <w:p w:rsidR="00850E1E" w:rsidRPr="005C5E6D" w:rsidRDefault="00850E1E" w:rsidP="00850E1E">
            <w:pPr>
              <w:jc w:val="both"/>
              <w:rPr>
                <w:rFonts w:ascii="Times New Roman" w:hAnsi="Times New Roman" w:cs="Times New Roman"/>
                <w:sz w:val="22"/>
                <w:szCs w:val="22"/>
              </w:rPr>
            </w:pPr>
          </w:p>
        </w:tc>
        <w:tc>
          <w:tcPr>
            <w:tcW w:w="1672" w:type="dxa"/>
            <w:tcBorders>
              <w:top w:val="single" w:sz="4" w:space="0" w:color="auto"/>
            </w:tcBorders>
          </w:tcPr>
          <w:p w:rsidR="00850E1E" w:rsidRPr="005C5E6D" w:rsidRDefault="00850E1E" w:rsidP="00850E1E">
            <w:pPr>
              <w:jc w:val="both"/>
              <w:rPr>
                <w:rFonts w:ascii="Times New Roman" w:hAnsi="Times New Roman" w:cs="Times New Roman"/>
                <w:sz w:val="22"/>
                <w:szCs w:val="22"/>
              </w:rPr>
            </w:pPr>
          </w:p>
        </w:tc>
        <w:tc>
          <w:tcPr>
            <w:tcW w:w="2056" w:type="dxa"/>
            <w:tcBorders>
              <w:top w:val="single" w:sz="4" w:space="0" w:color="auto"/>
            </w:tcBorders>
          </w:tcPr>
          <w:p w:rsidR="00850E1E" w:rsidRPr="005C5E6D" w:rsidRDefault="00850E1E" w:rsidP="00850E1E">
            <w:pPr>
              <w:jc w:val="both"/>
              <w:rPr>
                <w:rFonts w:ascii="Times New Roman" w:hAnsi="Times New Roman" w:cs="Times New Roman"/>
                <w:sz w:val="22"/>
                <w:szCs w:val="22"/>
              </w:rPr>
            </w:pPr>
          </w:p>
        </w:tc>
        <w:tc>
          <w:tcPr>
            <w:tcW w:w="236" w:type="dxa"/>
            <w:tcBorders>
              <w:top w:val="single" w:sz="4" w:space="0" w:color="auto"/>
            </w:tcBorders>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rPr>
            </w:pPr>
          </w:p>
        </w:tc>
        <w:tc>
          <w:tcPr>
            <w:tcW w:w="1672" w:type="dxa"/>
          </w:tcPr>
          <w:p w:rsidR="00850E1E" w:rsidRPr="005C5E6D" w:rsidRDefault="00850E1E" w:rsidP="00850E1E">
            <w:pPr>
              <w:jc w:val="both"/>
              <w:rPr>
                <w:rFonts w:ascii="Times New Roman" w:hAnsi="Times New Roman" w:cs="Times New Roman"/>
                <w:b/>
                <w:sz w:val="22"/>
                <w:szCs w:val="22"/>
              </w:rPr>
            </w:pPr>
          </w:p>
        </w:tc>
        <w:tc>
          <w:tcPr>
            <w:tcW w:w="2056" w:type="dxa"/>
          </w:tcPr>
          <w:p w:rsidR="00850E1E" w:rsidRPr="005C5E6D" w:rsidRDefault="00850E1E" w:rsidP="00850E1E">
            <w:pPr>
              <w:rPr>
                <w:rFonts w:ascii="Times New Roman" w:hAnsi="Times New Roman" w:cs="Times New Roman"/>
                <w:b/>
                <w:sz w:val="22"/>
                <w:szCs w:val="22"/>
                <w:u w:val="single"/>
              </w:rPr>
            </w:pPr>
            <w:r w:rsidRPr="005C5E6D">
              <w:rPr>
                <w:rFonts w:ascii="Times New Roman" w:hAnsi="Times New Roman" w:cs="Times New Roman"/>
                <w:b/>
                <w:sz w:val="22"/>
                <w:szCs w:val="22"/>
                <w:u w:val="single"/>
              </w:rPr>
              <w:t>WATER</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u w:val="single"/>
              </w:rPr>
            </w:pPr>
            <w:r w:rsidRPr="005C5E6D">
              <w:rPr>
                <w:rFonts w:ascii="Times New Roman" w:hAnsi="Times New Roman" w:cs="Times New Roman"/>
                <w:b/>
                <w:sz w:val="22"/>
                <w:szCs w:val="22"/>
                <w:u w:val="single"/>
              </w:rPr>
              <w:t>UTILITY PLANT IN SERVICE</w:t>
            </w:r>
          </w:p>
        </w:tc>
        <w:tc>
          <w:tcPr>
            <w:tcW w:w="1672" w:type="dxa"/>
          </w:tcPr>
          <w:p w:rsidR="00850E1E" w:rsidRPr="005C5E6D" w:rsidRDefault="00850E1E" w:rsidP="00850E1E">
            <w:pPr>
              <w:jc w:val="both"/>
              <w:rPr>
                <w:rFonts w:ascii="Times New Roman" w:hAnsi="Times New Roman" w:cs="Times New Roman"/>
                <w:b/>
                <w:sz w:val="22"/>
                <w:szCs w:val="22"/>
              </w:rPr>
            </w:pPr>
          </w:p>
        </w:tc>
        <w:tc>
          <w:tcPr>
            <w:tcW w:w="2056" w:type="dxa"/>
          </w:tcPr>
          <w:p w:rsidR="00850E1E" w:rsidRPr="005C5E6D" w:rsidRDefault="00850E1E" w:rsidP="00850E1E">
            <w:pPr>
              <w:rPr>
                <w:rFonts w:ascii="Times New Roman" w:hAnsi="Times New Roman" w:cs="Times New Roman"/>
                <w:b/>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1.</w:t>
            </w: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an averaging adjustment.</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rPr>
            </w:pPr>
            <w:r w:rsidRPr="005C5E6D">
              <w:rPr>
                <w:rFonts w:ascii="Times New Roman" w:hAnsi="Times New Roman" w:cs="Times New Roman"/>
                <w:sz w:val="22"/>
                <w:szCs w:val="22"/>
              </w:rPr>
              <w:t>($2,064)</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2.</w:t>
            </w: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pro forma additions.</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rPr>
            </w:pPr>
            <w:r w:rsidRPr="005C5E6D">
              <w:rPr>
                <w:rFonts w:ascii="Times New Roman" w:hAnsi="Times New Roman" w:cs="Times New Roman"/>
                <w:sz w:val="22"/>
                <w:szCs w:val="22"/>
              </w:rPr>
              <w:t>9,871</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3.</w:t>
            </w: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pro forma retirements.</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r w:rsidRPr="005C5E6D">
              <w:rPr>
                <w:rFonts w:ascii="Times New Roman" w:hAnsi="Times New Roman" w:cs="Times New Roman"/>
                <w:sz w:val="22"/>
                <w:szCs w:val="22"/>
                <w:u w:val="single"/>
              </w:rPr>
              <w:t>(6,193)</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 xml:space="preserve">   Total</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double"/>
              </w:rPr>
            </w:pPr>
            <w:r w:rsidRPr="005C5E6D">
              <w:rPr>
                <w:rFonts w:ascii="Times New Roman" w:hAnsi="Times New Roman" w:cs="Times New Roman"/>
                <w:sz w:val="22"/>
                <w:szCs w:val="22"/>
                <w:u w:val="double"/>
              </w:rPr>
              <w:t>$1,614</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u w:val="single"/>
              </w:rPr>
            </w:pP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u w:val="single"/>
              </w:rPr>
            </w:pPr>
            <w:r w:rsidRPr="005C5E6D">
              <w:rPr>
                <w:rFonts w:ascii="Times New Roman" w:hAnsi="Times New Roman" w:cs="Times New Roman"/>
                <w:b/>
                <w:sz w:val="22"/>
                <w:szCs w:val="22"/>
                <w:u w:val="single"/>
              </w:rPr>
              <w:t>ACCUMULATED DEPRECIATION</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1.</w:t>
            </w: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an auditing adjustment.</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rPr>
            </w:pPr>
            <w:r w:rsidRPr="005C5E6D">
              <w:rPr>
                <w:rFonts w:ascii="Times New Roman" w:hAnsi="Times New Roman" w:cs="Times New Roman"/>
                <w:sz w:val="22"/>
                <w:szCs w:val="22"/>
              </w:rPr>
              <w:t>$34</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2.</w:t>
            </w: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an averaging adjustment.</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rPr>
            </w:pPr>
            <w:r w:rsidRPr="005C5E6D">
              <w:rPr>
                <w:rFonts w:ascii="Times New Roman" w:hAnsi="Times New Roman" w:cs="Times New Roman"/>
                <w:sz w:val="22"/>
                <w:szCs w:val="22"/>
              </w:rPr>
              <w:t>6,638</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3.</w:t>
            </w: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pro forma adjustment.</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r>
              <w:rPr>
                <w:rFonts w:ascii="Times New Roman" w:hAnsi="Times New Roman" w:cs="Times New Roman"/>
                <w:sz w:val="22"/>
                <w:szCs w:val="22"/>
                <w:u w:val="single"/>
              </w:rPr>
              <w:t>5,802</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 xml:space="preserve">   Total</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double"/>
              </w:rPr>
            </w:pPr>
            <w:r>
              <w:rPr>
                <w:rFonts w:ascii="Times New Roman" w:hAnsi="Times New Roman" w:cs="Times New Roman"/>
                <w:sz w:val="22"/>
                <w:szCs w:val="22"/>
                <w:u w:val="double"/>
              </w:rPr>
              <w:t>$12,474</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u w:val="single"/>
              </w:rPr>
            </w:pPr>
            <w:r w:rsidRPr="005C5E6D">
              <w:rPr>
                <w:rFonts w:ascii="Times New Roman" w:hAnsi="Times New Roman" w:cs="Times New Roman"/>
                <w:b/>
                <w:sz w:val="22"/>
                <w:szCs w:val="22"/>
                <w:u w:val="single"/>
              </w:rPr>
              <w:t>CIAC</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an averaging adjustment.</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double"/>
              </w:rPr>
            </w:pPr>
            <w:r w:rsidRPr="005C5E6D">
              <w:rPr>
                <w:rFonts w:ascii="Times New Roman" w:hAnsi="Times New Roman" w:cs="Times New Roman"/>
                <w:sz w:val="22"/>
                <w:szCs w:val="22"/>
                <w:u w:val="double"/>
              </w:rPr>
              <w:t>$1,083</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u w:val="single"/>
              </w:rPr>
            </w:pPr>
            <w:r w:rsidRPr="005C5E6D">
              <w:rPr>
                <w:rFonts w:ascii="Times New Roman" w:hAnsi="Times New Roman" w:cs="Times New Roman"/>
                <w:b/>
                <w:sz w:val="22"/>
                <w:szCs w:val="22"/>
                <w:u w:val="single"/>
              </w:rPr>
              <w:t>ACCUMULATED AMORTIZATION OF CIAC</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an averaging adjustment.</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double"/>
              </w:rPr>
            </w:pPr>
            <w:r w:rsidRPr="005C5E6D">
              <w:rPr>
                <w:rFonts w:ascii="Times New Roman" w:hAnsi="Times New Roman" w:cs="Times New Roman"/>
                <w:sz w:val="22"/>
                <w:szCs w:val="22"/>
                <w:u w:val="double"/>
              </w:rPr>
              <w:t>($167)</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9207" w:type="dxa"/>
            <w:gridSpan w:val="3"/>
          </w:tcPr>
          <w:p w:rsidR="00850E1E" w:rsidRPr="005C5E6D" w:rsidRDefault="00850E1E" w:rsidP="00850E1E">
            <w:pPr>
              <w:rPr>
                <w:rFonts w:ascii="Times New Roman" w:hAnsi="Times New Roman" w:cs="Times New Roman"/>
                <w:sz w:val="22"/>
                <w:szCs w:val="22"/>
                <w:u w:val="single"/>
              </w:rPr>
            </w:pPr>
            <w:r w:rsidRPr="005C5E6D">
              <w:rPr>
                <w:rFonts w:ascii="Times New Roman" w:hAnsi="Times New Roman" w:cs="Times New Roman"/>
                <w:b/>
                <w:sz w:val="22"/>
                <w:szCs w:val="22"/>
                <w:u w:val="single"/>
              </w:rPr>
              <w:t>ACQUISITION ADJUSTMENT (NET)</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7151" w:type="dxa"/>
            <w:gridSpan w:val="2"/>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accumulated amortization of acquisition adjustment.</w:t>
            </w:r>
          </w:p>
        </w:tc>
        <w:tc>
          <w:tcPr>
            <w:tcW w:w="2056" w:type="dxa"/>
          </w:tcPr>
          <w:p w:rsidR="00850E1E" w:rsidRPr="005C5E6D" w:rsidRDefault="00850E1E" w:rsidP="00850E1E">
            <w:pPr>
              <w:jc w:val="right"/>
              <w:rPr>
                <w:rFonts w:ascii="Times New Roman" w:hAnsi="Times New Roman" w:cs="Times New Roman"/>
                <w:sz w:val="22"/>
                <w:szCs w:val="22"/>
                <w:u w:val="double"/>
              </w:rPr>
            </w:pPr>
            <w:r w:rsidRPr="005C5E6D">
              <w:rPr>
                <w:rFonts w:ascii="Times New Roman" w:hAnsi="Times New Roman" w:cs="Times New Roman"/>
                <w:sz w:val="22"/>
                <w:szCs w:val="22"/>
                <w:u w:val="double"/>
              </w:rPr>
              <w:t>$1,127</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b/>
                <w:sz w:val="22"/>
                <w:szCs w:val="22"/>
                <w:u w:val="single"/>
              </w:rPr>
            </w:pPr>
            <w:r w:rsidRPr="005C5E6D">
              <w:rPr>
                <w:rFonts w:ascii="Times New Roman" w:hAnsi="Times New Roman" w:cs="Times New Roman"/>
                <w:b/>
                <w:sz w:val="22"/>
                <w:szCs w:val="22"/>
                <w:u w:val="single"/>
              </w:rPr>
              <w:t>WORKING CAPITAL ALLOWANCE</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r w:rsidRPr="005C5E6D">
              <w:rPr>
                <w:rFonts w:ascii="Times New Roman" w:hAnsi="Times New Roman" w:cs="Times New Roman"/>
                <w:sz w:val="22"/>
                <w:szCs w:val="22"/>
              </w:rPr>
              <w:t>To reflect 1/8 of test year O&amp;M expenses.</w:t>
            </w: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jc w:val="right"/>
              <w:rPr>
                <w:rFonts w:ascii="Times New Roman" w:hAnsi="Times New Roman" w:cs="Times New Roman"/>
                <w:sz w:val="22"/>
                <w:szCs w:val="22"/>
                <w:u w:val="double"/>
              </w:rPr>
            </w:pPr>
            <w:r w:rsidRPr="005C5E6D">
              <w:rPr>
                <w:rFonts w:ascii="Times New Roman" w:hAnsi="Times New Roman" w:cs="Times New Roman"/>
                <w:sz w:val="22"/>
                <w:szCs w:val="22"/>
                <w:u w:val="double"/>
              </w:rPr>
              <w:t>$4,0</w:t>
            </w:r>
            <w:r>
              <w:rPr>
                <w:rFonts w:ascii="Times New Roman" w:hAnsi="Times New Roman" w:cs="Times New Roman"/>
                <w:sz w:val="22"/>
                <w:szCs w:val="22"/>
                <w:u w:val="double"/>
              </w:rPr>
              <w:t>32</w:t>
            </w:r>
          </w:p>
        </w:tc>
        <w:tc>
          <w:tcPr>
            <w:tcW w:w="236" w:type="dxa"/>
          </w:tcPr>
          <w:p w:rsidR="00850E1E" w:rsidRPr="005C5E6D" w:rsidRDefault="00850E1E" w:rsidP="00850E1E">
            <w:pPr>
              <w:jc w:val="both"/>
              <w:rPr>
                <w:rFonts w:ascii="Times New Roman" w:hAnsi="Times New Roman" w:cs="Times New Roman"/>
                <w:sz w:val="22"/>
                <w:szCs w:val="22"/>
              </w:rPr>
            </w:pPr>
          </w:p>
        </w:tc>
      </w:tr>
      <w:tr w:rsidR="00850E1E" w:rsidRPr="005C5E6D" w:rsidTr="00850E1E">
        <w:trPr>
          <w:trHeight w:val="290"/>
        </w:trPr>
        <w:tc>
          <w:tcPr>
            <w:tcW w:w="0" w:type="auto"/>
          </w:tcPr>
          <w:p w:rsidR="00850E1E" w:rsidRPr="005C5E6D" w:rsidRDefault="00850E1E" w:rsidP="00850E1E">
            <w:pPr>
              <w:jc w:val="both"/>
              <w:rPr>
                <w:rFonts w:ascii="Times New Roman" w:hAnsi="Times New Roman" w:cs="Times New Roman"/>
                <w:sz w:val="22"/>
                <w:szCs w:val="22"/>
              </w:rPr>
            </w:pPr>
          </w:p>
        </w:tc>
        <w:tc>
          <w:tcPr>
            <w:tcW w:w="0" w:type="auto"/>
          </w:tcPr>
          <w:p w:rsidR="00850E1E" w:rsidRPr="005C5E6D" w:rsidRDefault="00850E1E" w:rsidP="00850E1E">
            <w:pPr>
              <w:jc w:val="both"/>
              <w:rPr>
                <w:rFonts w:ascii="Times New Roman" w:hAnsi="Times New Roman" w:cs="Times New Roman"/>
                <w:sz w:val="22"/>
                <w:szCs w:val="22"/>
              </w:rPr>
            </w:pPr>
          </w:p>
        </w:tc>
        <w:tc>
          <w:tcPr>
            <w:tcW w:w="1672" w:type="dxa"/>
          </w:tcPr>
          <w:p w:rsidR="00850E1E" w:rsidRPr="005C5E6D" w:rsidRDefault="00850E1E" w:rsidP="00850E1E">
            <w:pPr>
              <w:jc w:val="both"/>
              <w:rPr>
                <w:rFonts w:ascii="Times New Roman" w:hAnsi="Times New Roman" w:cs="Times New Roman"/>
                <w:sz w:val="22"/>
                <w:szCs w:val="22"/>
              </w:rPr>
            </w:pPr>
          </w:p>
        </w:tc>
        <w:tc>
          <w:tcPr>
            <w:tcW w:w="2056" w:type="dxa"/>
          </w:tcPr>
          <w:p w:rsidR="00850E1E" w:rsidRPr="005C5E6D" w:rsidRDefault="00850E1E" w:rsidP="00850E1E">
            <w:pPr>
              <w:rPr>
                <w:rFonts w:ascii="Times New Roman" w:hAnsi="Times New Roman" w:cs="Times New Roman"/>
                <w:sz w:val="22"/>
                <w:szCs w:val="22"/>
                <w:u w:val="single"/>
              </w:rPr>
            </w:pPr>
          </w:p>
        </w:tc>
        <w:tc>
          <w:tcPr>
            <w:tcW w:w="236" w:type="dxa"/>
          </w:tcPr>
          <w:p w:rsidR="00850E1E" w:rsidRPr="005C5E6D" w:rsidRDefault="00850E1E" w:rsidP="00850E1E">
            <w:pPr>
              <w:jc w:val="both"/>
              <w:rPr>
                <w:rFonts w:ascii="Times New Roman" w:hAnsi="Times New Roman" w:cs="Times New Roman"/>
                <w:sz w:val="22"/>
                <w:szCs w:val="22"/>
              </w:rPr>
            </w:pPr>
          </w:p>
        </w:tc>
      </w:tr>
    </w:tbl>
    <w:p w:rsidR="00850E1E" w:rsidRDefault="00850E1E" w:rsidP="007F6B8A">
      <w:pPr>
        <w:pStyle w:val="BodyText"/>
        <w:sectPr w:rsidR="00850E1E" w:rsidSect="0068481F">
          <w:headerReference w:type="default" r:id="rId17"/>
          <w:footerReference w:type="default" r:id="rId18"/>
          <w:pgSz w:w="12240" w:h="15840" w:code="1"/>
          <w:pgMar w:top="1584" w:right="1440" w:bottom="1440" w:left="1440" w:header="720" w:footer="720" w:gutter="0"/>
          <w:cols w:space="720"/>
          <w:formProt w:val="0"/>
          <w:docGrid w:linePitch="360"/>
        </w:sectPr>
      </w:pPr>
    </w:p>
    <w:tbl>
      <w:tblPr>
        <w:tblStyle w:val="TableGrid2"/>
        <w:tblW w:w="5000" w:type="pct"/>
        <w:tblBorders>
          <w:insideH w:val="none" w:sz="0" w:space="0" w:color="auto"/>
          <w:insideV w:val="none" w:sz="0" w:space="0" w:color="auto"/>
        </w:tblBorders>
        <w:tblLook w:val="04A0" w:firstRow="1" w:lastRow="0" w:firstColumn="1" w:lastColumn="0" w:noHBand="0" w:noVBand="1"/>
      </w:tblPr>
      <w:tblGrid>
        <w:gridCol w:w="464"/>
        <w:gridCol w:w="3508"/>
        <w:gridCol w:w="1397"/>
        <w:gridCol w:w="1397"/>
        <w:gridCol w:w="1574"/>
        <w:gridCol w:w="1546"/>
        <w:gridCol w:w="1092"/>
        <w:gridCol w:w="1783"/>
        <w:gridCol w:w="271"/>
      </w:tblGrid>
      <w:tr w:rsidR="00850E1E" w:rsidRPr="00171BCC" w:rsidTr="00850E1E">
        <w:trPr>
          <w:trHeight w:val="65"/>
        </w:trPr>
        <w:tc>
          <w:tcPr>
            <w:tcW w:w="178" w:type="pct"/>
          </w:tcPr>
          <w:p w:rsidR="00850E1E" w:rsidRPr="00171BCC" w:rsidRDefault="00850E1E" w:rsidP="00850E1E">
            <w:pPr>
              <w:rPr>
                <w:rFonts w:ascii="Times New Roman" w:hAnsi="Times New Roman" w:cs="Times New Roman"/>
                <w:sz w:val="22"/>
                <w:szCs w:val="22"/>
              </w:rPr>
            </w:pPr>
          </w:p>
        </w:tc>
        <w:tc>
          <w:tcPr>
            <w:tcW w:w="2417" w:type="pct"/>
            <w:gridSpan w:val="3"/>
          </w:tcPr>
          <w:p w:rsidR="00850E1E" w:rsidRPr="00171BCC" w:rsidRDefault="00850E1E" w:rsidP="00850E1E">
            <w:pPr>
              <w:rPr>
                <w:rFonts w:ascii="Times New Roman" w:hAnsi="Times New Roman" w:cs="Times New Roman"/>
                <w:b/>
                <w:sz w:val="22"/>
                <w:szCs w:val="22"/>
              </w:rPr>
            </w:pPr>
            <w:r w:rsidRPr="00171BCC">
              <w:rPr>
                <w:rFonts w:ascii="Times New Roman" w:hAnsi="Times New Roman" w:cs="Times New Roman"/>
                <w:b/>
                <w:sz w:val="22"/>
                <w:szCs w:val="22"/>
              </w:rPr>
              <w:t>LEIGHTON ESTATES UTILITIES, LLC.</w:t>
            </w:r>
          </w:p>
        </w:tc>
        <w:tc>
          <w:tcPr>
            <w:tcW w:w="604" w:type="pct"/>
          </w:tcPr>
          <w:p w:rsidR="00850E1E" w:rsidRPr="00171BCC" w:rsidRDefault="00850E1E" w:rsidP="00850E1E">
            <w:pPr>
              <w:rPr>
                <w:rFonts w:ascii="Times New Roman" w:hAnsi="Times New Roman" w:cs="Times New Roman"/>
                <w:b/>
                <w:sz w:val="22"/>
                <w:szCs w:val="22"/>
              </w:rPr>
            </w:pPr>
          </w:p>
        </w:tc>
        <w:tc>
          <w:tcPr>
            <w:tcW w:w="1696" w:type="pct"/>
            <w:gridSpan w:val="3"/>
          </w:tcPr>
          <w:p w:rsidR="00850E1E" w:rsidRPr="00171BCC" w:rsidRDefault="00850E1E" w:rsidP="00850E1E">
            <w:pPr>
              <w:jc w:val="right"/>
              <w:rPr>
                <w:rFonts w:ascii="Times New Roman" w:hAnsi="Times New Roman" w:cs="Times New Roman"/>
                <w:b/>
                <w:sz w:val="22"/>
                <w:szCs w:val="22"/>
              </w:rPr>
            </w:pPr>
            <w:r w:rsidRPr="00171BCC">
              <w:rPr>
                <w:rFonts w:ascii="Times New Roman" w:hAnsi="Times New Roman" w:cs="Times New Roman"/>
                <w:b/>
                <w:sz w:val="22"/>
                <w:szCs w:val="22"/>
              </w:rPr>
              <w:t>SCHEDULE NO. 2</w:t>
            </w:r>
          </w:p>
        </w:tc>
        <w:tc>
          <w:tcPr>
            <w:tcW w:w="104" w:type="pct"/>
          </w:tcPr>
          <w:p w:rsidR="00850E1E" w:rsidRPr="00171BCC" w:rsidRDefault="00850E1E" w:rsidP="00850E1E">
            <w:pPr>
              <w:rPr>
                <w:rFonts w:ascii="Times New Roman" w:hAnsi="Times New Roman" w:cs="Times New Roman"/>
                <w:b/>
                <w:sz w:val="22"/>
                <w:szCs w:val="22"/>
              </w:rPr>
            </w:pPr>
          </w:p>
        </w:tc>
      </w:tr>
      <w:tr w:rsidR="00850E1E" w:rsidRPr="00171BCC" w:rsidTr="00850E1E">
        <w:trPr>
          <w:trHeight w:val="75"/>
        </w:trPr>
        <w:tc>
          <w:tcPr>
            <w:tcW w:w="178" w:type="pct"/>
            <w:tcBorders>
              <w:bottom w:val="nil"/>
            </w:tcBorders>
          </w:tcPr>
          <w:p w:rsidR="00850E1E" w:rsidRPr="00171BCC" w:rsidRDefault="00850E1E" w:rsidP="00850E1E">
            <w:pPr>
              <w:rPr>
                <w:rFonts w:ascii="Times New Roman" w:hAnsi="Times New Roman" w:cs="Times New Roman"/>
                <w:sz w:val="22"/>
                <w:szCs w:val="22"/>
              </w:rPr>
            </w:pPr>
          </w:p>
        </w:tc>
        <w:tc>
          <w:tcPr>
            <w:tcW w:w="2417" w:type="pct"/>
            <w:gridSpan w:val="3"/>
            <w:tcBorders>
              <w:bottom w:val="nil"/>
            </w:tcBorders>
          </w:tcPr>
          <w:p w:rsidR="00850E1E" w:rsidRPr="00171BCC" w:rsidRDefault="00850E1E" w:rsidP="00850E1E">
            <w:pPr>
              <w:rPr>
                <w:rFonts w:ascii="Times New Roman" w:hAnsi="Times New Roman" w:cs="Times New Roman"/>
                <w:b/>
                <w:sz w:val="22"/>
                <w:szCs w:val="22"/>
              </w:rPr>
            </w:pPr>
            <w:r w:rsidRPr="00171BCC">
              <w:rPr>
                <w:rFonts w:ascii="Times New Roman" w:hAnsi="Times New Roman" w:cs="Times New Roman"/>
                <w:b/>
                <w:sz w:val="22"/>
                <w:szCs w:val="22"/>
              </w:rPr>
              <w:t>TEST YEAR ENDED 12/31/2021</w:t>
            </w:r>
            <w:r w:rsidR="00F468F4">
              <w:fldChar w:fldCharType="begin"/>
            </w:r>
            <w:r w:rsidR="00F468F4">
              <w:instrText xml:space="preserve"> TC "</w:instrText>
            </w:r>
            <w:bookmarkStart w:id="42" w:name="_Toc111533851"/>
            <w:bookmarkStart w:id="43" w:name="_Toc119660389"/>
            <w:r w:rsidR="00F468F4">
              <w:tab/>
              <w:instrText>Schedule No. 2 Capital Structure</w:instrText>
            </w:r>
            <w:bookmarkEnd w:id="42"/>
            <w:bookmarkEnd w:id="43"/>
            <w:r w:rsidR="00F468F4">
              <w:instrText xml:space="preserve">" \l 1 </w:instrText>
            </w:r>
            <w:r w:rsidR="00F468F4">
              <w:fldChar w:fldCharType="end"/>
            </w:r>
          </w:p>
        </w:tc>
        <w:tc>
          <w:tcPr>
            <w:tcW w:w="604" w:type="pct"/>
            <w:tcBorders>
              <w:bottom w:val="nil"/>
            </w:tcBorders>
          </w:tcPr>
          <w:p w:rsidR="00850E1E" w:rsidRPr="00171BCC" w:rsidRDefault="00850E1E" w:rsidP="00850E1E">
            <w:pPr>
              <w:rPr>
                <w:rFonts w:ascii="Times New Roman" w:hAnsi="Times New Roman" w:cs="Times New Roman"/>
                <w:b/>
                <w:sz w:val="22"/>
                <w:szCs w:val="22"/>
              </w:rPr>
            </w:pPr>
          </w:p>
        </w:tc>
        <w:tc>
          <w:tcPr>
            <w:tcW w:w="1696" w:type="pct"/>
            <w:gridSpan w:val="3"/>
            <w:tcBorders>
              <w:bottom w:val="nil"/>
            </w:tcBorders>
          </w:tcPr>
          <w:p w:rsidR="00850E1E" w:rsidRPr="00171BCC" w:rsidRDefault="00850E1E" w:rsidP="00850E1E">
            <w:pPr>
              <w:jc w:val="right"/>
              <w:rPr>
                <w:rFonts w:ascii="Times New Roman" w:hAnsi="Times New Roman" w:cs="Times New Roman"/>
                <w:b/>
                <w:sz w:val="22"/>
                <w:szCs w:val="22"/>
              </w:rPr>
            </w:pPr>
            <w:r w:rsidRPr="00171BCC">
              <w:rPr>
                <w:rFonts w:ascii="Times New Roman" w:hAnsi="Times New Roman" w:cs="Times New Roman"/>
                <w:b/>
                <w:sz w:val="22"/>
                <w:szCs w:val="22"/>
              </w:rPr>
              <w:t>DOCKET NO. 20220026-WU</w:t>
            </w:r>
          </w:p>
        </w:tc>
        <w:tc>
          <w:tcPr>
            <w:tcW w:w="104" w:type="pct"/>
            <w:tcBorders>
              <w:bottom w:val="nil"/>
            </w:tcBorders>
          </w:tcPr>
          <w:p w:rsidR="00850E1E" w:rsidRPr="00171BCC" w:rsidRDefault="00850E1E" w:rsidP="00850E1E">
            <w:pPr>
              <w:rPr>
                <w:rFonts w:ascii="Times New Roman" w:hAnsi="Times New Roman" w:cs="Times New Roman"/>
                <w:b/>
                <w:sz w:val="22"/>
                <w:szCs w:val="22"/>
              </w:rPr>
            </w:pPr>
          </w:p>
        </w:tc>
      </w:tr>
      <w:tr w:rsidR="00850E1E" w:rsidRPr="00171BCC" w:rsidTr="00850E1E">
        <w:tc>
          <w:tcPr>
            <w:tcW w:w="178" w:type="pct"/>
            <w:tcBorders>
              <w:top w:val="nil"/>
              <w:bottom w:val="single" w:sz="4" w:space="0" w:color="auto"/>
            </w:tcBorders>
          </w:tcPr>
          <w:p w:rsidR="00850E1E" w:rsidRPr="00171BCC" w:rsidRDefault="00850E1E" w:rsidP="00850E1E">
            <w:pPr>
              <w:rPr>
                <w:rFonts w:ascii="Times New Roman" w:hAnsi="Times New Roman" w:cs="Times New Roman"/>
                <w:sz w:val="22"/>
                <w:szCs w:val="22"/>
              </w:rPr>
            </w:pPr>
          </w:p>
        </w:tc>
        <w:tc>
          <w:tcPr>
            <w:tcW w:w="2417" w:type="pct"/>
            <w:gridSpan w:val="3"/>
            <w:tcBorders>
              <w:top w:val="nil"/>
              <w:bottom w:val="single" w:sz="4" w:space="0" w:color="auto"/>
            </w:tcBorders>
          </w:tcPr>
          <w:p w:rsidR="00850E1E" w:rsidRPr="00171BCC" w:rsidRDefault="00850E1E" w:rsidP="00850E1E">
            <w:pPr>
              <w:rPr>
                <w:rFonts w:ascii="Times New Roman" w:hAnsi="Times New Roman" w:cs="Times New Roman"/>
                <w:b/>
                <w:sz w:val="22"/>
                <w:szCs w:val="22"/>
              </w:rPr>
            </w:pPr>
            <w:r w:rsidRPr="00171BCC">
              <w:rPr>
                <w:rFonts w:ascii="Times New Roman" w:hAnsi="Times New Roman" w:cs="Times New Roman"/>
                <w:b/>
                <w:sz w:val="22"/>
                <w:szCs w:val="22"/>
              </w:rPr>
              <w:t>SCHEDULE OF CAPITAL STRUCTURE</w:t>
            </w:r>
          </w:p>
        </w:tc>
        <w:tc>
          <w:tcPr>
            <w:tcW w:w="2300" w:type="pct"/>
            <w:gridSpan w:val="4"/>
            <w:tcBorders>
              <w:top w:val="nil"/>
              <w:bottom w:val="single" w:sz="4" w:space="0" w:color="auto"/>
            </w:tcBorders>
          </w:tcPr>
          <w:p w:rsidR="00850E1E" w:rsidRPr="00171BCC" w:rsidRDefault="00850E1E" w:rsidP="00850E1E">
            <w:pPr>
              <w:rPr>
                <w:rFonts w:ascii="Times New Roman" w:hAnsi="Times New Roman" w:cs="Times New Roman"/>
                <w:b/>
                <w:sz w:val="22"/>
                <w:szCs w:val="22"/>
              </w:rPr>
            </w:pPr>
          </w:p>
        </w:tc>
        <w:tc>
          <w:tcPr>
            <w:tcW w:w="104" w:type="pct"/>
            <w:tcBorders>
              <w:top w:val="nil"/>
              <w:bottom w:val="single" w:sz="4" w:space="0" w:color="auto"/>
            </w:tcBorders>
          </w:tcPr>
          <w:p w:rsidR="00850E1E" w:rsidRPr="00171BCC" w:rsidRDefault="00850E1E" w:rsidP="00850E1E">
            <w:pPr>
              <w:rPr>
                <w:rFonts w:ascii="Times New Roman" w:hAnsi="Times New Roman" w:cs="Times New Roman"/>
                <w:b/>
                <w:sz w:val="22"/>
                <w:szCs w:val="22"/>
              </w:rPr>
            </w:pPr>
          </w:p>
        </w:tc>
      </w:tr>
      <w:tr w:rsidR="00850E1E" w:rsidRPr="00171BCC" w:rsidTr="00850E1E">
        <w:tc>
          <w:tcPr>
            <w:tcW w:w="178"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1346" w:type="pct"/>
            <w:tcBorders>
              <w:top w:val="single" w:sz="4" w:space="0" w:color="auto"/>
            </w:tcBorders>
          </w:tcPr>
          <w:p w:rsidR="00850E1E" w:rsidRPr="00171BCC" w:rsidRDefault="00850E1E" w:rsidP="00850E1E">
            <w:pPr>
              <w:rPr>
                <w:rFonts w:ascii="Times New Roman" w:hAnsi="Times New Roman" w:cs="Times New Roman"/>
                <w:b/>
                <w:sz w:val="22"/>
                <w:szCs w:val="22"/>
              </w:rPr>
            </w:pPr>
          </w:p>
        </w:tc>
        <w:tc>
          <w:tcPr>
            <w:tcW w:w="536" w:type="pct"/>
            <w:tcBorders>
              <w:top w:val="single" w:sz="4" w:space="0" w:color="auto"/>
            </w:tcBorders>
          </w:tcPr>
          <w:p w:rsidR="00850E1E" w:rsidRPr="00171BCC" w:rsidRDefault="00850E1E" w:rsidP="00850E1E">
            <w:pPr>
              <w:rPr>
                <w:rFonts w:ascii="Times New Roman" w:hAnsi="Times New Roman" w:cs="Times New Roman"/>
                <w:b/>
                <w:sz w:val="22"/>
                <w:szCs w:val="22"/>
              </w:rPr>
            </w:pPr>
          </w:p>
        </w:tc>
        <w:tc>
          <w:tcPr>
            <w:tcW w:w="536" w:type="pct"/>
            <w:tcBorders>
              <w:top w:val="single" w:sz="4" w:space="0" w:color="auto"/>
            </w:tcBorders>
          </w:tcPr>
          <w:p w:rsidR="00850E1E" w:rsidRPr="00171BCC" w:rsidRDefault="00850E1E" w:rsidP="00850E1E">
            <w:pPr>
              <w:rPr>
                <w:rFonts w:ascii="Times New Roman" w:hAnsi="Times New Roman" w:cs="Times New Roman"/>
                <w:b/>
                <w:sz w:val="22"/>
                <w:szCs w:val="22"/>
              </w:rPr>
            </w:pPr>
          </w:p>
        </w:tc>
        <w:tc>
          <w:tcPr>
            <w:tcW w:w="604" w:type="pct"/>
            <w:tcBorders>
              <w:top w:val="single" w:sz="4" w:space="0" w:color="auto"/>
            </w:tcBorders>
          </w:tcPr>
          <w:p w:rsidR="00850E1E" w:rsidRPr="00171BCC" w:rsidRDefault="00850E1E" w:rsidP="00850E1E">
            <w:pPr>
              <w:rPr>
                <w:rFonts w:ascii="Times New Roman" w:hAnsi="Times New Roman" w:cs="Times New Roman"/>
                <w:b/>
                <w:sz w:val="22"/>
                <w:szCs w:val="22"/>
              </w:rPr>
            </w:pPr>
          </w:p>
        </w:tc>
        <w:tc>
          <w:tcPr>
            <w:tcW w:w="593" w:type="pct"/>
            <w:tcBorders>
              <w:top w:val="single" w:sz="4" w:space="0" w:color="auto"/>
            </w:tcBorders>
          </w:tcPr>
          <w:p w:rsidR="00850E1E" w:rsidRPr="00171BCC" w:rsidRDefault="00850E1E" w:rsidP="00850E1E">
            <w:pPr>
              <w:rPr>
                <w:rFonts w:ascii="Times New Roman" w:hAnsi="Times New Roman" w:cs="Times New Roman"/>
                <w:b/>
                <w:sz w:val="22"/>
                <w:szCs w:val="22"/>
              </w:rPr>
            </w:pPr>
          </w:p>
        </w:tc>
        <w:tc>
          <w:tcPr>
            <w:tcW w:w="419" w:type="pct"/>
            <w:tcBorders>
              <w:top w:val="single" w:sz="4" w:space="0" w:color="auto"/>
            </w:tcBorders>
          </w:tcPr>
          <w:p w:rsidR="00850E1E" w:rsidRPr="00171BCC" w:rsidRDefault="00850E1E" w:rsidP="00850E1E">
            <w:pPr>
              <w:rPr>
                <w:rFonts w:ascii="Times New Roman" w:hAnsi="Times New Roman" w:cs="Times New Roman"/>
                <w:b/>
                <w:sz w:val="22"/>
                <w:szCs w:val="22"/>
              </w:rPr>
            </w:pPr>
          </w:p>
        </w:tc>
        <w:tc>
          <w:tcPr>
            <w:tcW w:w="684" w:type="pct"/>
            <w:tcBorders>
              <w:top w:val="single" w:sz="4" w:space="0" w:color="auto"/>
            </w:tcBorders>
          </w:tcPr>
          <w:p w:rsidR="00850E1E" w:rsidRPr="00171BCC" w:rsidRDefault="00850E1E" w:rsidP="00850E1E">
            <w:pPr>
              <w:rPr>
                <w:rFonts w:ascii="Times New Roman" w:hAnsi="Times New Roman" w:cs="Times New Roman"/>
                <w:b/>
                <w:sz w:val="22"/>
                <w:szCs w:val="22"/>
              </w:rPr>
            </w:pPr>
          </w:p>
        </w:tc>
        <w:tc>
          <w:tcPr>
            <w:tcW w:w="104" w:type="pct"/>
            <w:tcBorders>
              <w:top w:val="single" w:sz="4" w:space="0" w:color="auto"/>
            </w:tcBorders>
          </w:tcPr>
          <w:p w:rsidR="00850E1E" w:rsidRPr="00171BCC" w:rsidRDefault="00850E1E" w:rsidP="00850E1E">
            <w:pPr>
              <w:rPr>
                <w:rFonts w:ascii="Times New Roman" w:hAnsi="Times New Roman" w:cs="Times New Roman"/>
                <w:b/>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p>
        </w:tc>
        <w:tc>
          <w:tcPr>
            <w:tcW w:w="1346" w:type="pct"/>
          </w:tcPr>
          <w:p w:rsidR="00850E1E" w:rsidRPr="00171BCC" w:rsidRDefault="00850E1E" w:rsidP="00850E1E">
            <w:pPr>
              <w:rPr>
                <w:rFonts w:ascii="Times New Roman" w:hAnsi="Times New Roman" w:cs="Times New Roman"/>
                <w:b/>
                <w:sz w:val="22"/>
                <w:szCs w:val="22"/>
              </w:rPr>
            </w:pPr>
          </w:p>
        </w:tc>
        <w:tc>
          <w:tcPr>
            <w:tcW w:w="536" w:type="pct"/>
          </w:tcPr>
          <w:p w:rsidR="00850E1E" w:rsidRPr="00171BCC" w:rsidRDefault="00850E1E" w:rsidP="00850E1E">
            <w:pPr>
              <w:jc w:val="center"/>
              <w:rPr>
                <w:rFonts w:ascii="Times New Roman" w:hAnsi="Times New Roman" w:cs="Times New Roman"/>
                <w:b/>
                <w:sz w:val="22"/>
                <w:szCs w:val="22"/>
              </w:rPr>
            </w:pPr>
          </w:p>
        </w:tc>
        <w:tc>
          <w:tcPr>
            <w:tcW w:w="536" w:type="pct"/>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PRO RATA</w:t>
            </w:r>
          </w:p>
        </w:tc>
        <w:tc>
          <w:tcPr>
            <w:tcW w:w="604" w:type="pct"/>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BALANCE</w:t>
            </w:r>
          </w:p>
        </w:tc>
        <w:tc>
          <w:tcPr>
            <w:tcW w:w="593" w:type="pct"/>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PERCENT</w:t>
            </w:r>
          </w:p>
        </w:tc>
        <w:tc>
          <w:tcPr>
            <w:tcW w:w="419" w:type="pct"/>
          </w:tcPr>
          <w:p w:rsidR="00850E1E" w:rsidRPr="00171BCC" w:rsidRDefault="00850E1E" w:rsidP="00850E1E">
            <w:pPr>
              <w:jc w:val="center"/>
              <w:rPr>
                <w:rFonts w:ascii="Times New Roman" w:hAnsi="Times New Roman" w:cs="Times New Roman"/>
                <w:b/>
                <w:sz w:val="22"/>
                <w:szCs w:val="22"/>
              </w:rPr>
            </w:pPr>
          </w:p>
        </w:tc>
        <w:tc>
          <w:tcPr>
            <w:tcW w:w="684" w:type="pct"/>
          </w:tcPr>
          <w:p w:rsidR="00850E1E" w:rsidRPr="00171BCC" w:rsidRDefault="00850E1E" w:rsidP="00850E1E">
            <w:pPr>
              <w:jc w:val="center"/>
              <w:rPr>
                <w:rFonts w:ascii="Times New Roman" w:hAnsi="Times New Roman" w:cs="Times New Roman"/>
                <w:b/>
                <w:sz w:val="22"/>
                <w:szCs w:val="22"/>
              </w:rPr>
            </w:pPr>
          </w:p>
        </w:tc>
        <w:tc>
          <w:tcPr>
            <w:tcW w:w="104" w:type="pct"/>
          </w:tcPr>
          <w:p w:rsidR="00850E1E" w:rsidRPr="00171BCC" w:rsidRDefault="00850E1E" w:rsidP="00850E1E">
            <w:pPr>
              <w:rPr>
                <w:rFonts w:ascii="Times New Roman" w:hAnsi="Times New Roman" w:cs="Times New Roman"/>
                <w:b/>
                <w:sz w:val="22"/>
                <w:szCs w:val="22"/>
              </w:rPr>
            </w:pPr>
          </w:p>
        </w:tc>
      </w:tr>
      <w:tr w:rsidR="00850E1E" w:rsidRPr="00171BCC" w:rsidTr="00850E1E">
        <w:tc>
          <w:tcPr>
            <w:tcW w:w="178" w:type="pct"/>
            <w:tcBorders>
              <w:bottom w:val="nil"/>
            </w:tcBorders>
          </w:tcPr>
          <w:p w:rsidR="00850E1E" w:rsidRPr="00171BCC" w:rsidRDefault="00850E1E" w:rsidP="00850E1E">
            <w:pPr>
              <w:rPr>
                <w:rFonts w:ascii="Times New Roman" w:hAnsi="Times New Roman" w:cs="Times New Roman"/>
                <w:sz w:val="22"/>
                <w:szCs w:val="22"/>
              </w:rPr>
            </w:pPr>
          </w:p>
        </w:tc>
        <w:tc>
          <w:tcPr>
            <w:tcW w:w="1346" w:type="pct"/>
            <w:tcBorders>
              <w:bottom w:val="nil"/>
            </w:tcBorders>
          </w:tcPr>
          <w:p w:rsidR="00850E1E" w:rsidRPr="00171BCC" w:rsidRDefault="00850E1E" w:rsidP="00850E1E">
            <w:pPr>
              <w:rPr>
                <w:rFonts w:ascii="Times New Roman" w:hAnsi="Times New Roman" w:cs="Times New Roman"/>
                <w:b/>
                <w:sz w:val="22"/>
                <w:szCs w:val="22"/>
              </w:rPr>
            </w:pPr>
          </w:p>
        </w:tc>
        <w:tc>
          <w:tcPr>
            <w:tcW w:w="536" w:type="pct"/>
            <w:tcBorders>
              <w:bottom w:val="nil"/>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PER</w:t>
            </w:r>
          </w:p>
        </w:tc>
        <w:tc>
          <w:tcPr>
            <w:tcW w:w="536" w:type="pct"/>
            <w:tcBorders>
              <w:bottom w:val="nil"/>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ADJUST-</w:t>
            </w:r>
          </w:p>
        </w:tc>
        <w:tc>
          <w:tcPr>
            <w:tcW w:w="604" w:type="pct"/>
            <w:tcBorders>
              <w:bottom w:val="nil"/>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PER</w:t>
            </w:r>
          </w:p>
        </w:tc>
        <w:tc>
          <w:tcPr>
            <w:tcW w:w="593" w:type="pct"/>
            <w:tcBorders>
              <w:bottom w:val="nil"/>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OF</w:t>
            </w:r>
          </w:p>
        </w:tc>
        <w:tc>
          <w:tcPr>
            <w:tcW w:w="419" w:type="pct"/>
            <w:tcBorders>
              <w:bottom w:val="nil"/>
            </w:tcBorders>
          </w:tcPr>
          <w:p w:rsidR="00850E1E" w:rsidRPr="00171BCC" w:rsidRDefault="00850E1E" w:rsidP="00850E1E">
            <w:pPr>
              <w:jc w:val="center"/>
              <w:rPr>
                <w:rFonts w:ascii="Times New Roman" w:hAnsi="Times New Roman" w:cs="Times New Roman"/>
                <w:b/>
                <w:sz w:val="22"/>
                <w:szCs w:val="22"/>
              </w:rPr>
            </w:pPr>
          </w:p>
        </w:tc>
        <w:tc>
          <w:tcPr>
            <w:tcW w:w="684" w:type="pct"/>
            <w:tcBorders>
              <w:bottom w:val="nil"/>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WEIGHTED</w:t>
            </w:r>
          </w:p>
        </w:tc>
        <w:tc>
          <w:tcPr>
            <w:tcW w:w="104" w:type="pct"/>
            <w:tcBorders>
              <w:bottom w:val="nil"/>
            </w:tcBorders>
          </w:tcPr>
          <w:p w:rsidR="00850E1E" w:rsidRPr="00171BCC" w:rsidRDefault="00850E1E" w:rsidP="00850E1E">
            <w:pPr>
              <w:rPr>
                <w:rFonts w:ascii="Times New Roman" w:hAnsi="Times New Roman" w:cs="Times New Roman"/>
                <w:b/>
                <w:sz w:val="22"/>
                <w:szCs w:val="22"/>
              </w:rPr>
            </w:pPr>
          </w:p>
        </w:tc>
      </w:tr>
      <w:tr w:rsidR="00850E1E" w:rsidRPr="00171BCC" w:rsidTr="00850E1E">
        <w:tc>
          <w:tcPr>
            <w:tcW w:w="178" w:type="pct"/>
            <w:tcBorders>
              <w:top w:val="nil"/>
              <w:bottom w:val="single" w:sz="4" w:space="0" w:color="auto"/>
            </w:tcBorders>
          </w:tcPr>
          <w:p w:rsidR="00850E1E" w:rsidRPr="00171BCC" w:rsidRDefault="00850E1E" w:rsidP="00850E1E">
            <w:pPr>
              <w:rPr>
                <w:rFonts w:ascii="Times New Roman" w:hAnsi="Times New Roman" w:cs="Times New Roman"/>
                <w:sz w:val="22"/>
                <w:szCs w:val="22"/>
              </w:rPr>
            </w:pPr>
          </w:p>
        </w:tc>
        <w:tc>
          <w:tcPr>
            <w:tcW w:w="1346" w:type="pct"/>
            <w:tcBorders>
              <w:top w:val="nil"/>
              <w:bottom w:val="single" w:sz="4" w:space="0" w:color="auto"/>
            </w:tcBorders>
          </w:tcPr>
          <w:p w:rsidR="00850E1E" w:rsidRPr="00171BCC" w:rsidRDefault="00850E1E" w:rsidP="00850E1E">
            <w:pPr>
              <w:rPr>
                <w:rFonts w:ascii="Times New Roman" w:hAnsi="Times New Roman" w:cs="Times New Roman"/>
                <w:b/>
                <w:sz w:val="22"/>
                <w:szCs w:val="22"/>
              </w:rPr>
            </w:pPr>
            <w:r w:rsidRPr="00171BCC">
              <w:rPr>
                <w:rFonts w:ascii="Times New Roman" w:hAnsi="Times New Roman" w:cs="Times New Roman"/>
                <w:b/>
                <w:sz w:val="22"/>
                <w:szCs w:val="22"/>
              </w:rPr>
              <w:t>CAPITAL COMPONENT</w:t>
            </w:r>
          </w:p>
        </w:tc>
        <w:tc>
          <w:tcPr>
            <w:tcW w:w="536" w:type="pct"/>
            <w:tcBorders>
              <w:top w:val="nil"/>
              <w:bottom w:val="single" w:sz="4" w:space="0" w:color="auto"/>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UTILITY</w:t>
            </w:r>
          </w:p>
        </w:tc>
        <w:tc>
          <w:tcPr>
            <w:tcW w:w="536" w:type="pct"/>
            <w:tcBorders>
              <w:top w:val="nil"/>
              <w:bottom w:val="single" w:sz="4" w:space="0" w:color="auto"/>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MENTS</w:t>
            </w:r>
          </w:p>
        </w:tc>
        <w:tc>
          <w:tcPr>
            <w:tcW w:w="604" w:type="pct"/>
            <w:tcBorders>
              <w:top w:val="nil"/>
              <w:bottom w:val="single" w:sz="4" w:space="0" w:color="auto"/>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STAFF</w:t>
            </w:r>
          </w:p>
        </w:tc>
        <w:tc>
          <w:tcPr>
            <w:tcW w:w="593" w:type="pct"/>
            <w:tcBorders>
              <w:top w:val="nil"/>
              <w:bottom w:val="single" w:sz="4" w:space="0" w:color="auto"/>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TOTAL</w:t>
            </w:r>
          </w:p>
        </w:tc>
        <w:tc>
          <w:tcPr>
            <w:tcW w:w="419" w:type="pct"/>
            <w:tcBorders>
              <w:top w:val="nil"/>
              <w:bottom w:val="single" w:sz="4" w:space="0" w:color="auto"/>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COST</w:t>
            </w:r>
          </w:p>
        </w:tc>
        <w:tc>
          <w:tcPr>
            <w:tcW w:w="684" w:type="pct"/>
            <w:tcBorders>
              <w:top w:val="nil"/>
              <w:bottom w:val="single" w:sz="4" w:space="0" w:color="auto"/>
            </w:tcBorders>
          </w:tcPr>
          <w:p w:rsidR="00850E1E" w:rsidRPr="00171BCC" w:rsidRDefault="00850E1E" w:rsidP="00850E1E">
            <w:pPr>
              <w:jc w:val="center"/>
              <w:rPr>
                <w:rFonts w:ascii="Times New Roman" w:hAnsi="Times New Roman" w:cs="Times New Roman"/>
                <w:b/>
                <w:sz w:val="22"/>
                <w:szCs w:val="22"/>
              </w:rPr>
            </w:pPr>
            <w:r w:rsidRPr="00171BCC">
              <w:rPr>
                <w:rFonts w:ascii="Times New Roman" w:hAnsi="Times New Roman" w:cs="Times New Roman"/>
                <w:b/>
                <w:sz w:val="22"/>
                <w:szCs w:val="22"/>
              </w:rPr>
              <w:t>COST</w:t>
            </w:r>
          </w:p>
        </w:tc>
        <w:tc>
          <w:tcPr>
            <w:tcW w:w="104" w:type="pct"/>
            <w:tcBorders>
              <w:top w:val="nil"/>
              <w:bottom w:val="single" w:sz="4" w:space="0" w:color="auto"/>
            </w:tcBorders>
          </w:tcPr>
          <w:p w:rsidR="00850E1E" w:rsidRPr="00171BCC" w:rsidRDefault="00850E1E" w:rsidP="00850E1E">
            <w:pPr>
              <w:rPr>
                <w:rFonts w:ascii="Times New Roman" w:hAnsi="Times New Roman" w:cs="Times New Roman"/>
                <w:b/>
                <w:sz w:val="22"/>
                <w:szCs w:val="22"/>
              </w:rPr>
            </w:pPr>
          </w:p>
        </w:tc>
      </w:tr>
      <w:tr w:rsidR="00850E1E" w:rsidRPr="00171BCC" w:rsidTr="00850E1E">
        <w:tc>
          <w:tcPr>
            <w:tcW w:w="178"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1346"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536"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536"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604"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593"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419"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684" w:type="pct"/>
            <w:tcBorders>
              <w:top w:val="single" w:sz="4" w:space="0" w:color="auto"/>
            </w:tcBorders>
          </w:tcPr>
          <w:p w:rsidR="00850E1E" w:rsidRPr="00171BCC" w:rsidRDefault="00850E1E" w:rsidP="00850E1E">
            <w:pPr>
              <w:rPr>
                <w:rFonts w:ascii="Times New Roman" w:hAnsi="Times New Roman" w:cs="Times New Roman"/>
                <w:sz w:val="22"/>
                <w:szCs w:val="22"/>
              </w:rPr>
            </w:pPr>
          </w:p>
        </w:tc>
        <w:tc>
          <w:tcPr>
            <w:tcW w:w="104" w:type="pct"/>
            <w:tcBorders>
              <w:top w:val="single" w:sz="4" w:space="0" w:color="auto"/>
            </w:tcBorders>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1.</w:t>
            </w:r>
          </w:p>
        </w:tc>
        <w:tc>
          <w:tcPr>
            <w:tcW w:w="1346"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LONG-TERM DEBT</w:t>
            </w:r>
          </w:p>
        </w:tc>
        <w:tc>
          <w:tcPr>
            <w:tcW w:w="536"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$169,167</w:t>
            </w:r>
          </w:p>
        </w:tc>
        <w:tc>
          <w:tcPr>
            <w:tcW w:w="536" w:type="pct"/>
          </w:tcPr>
          <w:p w:rsidR="00850E1E" w:rsidRPr="00171BCC" w:rsidRDefault="00850E1E" w:rsidP="00850E1E">
            <w:pPr>
              <w:jc w:val="right"/>
              <w:rPr>
                <w:rFonts w:ascii="Times New Roman" w:hAnsi="Times New Roman" w:cs="Times New Roman"/>
                <w:sz w:val="22"/>
                <w:szCs w:val="22"/>
              </w:rPr>
            </w:pPr>
            <w:r>
              <w:rPr>
                <w:rFonts w:ascii="Times New Roman" w:hAnsi="Times New Roman" w:cs="Times New Roman"/>
                <w:sz w:val="22"/>
                <w:szCs w:val="22"/>
              </w:rPr>
              <w:t>$3,534</w:t>
            </w:r>
          </w:p>
        </w:tc>
        <w:tc>
          <w:tcPr>
            <w:tcW w:w="604"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w:t>
            </w:r>
            <w:r>
              <w:rPr>
                <w:rFonts w:ascii="Times New Roman" w:hAnsi="Times New Roman" w:cs="Times New Roman"/>
                <w:sz w:val="22"/>
                <w:szCs w:val="22"/>
              </w:rPr>
              <w:t>172,701</w:t>
            </w:r>
          </w:p>
        </w:tc>
        <w:tc>
          <w:tcPr>
            <w:tcW w:w="593"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73.13%</w:t>
            </w:r>
          </w:p>
        </w:tc>
        <w:tc>
          <w:tcPr>
            <w:tcW w:w="419"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5.53%</w:t>
            </w:r>
          </w:p>
        </w:tc>
        <w:tc>
          <w:tcPr>
            <w:tcW w:w="684"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4.04%</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2.</w:t>
            </w:r>
          </w:p>
        </w:tc>
        <w:tc>
          <w:tcPr>
            <w:tcW w:w="1346"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SHORT-TERM DEBT</w:t>
            </w:r>
          </w:p>
        </w:tc>
        <w:tc>
          <w:tcPr>
            <w:tcW w:w="536"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w:t>
            </w:r>
          </w:p>
        </w:tc>
        <w:tc>
          <w:tcPr>
            <w:tcW w:w="536"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w:t>
            </w:r>
          </w:p>
        </w:tc>
        <w:tc>
          <w:tcPr>
            <w:tcW w:w="604"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w:t>
            </w:r>
          </w:p>
        </w:tc>
        <w:tc>
          <w:tcPr>
            <w:tcW w:w="593"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0.00%</w:t>
            </w:r>
          </w:p>
        </w:tc>
        <w:tc>
          <w:tcPr>
            <w:tcW w:w="419"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0.00%</w:t>
            </w:r>
          </w:p>
        </w:tc>
        <w:tc>
          <w:tcPr>
            <w:tcW w:w="684"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0.00%</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3.</w:t>
            </w:r>
          </w:p>
        </w:tc>
        <w:tc>
          <w:tcPr>
            <w:tcW w:w="1346"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COMMON EQUITY</w:t>
            </w:r>
          </w:p>
        </w:tc>
        <w:tc>
          <w:tcPr>
            <w:tcW w:w="536"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61,461</w:t>
            </w:r>
          </w:p>
        </w:tc>
        <w:tc>
          <w:tcPr>
            <w:tcW w:w="536" w:type="pct"/>
          </w:tcPr>
          <w:p w:rsidR="00850E1E" w:rsidRPr="00171BCC" w:rsidRDefault="00850E1E" w:rsidP="00850E1E">
            <w:pPr>
              <w:jc w:val="right"/>
              <w:rPr>
                <w:rFonts w:ascii="Times New Roman" w:hAnsi="Times New Roman" w:cs="Times New Roman"/>
                <w:sz w:val="22"/>
                <w:szCs w:val="22"/>
              </w:rPr>
            </w:pPr>
            <w:r>
              <w:rPr>
                <w:rFonts w:ascii="Times New Roman" w:hAnsi="Times New Roman" w:cs="Times New Roman"/>
                <w:sz w:val="22"/>
                <w:szCs w:val="22"/>
              </w:rPr>
              <w:t>1,284</w:t>
            </w:r>
          </w:p>
        </w:tc>
        <w:tc>
          <w:tcPr>
            <w:tcW w:w="604" w:type="pct"/>
          </w:tcPr>
          <w:p w:rsidR="00850E1E" w:rsidRPr="00171BCC" w:rsidRDefault="00850E1E" w:rsidP="00850E1E">
            <w:pPr>
              <w:jc w:val="right"/>
              <w:rPr>
                <w:rFonts w:ascii="Times New Roman" w:hAnsi="Times New Roman" w:cs="Times New Roman"/>
                <w:sz w:val="22"/>
                <w:szCs w:val="22"/>
              </w:rPr>
            </w:pPr>
            <w:r>
              <w:rPr>
                <w:rFonts w:ascii="Times New Roman" w:hAnsi="Times New Roman" w:cs="Times New Roman"/>
                <w:sz w:val="22"/>
                <w:szCs w:val="22"/>
              </w:rPr>
              <w:t>62,745</w:t>
            </w:r>
          </w:p>
        </w:tc>
        <w:tc>
          <w:tcPr>
            <w:tcW w:w="593"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26.57%</w:t>
            </w:r>
          </w:p>
        </w:tc>
        <w:tc>
          <w:tcPr>
            <w:tcW w:w="419"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10.45%</w:t>
            </w:r>
          </w:p>
        </w:tc>
        <w:tc>
          <w:tcPr>
            <w:tcW w:w="684"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2.78%</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4.</w:t>
            </w:r>
          </w:p>
        </w:tc>
        <w:tc>
          <w:tcPr>
            <w:tcW w:w="1346"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CUSTOMER DEPOSITS</w:t>
            </w:r>
          </w:p>
        </w:tc>
        <w:tc>
          <w:tcPr>
            <w:tcW w:w="536"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700</w:t>
            </w:r>
          </w:p>
        </w:tc>
        <w:tc>
          <w:tcPr>
            <w:tcW w:w="536"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w:t>
            </w:r>
          </w:p>
        </w:tc>
        <w:tc>
          <w:tcPr>
            <w:tcW w:w="604"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700</w:t>
            </w:r>
          </w:p>
        </w:tc>
        <w:tc>
          <w:tcPr>
            <w:tcW w:w="593"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0.30%</w:t>
            </w:r>
          </w:p>
        </w:tc>
        <w:tc>
          <w:tcPr>
            <w:tcW w:w="419"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2.00%</w:t>
            </w:r>
          </w:p>
        </w:tc>
        <w:tc>
          <w:tcPr>
            <w:tcW w:w="684"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0.01%</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5.</w:t>
            </w:r>
          </w:p>
        </w:tc>
        <w:tc>
          <w:tcPr>
            <w:tcW w:w="1346"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DEFERRED INCOME TAXES</w:t>
            </w:r>
          </w:p>
        </w:tc>
        <w:tc>
          <w:tcPr>
            <w:tcW w:w="536" w:type="pct"/>
          </w:tcPr>
          <w:p w:rsidR="00850E1E" w:rsidRPr="00171BCC" w:rsidRDefault="00850E1E" w:rsidP="00850E1E">
            <w:pPr>
              <w:jc w:val="right"/>
              <w:rPr>
                <w:rFonts w:ascii="Times New Roman" w:hAnsi="Times New Roman" w:cs="Times New Roman"/>
                <w:sz w:val="22"/>
                <w:szCs w:val="22"/>
                <w:u w:val="single"/>
              </w:rPr>
            </w:pPr>
            <w:r w:rsidRPr="00171BCC">
              <w:rPr>
                <w:rFonts w:ascii="Times New Roman" w:hAnsi="Times New Roman" w:cs="Times New Roman"/>
                <w:sz w:val="22"/>
                <w:szCs w:val="22"/>
                <w:u w:val="single"/>
              </w:rPr>
              <w:t>0</w:t>
            </w:r>
          </w:p>
        </w:tc>
        <w:tc>
          <w:tcPr>
            <w:tcW w:w="536" w:type="pct"/>
          </w:tcPr>
          <w:p w:rsidR="00850E1E" w:rsidRPr="00171BCC" w:rsidRDefault="00850E1E" w:rsidP="00850E1E">
            <w:pPr>
              <w:jc w:val="right"/>
              <w:rPr>
                <w:rFonts w:ascii="Times New Roman" w:hAnsi="Times New Roman" w:cs="Times New Roman"/>
                <w:sz w:val="22"/>
                <w:szCs w:val="22"/>
                <w:u w:val="single"/>
              </w:rPr>
            </w:pPr>
            <w:r w:rsidRPr="00171BCC">
              <w:rPr>
                <w:rFonts w:ascii="Times New Roman" w:hAnsi="Times New Roman" w:cs="Times New Roman"/>
                <w:sz w:val="22"/>
                <w:szCs w:val="22"/>
                <w:u w:val="single"/>
              </w:rPr>
              <w:t>0</w:t>
            </w:r>
          </w:p>
        </w:tc>
        <w:tc>
          <w:tcPr>
            <w:tcW w:w="604" w:type="pct"/>
          </w:tcPr>
          <w:p w:rsidR="00850E1E" w:rsidRPr="00171BCC" w:rsidRDefault="00850E1E" w:rsidP="00850E1E">
            <w:pPr>
              <w:jc w:val="right"/>
              <w:rPr>
                <w:rFonts w:ascii="Times New Roman" w:hAnsi="Times New Roman" w:cs="Times New Roman"/>
                <w:sz w:val="22"/>
                <w:szCs w:val="22"/>
                <w:u w:val="single"/>
              </w:rPr>
            </w:pPr>
            <w:r w:rsidRPr="00171BCC">
              <w:rPr>
                <w:rFonts w:ascii="Times New Roman" w:hAnsi="Times New Roman" w:cs="Times New Roman"/>
                <w:sz w:val="22"/>
                <w:szCs w:val="22"/>
                <w:u w:val="single"/>
              </w:rPr>
              <w:t>0</w:t>
            </w:r>
          </w:p>
        </w:tc>
        <w:tc>
          <w:tcPr>
            <w:tcW w:w="593" w:type="pct"/>
          </w:tcPr>
          <w:p w:rsidR="00850E1E" w:rsidRPr="00171BCC" w:rsidRDefault="00850E1E" w:rsidP="00850E1E">
            <w:pPr>
              <w:jc w:val="right"/>
              <w:rPr>
                <w:rFonts w:ascii="Times New Roman" w:hAnsi="Times New Roman" w:cs="Times New Roman"/>
                <w:sz w:val="22"/>
                <w:szCs w:val="22"/>
                <w:u w:val="single"/>
              </w:rPr>
            </w:pPr>
            <w:r w:rsidRPr="00171BCC">
              <w:rPr>
                <w:rFonts w:ascii="Times New Roman" w:hAnsi="Times New Roman" w:cs="Times New Roman"/>
                <w:sz w:val="22"/>
                <w:szCs w:val="22"/>
                <w:u w:val="single"/>
              </w:rPr>
              <w:t>0.00%</w:t>
            </w:r>
          </w:p>
        </w:tc>
        <w:tc>
          <w:tcPr>
            <w:tcW w:w="419" w:type="pct"/>
          </w:tcPr>
          <w:p w:rsidR="00850E1E" w:rsidRPr="00171BCC" w:rsidRDefault="00850E1E" w:rsidP="00850E1E">
            <w:pPr>
              <w:jc w:val="right"/>
              <w:rPr>
                <w:rFonts w:ascii="Times New Roman" w:hAnsi="Times New Roman" w:cs="Times New Roman"/>
                <w:sz w:val="22"/>
                <w:szCs w:val="22"/>
              </w:rPr>
            </w:pPr>
            <w:r w:rsidRPr="00171BCC">
              <w:rPr>
                <w:rFonts w:ascii="Times New Roman" w:hAnsi="Times New Roman" w:cs="Times New Roman"/>
                <w:sz w:val="22"/>
                <w:szCs w:val="22"/>
              </w:rPr>
              <w:t>0.00%</w:t>
            </w:r>
          </w:p>
        </w:tc>
        <w:tc>
          <w:tcPr>
            <w:tcW w:w="684" w:type="pct"/>
          </w:tcPr>
          <w:p w:rsidR="00850E1E" w:rsidRPr="00171BCC" w:rsidRDefault="00850E1E" w:rsidP="00850E1E">
            <w:pPr>
              <w:jc w:val="right"/>
              <w:rPr>
                <w:rFonts w:ascii="Times New Roman" w:hAnsi="Times New Roman" w:cs="Times New Roman"/>
                <w:sz w:val="22"/>
                <w:szCs w:val="22"/>
                <w:u w:val="single"/>
              </w:rPr>
            </w:pPr>
            <w:r w:rsidRPr="00171BCC">
              <w:rPr>
                <w:rFonts w:ascii="Times New Roman" w:hAnsi="Times New Roman" w:cs="Times New Roman"/>
                <w:sz w:val="22"/>
                <w:szCs w:val="22"/>
                <w:u w:val="single"/>
              </w:rPr>
              <w:t>0.00%</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p>
        </w:tc>
        <w:tc>
          <w:tcPr>
            <w:tcW w:w="1346" w:type="pct"/>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 xml:space="preserve">   TOTAL CAPITAL</w:t>
            </w:r>
          </w:p>
        </w:tc>
        <w:tc>
          <w:tcPr>
            <w:tcW w:w="536" w:type="pct"/>
          </w:tcPr>
          <w:p w:rsidR="00850E1E" w:rsidRPr="00171BCC" w:rsidRDefault="00850E1E" w:rsidP="00850E1E">
            <w:pPr>
              <w:jc w:val="right"/>
              <w:rPr>
                <w:rFonts w:ascii="Times New Roman" w:hAnsi="Times New Roman" w:cs="Times New Roman"/>
                <w:sz w:val="22"/>
                <w:szCs w:val="22"/>
                <w:u w:val="double"/>
              </w:rPr>
            </w:pPr>
            <w:r w:rsidRPr="00171BCC">
              <w:rPr>
                <w:rFonts w:ascii="Times New Roman" w:hAnsi="Times New Roman" w:cs="Times New Roman"/>
                <w:sz w:val="22"/>
                <w:szCs w:val="22"/>
                <w:u w:val="double"/>
              </w:rPr>
              <w:t>$231,328</w:t>
            </w:r>
          </w:p>
        </w:tc>
        <w:tc>
          <w:tcPr>
            <w:tcW w:w="536" w:type="pct"/>
          </w:tcPr>
          <w:p w:rsidR="00850E1E" w:rsidRPr="00171BCC" w:rsidRDefault="00850E1E" w:rsidP="00850E1E">
            <w:pPr>
              <w:jc w:val="right"/>
              <w:rPr>
                <w:rFonts w:ascii="Times New Roman" w:hAnsi="Times New Roman" w:cs="Times New Roman"/>
                <w:sz w:val="22"/>
                <w:szCs w:val="22"/>
                <w:u w:val="double"/>
              </w:rPr>
            </w:pPr>
            <w:r>
              <w:rPr>
                <w:rFonts w:ascii="Times New Roman" w:hAnsi="Times New Roman" w:cs="Times New Roman"/>
                <w:sz w:val="22"/>
                <w:szCs w:val="22"/>
                <w:u w:val="double"/>
              </w:rPr>
              <w:t>$4,818</w:t>
            </w:r>
          </w:p>
        </w:tc>
        <w:tc>
          <w:tcPr>
            <w:tcW w:w="604" w:type="pct"/>
          </w:tcPr>
          <w:p w:rsidR="00850E1E" w:rsidRPr="00171BCC" w:rsidRDefault="00850E1E" w:rsidP="00850E1E">
            <w:pPr>
              <w:jc w:val="right"/>
              <w:rPr>
                <w:rFonts w:ascii="Times New Roman" w:hAnsi="Times New Roman" w:cs="Times New Roman"/>
                <w:sz w:val="22"/>
                <w:szCs w:val="22"/>
                <w:u w:val="double"/>
              </w:rPr>
            </w:pPr>
            <w:r>
              <w:rPr>
                <w:rFonts w:ascii="Times New Roman" w:hAnsi="Times New Roman" w:cs="Times New Roman"/>
                <w:sz w:val="22"/>
                <w:szCs w:val="22"/>
                <w:u w:val="double"/>
              </w:rPr>
              <w:t>$236,146</w:t>
            </w:r>
          </w:p>
        </w:tc>
        <w:tc>
          <w:tcPr>
            <w:tcW w:w="593" w:type="pct"/>
          </w:tcPr>
          <w:p w:rsidR="00850E1E" w:rsidRPr="00171BCC" w:rsidRDefault="00850E1E" w:rsidP="00850E1E">
            <w:pPr>
              <w:jc w:val="right"/>
              <w:rPr>
                <w:rFonts w:ascii="Times New Roman" w:hAnsi="Times New Roman" w:cs="Times New Roman"/>
                <w:sz w:val="22"/>
                <w:szCs w:val="22"/>
                <w:u w:val="double"/>
              </w:rPr>
            </w:pPr>
            <w:r w:rsidRPr="00171BCC">
              <w:rPr>
                <w:rFonts w:ascii="Times New Roman" w:hAnsi="Times New Roman" w:cs="Times New Roman"/>
                <w:sz w:val="22"/>
                <w:szCs w:val="22"/>
                <w:u w:val="double"/>
              </w:rPr>
              <w:t>100.00%</w:t>
            </w:r>
          </w:p>
        </w:tc>
        <w:tc>
          <w:tcPr>
            <w:tcW w:w="419" w:type="pct"/>
          </w:tcPr>
          <w:p w:rsidR="00850E1E" w:rsidRPr="00171BCC" w:rsidRDefault="00850E1E" w:rsidP="00850E1E">
            <w:pPr>
              <w:jc w:val="right"/>
              <w:rPr>
                <w:rFonts w:ascii="Times New Roman" w:hAnsi="Times New Roman" w:cs="Times New Roman"/>
                <w:sz w:val="22"/>
                <w:szCs w:val="22"/>
                <w:u w:val="double"/>
              </w:rPr>
            </w:pPr>
          </w:p>
        </w:tc>
        <w:tc>
          <w:tcPr>
            <w:tcW w:w="684" w:type="pct"/>
          </w:tcPr>
          <w:p w:rsidR="00850E1E" w:rsidRPr="00171BCC" w:rsidRDefault="00850E1E" w:rsidP="00850E1E">
            <w:pPr>
              <w:jc w:val="right"/>
              <w:rPr>
                <w:rFonts w:ascii="Times New Roman" w:hAnsi="Times New Roman" w:cs="Times New Roman"/>
                <w:sz w:val="22"/>
                <w:szCs w:val="22"/>
                <w:u w:val="double"/>
              </w:rPr>
            </w:pPr>
            <w:r w:rsidRPr="00171BCC">
              <w:rPr>
                <w:rFonts w:ascii="Times New Roman" w:hAnsi="Times New Roman" w:cs="Times New Roman"/>
                <w:sz w:val="22"/>
                <w:szCs w:val="22"/>
                <w:u w:val="double"/>
              </w:rPr>
              <w:t>6.8</w:t>
            </w:r>
            <w:r>
              <w:rPr>
                <w:rFonts w:ascii="Times New Roman" w:hAnsi="Times New Roman" w:cs="Times New Roman"/>
                <w:sz w:val="22"/>
                <w:szCs w:val="22"/>
                <w:u w:val="double"/>
              </w:rPr>
              <w:t>3</w:t>
            </w:r>
            <w:r w:rsidRPr="00171BCC">
              <w:rPr>
                <w:rFonts w:ascii="Times New Roman" w:hAnsi="Times New Roman" w:cs="Times New Roman"/>
                <w:sz w:val="22"/>
                <w:szCs w:val="22"/>
                <w:u w:val="double"/>
              </w:rPr>
              <w:t>%</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p>
        </w:tc>
        <w:tc>
          <w:tcPr>
            <w:tcW w:w="1346" w:type="pct"/>
          </w:tcPr>
          <w:p w:rsidR="00850E1E" w:rsidRPr="00171BCC" w:rsidRDefault="00850E1E" w:rsidP="00850E1E">
            <w:pPr>
              <w:rPr>
                <w:rFonts w:ascii="Times New Roman" w:hAnsi="Times New Roman" w:cs="Times New Roman"/>
                <w:sz w:val="22"/>
                <w:szCs w:val="22"/>
              </w:rPr>
            </w:pPr>
          </w:p>
        </w:tc>
        <w:tc>
          <w:tcPr>
            <w:tcW w:w="536" w:type="pct"/>
          </w:tcPr>
          <w:p w:rsidR="00850E1E" w:rsidRPr="00171BCC" w:rsidRDefault="00850E1E" w:rsidP="00850E1E">
            <w:pPr>
              <w:rPr>
                <w:rFonts w:ascii="Times New Roman" w:hAnsi="Times New Roman" w:cs="Times New Roman"/>
                <w:sz w:val="22"/>
                <w:szCs w:val="22"/>
              </w:rPr>
            </w:pPr>
          </w:p>
        </w:tc>
        <w:tc>
          <w:tcPr>
            <w:tcW w:w="536" w:type="pct"/>
          </w:tcPr>
          <w:p w:rsidR="00850E1E" w:rsidRPr="00171BCC" w:rsidRDefault="00850E1E" w:rsidP="00850E1E">
            <w:pPr>
              <w:rPr>
                <w:rFonts w:ascii="Times New Roman" w:hAnsi="Times New Roman" w:cs="Times New Roman"/>
                <w:sz w:val="22"/>
                <w:szCs w:val="22"/>
              </w:rPr>
            </w:pPr>
          </w:p>
        </w:tc>
        <w:tc>
          <w:tcPr>
            <w:tcW w:w="604" w:type="pct"/>
          </w:tcPr>
          <w:p w:rsidR="00850E1E" w:rsidRPr="00171BCC" w:rsidRDefault="00850E1E" w:rsidP="00850E1E">
            <w:pPr>
              <w:rPr>
                <w:rFonts w:ascii="Times New Roman" w:hAnsi="Times New Roman" w:cs="Times New Roman"/>
                <w:sz w:val="22"/>
                <w:szCs w:val="22"/>
              </w:rPr>
            </w:pPr>
          </w:p>
        </w:tc>
        <w:tc>
          <w:tcPr>
            <w:tcW w:w="593" w:type="pct"/>
          </w:tcPr>
          <w:p w:rsidR="00850E1E" w:rsidRPr="00171BCC" w:rsidRDefault="00850E1E" w:rsidP="00850E1E">
            <w:pPr>
              <w:rPr>
                <w:rFonts w:ascii="Times New Roman" w:hAnsi="Times New Roman" w:cs="Times New Roman"/>
                <w:sz w:val="22"/>
                <w:szCs w:val="22"/>
              </w:rPr>
            </w:pPr>
          </w:p>
        </w:tc>
        <w:tc>
          <w:tcPr>
            <w:tcW w:w="419" w:type="pct"/>
          </w:tcPr>
          <w:p w:rsidR="00850E1E" w:rsidRPr="00171BCC" w:rsidRDefault="00850E1E" w:rsidP="00850E1E">
            <w:pPr>
              <w:rPr>
                <w:rFonts w:ascii="Times New Roman" w:hAnsi="Times New Roman" w:cs="Times New Roman"/>
                <w:sz w:val="22"/>
                <w:szCs w:val="22"/>
              </w:rPr>
            </w:pPr>
          </w:p>
        </w:tc>
        <w:tc>
          <w:tcPr>
            <w:tcW w:w="684" w:type="pct"/>
          </w:tcPr>
          <w:p w:rsidR="00850E1E" w:rsidRPr="00171BCC" w:rsidRDefault="00850E1E" w:rsidP="00850E1E">
            <w:pPr>
              <w:rPr>
                <w:rFonts w:ascii="Times New Roman" w:hAnsi="Times New Roman" w:cs="Times New Roman"/>
                <w:sz w:val="22"/>
                <w:szCs w:val="22"/>
              </w:rPr>
            </w:pP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p>
        </w:tc>
        <w:tc>
          <w:tcPr>
            <w:tcW w:w="1346" w:type="pct"/>
          </w:tcPr>
          <w:p w:rsidR="00850E1E" w:rsidRPr="00171BCC" w:rsidRDefault="00850E1E" w:rsidP="00850E1E">
            <w:pPr>
              <w:rPr>
                <w:rFonts w:ascii="Times New Roman" w:hAnsi="Times New Roman" w:cs="Times New Roman"/>
                <w:sz w:val="22"/>
                <w:szCs w:val="22"/>
              </w:rPr>
            </w:pPr>
          </w:p>
        </w:tc>
        <w:tc>
          <w:tcPr>
            <w:tcW w:w="536" w:type="pct"/>
          </w:tcPr>
          <w:p w:rsidR="00850E1E" w:rsidRPr="00171BCC" w:rsidRDefault="00850E1E" w:rsidP="00850E1E">
            <w:pPr>
              <w:rPr>
                <w:rFonts w:ascii="Times New Roman" w:hAnsi="Times New Roman" w:cs="Times New Roman"/>
                <w:sz w:val="22"/>
                <w:szCs w:val="22"/>
              </w:rPr>
            </w:pPr>
          </w:p>
        </w:tc>
        <w:tc>
          <w:tcPr>
            <w:tcW w:w="1733" w:type="pct"/>
            <w:gridSpan w:val="3"/>
          </w:tcPr>
          <w:p w:rsidR="00850E1E" w:rsidRPr="00171BCC" w:rsidRDefault="00850E1E" w:rsidP="00850E1E">
            <w:pPr>
              <w:rPr>
                <w:rFonts w:ascii="Times New Roman" w:hAnsi="Times New Roman" w:cs="Times New Roman"/>
                <w:sz w:val="22"/>
                <w:szCs w:val="22"/>
                <w:u w:val="single"/>
              </w:rPr>
            </w:pPr>
            <w:r w:rsidRPr="00171BCC">
              <w:rPr>
                <w:rFonts w:ascii="Times New Roman" w:hAnsi="Times New Roman" w:cs="Times New Roman"/>
                <w:sz w:val="22"/>
                <w:szCs w:val="22"/>
                <w:u w:val="single"/>
              </w:rPr>
              <w:t>RANGE OF REASONABLENESS</w:t>
            </w:r>
          </w:p>
        </w:tc>
        <w:tc>
          <w:tcPr>
            <w:tcW w:w="419" w:type="pct"/>
          </w:tcPr>
          <w:p w:rsidR="00850E1E" w:rsidRPr="00171BCC" w:rsidRDefault="00850E1E" w:rsidP="00850E1E">
            <w:pPr>
              <w:jc w:val="center"/>
              <w:rPr>
                <w:rFonts w:ascii="Times New Roman" w:hAnsi="Times New Roman" w:cs="Times New Roman"/>
                <w:sz w:val="22"/>
                <w:szCs w:val="22"/>
                <w:u w:val="single"/>
              </w:rPr>
            </w:pPr>
            <w:r w:rsidRPr="00171BCC">
              <w:rPr>
                <w:rFonts w:ascii="Times New Roman" w:hAnsi="Times New Roman" w:cs="Times New Roman"/>
                <w:sz w:val="22"/>
                <w:szCs w:val="22"/>
                <w:u w:val="single"/>
              </w:rPr>
              <w:t>LOW</w:t>
            </w:r>
          </w:p>
        </w:tc>
        <w:tc>
          <w:tcPr>
            <w:tcW w:w="684" w:type="pct"/>
          </w:tcPr>
          <w:p w:rsidR="00850E1E" w:rsidRPr="00171BCC" w:rsidRDefault="00850E1E" w:rsidP="00850E1E">
            <w:pPr>
              <w:jc w:val="center"/>
              <w:rPr>
                <w:rFonts w:ascii="Times New Roman" w:hAnsi="Times New Roman" w:cs="Times New Roman"/>
                <w:sz w:val="22"/>
                <w:szCs w:val="22"/>
                <w:u w:val="single"/>
              </w:rPr>
            </w:pPr>
            <w:r w:rsidRPr="00171BCC">
              <w:rPr>
                <w:rFonts w:ascii="Times New Roman" w:hAnsi="Times New Roman" w:cs="Times New Roman"/>
                <w:sz w:val="22"/>
                <w:szCs w:val="22"/>
                <w:u w:val="single"/>
              </w:rPr>
              <w:t>HIGH</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p>
        </w:tc>
        <w:tc>
          <w:tcPr>
            <w:tcW w:w="1346" w:type="pct"/>
          </w:tcPr>
          <w:p w:rsidR="00850E1E" w:rsidRPr="00171BCC" w:rsidRDefault="00850E1E" w:rsidP="00850E1E">
            <w:pPr>
              <w:rPr>
                <w:rFonts w:ascii="Times New Roman" w:hAnsi="Times New Roman" w:cs="Times New Roman"/>
                <w:sz w:val="22"/>
                <w:szCs w:val="22"/>
              </w:rPr>
            </w:pPr>
          </w:p>
        </w:tc>
        <w:tc>
          <w:tcPr>
            <w:tcW w:w="536" w:type="pct"/>
          </w:tcPr>
          <w:p w:rsidR="00850E1E" w:rsidRPr="00171BCC" w:rsidRDefault="00850E1E" w:rsidP="00850E1E">
            <w:pPr>
              <w:rPr>
                <w:rFonts w:ascii="Times New Roman" w:hAnsi="Times New Roman" w:cs="Times New Roman"/>
                <w:sz w:val="22"/>
                <w:szCs w:val="22"/>
              </w:rPr>
            </w:pPr>
          </w:p>
        </w:tc>
        <w:tc>
          <w:tcPr>
            <w:tcW w:w="1733" w:type="pct"/>
            <w:gridSpan w:val="3"/>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 xml:space="preserve">  RETURN ON EQUITY</w:t>
            </w:r>
          </w:p>
        </w:tc>
        <w:tc>
          <w:tcPr>
            <w:tcW w:w="419" w:type="pct"/>
          </w:tcPr>
          <w:p w:rsidR="00850E1E" w:rsidRPr="00171BCC" w:rsidRDefault="00850E1E" w:rsidP="00850E1E">
            <w:pPr>
              <w:jc w:val="center"/>
              <w:rPr>
                <w:rFonts w:ascii="Times New Roman" w:hAnsi="Times New Roman" w:cs="Times New Roman"/>
                <w:sz w:val="22"/>
                <w:szCs w:val="22"/>
              </w:rPr>
            </w:pPr>
            <w:r w:rsidRPr="00171BCC">
              <w:rPr>
                <w:rFonts w:ascii="Times New Roman" w:hAnsi="Times New Roman" w:cs="Times New Roman"/>
                <w:sz w:val="22"/>
                <w:szCs w:val="22"/>
              </w:rPr>
              <w:t>9.45%</w:t>
            </w:r>
          </w:p>
        </w:tc>
        <w:tc>
          <w:tcPr>
            <w:tcW w:w="684" w:type="pct"/>
          </w:tcPr>
          <w:p w:rsidR="00850E1E" w:rsidRPr="00171BCC" w:rsidRDefault="00850E1E" w:rsidP="00850E1E">
            <w:pPr>
              <w:jc w:val="center"/>
              <w:rPr>
                <w:rFonts w:ascii="Times New Roman" w:hAnsi="Times New Roman" w:cs="Times New Roman"/>
                <w:sz w:val="22"/>
                <w:szCs w:val="22"/>
              </w:rPr>
            </w:pPr>
            <w:r w:rsidRPr="00171BCC">
              <w:rPr>
                <w:rFonts w:ascii="Times New Roman" w:hAnsi="Times New Roman" w:cs="Times New Roman"/>
                <w:sz w:val="22"/>
                <w:szCs w:val="22"/>
              </w:rPr>
              <w:t>11.45%</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p>
        </w:tc>
        <w:tc>
          <w:tcPr>
            <w:tcW w:w="1346" w:type="pct"/>
          </w:tcPr>
          <w:p w:rsidR="00850E1E" w:rsidRPr="00171BCC" w:rsidRDefault="00850E1E" w:rsidP="00850E1E">
            <w:pPr>
              <w:rPr>
                <w:rFonts w:ascii="Times New Roman" w:hAnsi="Times New Roman" w:cs="Times New Roman"/>
                <w:sz w:val="22"/>
                <w:szCs w:val="22"/>
              </w:rPr>
            </w:pPr>
          </w:p>
        </w:tc>
        <w:tc>
          <w:tcPr>
            <w:tcW w:w="536" w:type="pct"/>
          </w:tcPr>
          <w:p w:rsidR="00850E1E" w:rsidRPr="00171BCC" w:rsidRDefault="00850E1E" w:rsidP="00850E1E">
            <w:pPr>
              <w:rPr>
                <w:rFonts w:ascii="Times New Roman" w:hAnsi="Times New Roman" w:cs="Times New Roman"/>
                <w:sz w:val="22"/>
                <w:szCs w:val="22"/>
              </w:rPr>
            </w:pPr>
          </w:p>
        </w:tc>
        <w:tc>
          <w:tcPr>
            <w:tcW w:w="1733" w:type="pct"/>
            <w:gridSpan w:val="3"/>
          </w:tcPr>
          <w:p w:rsidR="00850E1E" w:rsidRPr="00171BCC" w:rsidRDefault="00850E1E" w:rsidP="00850E1E">
            <w:pPr>
              <w:rPr>
                <w:rFonts w:ascii="Times New Roman" w:hAnsi="Times New Roman" w:cs="Times New Roman"/>
                <w:sz w:val="22"/>
                <w:szCs w:val="22"/>
              </w:rPr>
            </w:pPr>
            <w:r w:rsidRPr="00171BCC">
              <w:rPr>
                <w:rFonts w:ascii="Times New Roman" w:hAnsi="Times New Roman" w:cs="Times New Roman"/>
                <w:sz w:val="22"/>
                <w:szCs w:val="22"/>
              </w:rPr>
              <w:t xml:space="preserve">  OVERALL RATE OF RETURN</w:t>
            </w:r>
          </w:p>
        </w:tc>
        <w:tc>
          <w:tcPr>
            <w:tcW w:w="419" w:type="pct"/>
          </w:tcPr>
          <w:p w:rsidR="00850E1E" w:rsidRPr="00171BCC" w:rsidRDefault="00850E1E" w:rsidP="00850E1E">
            <w:pPr>
              <w:jc w:val="center"/>
              <w:rPr>
                <w:rFonts w:ascii="Times New Roman" w:hAnsi="Times New Roman" w:cs="Times New Roman"/>
                <w:sz w:val="22"/>
                <w:szCs w:val="22"/>
              </w:rPr>
            </w:pPr>
            <w:r w:rsidRPr="00171BCC">
              <w:rPr>
                <w:rFonts w:ascii="Times New Roman" w:hAnsi="Times New Roman" w:cs="Times New Roman"/>
                <w:sz w:val="22"/>
                <w:szCs w:val="22"/>
              </w:rPr>
              <w:t>6.56%</w:t>
            </w:r>
          </w:p>
        </w:tc>
        <w:tc>
          <w:tcPr>
            <w:tcW w:w="684" w:type="pct"/>
          </w:tcPr>
          <w:p w:rsidR="00850E1E" w:rsidRPr="00171BCC" w:rsidRDefault="00850E1E" w:rsidP="00850E1E">
            <w:pPr>
              <w:jc w:val="center"/>
              <w:rPr>
                <w:rFonts w:ascii="Times New Roman" w:hAnsi="Times New Roman" w:cs="Times New Roman"/>
                <w:sz w:val="22"/>
                <w:szCs w:val="22"/>
              </w:rPr>
            </w:pPr>
            <w:r w:rsidRPr="00171BCC">
              <w:rPr>
                <w:rFonts w:ascii="Times New Roman" w:hAnsi="Times New Roman" w:cs="Times New Roman"/>
                <w:sz w:val="22"/>
                <w:szCs w:val="22"/>
              </w:rPr>
              <w:t>7.09%</w:t>
            </w:r>
          </w:p>
        </w:tc>
        <w:tc>
          <w:tcPr>
            <w:tcW w:w="104" w:type="pct"/>
          </w:tcPr>
          <w:p w:rsidR="00850E1E" w:rsidRPr="00171BCC" w:rsidRDefault="00850E1E" w:rsidP="00850E1E">
            <w:pPr>
              <w:rPr>
                <w:rFonts w:ascii="Times New Roman" w:hAnsi="Times New Roman" w:cs="Times New Roman"/>
                <w:sz w:val="22"/>
                <w:szCs w:val="22"/>
              </w:rPr>
            </w:pPr>
          </w:p>
        </w:tc>
      </w:tr>
      <w:tr w:rsidR="00850E1E" w:rsidRPr="00171BCC" w:rsidTr="00850E1E">
        <w:tc>
          <w:tcPr>
            <w:tcW w:w="178" w:type="pct"/>
          </w:tcPr>
          <w:p w:rsidR="00850E1E" w:rsidRPr="00171BCC" w:rsidRDefault="00850E1E" w:rsidP="00850E1E">
            <w:pPr>
              <w:rPr>
                <w:rFonts w:ascii="Times New Roman" w:hAnsi="Times New Roman" w:cs="Times New Roman"/>
                <w:sz w:val="22"/>
                <w:szCs w:val="22"/>
              </w:rPr>
            </w:pPr>
          </w:p>
        </w:tc>
        <w:tc>
          <w:tcPr>
            <w:tcW w:w="1346" w:type="pct"/>
          </w:tcPr>
          <w:p w:rsidR="00850E1E" w:rsidRPr="00171BCC" w:rsidRDefault="00850E1E" w:rsidP="00850E1E">
            <w:pPr>
              <w:rPr>
                <w:rFonts w:ascii="Times New Roman" w:hAnsi="Times New Roman" w:cs="Times New Roman"/>
                <w:sz w:val="22"/>
                <w:szCs w:val="22"/>
              </w:rPr>
            </w:pPr>
          </w:p>
        </w:tc>
        <w:tc>
          <w:tcPr>
            <w:tcW w:w="536" w:type="pct"/>
          </w:tcPr>
          <w:p w:rsidR="00850E1E" w:rsidRPr="00171BCC" w:rsidRDefault="00850E1E" w:rsidP="00850E1E">
            <w:pPr>
              <w:rPr>
                <w:rFonts w:ascii="Times New Roman" w:hAnsi="Times New Roman" w:cs="Times New Roman"/>
                <w:sz w:val="22"/>
                <w:szCs w:val="22"/>
              </w:rPr>
            </w:pPr>
          </w:p>
        </w:tc>
        <w:tc>
          <w:tcPr>
            <w:tcW w:w="1733" w:type="pct"/>
            <w:gridSpan w:val="3"/>
          </w:tcPr>
          <w:p w:rsidR="00850E1E" w:rsidRPr="00171BCC" w:rsidRDefault="00850E1E" w:rsidP="00850E1E">
            <w:pPr>
              <w:rPr>
                <w:rFonts w:ascii="Times New Roman" w:hAnsi="Times New Roman" w:cs="Times New Roman"/>
                <w:sz w:val="22"/>
                <w:szCs w:val="22"/>
              </w:rPr>
            </w:pPr>
          </w:p>
        </w:tc>
        <w:tc>
          <w:tcPr>
            <w:tcW w:w="419" w:type="pct"/>
          </w:tcPr>
          <w:p w:rsidR="00850E1E" w:rsidRPr="00171BCC" w:rsidRDefault="00850E1E" w:rsidP="00850E1E">
            <w:pPr>
              <w:rPr>
                <w:rFonts w:ascii="Times New Roman" w:hAnsi="Times New Roman" w:cs="Times New Roman"/>
                <w:sz w:val="22"/>
                <w:szCs w:val="22"/>
              </w:rPr>
            </w:pPr>
          </w:p>
        </w:tc>
        <w:tc>
          <w:tcPr>
            <w:tcW w:w="684" w:type="pct"/>
          </w:tcPr>
          <w:p w:rsidR="00850E1E" w:rsidRPr="00171BCC" w:rsidRDefault="00850E1E" w:rsidP="00850E1E">
            <w:pPr>
              <w:rPr>
                <w:rFonts w:ascii="Times New Roman" w:hAnsi="Times New Roman" w:cs="Times New Roman"/>
                <w:sz w:val="22"/>
                <w:szCs w:val="22"/>
              </w:rPr>
            </w:pPr>
          </w:p>
        </w:tc>
        <w:tc>
          <w:tcPr>
            <w:tcW w:w="104" w:type="pct"/>
          </w:tcPr>
          <w:p w:rsidR="00850E1E" w:rsidRPr="00171BCC" w:rsidRDefault="00850E1E" w:rsidP="00850E1E">
            <w:pPr>
              <w:rPr>
                <w:rFonts w:ascii="Times New Roman" w:hAnsi="Times New Roman" w:cs="Times New Roman"/>
                <w:sz w:val="22"/>
                <w:szCs w:val="22"/>
              </w:rPr>
            </w:pPr>
          </w:p>
        </w:tc>
      </w:tr>
    </w:tbl>
    <w:p w:rsidR="00850E1E" w:rsidRDefault="00850E1E" w:rsidP="007F6B8A">
      <w:pPr>
        <w:pStyle w:val="BodyText"/>
        <w:sectPr w:rsidR="00850E1E" w:rsidSect="00850E1E">
          <w:headerReference w:type="default" r:id="rId19"/>
          <w:footerReference w:type="default" r:id="rId20"/>
          <w:pgSz w:w="15840" w:h="12240" w:orient="landscape" w:code="1"/>
          <w:pgMar w:top="1440" w:right="1584" w:bottom="1440" w:left="1440" w:header="720" w:footer="720" w:gutter="0"/>
          <w:cols w:space="720"/>
          <w:formProt w:val="0"/>
          <w:docGrid w:linePitch="360"/>
        </w:sectPr>
      </w:pPr>
    </w:p>
    <w:tbl>
      <w:tblPr>
        <w:tblW w:w="5827" w:type="pct"/>
        <w:jc w:val="center"/>
        <w:tblLayout w:type="fixed"/>
        <w:tblLook w:val="04A0" w:firstRow="1" w:lastRow="0" w:firstColumn="1" w:lastColumn="0" w:noHBand="0" w:noVBand="1"/>
      </w:tblPr>
      <w:tblGrid>
        <w:gridCol w:w="3871"/>
        <w:gridCol w:w="1261"/>
        <w:gridCol w:w="1348"/>
        <w:gridCol w:w="1620"/>
        <w:gridCol w:w="1261"/>
        <w:gridCol w:w="1799"/>
      </w:tblGrid>
      <w:tr w:rsidR="00850E1E" w:rsidRPr="0080733B" w:rsidTr="00942EE7">
        <w:trPr>
          <w:trHeight w:val="55"/>
          <w:jc w:val="center"/>
        </w:trPr>
        <w:tc>
          <w:tcPr>
            <w:tcW w:w="2903" w:type="pct"/>
            <w:gridSpan w:val="3"/>
            <w:tcBorders>
              <w:top w:val="single" w:sz="8" w:space="0" w:color="auto"/>
              <w:left w:val="single" w:sz="8" w:space="0" w:color="auto"/>
              <w:bottom w:val="nil"/>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lastRenderedPageBreak/>
              <w:t>LEIGHTON ESTATES UTILITIES, LLC</w:t>
            </w:r>
            <w:r>
              <w:rPr>
                <w:b/>
                <w:bCs/>
                <w:color w:val="000000" w:themeColor="text1"/>
                <w:sz w:val="20"/>
                <w:szCs w:val="20"/>
              </w:rPr>
              <w:t>.</w:t>
            </w:r>
          </w:p>
        </w:tc>
        <w:tc>
          <w:tcPr>
            <w:tcW w:w="2097" w:type="pct"/>
            <w:gridSpan w:val="3"/>
            <w:tcBorders>
              <w:top w:val="single" w:sz="8" w:space="0" w:color="auto"/>
              <w:left w:val="nil"/>
              <w:bottom w:val="nil"/>
              <w:right w:val="single" w:sz="8" w:space="0" w:color="auto"/>
            </w:tcBorders>
            <w:shd w:val="clear" w:color="auto" w:fill="auto"/>
            <w:noWrap/>
            <w:vAlign w:val="bottom"/>
            <w:hideMark/>
          </w:tcPr>
          <w:p w:rsidR="00850E1E" w:rsidRPr="0080733B" w:rsidRDefault="00850E1E" w:rsidP="00850E1E">
            <w:pPr>
              <w:jc w:val="right"/>
              <w:rPr>
                <w:b/>
                <w:bCs/>
                <w:color w:val="000000" w:themeColor="text1"/>
                <w:sz w:val="20"/>
                <w:szCs w:val="20"/>
              </w:rPr>
            </w:pPr>
            <w:r w:rsidRPr="0080733B">
              <w:rPr>
                <w:b/>
                <w:bCs/>
                <w:color w:val="000000" w:themeColor="text1"/>
                <w:sz w:val="20"/>
                <w:szCs w:val="20"/>
              </w:rPr>
              <w:t>SCHEDULE NO. 3-A</w:t>
            </w:r>
          </w:p>
        </w:tc>
      </w:tr>
      <w:tr w:rsidR="00850E1E" w:rsidRPr="0080733B" w:rsidTr="00942EE7">
        <w:trPr>
          <w:trHeight w:val="75"/>
          <w:jc w:val="center"/>
        </w:trPr>
        <w:tc>
          <w:tcPr>
            <w:tcW w:w="2903" w:type="pct"/>
            <w:gridSpan w:val="3"/>
            <w:tcBorders>
              <w:top w:val="nil"/>
              <w:left w:val="single" w:sz="8" w:space="0" w:color="auto"/>
              <w:bottom w:val="nil"/>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TEST YEAR ENDED 12/31/2021</w:t>
            </w:r>
            <w:r w:rsidR="00F468F4">
              <w:fldChar w:fldCharType="begin"/>
            </w:r>
            <w:r w:rsidR="00F468F4">
              <w:instrText xml:space="preserve"> TC "</w:instrText>
            </w:r>
            <w:bookmarkStart w:id="44" w:name="_Toc111533852"/>
            <w:bookmarkStart w:id="45" w:name="_Toc119660390"/>
            <w:r w:rsidR="00F468F4">
              <w:tab/>
              <w:instrText>Schedule No. 3-A Water NOI</w:instrText>
            </w:r>
            <w:bookmarkEnd w:id="44"/>
            <w:bookmarkEnd w:id="45"/>
            <w:r w:rsidR="00F468F4">
              <w:instrText xml:space="preserve">" \l 1 </w:instrText>
            </w:r>
            <w:r w:rsidR="00F468F4">
              <w:fldChar w:fldCharType="end"/>
            </w:r>
          </w:p>
        </w:tc>
        <w:tc>
          <w:tcPr>
            <w:tcW w:w="2097" w:type="pct"/>
            <w:gridSpan w:val="3"/>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b/>
                <w:bCs/>
                <w:color w:val="000000" w:themeColor="text1"/>
                <w:sz w:val="20"/>
                <w:szCs w:val="20"/>
              </w:rPr>
            </w:pPr>
            <w:r w:rsidRPr="0080733B">
              <w:rPr>
                <w:b/>
                <w:bCs/>
                <w:color w:val="000000" w:themeColor="text1"/>
                <w:sz w:val="20"/>
                <w:szCs w:val="20"/>
              </w:rPr>
              <w:t>DOCKET NO. 20220026-WU</w:t>
            </w:r>
          </w:p>
        </w:tc>
      </w:tr>
      <w:tr w:rsidR="00850E1E" w:rsidRPr="0080733B" w:rsidTr="00942EE7">
        <w:trPr>
          <w:trHeight w:val="75"/>
          <w:jc w:val="center"/>
        </w:trPr>
        <w:tc>
          <w:tcPr>
            <w:tcW w:w="2903" w:type="pct"/>
            <w:gridSpan w:val="3"/>
            <w:tcBorders>
              <w:top w:val="nil"/>
              <w:left w:val="single" w:sz="8" w:space="0" w:color="auto"/>
              <w:bottom w:val="single" w:sz="8" w:space="0" w:color="auto"/>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SCHEDULE OF WATER OPERATING INCOME</w:t>
            </w:r>
          </w:p>
        </w:tc>
        <w:tc>
          <w:tcPr>
            <w:tcW w:w="726" w:type="pct"/>
            <w:tcBorders>
              <w:top w:val="nil"/>
              <w:left w:val="nil"/>
              <w:bottom w:val="single" w:sz="8" w:space="0" w:color="auto"/>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w:t>
            </w:r>
          </w:p>
        </w:tc>
        <w:tc>
          <w:tcPr>
            <w:tcW w:w="565" w:type="pct"/>
            <w:tcBorders>
              <w:top w:val="nil"/>
              <w:left w:val="nil"/>
              <w:bottom w:val="single" w:sz="8" w:space="0" w:color="auto"/>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w:t>
            </w:r>
          </w:p>
        </w:tc>
        <w:tc>
          <w:tcPr>
            <w:tcW w:w="806" w:type="pct"/>
            <w:tcBorders>
              <w:top w:val="nil"/>
              <w:left w:val="nil"/>
              <w:bottom w:val="single" w:sz="8" w:space="0" w:color="auto"/>
              <w:right w:val="single" w:sz="8" w:space="0" w:color="auto"/>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w:t>
            </w:r>
          </w:p>
        </w:tc>
      </w:tr>
      <w:tr w:rsidR="00850E1E" w:rsidRPr="0080733B" w:rsidTr="00942EE7">
        <w:trPr>
          <w:trHeight w:val="55"/>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TEST</w:t>
            </w: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STAFF</w:t>
            </w: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STAFF</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ADJUST</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 </w:t>
            </w:r>
          </w:p>
        </w:tc>
      </w:tr>
      <w:tr w:rsidR="00850E1E" w:rsidRPr="0080733B" w:rsidTr="00942EE7">
        <w:trPr>
          <w:trHeight w:val="75"/>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YEAR PER</w:t>
            </w: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ADJUST-</w:t>
            </w: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ADJUSTED</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FOR</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REVENUE</w:t>
            </w:r>
          </w:p>
        </w:tc>
      </w:tr>
      <w:tr w:rsidR="00850E1E" w:rsidRPr="0080733B" w:rsidTr="00942EE7">
        <w:trPr>
          <w:trHeight w:val="75"/>
          <w:jc w:val="center"/>
        </w:trPr>
        <w:tc>
          <w:tcPr>
            <w:tcW w:w="1734" w:type="pct"/>
            <w:tcBorders>
              <w:top w:val="nil"/>
              <w:left w:val="single" w:sz="8" w:space="0" w:color="auto"/>
              <w:bottom w:val="single" w:sz="8" w:space="0" w:color="auto"/>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w:t>
            </w:r>
          </w:p>
        </w:tc>
        <w:tc>
          <w:tcPr>
            <w:tcW w:w="565" w:type="pct"/>
            <w:tcBorders>
              <w:top w:val="nil"/>
              <w:left w:val="nil"/>
              <w:bottom w:val="single" w:sz="8" w:space="0" w:color="auto"/>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UTILITY</w:t>
            </w:r>
          </w:p>
        </w:tc>
        <w:tc>
          <w:tcPr>
            <w:tcW w:w="604" w:type="pct"/>
            <w:tcBorders>
              <w:top w:val="nil"/>
              <w:left w:val="nil"/>
              <w:bottom w:val="single" w:sz="8" w:space="0" w:color="auto"/>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MENTS</w:t>
            </w:r>
          </w:p>
        </w:tc>
        <w:tc>
          <w:tcPr>
            <w:tcW w:w="726" w:type="pct"/>
            <w:tcBorders>
              <w:top w:val="nil"/>
              <w:left w:val="nil"/>
              <w:bottom w:val="single" w:sz="8" w:space="0" w:color="auto"/>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TEST YEAR</w:t>
            </w:r>
          </w:p>
        </w:tc>
        <w:tc>
          <w:tcPr>
            <w:tcW w:w="565" w:type="pct"/>
            <w:tcBorders>
              <w:top w:val="nil"/>
              <w:left w:val="nil"/>
              <w:bottom w:val="single" w:sz="8" w:space="0" w:color="auto"/>
              <w:right w:val="nil"/>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INCREASE</w:t>
            </w:r>
          </w:p>
        </w:tc>
        <w:tc>
          <w:tcPr>
            <w:tcW w:w="806" w:type="pct"/>
            <w:tcBorders>
              <w:top w:val="nil"/>
              <w:left w:val="nil"/>
              <w:bottom w:val="single" w:sz="8" w:space="0" w:color="auto"/>
              <w:right w:val="single" w:sz="8" w:space="0" w:color="auto"/>
            </w:tcBorders>
            <w:shd w:val="clear" w:color="auto" w:fill="auto"/>
            <w:noWrap/>
            <w:vAlign w:val="bottom"/>
            <w:hideMark/>
          </w:tcPr>
          <w:p w:rsidR="00850E1E" w:rsidRPr="0080733B" w:rsidRDefault="00850E1E" w:rsidP="00850E1E">
            <w:pPr>
              <w:jc w:val="center"/>
              <w:rPr>
                <w:b/>
                <w:bCs/>
                <w:color w:val="000000" w:themeColor="text1"/>
                <w:sz w:val="20"/>
                <w:szCs w:val="20"/>
              </w:rPr>
            </w:pPr>
            <w:r w:rsidRPr="0080733B">
              <w:rPr>
                <w:b/>
                <w:bCs/>
                <w:color w:val="000000" w:themeColor="text1"/>
                <w:sz w:val="20"/>
                <w:szCs w:val="20"/>
              </w:rPr>
              <w:t>REQUIREMENT</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TOTAL OPERATING REVENUES</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r w:rsidRPr="0080733B">
              <w:rPr>
                <w:color w:val="000000" w:themeColor="text1"/>
                <w:sz w:val="20"/>
                <w:szCs w:val="20"/>
                <w:u w:val="single"/>
              </w:rPr>
              <w:t xml:space="preserve">$28,105 </w:t>
            </w: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r w:rsidRPr="0080733B">
              <w:rPr>
                <w:color w:val="000000" w:themeColor="text1"/>
                <w:sz w:val="20"/>
                <w:szCs w:val="20"/>
                <w:u w:val="single"/>
              </w:rPr>
              <w:t xml:space="preserve">$164 </w:t>
            </w: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r w:rsidRPr="0080733B">
              <w:rPr>
                <w:color w:val="000000" w:themeColor="text1"/>
                <w:sz w:val="20"/>
                <w:szCs w:val="20"/>
                <w:u w:val="single"/>
              </w:rPr>
              <w:t xml:space="preserve">$28,269 </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r w:rsidRPr="0080733B">
              <w:rPr>
                <w:color w:val="000000" w:themeColor="text1"/>
                <w:sz w:val="20"/>
                <w:szCs w:val="20"/>
                <w:u w:val="single"/>
              </w:rPr>
              <w:t>$29,</w:t>
            </w:r>
            <w:r>
              <w:rPr>
                <w:color w:val="000000" w:themeColor="text1"/>
                <w:sz w:val="20"/>
                <w:szCs w:val="20"/>
                <w:u w:val="single"/>
              </w:rPr>
              <w:t>829</w:t>
            </w:r>
            <w:r w:rsidRPr="0080733B">
              <w:rPr>
                <w:color w:val="000000" w:themeColor="text1"/>
                <w:sz w:val="20"/>
                <w:szCs w:val="20"/>
                <w:u w:val="single"/>
              </w:rPr>
              <w:t xml:space="preserve"> </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u w:val="single"/>
              </w:rPr>
            </w:pPr>
            <w:r w:rsidRPr="0080733B">
              <w:rPr>
                <w:color w:val="000000" w:themeColor="text1"/>
                <w:sz w:val="20"/>
                <w:szCs w:val="20"/>
                <w:u w:val="single"/>
              </w:rPr>
              <w:t>$5</w:t>
            </w:r>
            <w:r>
              <w:rPr>
                <w:color w:val="000000" w:themeColor="text1"/>
                <w:sz w:val="20"/>
                <w:szCs w:val="20"/>
                <w:u w:val="single"/>
              </w:rPr>
              <w:t>8,098</w:t>
            </w:r>
            <w:r w:rsidRPr="0080733B">
              <w:rPr>
                <w:color w:val="000000" w:themeColor="text1"/>
                <w:sz w:val="20"/>
                <w:szCs w:val="20"/>
                <w:u w:val="single"/>
              </w:rPr>
              <w:t xml:space="preserve">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10</w:t>
            </w:r>
            <w:r>
              <w:rPr>
                <w:color w:val="000000" w:themeColor="text1"/>
                <w:sz w:val="20"/>
                <w:szCs w:val="20"/>
              </w:rPr>
              <w:t>5.52</w:t>
            </w:r>
            <w:r w:rsidRPr="0080733B">
              <w:rPr>
                <w:color w:val="000000" w:themeColor="text1"/>
                <w:sz w:val="20"/>
                <w:szCs w:val="20"/>
              </w:rPr>
              <w:t>%</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OPERATING EXPENSES:</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b/>
                <w:bCs/>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xml:space="preserve">   OPERATION &amp; MAINTENANCE</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 xml:space="preserve">$30,544 </w:t>
            </w: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w:t>
            </w:r>
            <w:r>
              <w:rPr>
                <w:color w:val="000000" w:themeColor="text1"/>
                <w:sz w:val="20"/>
                <w:szCs w:val="20"/>
              </w:rPr>
              <w:t>2,032</w:t>
            </w:r>
            <w:r w:rsidRPr="0080733B">
              <w:rPr>
                <w:color w:val="000000" w:themeColor="text1"/>
                <w:sz w:val="20"/>
                <w:szCs w:val="20"/>
              </w:rPr>
              <w:t xml:space="preserve"> </w:t>
            </w: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$32,</w:t>
            </w:r>
            <w:r>
              <w:rPr>
                <w:color w:val="000000" w:themeColor="text1"/>
                <w:sz w:val="20"/>
                <w:szCs w:val="20"/>
              </w:rPr>
              <w:t>576</w:t>
            </w:r>
            <w:r w:rsidRPr="0080733B">
              <w:rPr>
                <w:color w:val="000000" w:themeColor="text1"/>
                <w:sz w:val="20"/>
                <w:szCs w:val="20"/>
              </w:rPr>
              <w:t xml:space="preserve"> </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$0</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$32,</w:t>
            </w:r>
            <w:r>
              <w:rPr>
                <w:color w:val="000000" w:themeColor="text1"/>
                <w:sz w:val="20"/>
                <w:szCs w:val="20"/>
              </w:rPr>
              <w:t>576</w:t>
            </w:r>
            <w:r w:rsidRPr="0080733B">
              <w:rPr>
                <w:color w:val="000000" w:themeColor="text1"/>
                <w:sz w:val="20"/>
                <w:szCs w:val="20"/>
              </w:rPr>
              <w:t xml:space="preserve">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xml:space="preserve">   DEPRECIATION </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 xml:space="preserve">12,603 </w:t>
            </w: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356</w:t>
            </w:r>
            <w:r w:rsidRPr="0080733B">
              <w:rPr>
                <w:color w:val="000000" w:themeColor="text1"/>
                <w:sz w:val="20"/>
                <w:szCs w:val="20"/>
              </w:rPr>
              <w:t xml:space="preserve"> </w:t>
            </w: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12,959</w:t>
            </w:r>
            <w:r w:rsidRPr="0080733B">
              <w:rPr>
                <w:color w:val="000000" w:themeColor="text1"/>
                <w:sz w:val="20"/>
                <w:szCs w:val="20"/>
              </w:rPr>
              <w:t xml:space="preserve"> </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0</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12,959</w:t>
            </w:r>
            <w:r w:rsidRPr="0080733B">
              <w:rPr>
                <w:color w:val="000000" w:themeColor="text1"/>
                <w:sz w:val="20"/>
                <w:szCs w:val="20"/>
              </w:rPr>
              <w:t xml:space="preserve">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xml:space="preserve">   AMORTIZATION </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(333)</w:t>
            </w: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(6,855)</w:t>
            </w: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(7,188)</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0</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(7,188)</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xml:space="preserve">   TAXES OTHER THAN INCOME</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 xml:space="preserve">2,258 </w:t>
            </w: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34</w:t>
            </w:r>
            <w:r w:rsidRPr="0080733B">
              <w:rPr>
                <w:color w:val="000000" w:themeColor="text1"/>
                <w:sz w:val="20"/>
                <w:szCs w:val="20"/>
              </w:rPr>
              <w:t xml:space="preserve"> </w:t>
            </w: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2,2</w:t>
            </w:r>
            <w:r>
              <w:rPr>
                <w:color w:val="000000" w:themeColor="text1"/>
                <w:sz w:val="20"/>
                <w:szCs w:val="20"/>
              </w:rPr>
              <w:t>92</w:t>
            </w:r>
            <w:r w:rsidRPr="0080733B">
              <w:rPr>
                <w:color w:val="000000" w:themeColor="text1"/>
                <w:sz w:val="20"/>
                <w:szCs w:val="20"/>
              </w:rPr>
              <w:t xml:space="preserve"> </w:t>
            </w: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r w:rsidRPr="0080733B">
              <w:rPr>
                <w:color w:val="000000" w:themeColor="text1"/>
                <w:sz w:val="20"/>
                <w:szCs w:val="20"/>
              </w:rPr>
              <w:t>1,3</w:t>
            </w:r>
            <w:r>
              <w:rPr>
                <w:color w:val="000000" w:themeColor="text1"/>
                <w:sz w:val="20"/>
                <w:szCs w:val="20"/>
              </w:rPr>
              <w:t>42</w:t>
            </w:r>
            <w:r w:rsidRPr="0080733B">
              <w:rPr>
                <w:color w:val="000000" w:themeColor="text1"/>
                <w:sz w:val="20"/>
                <w:szCs w:val="20"/>
              </w:rPr>
              <w:t xml:space="preserve"> </w:t>
            </w: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$3,634</w:t>
            </w:r>
            <w:r w:rsidRPr="0080733B">
              <w:rPr>
                <w:color w:val="000000" w:themeColor="text1"/>
                <w:sz w:val="20"/>
                <w:szCs w:val="20"/>
              </w:rPr>
              <w:t xml:space="preserve">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r w:rsidRPr="0080733B">
              <w:rPr>
                <w:color w:val="000000" w:themeColor="text1"/>
                <w:sz w:val="20"/>
                <w:szCs w:val="20"/>
              </w:rPr>
              <w:t xml:space="preserve">   INCOME TAXES</w:t>
            </w: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single"/>
              </w:rPr>
            </w:pPr>
            <w:r w:rsidRPr="002121FD">
              <w:rPr>
                <w:color w:val="000000" w:themeColor="text1"/>
                <w:sz w:val="20"/>
                <w:szCs w:val="20"/>
                <w:u w:val="single"/>
              </w:rPr>
              <w:t xml:space="preserve">0 </w:t>
            </w:r>
          </w:p>
        </w:tc>
        <w:tc>
          <w:tcPr>
            <w:tcW w:w="604"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single"/>
              </w:rPr>
            </w:pPr>
            <w:r w:rsidRPr="002121FD">
              <w:rPr>
                <w:color w:val="000000" w:themeColor="text1"/>
                <w:sz w:val="20"/>
                <w:szCs w:val="20"/>
                <w:u w:val="single"/>
              </w:rPr>
              <w:t>0</w:t>
            </w:r>
          </w:p>
        </w:tc>
        <w:tc>
          <w:tcPr>
            <w:tcW w:w="726"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single"/>
              </w:rPr>
            </w:pPr>
            <w:r w:rsidRPr="002121FD">
              <w:rPr>
                <w:color w:val="000000" w:themeColor="text1"/>
                <w:sz w:val="20"/>
                <w:szCs w:val="20"/>
                <w:u w:val="single"/>
              </w:rPr>
              <w:t xml:space="preserve">0 </w:t>
            </w: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single"/>
              </w:rPr>
            </w:pPr>
            <w:r w:rsidRPr="002121FD">
              <w:rPr>
                <w:color w:val="000000" w:themeColor="text1"/>
                <w:sz w:val="20"/>
                <w:szCs w:val="20"/>
                <w:u w:val="single"/>
              </w:rPr>
              <w:t>0</w:t>
            </w:r>
          </w:p>
        </w:tc>
        <w:tc>
          <w:tcPr>
            <w:tcW w:w="806" w:type="pct"/>
            <w:tcBorders>
              <w:top w:val="nil"/>
              <w:left w:val="nil"/>
              <w:bottom w:val="nil"/>
              <w:right w:val="single" w:sz="8" w:space="0" w:color="auto"/>
            </w:tcBorders>
            <w:shd w:val="clear" w:color="auto" w:fill="auto"/>
            <w:noWrap/>
            <w:vAlign w:val="bottom"/>
            <w:hideMark/>
          </w:tcPr>
          <w:p w:rsidR="00850E1E" w:rsidRPr="002121FD" w:rsidRDefault="00850E1E" w:rsidP="00850E1E">
            <w:pPr>
              <w:jc w:val="right"/>
              <w:rPr>
                <w:color w:val="000000" w:themeColor="text1"/>
                <w:sz w:val="20"/>
                <w:szCs w:val="20"/>
                <w:u w:val="single"/>
              </w:rPr>
            </w:pPr>
            <w:r w:rsidRPr="002121FD">
              <w:rPr>
                <w:color w:val="000000" w:themeColor="text1"/>
                <w:sz w:val="20"/>
                <w:szCs w:val="20"/>
                <w:u w:val="single"/>
              </w:rPr>
              <w:t xml:space="preserve">$0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TOTAL OPERATING EXPENSES</w:t>
            </w: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double"/>
              </w:rPr>
            </w:pPr>
            <w:r w:rsidRPr="002121FD">
              <w:rPr>
                <w:color w:val="000000" w:themeColor="text1"/>
                <w:sz w:val="20"/>
                <w:szCs w:val="20"/>
                <w:u w:val="double"/>
              </w:rPr>
              <w:t xml:space="preserve">$45,072 </w:t>
            </w:r>
          </w:p>
        </w:tc>
        <w:tc>
          <w:tcPr>
            <w:tcW w:w="604"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double"/>
              </w:rPr>
            </w:pPr>
            <w:r w:rsidRPr="002121FD">
              <w:rPr>
                <w:color w:val="000000" w:themeColor="text1"/>
                <w:sz w:val="20"/>
                <w:szCs w:val="20"/>
                <w:u w:val="double"/>
              </w:rPr>
              <w:t>($4,</w:t>
            </w:r>
            <w:r>
              <w:rPr>
                <w:color w:val="000000" w:themeColor="text1"/>
                <w:sz w:val="20"/>
                <w:szCs w:val="20"/>
                <w:u w:val="double"/>
              </w:rPr>
              <w:t>433</w:t>
            </w:r>
            <w:r w:rsidRPr="002121FD">
              <w:rPr>
                <w:color w:val="000000" w:themeColor="text1"/>
                <w:sz w:val="20"/>
                <w:szCs w:val="20"/>
                <w:u w:val="double"/>
              </w:rPr>
              <w:t>)</w:t>
            </w:r>
          </w:p>
        </w:tc>
        <w:tc>
          <w:tcPr>
            <w:tcW w:w="726"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double"/>
              </w:rPr>
            </w:pPr>
            <w:r>
              <w:rPr>
                <w:color w:val="000000" w:themeColor="text1"/>
                <w:sz w:val="20"/>
                <w:szCs w:val="20"/>
                <w:u w:val="double"/>
              </w:rPr>
              <w:t>$40,639</w:t>
            </w:r>
            <w:r w:rsidRPr="002121FD">
              <w:rPr>
                <w:color w:val="000000" w:themeColor="text1"/>
                <w:sz w:val="20"/>
                <w:szCs w:val="20"/>
                <w:u w:val="double"/>
              </w:rPr>
              <w:t xml:space="preserve"> </w:t>
            </w: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u w:val="double"/>
              </w:rPr>
            </w:pPr>
            <w:r>
              <w:rPr>
                <w:color w:val="000000" w:themeColor="text1"/>
                <w:sz w:val="20"/>
                <w:szCs w:val="20"/>
                <w:u w:val="double"/>
              </w:rPr>
              <w:t>$1,342</w:t>
            </w:r>
          </w:p>
        </w:tc>
        <w:tc>
          <w:tcPr>
            <w:tcW w:w="806" w:type="pct"/>
            <w:tcBorders>
              <w:top w:val="nil"/>
              <w:left w:val="nil"/>
              <w:bottom w:val="nil"/>
              <w:right w:val="single" w:sz="8" w:space="0" w:color="auto"/>
            </w:tcBorders>
            <w:shd w:val="clear" w:color="auto" w:fill="auto"/>
            <w:noWrap/>
            <w:vAlign w:val="bottom"/>
            <w:hideMark/>
          </w:tcPr>
          <w:p w:rsidR="00850E1E" w:rsidRPr="002121FD" w:rsidRDefault="00850E1E" w:rsidP="00850E1E">
            <w:pPr>
              <w:jc w:val="right"/>
              <w:rPr>
                <w:color w:val="000000" w:themeColor="text1"/>
                <w:sz w:val="20"/>
                <w:szCs w:val="20"/>
                <w:u w:val="double"/>
              </w:rPr>
            </w:pPr>
            <w:r>
              <w:rPr>
                <w:color w:val="000000" w:themeColor="text1"/>
                <w:sz w:val="20"/>
                <w:szCs w:val="20"/>
                <w:u w:val="double"/>
              </w:rPr>
              <w:t>$41,981</w:t>
            </w:r>
            <w:r w:rsidRPr="002121FD">
              <w:rPr>
                <w:color w:val="000000" w:themeColor="text1"/>
                <w:sz w:val="20"/>
                <w:szCs w:val="20"/>
                <w:u w:val="double"/>
              </w:rPr>
              <w:t xml:space="preserve">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u w:val="single"/>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u w:val="single"/>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OPERATING INCOME / (LOSS)</w:t>
            </w: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r w:rsidRPr="002121FD">
              <w:rPr>
                <w:color w:val="000000" w:themeColor="text1"/>
                <w:sz w:val="20"/>
                <w:szCs w:val="20"/>
              </w:rPr>
              <w:t>($16,967)</w:t>
            </w:r>
          </w:p>
        </w:tc>
        <w:tc>
          <w:tcPr>
            <w:tcW w:w="604"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r w:rsidRPr="002121FD">
              <w:rPr>
                <w:color w:val="000000" w:themeColor="text1"/>
                <w:sz w:val="20"/>
                <w:szCs w:val="20"/>
              </w:rPr>
              <w:t>($12,</w:t>
            </w:r>
            <w:r>
              <w:rPr>
                <w:color w:val="000000" w:themeColor="text1"/>
                <w:sz w:val="20"/>
                <w:szCs w:val="20"/>
              </w:rPr>
              <w:t>370</w:t>
            </w:r>
            <w:r w:rsidRPr="002121FD">
              <w:rPr>
                <w:color w:val="000000" w:themeColor="text1"/>
                <w:sz w:val="20"/>
                <w:szCs w:val="20"/>
              </w:rPr>
              <w:t>)</w:t>
            </w: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2121FD" w:rsidRDefault="00850E1E" w:rsidP="00850E1E">
            <w:pPr>
              <w:jc w:val="right"/>
              <w:rPr>
                <w:color w:val="000000" w:themeColor="text1"/>
                <w:sz w:val="20"/>
                <w:szCs w:val="20"/>
              </w:rPr>
            </w:pPr>
            <w:r>
              <w:rPr>
                <w:color w:val="000000" w:themeColor="text1"/>
                <w:sz w:val="20"/>
                <w:szCs w:val="20"/>
              </w:rPr>
              <w:t>$16,117</w:t>
            </w:r>
            <w:r w:rsidRPr="002121FD">
              <w:rPr>
                <w:color w:val="000000" w:themeColor="text1"/>
                <w:sz w:val="20"/>
                <w:szCs w:val="20"/>
              </w:rPr>
              <w:t xml:space="preserve">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2121FD"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WATER RATE BASE</w:t>
            </w: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r w:rsidRPr="002121FD">
              <w:rPr>
                <w:color w:val="000000" w:themeColor="text1"/>
                <w:sz w:val="20"/>
                <w:szCs w:val="20"/>
              </w:rPr>
              <w:t xml:space="preserve">$215,982 </w:t>
            </w:r>
          </w:p>
        </w:tc>
        <w:tc>
          <w:tcPr>
            <w:tcW w:w="604"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2121FD"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2121FD" w:rsidRDefault="00850E1E" w:rsidP="00850E1E">
            <w:pPr>
              <w:jc w:val="right"/>
              <w:rPr>
                <w:color w:val="000000" w:themeColor="text1"/>
                <w:sz w:val="20"/>
                <w:szCs w:val="20"/>
              </w:rPr>
            </w:pPr>
            <w:r w:rsidRPr="002121FD">
              <w:rPr>
                <w:color w:val="000000" w:themeColor="text1"/>
                <w:sz w:val="20"/>
                <w:szCs w:val="20"/>
              </w:rPr>
              <w:t>$2</w:t>
            </w:r>
            <w:r>
              <w:rPr>
                <w:color w:val="000000" w:themeColor="text1"/>
                <w:sz w:val="20"/>
                <w:szCs w:val="20"/>
              </w:rPr>
              <w:t>36,146</w:t>
            </w:r>
            <w:r w:rsidRPr="002121FD">
              <w:rPr>
                <w:color w:val="000000" w:themeColor="text1"/>
                <w:sz w:val="20"/>
                <w:szCs w:val="20"/>
              </w:rPr>
              <w:t xml:space="preserve"> </w:t>
            </w:r>
          </w:p>
        </w:tc>
      </w:tr>
      <w:tr w:rsidR="00850E1E" w:rsidRPr="0080733B" w:rsidTr="00942EE7">
        <w:trPr>
          <w:trHeight w:val="310"/>
          <w:jc w:val="center"/>
        </w:trPr>
        <w:tc>
          <w:tcPr>
            <w:tcW w:w="1734" w:type="pct"/>
            <w:tcBorders>
              <w:top w:val="nil"/>
              <w:left w:val="single" w:sz="8" w:space="0" w:color="auto"/>
              <w:bottom w:val="nil"/>
              <w:right w:val="nil"/>
            </w:tcBorders>
            <w:shd w:val="clear" w:color="auto" w:fill="auto"/>
            <w:noWrap/>
            <w:vAlign w:val="bottom"/>
            <w:hideMark/>
          </w:tcPr>
          <w:p w:rsidR="00850E1E" w:rsidRPr="0080733B" w:rsidRDefault="00850E1E" w:rsidP="00850E1E">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p>
        </w:tc>
      </w:tr>
      <w:tr w:rsidR="00850E1E" w:rsidRPr="0080733B" w:rsidTr="00942EE7">
        <w:trPr>
          <w:trHeight w:val="310"/>
          <w:jc w:val="center"/>
        </w:trPr>
        <w:tc>
          <w:tcPr>
            <w:tcW w:w="1734" w:type="pct"/>
            <w:tcBorders>
              <w:top w:val="nil"/>
              <w:left w:val="single" w:sz="8" w:space="0" w:color="auto"/>
              <w:bottom w:val="single" w:sz="4" w:space="0" w:color="auto"/>
              <w:right w:val="nil"/>
            </w:tcBorders>
            <w:shd w:val="clear" w:color="auto" w:fill="auto"/>
            <w:noWrap/>
            <w:vAlign w:val="bottom"/>
            <w:hideMark/>
          </w:tcPr>
          <w:p w:rsidR="00850E1E" w:rsidRPr="0080733B" w:rsidRDefault="00850E1E" w:rsidP="00850E1E">
            <w:pPr>
              <w:rPr>
                <w:b/>
                <w:bCs/>
                <w:color w:val="000000" w:themeColor="text1"/>
                <w:sz w:val="20"/>
                <w:szCs w:val="20"/>
              </w:rPr>
            </w:pPr>
            <w:r w:rsidRPr="0080733B">
              <w:rPr>
                <w:b/>
                <w:bCs/>
                <w:color w:val="000000" w:themeColor="text1"/>
                <w:sz w:val="20"/>
                <w:szCs w:val="20"/>
              </w:rPr>
              <w:t>RATE OF RETURN</w:t>
            </w:r>
          </w:p>
        </w:tc>
        <w:tc>
          <w:tcPr>
            <w:tcW w:w="565" w:type="pct"/>
            <w:tcBorders>
              <w:top w:val="nil"/>
              <w:left w:val="nil"/>
              <w:bottom w:val="single" w:sz="4" w:space="0" w:color="auto"/>
              <w:right w:val="nil"/>
            </w:tcBorders>
            <w:shd w:val="clear" w:color="auto" w:fill="auto"/>
            <w:noWrap/>
            <w:vAlign w:val="bottom"/>
            <w:hideMark/>
          </w:tcPr>
          <w:p w:rsidR="00850E1E" w:rsidRPr="0080733B" w:rsidRDefault="00850E1E" w:rsidP="00850E1E">
            <w:pPr>
              <w:jc w:val="right"/>
              <w:rPr>
                <w:b/>
                <w:bCs/>
                <w:color w:val="000000" w:themeColor="text1"/>
                <w:sz w:val="20"/>
                <w:szCs w:val="20"/>
              </w:rPr>
            </w:pPr>
          </w:p>
        </w:tc>
        <w:tc>
          <w:tcPr>
            <w:tcW w:w="604" w:type="pct"/>
            <w:tcBorders>
              <w:top w:val="nil"/>
              <w:left w:val="nil"/>
              <w:bottom w:val="single" w:sz="4" w:space="0" w:color="auto"/>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726" w:type="pct"/>
            <w:tcBorders>
              <w:top w:val="nil"/>
              <w:left w:val="nil"/>
              <w:bottom w:val="single" w:sz="4" w:space="0" w:color="auto"/>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565" w:type="pct"/>
            <w:tcBorders>
              <w:top w:val="nil"/>
              <w:left w:val="nil"/>
              <w:bottom w:val="single" w:sz="4" w:space="0" w:color="auto"/>
              <w:right w:val="nil"/>
            </w:tcBorders>
            <w:shd w:val="clear" w:color="auto" w:fill="auto"/>
            <w:noWrap/>
            <w:vAlign w:val="bottom"/>
            <w:hideMark/>
          </w:tcPr>
          <w:p w:rsidR="00850E1E" w:rsidRPr="0080733B" w:rsidRDefault="00850E1E" w:rsidP="00850E1E">
            <w:pPr>
              <w:jc w:val="right"/>
              <w:rPr>
                <w:color w:val="000000" w:themeColor="text1"/>
                <w:sz w:val="20"/>
                <w:szCs w:val="20"/>
              </w:rPr>
            </w:pPr>
          </w:p>
        </w:tc>
        <w:tc>
          <w:tcPr>
            <w:tcW w:w="806" w:type="pct"/>
            <w:tcBorders>
              <w:top w:val="nil"/>
              <w:left w:val="nil"/>
              <w:bottom w:val="single" w:sz="4" w:space="0" w:color="auto"/>
              <w:right w:val="single" w:sz="8" w:space="0" w:color="auto"/>
            </w:tcBorders>
            <w:shd w:val="clear" w:color="auto" w:fill="auto"/>
            <w:noWrap/>
            <w:vAlign w:val="bottom"/>
            <w:hideMark/>
          </w:tcPr>
          <w:p w:rsidR="00850E1E" w:rsidRPr="0080733B" w:rsidRDefault="00850E1E" w:rsidP="00850E1E">
            <w:pPr>
              <w:jc w:val="right"/>
              <w:rPr>
                <w:color w:val="000000" w:themeColor="text1"/>
                <w:sz w:val="20"/>
                <w:szCs w:val="20"/>
              </w:rPr>
            </w:pPr>
            <w:r>
              <w:rPr>
                <w:color w:val="000000" w:themeColor="text1"/>
                <w:sz w:val="20"/>
                <w:szCs w:val="20"/>
              </w:rPr>
              <w:t>6.83</w:t>
            </w:r>
            <w:r w:rsidRPr="0080733B">
              <w:rPr>
                <w:color w:val="000000" w:themeColor="text1"/>
                <w:sz w:val="20"/>
                <w:szCs w:val="20"/>
              </w:rPr>
              <w:t>%</w:t>
            </w:r>
          </w:p>
        </w:tc>
      </w:tr>
    </w:tbl>
    <w:p w:rsidR="00850E1E" w:rsidRDefault="00850E1E" w:rsidP="007F6B8A">
      <w:pPr>
        <w:pStyle w:val="BodyText"/>
        <w:sectPr w:rsidR="00850E1E" w:rsidSect="00850E1E">
          <w:headerReference w:type="default" r:id="rId21"/>
          <w:footerReference w:type="default" r:id="rId22"/>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6"/>
        <w:gridCol w:w="5906"/>
        <w:gridCol w:w="234"/>
        <w:gridCol w:w="1592"/>
        <w:gridCol w:w="1224"/>
        <w:gridCol w:w="234"/>
      </w:tblGrid>
      <w:tr w:rsidR="00942EE7" w:rsidRPr="00DC1032" w:rsidTr="000441FB">
        <w:tc>
          <w:tcPr>
            <w:tcW w:w="202" w:type="pct"/>
          </w:tcPr>
          <w:p w:rsidR="00942EE7" w:rsidRPr="00DC1032" w:rsidRDefault="00942EE7" w:rsidP="000441FB">
            <w:pPr>
              <w:rPr>
                <w:b/>
                <w:sz w:val="20"/>
                <w:szCs w:val="20"/>
              </w:rPr>
            </w:pPr>
          </w:p>
        </w:tc>
        <w:tc>
          <w:tcPr>
            <w:tcW w:w="3206" w:type="pct"/>
            <w:gridSpan w:val="2"/>
          </w:tcPr>
          <w:p w:rsidR="00942EE7" w:rsidRPr="00DC1032" w:rsidRDefault="00942EE7" w:rsidP="000441FB">
            <w:pPr>
              <w:rPr>
                <w:b/>
                <w:sz w:val="20"/>
                <w:szCs w:val="20"/>
              </w:rPr>
            </w:pPr>
            <w:r w:rsidRPr="00DC1032">
              <w:rPr>
                <w:b/>
                <w:sz w:val="20"/>
                <w:szCs w:val="20"/>
              </w:rPr>
              <w:t>LEIGHTON ESTATES UTILITIES, INC.</w:t>
            </w:r>
          </w:p>
        </w:tc>
        <w:tc>
          <w:tcPr>
            <w:tcW w:w="1470" w:type="pct"/>
            <w:gridSpan w:val="2"/>
          </w:tcPr>
          <w:p w:rsidR="00942EE7" w:rsidRPr="00DC1032" w:rsidRDefault="00942EE7" w:rsidP="000441FB">
            <w:pPr>
              <w:jc w:val="right"/>
              <w:rPr>
                <w:b/>
                <w:sz w:val="20"/>
                <w:szCs w:val="20"/>
              </w:rPr>
            </w:pPr>
            <w:r w:rsidRPr="00DC1032">
              <w:rPr>
                <w:b/>
                <w:sz w:val="20"/>
                <w:szCs w:val="20"/>
              </w:rPr>
              <w:t>SCHEDULE NO. 3-B</w:t>
            </w:r>
          </w:p>
        </w:tc>
        <w:tc>
          <w:tcPr>
            <w:tcW w:w="122" w:type="pct"/>
          </w:tcPr>
          <w:p w:rsidR="00942EE7" w:rsidRPr="00DC1032" w:rsidRDefault="00942EE7" w:rsidP="000441FB">
            <w:pPr>
              <w:rPr>
                <w:b/>
                <w:sz w:val="20"/>
                <w:szCs w:val="20"/>
              </w:rPr>
            </w:pPr>
          </w:p>
        </w:tc>
      </w:tr>
      <w:tr w:rsidR="00942EE7" w:rsidRPr="00DC1032" w:rsidTr="000441FB">
        <w:tc>
          <w:tcPr>
            <w:tcW w:w="202" w:type="pct"/>
            <w:tcBorders>
              <w:bottom w:val="nil"/>
            </w:tcBorders>
          </w:tcPr>
          <w:p w:rsidR="00942EE7" w:rsidRPr="00DC1032" w:rsidRDefault="00942EE7" w:rsidP="000441FB">
            <w:pPr>
              <w:rPr>
                <w:b/>
                <w:sz w:val="20"/>
                <w:szCs w:val="20"/>
              </w:rPr>
            </w:pPr>
          </w:p>
        </w:tc>
        <w:tc>
          <w:tcPr>
            <w:tcW w:w="3206" w:type="pct"/>
            <w:gridSpan w:val="2"/>
            <w:tcBorders>
              <w:bottom w:val="nil"/>
            </w:tcBorders>
          </w:tcPr>
          <w:p w:rsidR="00942EE7" w:rsidRPr="00DC1032" w:rsidRDefault="00942EE7" w:rsidP="000441FB">
            <w:pPr>
              <w:rPr>
                <w:b/>
                <w:sz w:val="20"/>
                <w:szCs w:val="20"/>
              </w:rPr>
            </w:pPr>
            <w:r w:rsidRPr="00DC1032">
              <w:rPr>
                <w:b/>
                <w:sz w:val="20"/>
                <w:szCs w:val="20"/>
              </w:rPr>
              <w:t>TEST YEAR ENDED 12/31/2021</w:t>
            </w:r>
            <w:r w:rsidR="00F468F4" w:rsidRPr="00B71299">
              <w:rPr>
                <w:sz w:val="20"/>
                <w:szCs w:val="20"/>
              </w:rPr>
              <w:fldChar w:fldCharType="begin"/>
            </w:r>
            <w:r w:rsidR="00F468F4" w:rsidRPr="00B71299">
              <w:rPr>
                <w:sz w:val="20"/>
                <w:szCs w:val="20"/>
              </w:rPr>
              <w:instrText xml:space="preserve"> TC "</w:instrText>
            </w:r>
            <w:bookmarkStart w:id="46" w:name="_Toc21427549"/>
            <w:bookmarkStart w:id="47" w:name="_Toc82175412"/>
            <w:bookmarkStart w:id="48" w:name="_Toc82430616"/>
            <w:bookmarkStart w:id="49" w:name="_Toc108689473"/>
            <w:bookmarkStart w:id="50" w:name="_Toc111533853"/>
            <w:bookmarkStart w:id="51" w:name="_Toc119660391"/>
            <w:r w:rsidR="00F468F4" w:rsidRPr="00B71299">
              <w:rPr>
                <w:sz w:val="20"/>
                <w:szCs w:val="20"/>
              </w:rPr>
              <w:tab/>
              <w:instrText>Schedule No. 3-B Adjustments to NOI</w:instrText>
            </w:r>
            <w:bookmarkEnd w:id="46"/>
            <w:bookmarkEnd w:id="47"/>
            <w:bookmarkEnd w:id="48"/>
            <w:bookmarkEnd w:id="49"/>
            <w:bookmarkEnd w:id="50"/>
            <w:bookmarkEnd w:id="51"/>
            <w:r w:rsidR="00F468F4" w:rsidRPr="00B71299">
              <w:rPr>
                <w:sz w:val="20"/>
                <w:szCs w:val="20"/>
              </w:rPr>
              <w:instrText xml:space="preserve">" \l 1 </w:instrText>
            </w:r>
            <w:r w:rsidR="00F468F4" w:rsidRPr="00B71299">
              <w:rPr>
                <w:sz w:val="20"/>
                <w:szCs w:val="20"/>
              </w:rPr>
              <w:fldChar w:fldCharType="end"/>
            </w:r>
          </w:p>
        </w:tc>
        <w:tc>
          <w:tcPr>
            <w:tcW w:w="1470" w:type="pct"/>
            <w:gridSpan w:val="2"/>
            <w:tcBorders>
              <w:bottom w:val="nil"/>
            </w:tcBorders>
          </w:tcPr>
          <w:p w:rsidR="00942EE7" w:rsidRPr="00DC1032" w:rsidRDefault="00942EE7" w:rsidP="000441FB">
            <w:pPr>
              <w:jc w:val="right"/>
              <w:rPr>
                <w:b/>
                <w:sz w:val="20"/>
                <w:szCs w:val="20"/>
              </w:rPr>
            </w:pPr>
            <w:r w:rsidRPr="00DC1032">
              <w:rPr>
                <w:b/>
                <w:sz w:val="20"/>
                <w:szCs w:val="20"/>
              </w:rPr>
              <w:t>DOCKET NO. 20220026-WU</w:t>
            </w:r>
          </w:p>
        </w:tc>
        <w:tc>
          <w:tcPr>
            <w:tcW w:w="122" w:type="pct"/>
            <w:tcBorders>
              <w:bottom w:val="nil"/>
            </w:tcBorders>
          </w:tcPr>
          <w:p w:rsidR="00942EE7" w:rsidRPr="00DC1032" w:rsidRDefault="00942EE7" w:rsidP="000441FB">
            <w:pPr>
              <w:rPr>
                <w:b/>
                <w:sz w:val="20"/>
                <w:szCs w:val="20"/>
              </w:rPr>
            </w:pPr>
          </w:p>
        </w:tc>
      </w:tr>
      <w:tr w:rsidR="00942EE7" w:rsidRPr="00DC1032" w:rsidTr="000441FB">
        <w:tc>
          <w:tcPr>
            <w:tcW w:w="202" w:type="pct"/>
            <w:tcBorders>
              <w:top w:val="nil"/>
              <w:bottom w:val="single" w:sz="4" w:space="0" w:color="auto"/>
            </w:tcBorders>
          </w:tcPr>
          <w:p w:rsidR="00942EE7" w:rsidRPr="00DC1032" w:rsidRDefault="00942EE7" w:rsidP="000441FB">
            <w:pPr>
              <w:rPr>
                <w:b/>
                <w:sz w:val="20"/>
                <w:szCs w:val="20"/>
              </w:rPr>
            </w:pPr>
          </w:p>
        </w:tc>
        <w:tc>
          <w:tcPr>
            <w:tcW w:w="3206" w:type="pct"/>
            <w:gridSpan w:val="2"/>
            <w:tcBorders>
              <w:top w:val="nil"/>
              <w:bottom w:val="single" w:sz="4" w:space="0" w:color="auto"/>
            </w:tcBorders>
          </w:tcPr>
          <w:p w:rsidR="00942EE7" w:rsidRPr="00DC1032" w:rsidRDefault="00942EE7" w:rsidP="000441FB">
            <w:pPr>
              <w:rPr>
                <w:b/>
                <w:sz w:val="20"/>
                <w:szCs w:val="20"/>
              </w:rPr>
            </w:pPr>
            <w:r w:rsidRPr="00DC1032">
              <w:rPr>
                <w:b/>
                <w:sz w:val="20"/>
                <w:szCs w:val="20"/>
              </w:rPr>
              <w:t>ADJUSTMENTS TO OPERATING INCOME</w:t>
            </w:r>
          </w:p>
        </w:tc>
        <w:tc>
          <w:tcPr>
            <w:tcW w:w="831" w:type="pct"/>
            <w:tcBorders>
              <w:top w:val="nil"/>
              <w:bottom w:val="single" w:sz="4" w:space="0" w:color="auto"/>
            </w:tcBorders>
          </w:tcPr>
          <w:p w:rsidR="00942EE7" w:rsidRPr="00DC1032" w:rsidRDefault="00942EE7" w:rsidP="000441FB">
            <w:pPr>
              <w:rPr>
                <w:b/>
                <w:sz w:val="20"/>
                <w:szCs w:val="20"/>
              </w:rPr>
            </w:pPr>
          </w:p>
        </w:tc>
        <w:tc>
          <w:tcPr>
            <w:tcW w:w="639" w:type="pct"/>
            <w:tcBorders>
              <w:top w:val="nil"/>
              <w:bottom w:val="single" w:sz="4" w:space="0" w:color="auto"/>
            </w:tcBorders>
          </w:tcPr>
          <w:p w:rsidR="00942EE7" w:rsidRPr="00DC1032" w:rsidRDefault="00942EE7" w:rsidP="000441FB">
            <w:pPr>
              <w:rPr>
                <w:b/>
                <w:sz w:val="20"/>
                <w:szCs w:val="20"/>
              </w:rPr>
            </w:pPr>
          </w:p>
        </w:tc>
        <w:tc>
          <w:tcPr>
            <w:tcW w:w="122" w:type="pct"/>
            <w:tcBorders>
              <w:top w:val="nil"/>
              <w:bottom w:val="single" w:sz="4" w:space="0" w:color="auto"/>
            </w:tcBorders>
          </w:tcPr>
          <w:p w:rsidR="00942EE7" w:rsidRPr="00DC1032" w:rsidRDefault="00942EE7" w:rsidP="000441FB">
            <w:pPr>
              <w:rPr>
                <w:b/>
                <w:sz w:val="20"/>
                <w:szCs w:val="20"/>
              </w:rPr>
            </w:pPr>
          </w:p>
        </w:tc>
      </w:tr>
      <w:tr w:rsidR="00942EE7" w:rsidRPr="00DC1032" w:rsidTr="000441FB">
        <w:tc>
          <w:tcPr>
            <w:tcW w:w="202" w:type="pct"/>
            <w:tcBorders>
              <w:top w:val="single" w:sz="4" w:space="0" w:color="auto"/>
            </w:tcBorders>
          </w:tcPr>
          <w:p w:rsidR="00942EE7" w:rsidRPr="00DC1032" w:rsidRDefault="00942EE7" w:rsidP="000441FB">
            <w:pPr>
              <w:rPr>
                <w:b/>
                <w:sz w:val="20"/>
                <w:szCs w:val="20"/>
              </w:rPr>
            </w:pPr>
          </w:p>
        </w:tc>
        <w:tc>
          <w:tcPr>
            <w:tcW w:w="3084" w:type="pct"/>
            <w:tcBorders>
              <w:top w:val="single" w:sz="4" w:space="0" w:color="auto"/>
            </w:tcBorders>
          </w:tcPr>
          <w:p w:rsidR="00942EE7" w:rsidRPr="00DC1032" w:rsidRDefault="00942EE7" w:rsidP="000441FB">
            <w:pPr>
              <w:rPr>
                <w:b/>
                <w:sz w:val="20"/>
                <w:szCs w:val="20"/>
              </w:rPr>
            </w:pPr>
          </w:p>
        </w:tc>
        <w:tc>
          <w:tcPr>
            <w:tcW w:w="122" w:type="pct"/>
            <w:tcBorders>
              <w:top w:val="single" w:sz="4" w:space="0" w:color="auto"/>
            </w:tcBorders>
          </w:tcPr>
          <w:p w:rsidR="00942EE7" w:rsidRPr="00DC1032" w:rsidRDefault="00942EE7" w:rsidP="000441FB">
            <w:pPr>
              <w:rPr>
                <w:b/>
                <w:sz w:val="20"/>
                <w:szCs w:val="20"/>
              </w:rPr>
            </w:pPr>
          </w:p>
        </w:tc>
        <w:tc>
          <w:tcPr>
            <w:tcW w:w="831" w:type="pct"/>
            <w:tcBorders>
              <w:top w:val="single" w:sz="4" w:space="0" w:color="auto"/>
            </w:tcBorders>
          </w:tcPr>
          <w:p w:rsidR="00942EE7" w:rsidRPr="00DC1032" w:rsidRDefault="00942EE7" w:rsidP="000441FB">
            <w:pPr>
              <w:rPr>
                <w:b/>
                <w:sz w:val="20"/>
                <w:szCs w:val="20"/>
              </w:rPr>
            </w:pPr>
          </w:p>
        </w:tc>
        <w:tc>
          <w:tcPr>
            <w:tcW w:w="639" w:type="pct"/>
            <w:tcBorders>
              <w:top w:val="single" w:sz="4" w:space="0" w:color="auto"/>
            </w:tcBorders>
          </w:tcPr>
          <w:p w:rsidR="00942EE7" w:rsidRPr="00DC1032" w:rsidRDefault="00942EE7" w:rsidP="000441FB">
            <w:pPr>
              <w:jc w:val="center"/>
              <w:rPr>
                <w:b/>
                <w:sz w:val="20"/>
                <w:szCs w:val="20"/>
              </w:rPr>
            </w:pPr>
            <w:r w:rsidRPr="00DC1032">
              <w:rPr>
                <w:b/>
                <w:sz w:val="20"/>
                <w:szCs w:val="20"/>
              </w:rPr>
              <w:t>WATER</w:t>
            </w:r>
          </w:p>
        </w:tc>
        <w:tc>
          <w:tcPr>
            <w:tcW w:w="122" w:type="pct"/>
            <w:tcBorders>
              <w:top w:val="single" w:sz="4" w:space="0" w:color="auto"/>
            </w:tcBorders>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b/>
                <w:sz w:val="20"/>
                <w:szCs w:val="20"/>
              </w:rPr>
            </w:pPr>
          </w:p>
        </w:tc>
        <w:tc>
          <w:tcPr>
            <w:tcW w:w="3084" w:type="pct"/>
          </w:tcPr>
          <w:p w:rsidR="00942EE7" w:rsidRPr="00DC1032" w:rsidRDefault="00942EE7" w:rsidP="000441FB">
            <w:pPr>
              <w:rPr>
                <w:b/>
                <w:sz w:val="20"/>
                <w:szCs w:val="20"/>
              </w:rPr>
            </w:pPr>
            <w:r w:rsidRPr="00DC1032">
              <w:rPr>
                <w:b/>
                <w:sz w:val="20"/>
                <w:szCs w:val="20"/>
              </w:rPr>
              <w:t>OPERATING REVENUES</w:t>
            </w:r>
          </w:p>
        </w:tc>
        <w:tc>
          <w:tcPr>
            <w:tcW w:w="122" w:type="pct"/>
          </w:tcPr>
          <w:p w:rsidR="00942EE7" w:rsidRPr="00DC1032" w:rsidRDefault="00942EE7" w:rsidP="000441FB">
            <w:pPr>
              <w:rPr>
                <w:b/>
                <w:sz w:val="20"/>
                <w:szCs w:val="20"/>
              </w:rPr>
            </w:pPr>
          </w:p>
        </w:tc>
        <w:tc>
          <w:tcPr>
            <w:tcW w:w="831" w:type="pct"/>
          </w:tcPr>
          <w:p w:rsidR="00942EE7" w:rsidRPr="00DC1032" w:rsidRDefault="00942EE7" w:rsidP="000441FB">
            <w:pPr>
              <w:rPr>
                <w:b/>
                <w:sz w:val="20"/>
                <w:szCs w:val="20"/>
              </w:rPr>
            </w:pPr>
          </w:p>
        </w:tc>
        <w:tc>
          <w:tcPr>
            <w:tcW w:w="639" w:type="pct"/>
          </w:tcPr>
          <w:p w:rsidR="00942EE7" w:rsidRPr="00DC1032" w:rsidRDefault="00942EE7" w:rsidP="000441FB">
            <w:pPr>
              <w:rPr>
                <w:b/>
                <w:sz w:val="20"/>
                <w:szCs w:val="20"/>
              </w:rPr>
            </w:pPr>
          </w:p>
        </w:tc>
        <w:tc>
          <w:tcPr>
            <w:tcW w:w="122" w:type="pct"/>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1.</w:t>
            </w:r>
          </w:p>
        </w:tc>
        <w:tc>
          <w:tcPr>
            <w:tcW w:w="3084" w:type="pct"/>
          </w:tcPr>
          <w:p w:rsidR="00942EE7" w:rsidRPr="00DC1032" w:rsidRDefault="00942EE7" w:rsidP="000441FB">
            <w:pPr>
              <w:rPr>
                <w:sz w:val="20"/>
                <w:szCs w:val="20"/>
              </w:rPr>
            </w:pPr>
            <w:r w:rsidRPr="00DC1032">
              <w:rPr>
                <w:sz w:val="20"/>
                <w:szCs w:val="20"/>
              </w:rPr>
              <w:t>To reflect appropriate test year Service Revenues.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r w:rsidRPr="00DC1032">
              <w:rPr>
                <w:sz w:val="20"/>
                <w:szCs w:val="20"/>
              </w:rPr>
              <w:t>$364</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2.</w:t>
            </w:r>
          </w:p>
        </w:tc>
        <w:tc>
          <w:tcPr>
            <w:tcW w:w="3084" w:type="pct"/>
          </w:tcPr>
          <w:p w:rsidR="00942EE7" w:rsidRPr="00DC1032" w:rsidRDefault="00942EE7" w:rsidP="000441FB">
            <w:pPr>
              <w:rPr>
                <w:sz w:val="20"/>
                <w:szCs w:val="20"/>
              </w:rPr>
            </w:pPr>
            <w:r w:rsidRPr="00DC1032">
              <w:rPr>
                <w:sz w:val="20"/>
                <w:szCs w:val="20"/>
              </w:rPr>
              <w:t>To reflect appropriate test year Miscellaneous Revenues.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single"/>
              </w:rPr>
            </w:pPr>
            <w:r w:rsidRPr="00DC1032">
              <w:rPr>
                <w:sz w:val="20"/>
                <w:szCs w:val="20"/>
                <w:u w:val="single"/>
              </w:rPr>
              <w:t>(200)</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 xml:space="preserve">   Total</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$164</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b/>
                <w:sz w:val="20"/>
                <w:szCs w:val="20"/>
              </w:rPr>
            </w:pPr>
          </w:p>
        </w:tc>
        <w:tc>
          <w:tcPr>
            <w:tcW w:w="3084" w:type="pct"/>
          </w:tcPr>
          <w:p w:rsidR="00942EE7" w:rsidRPr="00DC1032" w:rsidRDefault="00942EE7" w:rsidP="000441FB">
            <w:pPr>
              <w:rPr>
                <w:b/>
                <w:sz w:val="20"/>
                <w:szCs w:val="20"/>
              </w:rPr>
            </w:pPr>
            <w:r w:rsidRPr="00DC1032">
              <w:rPr>
                <w:b/>
                <w:sz w:val="20"/>
                <w:szCs w:val="20"/>
              </w:rPr>
              <w:t>OPERATION AND MAINTENANCE EXPENSE</w:t>
            </w:r>
          </w:p>
        </w:tc>
        <w:tc>
          <w:tcPr>
            <w:tcW w:w="122" w:type="pct"/>
          </w:tcPr>
          <w:p w:rsidR="00942EE7" w:rsidRPr="00DC1032" w:rsidRDefault="00942EE7" w:rsidP="000441FB">
            <w:pPr>
              <w:rPr>
                <w:b/>
                <w:sz w:val="20"/>
                <w:szCs w:val="20"/>
              </w:rPr>
            </w:pPr>
          </w:p>
        </w:tc>
        <w:tc>
          <w:tcPr>
            <w:tcW w:w="831" w:type="pct"/>
          </w:tcPr>
          <w:p w:rsidR="00942EE7" w:rsidRPr="00DC1032" w:rsidRDefault="00942EE7" w:rsidP="000441FB">
            <w:pPr>
              <w:rPr>
                <w:b/>
                <w:sz w:val="20"/>
                <w:szCs w:val="20"/>
              </w:rPr>
            </w:pPr>
          </w:p>
        </w:tc>
        <w:tc>
          <w:tcPr>
            <w:tcW w:w="639" w:type="pct"/>
          </w:tcPr>
          <w:p w:rsidR="00942EE7" w:rsidRPr="00DC1032" w:rsidRDefault="00942EE7" w:rsidP="000441FB">
            <w:pPr>
              <w:jc w:val="right"/>
              <w:rPr>
                <w:b/>
                <w:sz w:val="20"/>
                <w:szCs w:val="20"/>
              </w:rPr>
            </w:pPr>
          </w:p>
        </w:tc>
        <w:tc>
          <w:tcPr>
            <w:tcW w:w="122" w:type="pct"/>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1.</w:t>
            </w:r>
          </w:p>
        </w:tc>
        <w:tc>
          <w:tcPr>
            <w:tcW w:w="3084" w:type="pct"/>
          </w:tcPr>
          <w:p w:rsidR="00942EE7" w:rsidRPr="00DC1032" w:rsidRDefault="00942EE7" w:rsidP="000441FB">
            <w:pPr>
              <w:rPr>
                <w:sz w:val="20"/>
                <w:szCs w:val="20"/>
              </w:rPr>
            </w:pPr>
            <w:r w:rsidRPr="00DC1032">
              <w:rPr>
                <w:sz w:val="20"/>
                <w:szCs w:val="20"/>
              </w:rPr>
              <w:t>Contractual Services – Billing (630)</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To reflect allocated Beacon Software</w:t>
            </w:r>
            <w:r>
              <w:rPr>
                <w:sz w:val="20"/>
                <w:szCs w:val="20"/>
              </w:rPr>
              <w:t xml:space="preserve"> costs</w:t>
            </w:r>
            <w:r w:rsidRPr="00DC1032">
              <w:rPr>
                <w:sz w:val="20"/>
                <w:szCs w:val="20"/>
              </w:rPr>
              <w:t xml:space="preserve"> for replaced Meters.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$186</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2.</w:t>
            </w:r>
          </w:p>
        </w:tc>
        <w:tc>
          <w:tcPr>
            <w:tcW w:w="3084" w:type="pct"/>
          </w:tcPr>
          <w:p w:rsidR="00942EE7" w:rsidRPr="00DC1032" w:rsidRDefault="00942EE7" w:rsidP="000441FB">
            <w:pPr>
              <w:rPr>
                <w:sz w:val="20"/>
                <w:szCs w:val="20"/>
              </w:rPr>
            </w:pPr>
            <w:r w:rsidRPr="00DC1032">
              <w:rPr>
                <w:sz w:val="20"/>
                <w:szCs w:val="20"/>
              </w:rPr>
              <w:t>Rate Case Expense (665)</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To reflect 1/4 rate case expense.</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$316</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3.</w:t>
            </w:r>
          </w:p>
        </w:tc>
        <w:tc>
          <w:tcPr>
            <w:tcW w:w="3084" w:type="pct"/>
          </w:tcPr>
          <w:p w:rsidR="00942EE7" w:rsidRPr="00DC1032" w:rsidRDefault="00942EE7" w:rsidP="000441FB">
            <w:pPr>
              <w:rPr>
                <w:sz w:val="20"/>
                <w:szCs w:val="20"/>
              </w:rPr>
            </w:pPr>
            <w:r w:rsidRPr="00DC1032">
              <w:rPr>
                <w:sz w:val="20"/>
                <w:szCs w:val="20"/>
              </w:rPr>
              <w:t>Regulatory Commission Expense (667)</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4037" w:type="pct"/>
            <w:gridSpan w:val="3"/>
          </w:tcPr>
          <w:p w:rsidR="00942EE7" w:rsidRPr="00DC1032" w:rsidRDefault="00942EE7" w:rsidP="000441FB">
            <w:pPr>
              <w:rPr>
                <w:sz w:val="20"/>
                <w:szCs w:val="20"/>
              </w:rPr>
            </w:pPr>
            <w:r w:rsidRPr="00DC1032">
              <w:rPr>
                <w:sz w:val="20"/>
                <w:szCs w:val="20"/>
              </w:rPr>
              <w:t>To reflect five year amortization of RCE from Docket No. 20210043-WU.</w:t>
            </w:r>
          </w:p>
        </w:tc>
        <w:tc>
          <w:tcPr>
            <w:tcW w:w="639" w:type="pct"/>
          </w:tcPr>
          <w:p w:rsidR="00942EE7" w:rsidRPr="00DC1032" w:rsidRDefault="00942EE7" w:rsidP="000441FB">
            <w:pPr>
              <w:jc w:val="right"/>
              <w:rPr>
                <w:sz w:val="20"/>
                <w:szCs w:val="20"/>
                <w:u w:val="double"/>
              </w:rPr>
            </w:pPr>
            <w:r w:rsidRPr="00DC1032">
              <w:rPr>
                <w:sz w:val="20"/>
                <w:szCs w:val="20"/>
                <w:u w:val="double"/>
              </w:rPr>
              <w:t>$1,463</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4.</w:t>
            </w:r>
          </w:p>
        </w:tc>
        <w:tc>
          <w:tcPr>
            <w:tcW w:w="3084" w:type="pct"/>
          </w:tcPr>
          <w:p w:rsidR="00942EE7" w:rsidRPr="00DC1032" w:rsidRDefault="00942EE7" w:rsidP="000441FB">
            <w:pPr>
              <w:rPr>
                <w:sz w:val="20"/>
                <w:szCs w:val="20"/>
              </w:rPr>
            </w:pPr>
            <w:r w:rsidRPr="00DC1032">
              <w:rPr>
                <w:sz w:val="20"/>
                <w:szCs w:val="20"/>
              </w:rPr>
              <w:t>Bad Debt Expense (670)</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To reflect 1 percent of test year revenues.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$283</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5.</w:t>
            </w:r>
          </w:p>
        </w:tc>
        <w:tc>
          <w:tcPr>
            <w:tcW w:w="3084" w:type="pct"/>
          </w:tcPr>
          <w:p w:rsidR="00942EE7" w:rsidRPr="00DC1032" w:rsidRDefault="00942EE7" w:rsidP="000441FB">
            <w:pPr>
              <w:rPr>
                <w:sz w:val="20"/>
                <w:szCs w:val="20"/>
              </w:rPr>
            </w:pPr>
            <w:r w:rsidRPr="00DC1032">
              <w:rPr>
                <w:sz w:val="20"/>
                <w:szCs w:val="20"/>
              </w:rPr>
              <w:t>Miscellaneous Expense (675)</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a. To reflect removal of bank service charges.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r w:rsidRPr="00DC1032">
              <w:rPr>
                <w:sz w:val="20"/>
                <w:szCs w:val="20"/>
              </w:rPr>
              <w:t>($20)</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b. To reflect removal of NSF fees.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r w:rsidRPr="00DC1032">
              <w:rPr>
                <w:sz w:val="20"/>
                <w:szCs w:val="20"/>
              </w:rPr>
              <w:t>(15)</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c. To reflect removal of loan fees.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single"/>
              </w:rPr>
            </w:pPr>
            <w:r w:rsidRPr="00DC1032">
              <w:rPr>
                <w:sz w:val="20"/>
                <w:szCs w:val="20"/>
                <w:u w:val="single"/>
              </w:rPr>
              <w:t>(181)</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 xml:space="preserve">   Subtotal</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($216)</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b/>
                <w:sz w:val="20"/>
                <w:szCs w:val="20"/>
              </w:rPr>
            </w:pPr>
          </w:p>
        </w:tc>
        <w:tc>
          <w:tcPr>
            <w:tcW w:w="3084" w:type="pct"/>
          </w:tcPr>
          <w:p w:rsidR="00942EE7" w:rsidRPr="00DC1032" w:rsidRDefault="00942EE7" w:rsidP="000441FB">
            <w:pPr>
              <w:rPr>
                <w:b/>
                <w:sz w:val="20"/>
                <w:szCs w:val="20"/>
              </w:rPr>
            </w:pPr>
            <w:r w:rsidRPr="00DC1032">
              <w:rPr>
                <w:b/>
                <w:sz w:val="20"/>
                <w:szCs w:val="20"/>
              </w:rPr>
              <w:t>TOTAL OPERATION AND MAINTENANCE ADJUSTMENTS</w:t>
            </w:r>
          </w:p>
        </w:tc>
        <w:tc>
          <w:tcPr>
            <w:tcW w:w="122" w:type="pct"/>
          </w:tcPr>
          <w:p w:rsidR="00942EE7" w:rsidRPr="00DC1032" w:rsidRDefault="00942EE7" w:rsidP="000441FB">
            <w:pPr>
              <w:rPr>
                <w:b/>
                <w:sz w:val="20"/>
                <w:szCs w:val="20"/>
              </w:rPr>
            </w:pPr>
          </w:p>
        </w:tc>
        <w:tc>
          <w:tcPr>
            <w:tcW w:w="831" w:type="pct"/>
          </w:tcPr>
          <w:p w:rsidR="00942EE7" w:rsidRPr="00DC1032" w:rsidRDefault="00942EE7" w:rsidP="000441FB">
            <w:pPr>
              <w:rPr>
                <w:b/>
                <w:sz w:val="20"/>
                <w:szCs w:val="20"/>
              </w:rPr>
            </w:pPr>
          </w:p>
        </w:tc>
        <w:tc>
          <w:tcPr>
            <w:tcW w:w="639" w:type="pct"/>
          </w:tcPr>
          <w:p w:rsidR="00942EE7" w:rsidRPr="00DC1032" w:rsidRDefault="00E176DE" w:rsidP="000441FB">
            <w:pPr>
              <w:jc w:val="right"/>
              <w:rPr>
                <w:b/>
                <w:sz w:val="20"/>
                <w:szCs w:val="20"/>
                <w:u w:val="double"/>
              </w:rPr>
            </w:pPr>
            <w:r>
              <w:rPr>
                <w:b/>
                <w:sz w:val="20"/>
                <w:szCs w:val="20"/>
                <w:u w:val="double"/>
              </w:rPr>
              <w:t>$2,032</w:t>
            </w:r>
          </w:p>
        </w:tc>
        <w:tc>
          <w:tcPr>
            <w:tcW w:w="122" w:type="pct"/>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b/>
                <w:sz w:val="20"/>
                <w:szCs w:val="20"/>
              </w:rPr>
            </w:pPr>
          </w:p>
        </w:tc>
        <w:tc>
          <w:tcPr>
            <w:tcW w:w="3084" w:type="pct"/>
          </w:tcPr>
          <w:p w:rsidR="00942EE7" w:rsidRPr="00DC1032" w:rsidRDefault="00942EE7" w:rsidP="000441FB">
            <w:pPr>
              <w:rPr>
                <w:b/>
                <w:sz w:val="20"/>
                <w:szCs w:val="20"/>
              </w:rPr>
            </w:pPr>
            <w:r w:rsidRPr="00DC1032">
              <w:rPr>
                <w:b/>
                <w:sz w:val="20"/>
                <w:szCs w:val="20"/>
              </w:rPr>
              <w:t>DEPRECIATION EXPENSE</w:t>
            </w:r>
          </w:p>
        </w:tc>
        <w:tc>
          <w:tcPr>
            <w:tcW w:w="122" w:type="pct"/>
          </w:tcPr>
          <w:p w:rsidR="00942EE7" w:rsidRPr="00DC1032" w:rsidRDefault="00942EE7" w:rsidP="000441FB">
            <w:pPr>
              <w:rPr>
                <w:b/>
                <w:sz w:val="20"/>
                <w:szCs w:val="20"/>
              </w:rPr>
            </w:pPr>
          </w:p>
        </w:tc>
        <w:tc>
          <w:tcPr>
            <w:tcW w:w="831" w:type="pct"/>
          </w:tcPr>
          <w:p w:rsidR="00942EE7" w:rsidRPr="00DC1032" w:rsidRDefault="00942EE7" w:rsidP="000441FB">
            <w:pPr>
              <w:rPr>
                <w:b/>
                <w:sz w:val="20"/>
                <w:szCs w:val="20"/>
              </w:rPr>
            </w:pPr>
          </w:p>
        </w:tc>
        <w:tc>
          <w:tcPr>
            <w:tcW w:w="639" w:type="pct"/>
          </w:tcPr>
          <w:p w:rsidR="00942EE7" w:rsidRPr="00DC1032" w:rsidRDefault="00942EE7" w:rsidP="000441FB">
            <w:pPr>
              <w:jc w:val="right"/>
              <w:rPr>
                <w:b/>
                <w:sz w:val="20"/>
                <w:szCs w:val="20"/>
              </w:rPr>
            </w:pPr>
          </w:p>
        </w:tc>
        <w:tc>
          <w:tcPr>
            <w:tcW w:w="122" w:type="pct"/>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 xml:space="preserve">1. </w:t>
            </w:r>
          </w:p>
        </w:tc>
        <w:tc>
          <w:tcPr>
            <w:tcW w:w="3084" w:type="pct"/>
          </w:tcPr>
          <w:p w:rsidR="00942EE7" w:rsidRPr="00DC1032" w:rsidRDefault="00942EE7" w:rsidP="000441FB">
            <w:pPr>
              <w:rPr>
                <w:sz w:val="20"/>
                <w:szCs w:val="20"/>
              </w:rPr>
            </w:pPr>
            <w:r w:rsidRPr="00DC1032">
              <w:rPr>
                <w:sz w:val="20"/>
                <w:szCs w:val="20"/>
              </w:rPr>
              <w:t>To reflect an auditing adjustment.</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r w:rsidRPr="00DC1032">
              <w:rPr>
                <w:sz w:val="20"/>
                <w:szCs w:val="20"/>
              </w:rPr>
              <w:t>($34)</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2.</w:t>
            </w:r>
          </w:p>
        </w:tc>
        <w:tc>
          <w:tcPr>
            <w:tcW w:w="3084" w:type="pct"/>
          </w:tcPr>
          <w:p w:rsidR="00942EE7" w:rsidRPr="00DC1032" w:rsidRDefault="00942EE7" w:rsidP="000441FB">
            <w:pPr>
              <w:rPr>
                <w:sz w:val="20"/>
                <w:szCs w:val="20"/>
              </w:rPr>
            </w:pPr>
            <w:r w:rsidRPr="00DC1032">
              <w:rPr>
                <w:sz w:val="20"/>
                <w:szCs w:val="20"/>
              </w:rPr>
              <w:t xml:space="preserve">To reflect pro forma </w:t>
            </w:r>
            <w:r>
              <w:rPr>
                <w:sz w:val="20"/>
                <w:szCs w:val="20"/>
              </w:rPr>
              <w:t>additions</w:t>
            </w:r>
            <w:r w:rsidRPr="00DC1032">
              <w:rPr>
                <w:sz w:val="20"/>
                <w:szCs w:val="20"/>
              </w:rPr>
              <w:t>.</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r w:rsidRPr="00DC1032">
              <w:rPr>
                <w:sz w:val="20"/>
                <w:szCs w:val="20"/>
              </w:rPr>
              <w:t>390</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 xml:space="preserve">   Total</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$356</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b/>
                <w:sz w:val="20"/>
                <w:szCs w:val="20"/>
              </w:rPr>
            </w:pPr>
          </w:p>
        </w:tc>
        <w:tc>
          <w:tcPr>
            <w:tcW w:w="3084" w:type="pct"/>
          </w:tcPr>
          <w:p w:rsidR="00942EE7" w:rsidRPr="00DC1032" w:rsidRDefault="00942EE7" w:rsidP="000441FB">
            <w:pPr>
              <w:rPr>
                <w:b/>
                <w:sz w:val="20"/>
                <w:szCs w:val="20"/>
              </w:rPr>
            </w:pPr>
            <w:r w:rsidRPr="00DC1032">
              <w:rPr>
                <w:b/>
                <w:sz w:val="20"/>
                <w:szCs w:val="20"/>
              </w:rPr>
              <w:t xml:space="preserve">AMORTIZATION EXPENSE </w:t>
            </w:r>
          </w:p>
        </w:tc>
        <w:tc>
          <w:tcPr>
            <w:tcW w:w="122" w:type="pct"/>
          </w:tcPr>
          <w:p w:rsidR="00942EE7" w:rsidRPr="00DC1032" w:rsidRDefault="00942EE7" w:rsidP="000441FB">
            <w:pPr>
              <w:rPr>
                <w:b/>
                <w:sz w:val="20"/>
                <w:szCs w:val="20"/>
              </w:rPr>
            </w:pPr>
          </w:p>
        </w:tc>
        <w:tc>
          <w:tcPr>
            <w:tcW w:w="831" w:type="pct"/>
          </w:tcPr>
          <w:p w:rsidR="00942EE7" w:rsidRPr="00DC1032" w:rsidRDefault="00942EE7" w:rsidP="000441FB">
            <w:pPr>
              <w:rPr>
                <w:b/>
                <w:sz w:val="20"/>
                <w:szCs w:val="20"/>
              </w:rPr>
            </w:pPr>
          </w:p>
        </w:tc>
        <w:tc>
          <w:tcPr>
            <w:tcW w:w="639" w:type="pct"/>
          </w:tcPr>
          <w:p w:rsidR="00942EE7" w:rsidRPr="00DC1032" w:rsidRDefault="00942EE7" w:rsidP="000441FB">
            <w:pPr>
              <w:jc w:val="right"/>
              <w:rPr>
                <w:b/>
                <w:sz w:val="20"/>
                <w:szCs w:val="20"/>
              </w:rPr>
            </w:pPr>
          </w:p>
        </w:tc>
        <w:tc>
          <w:tcPr>
            <w:tcW w:w="122" w:type="pct"/>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To reflect amortization expense of Acquisition Adjustment.</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($6,855)</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b/>
                <w:sz w:val="20"/>
                <w:szCs w:val="20"/>
              </w:rPr>
            </w:pPr>
          </w:p>
        </w:tc>
        <w:tc>
          <w:tcPr>
            <w:tcW w:w="3084" w:type="pct"/>
          </w:tcPr>
          <w:p w:rsidR="00942EE7" w:rsidRPr="00DC1032" w:rsidRDefault="00942EE7" w:rsidP="000441FB">
            <w:pPr>
              <w:rPr>
                <w:b/>
                <w:sz w:val="20"/>
                <w:szCs w:val="20"/>
              </w:rPr>
            </w:pPr>
            <w:r w:rsidRPr="00DC1032">
              <w:rPr>
                <w:b/>
                <w:sz w:val="20"/>
                <w:szCs w:val="20"/>
              </w:rPr>
              <w:t>TAXES OTHER THAN INCOME</w:t>
            </w:r>
          </w:p>
        </w:tc>
        <w:tc>
          <w:tcPr>
            <w:tcW w:w="122" w:type="pct"/>
          </w:tcPr>
          <w:p w:rsidR="00942EE7" w:rsidRPr="00DC1032" w:rsidRDefault="00942EE7" w:rsidP="000441FB">
            <w:pPr>
              <w:rPr>
                <w:b/>
                <w:sz w:val="20"/>
                <w:szCs w:val="20"/>
              </w:rPr>
            </w:pPr>
          </w:p>
        </w:tc>
        <w:tc>
          <w:tcPr>
            <w:tcW w:w="831" w:type="pct"/>
          </w:tcPr>
          <w:p w:rsidR="00942EE7" w:rsidRPr="00DC1032" w:rsidRDefault="00942EE7" w:rsidP="000441FB">
            <w:pPr>
              <w:rPr>
                <w:b/>
                <w:sz w:val="20"/>
                <w:szCs w:val="20"/>
              </w:rPr>
            </w:pPr>
          </w:p>
        </w:tc>
        <w:tc>
          <w:tcPr>
            <w:tcW w:w="639" w:type="pct"/>
          </w:tcPr>
          <w:p w:rsidR="00942EE7" w:rsidRPr="00DC1032" w:rsidRDefault="00942EE7" w:rsidP="000441FB">
            <w:pPr>
              <w:jc w:val="right"/>
              <w:rPr>
                <w:b/>
                <w:sz w:val="20"/>
                <w:szCs w:val="20"/>
              </w:rPr>
            </w:pPr>
          </w:p>
        </w:tc>
        <w:tc>
          <w:tcPr>
            <w:tcW w:w="122" w:type="pct"/>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1.</w:t>
            </w:r>
          </w:p>
        </w:tc>
        <w:tc>
          <w:tcPr>
            <w:tcW w:w="3084" w:type="pct"/>
          </w:tcPr>
          <w:p w:rsidR="00942EE7" w:rsidRPr="00DC1032" w:rsidRDefault="00942EE7" w:rsidP="000441FB">
            <w:pPr>
              <w:rPr>
                <w:sz w:val="20"/>
                <w:szCs w:val="20"/>
              </w:rPr>
            </w:pPr>
            <w:r w:rsidRPr="00DC1032">
              <w:rPr>
                <w:sz w:val="20"/>
                <w:szCs w:val="20"/>
              </w:rPr>
              <w:t>To reflect appropriate test year RAFs.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r w:rsidRPr="00DC1032">
              <w:rPr>
                <w:sz w:val="20"/>
                <w:szCs w:val="20"/>
              </w:rPr>
              <w:t>$7</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r w:rsidRPr="00DC1032">
              <w:rPr>
                <w:sz w:val="20"/>
                <w:szCs w:val="20"/>
              </w:rPr>
              <w:t>2.</w:t>
            </w:r>
          </w:p>
        </w:tc>
        <w:tc>
          <w:tcPr>
            <w:tcW w:w="3084" w:type="pct"/>
          </w:tcPr>
          <w:p w:rsidR="00942EE7" w:rsidRPr="00DC1032" w:rsidRDefault="00942EE7" w:rsidP="000441FB">
            <w:pPr>
              <w:rPr>
                <w:sz w:val="20"/>
                <w:szCs w:val="20"/>
              </w:rPr>
            </w:pPr>
            <w:r w:rsidRPr="00DC1032">
              <w:rPr>
                <w:sz w:val="20"/>
                <w:szCs w:val="20"/>
              </w:rPr>
              <w:t>To reflect property taxes associated with pro forma plant additions.</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single"/>
              </w:rPr>
            </w:pPr>
            <w:r w:rsidRPr="00DC1032">
              <w:rPr>
                <w:sz w:val="20"/>
                <w:szCs w:val="20"/>
                <w:u w:val="single"/>
              </w:rPr>
              <w:t>27</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r w:rsidRPr="00DC1032">
              <w:rPr>
                <w:sz w:val="20"/>
                <w:szCs w:val="20"/>
              </w:rPr>
              <w:t xml:space="preserve">   Total</w:t>
            </w: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u w:val="double"/>
              </w:rPr>
            </w:pPr>
            <w:r w:rsidRPr="00DC1032">
              <w:rPr>
                <w:sz w:val="20"/>
                <w:szCs w:val="20"/>
                <w:u w:val="double"/>
              </w:rPr>
              <w:t>$34</w:t>
            </w: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jc w:val="right"/>
              <w:rPr>
                <w:sz w:val="20"/>
                <w:szCs w:val="20"/>
              </w:rPr>
            </w:pPr>
          </w:p>
        </w:tc>
        <w:tc>
          <w:tcPr>
            <w:tcW w:w="122" w:type="pct"/>
          </w:tcPr>
          <w:p w:rsidR="00942EE7" w:rsidRPr="00DC1032" w:rsidRDefault="00942EE7" w:rsidP="000441FB">
            <w:pPr>
              <w:rPr>
                <w:sz w:val="20"/>
                <w:szCs w:val="20"/>
              </w:rPr>
            </w:pPr>
          </w:p>
        </w:tc>
      </w:tr>
      <w:tr w:rsidR="00942EE7" w:rsidRPr="00DC1032" w:rsidTr="000441FB">
        <w:tc>
          <w:tcPr>
            <w:tcW w:w="202" w:type="pct"/>
          </w:tcPr>
          <w:p w:rsidR="00942EE7" w:rsidRPr="00DC1032" w:rsidRDefault="00942EE7" w:rsidP="000441FB">
            <w:pPr>
              <w:rPr>
                <w:b/>
                <w:sz w:val="20"/>
                <w:szCs w:val="20"/>
              </w:rPr>
            </w:pPr>
          </w:p>
        </w:tc>
        <w:tc>
          <w:tcPr>
            <w:tcW w:w="3084" w:type="pct"/>
          </w:tcPr>
          <w:p w:rsidR="00942EE7" w:rsidRPr="00DC1032" w:rsidRDefault="00942EE7" w:rsidP="000441FB">
            <w:pPr>
              <w:rPr>
                <w:b/>
                <w:sz w:val="20"/>
                <w:szCs w:val="20"/>
              </w:rPr>
            </w:pPr>
            <w:r w:rsidRPr="00DC1032">
              <w:rPr>
                <w:b/>
                <w:sz w:val="20"/>
                <w:szCs w:val="20"/>
              </w:rPr>
              <w:t>TOTAL OPERATING EXPENSE</w:t>
            </w:r>
            <w:r>
              <w:rPr>
                <w:b/>
                <w:sz w:val="20"/>
                <w:szCs w:val="20"/>
              </w:rPr>
              <w:t xml:space="preserve"> ADJUSTMENTS</w:t>
            </w:r>
          </w:p>
        </w:tc>
        <w:tc>
          <w:tcPr>
            <w:tcW w:w="122" w:type="pct"/>
          </w:tcPr>
          <w:p w:rsidR="00942EE7" w:rsidRPr="00DC1032" w:rsidRDefault="00942EE7" w:rsidP="000441FB">
            <w:pPr>
              <w:rPr>
                <w:b/>
                <w:sz w:val="20"/>
                <w:szCs w:val="20"/>
              </w:rPr>
            </w:pPr>
          </w:p>
        </w:tc>
        <w:tc>
          <w:tcPr>
            <w:tcW w:w="831" w:type="pct"/>
          </w:tcPr>
          <w:p w:rsidR="00942EE7" w:rsidRPr="00DC1032" w:rsidRDefault="00942EE7" w:rsidP="000441FB">
            <w:pPr>
              <w:rPr>
                <w:b/>
                <w:sz w:val="20"/>
                <w:szCs w:val="20"/>
              </w:rPr>
            </w:pPr>
          </w:p>
        </w:tc>
        <w:tc>
          <w:tcPr>
            <w:tcW w:w="639" w:type="pct"/>
          </w:tcPr>
          <w:p w:rsidR="00942EE7" w:rsidRPr="00DC1032" w:rsidRDefault="00E176DE" w:rsidP="000441FB">
            <w:pPr>
              <w:jc w:val="right"/>
              <w:rPr>
                <w:b/>
                <w:sz w:val="20"/>
                <w:szCs w:val="20"/>
                <w:u w:val="double"/>
              </w:rPr>
            </w:pPr>
            <w:r>
              <w:rPr>
                <w:b/>
                <w:sz w:val="20"/>
                <w:szCs w:val="20"/>
                <w:u w:val="double"/>
              </w:rPr>
              <w:t>($4,433</w:t>
            </w:r>
            <w:r w:rsidR="00942EE7" w:rsidRPr="00DC1032">
              <w:rPr>
                <w:b/>
                <w:sz w:val="20"/>
                <w:szCs w:val="20"/>
                <w:u w:val="double"/>
              </w:rPr>
              <w:t>)</w:t>
            </w:r>
          </w:p>
        </w:tc>
        <w:tc>
          <w:tcPr>
            <w:tcW w:w="122" w:type="pct"/>
          </w:tcPr>
          <w:p w:rsidR="00942EE7" w:rsidRPr="00DC1032" w:rsidRDefault="00942EE7" w:rsidP="000441FB">
            <w:pPr>
              <w:rPr>
                <w:b/>
                <w:sz w:val="20"/>
                <w:szCs w:val="20"/>
              </w:rPr>
            </w:pPr>
          </w:p>
        </w:tc>
      </w:tr>
      <w:tr w:rsidR="00942EE7" w:rsidRPr="00DC1032" w:rsidTr="000441FB">
        <w:tc>
          <w:tcPr>
            <w:tcW w:w="202" w:type="pct"/>
          </w:tcPr>
          <w:p w:rsidR="00942EE7" w:rsidRPr="00DC1032" w:rsidRDefault="00942EE7" w:rsidP="000441FB">
            <w:pPr>
              <w:rPr>
                <w:sz w:val="20"/>
                <w:szCs w:val="20"/>
              </w:rPr>
            </w:pPr>
          </w:p>
        </w:tc>
        <w:tc>
          <w:tcPr>
            <w:tcW w:w="3084"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c>
          <w:tcPr>
            <w:tcW w:w="831" w:type="pct"/>
          </w:tcPr>
          <w:p w:rsidR="00942EE7" w:rsidRPr="00DC1032" w:rsidRDefault="00942EE7" w:rsidP="000441FB">
            <w:pPr>
              <w:rPr>
                <w:sz w:val="20"/>
                <w:szCs w:val="20"/>
              </w:rPr>
            </w:pPr>
          </w:p>
        </w:tc>
        <w:tc>
          <w:tcPr>
            <w:tcW w:w="639" w:type="pct"/>
          </w:tcPr>
          <w:p w:rsidR="00942EE7" w:rsidRPr="00DC1032" w:rsidRDefault="00942EE7" w:rsidP="000441FB">
            <w:pPr>
              <w:rPr>
                <w:sz w:val="20"/>
                <w:szCs w:val="20"/>
              </w:rPr>
            </w:pPr>
          </w:p>
        </w:tc>
        <w:tc>
          <w:tcPr>
            <w:tcW w:w="122" w:type="pct"/>
          </w:tcPr>
          <w:p w:rsidR="00942EE7" w:rsidRPr="00DC1032" w:rsidRDefault="00942EE7" w:rsidP="000441FB">
            <w:pPr>
              <w:rPr>
                <w:sz w:val="20"/>
                <w:szCs w:val="20"/>
              </w:rPr>
            </w:pPr>
          </w:p>
        </w:tc>
      </w:tr>
    </w:tbl>
    <w:p w:rsidR="00942EE7" w:rsidRDefault="00942EE7" w:rsidP="007F6B8A">
      <w:pPr>
        <w:pStyle w:val="BodyText"/>
        <w:sectPr w:rsidR="00942EE7" w:rsidSect="00850E1E">
          <w:headerReference w:type="default" r:id="rId23"/>
          <w:footerReference w:type="default" r:id="rId24"/>
          <w:pgSz w:w="12240" w:h="15840" w:code="1"/>
          <w:pgMar w:top="1584" w:right="1440" w:bottom="1440" w:left="1440" w:header="720" w:footer="720" w:gutter="0"/>
          <w:cols w:space="720"/>
          <w:formProt w:val="0"/>
          <w:docGrid w:linePitch="360"/>
        </w:sectPr>
      </w:pPr>
    </w:p>
    <w:tbl>
      <w:tblPr>
        <w:tblStyle w:val="TableGrid5"/>
        <w:tblW w:w="9980" w:type="dxa"/>
        <w:jc w:val="center"/>
        <w:tblBorders>
          <w:insideH w:val="none" w:sz="0" w:space="0" w:color="auto"/>
          <w:insideV w:val="none" w:sz="0" w:space="0" w:color="auto"/>
        </w:tblBorders>
        <w:tblLook w:val="04A0" w:firstRow="1" w:lastRow="0" w:firstColumn="1" w:lastColumn="0" w:noHBand="0" w:noVBand="1"/>
      </w:tblPr>
      <w:tblGrid>
        <w:gridCol w:w="241"/>
        <w:gridCol w:w="1238"/>
        <w:gridCol w:w="4430"/>
        <w:gridCol w:w="1339"/>
        <w:gridCol w:w="1339"/>
        <w:gridCol w:w="1151"/>
        <w:gridCol w:w="242"/>
      </w:tblGrid>
      <w:tr w:rsidR="00942EE7" w:rsidRPr="00DC1032" w:rsidTr="000441FB">
        <w:trPr>
          <w:trHeight w:val="300"/>
          <w:jc w:val="center"/>
        </w:trPr>
        <w:tc>
          <w:tcPr>
            <w:tcW w:w="0" w:type="auto"/>
            <w:tcBorders>
              <w:top w:val="single" w:sz="4" w:space="0" w:color="auto"/>
              <w:bottom w:val="nil"/>
            </w:tcBorders>
          </w:tcPr>
          <w:p w:rsidR="00942EE7" w:rsidRPr="00DC1032" w:rsidRDefault="00942EE7" w:rsidP="000441FB">
            <w:pPr>
              <w:rPr>
                <w:rFonts w:ascii="Times New Roman" w:hAnsi="Times New Roman" w:cs="Times New Roman"/>
              </w:rPr>
            </w:pPr>
          </w:p>
        </w:tc>
        <w:tc>
          <w:tcPr>
            <w:tcW w:w="0" w:type="auto"/>
            <w:gridSpan w:val="2"/>
            <w:tcBorders>
              <w:top w:val="single" w:sz="4" w:space="0" w:color="auto"/>
              <w:bottom w:val="nil"/>
            </w:tcBorders>
          </w:tcPr>
          <w:p w:rsidR="00942EE7" w:rsidRPr="00DC1032" w:rsidRDefault="00942EE7" w:rsidP="000441FB">
            <w:pPr>
              <w:rPr>
                <w:rFonts w:ascii="Times New Roman" w:hAnsi="Times New Roman" w:cs="Times New Roman"/>
                <w:b/>
              </w:rPr>
            </w:pPr>
            <w:r w:rsidRPr="00DC1032">
              <w:rPr>
                <w:rFonts w:ascii="Times New Roman" w:hAnsi="Times New Roman" w:cs="Times New Roman"/>
                <w:b/>
              </w:rPr>
              <w:t>LEIGHTON ESTATES UTILITIES, LLC.</w:t>
            </w:r>
          </w:p>
        </w:tc>
        <w:tc>
          <w:tcPr>
            <w:tcW w:w="0" w:type="auto"/>
            <w:gridSpan w:val="3"/>
            <w:tcBorders>
              <w:top w:val="single" w:sz="4" w:space="0" w:color="auto"/>
              <w:bottom w:val="nil"/>
            </w:tcBorders>
          </w:tcPr>
          <w:p w:rsidR="00942EE7" w:rsidRPr="00DC1032" w:rsidRDefault="00942EE7" w:rsidP="000441FB">
            <w:pPr>
              <w:jc w:val="right"/>
              <w:rPr>
                <w:rFonts w:ascii="Times New Roman" w:hAnsi="Times New Roman" w:cs="Times New Roman"/>
                <w:b/>
              </w:rPr>
            </w:pPr>
            <w:r w:rsidRPr="00DC1032">
              <w:rPr>
                <w:rFonts w:ascii="Times New Roman" w:hAnsi="Times New Roman" w:cs="Times New Roman"/>
                <w:b/>
              </w:rPr>
              <w:t>SCHEDULE NO. 3-C</w:t>
            </w:r>
          </w:p>
        </w:tc>
        <w:tc>
          <w:tcPr>
            <w:tcW w:w="0" w:type="auto"/>
            <w:tcBorders>
              <w:top w:val="single" w:sz="4" w:space="0" w:color="auto"/>
              <w:bottom w:val="nil"/>
            </w:tcBorders>
          </w:tcPr>
          <w:p w:rsidR="00942EE7" w:rsidRPr="00DC1032" w:rsidRDefault="00942EE7" w:rsidP="000441FB">
            <w:pPr>
              <w:rPr>
                <w:rFonts w:ascii="Times New Roman" w:hAnsi="Times New Roman" w:cs="Times New Roman"/>
              </w:rPr>
            </w:pPr>
          </w:p>
        </w:tc>
      </w:tr>
      <w:tr w:rsidR="00942EE7" w:rsidRPr="00DC1032" w:rsidTr="000441FB">
        <w:trPr>
          <w:trHeight w:val="282"/>
          <w:jc w:val="center"/>
        </w:trPr>
        <w:tc>
          <w:tcPr>
            <w:tcW w:w="0" w:type="auto"/>
            <w:tcBorders>
              <w:top w:val="nil"/>
              <w:bottom w:val="nil"/>
            </w:tcBorders>
          </w:tcPr>
          <w:p w:rsidR="00942EE7" w:rsidRPr="00DC1032" w:rsidRDefault="00942EE7" w:rsidP="000441FB">
            <w:pPr>
              <w:rPr>
                <w:rFonts w:ascii="Times New Roman" w:hAnsi="Times New Roman" w:cs="Times New Roman"/>
              </w:rPr>
            </w:pPr>
          </w:p>
        </w:tc>
        <w:tc>
          <w:tcPr>
            <w:tcW w:w="0" w:type="auto"/>
            <w:gridSpan w:val="2"/>
            <w:tcBorders>
              <w:top w:val="nil"/>
              <w:bottom w:val="nil"/>
            </w:tcBorders>
          </w:tcPr>
          <w:p w:rsidR="00942EE7" w:rsidRPr="00DC1032" w:rsidRDefault="00942EE7" w:rsidP="000441FB">
            <w:pPr>
              <w:rPr>
                <w:rFonts w:ascii="Times New Roman" w:hAnsi="Times New Roman" w:cs="Times New Roman"/>
                <w:b/>
              </w:rPr>
            </w:pPr>
            <w:r w:rsidRPr="00DC1032">
              <w:rPr>
                <w:rFonts w:ascii="Times New Roman" w:hAnsi="Times New Roman" w:cs="Times New Roman"/>
                <w:b/>
              </w:rPr>
              <w:t>TEST YEAR ENDED 12/31/2021</w:t>
            </w:r>
            <w:r w:rsidR="00F468F4">
              <w:fldChar w:fldCharType="begin"/>
            </w:r>
            <w:r w:rsidR="00F468F4">
              <w:instrText xml:space="preserve"> TC "</w:instrText>
            </w:r>
            <w:bookmarkStart w:id="52" w:name="_Toc21427550"/>
            <w:bookmarkStart w:id="53" w:name="_Toc82175413"/>
            <w:bookmarkStart w:id="54" w:name="_Toc82430617"/>
            <w:bookmarkStart w:id="55" w:name="_Toc108689474"/>
            <w:bookmarkStart w:id="56" w:name="_Toc111533855"/>
            <w:bookmarkStart w:id="57" w:name="_Toc119660392"/>
            <w:r w:rsidR="00F468F4">
              <w:tab/>
              <w:instrText>Schedule No. 3-C Water Operation and Maintenance Expense</w:instrText>
            </w:r>
            <w:bookmarkEnd w:id="52"/>
            <w:bookmarkEnd w:id="53"/>
            <w:bookmarkEnd w:id="54"/>
            <w:bookmarkEnd w:id="55"/>
            <w:bookmarkEnd w:id="56"/>
            <w:bookmarkEnd w:id="57"/>
            <w:r w:rsidR="00F468F4">
              <w:instrText xml:space="preserve">" \l 1 </w:instrText>
            </w:r>
            <w:r w:rsidR="00F468F4">
              <w:fldChar w:fldCharType="end"/>
            </w:r>
          </w:p>
        </w:tc>
        <w:tc>
          <w:tcPr>
            <w:tcW w:w="0" w:type="auto"/>
            <w:gridSpan w:val="3"/>
            <w:tcBorders>
              <w:top w:val="nil"/>
              <w:bottom w:val="nil"/>
            </w:tcBorders>
          </w:tcPr>
          <w:p w:rsidR="00942EE7" w:rsidRPr="00DC1032" w:rsidRDefault="00942EE7" w:rsidP="000441FB">
            <w:pPr>
              <w:jc w:val="right"/>
              <w:rPr>
                <w:rFonts w:ascii="Times New Roman" w:hAnsi="Times New Roman" w:cs="Times New Roman"/>
                <w:b/>
              </w:rPr>
            </w:pPr>
            <w:r w:rsidRPr="00DC1032">
              <w:rPr>
                <w:rFonts w:ascii="Times New Roman" w:hAnsi="Times New Roman" w:cs="Times New Roman"/>
                <w:b/>
              </w:rPr>
              <w:t>DOCKET NO. 20220026-WU</w:t>
            </w:r>
          </w:p>
        </w:tc>
        <w:tc>
          <w:tcPr>
            <w:tcW w:w="0" w:type="auto"/>
            <w:tcBorders>
              <w:top w:val="nil"/>
              <w:bottom w:val="nil"/>
            </w:tcBorders>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Borders>
              <w:top w:val="nil"/>
              <w:bottom w:val="single" w:sz="4" w:space="0" w:color="auto"/>
            </w:tcBorders>
          </w:tcPr>
          <w:p w:rsidR="00942EE7" w:rsidRPr="00DC1032" w:rsidRDefault="00942EE7" w:rsidP="000441FB">
            <w:pPr>
              <w:rPr>
                <w:rFonts w:ascii="Times New Roman" w:hAnsi="Times New Roman" w:cs="Times New Roman"/>
              </w:rPr>
            </w:pPr>
          </w:p>
        </w:tc>
        <w:tc>
          <w:tcPr>
            <w:tcW w:w="0" w:type="auto"/>
            <w:gridSpan w:val="2"/>
            <w:tcBorders>
              <w:top w:val="nil"/>
              <w:bottom w:val="single" w:sz="4" w:space="0" w:color="auto"/>
            </w:tcBorders>
          </w:tcPr>
          <w:p w:rsidR="00942EE7" w:rsidRPr="00DC1032" w:rsidRDefault="00942EE7" w:rsidP="000441FB">
            <w:pPr>
              <w:rPr>
                <w:rFonts w:ascii="Times New Roman" w:hAnsi="Times New Roman" w:cs="Times New Roman"/>
                <w:b/>
              </w:rPr>
            </w:pPr>
            <w:r w:rsidRPr="00DC1032">
              <w:rPr>
                <w:rFonts w:ascii="Times New Roman" w:hAnsi="Times New Roman" w:cs="Times New Roman"/>
                <w:b/>
              </w:rPr>
              <w:t>ANALYSIS OF WATER O&amp;M EXPENSE</w:t>
            </w:r>
          </w:p>
        </w:tc>
        <w:tc>
          <w:tcPr>
            <w:tcW w:w="0" w:type="auto"/>
            <w:gridSpan w:val="3"/>
            <w:tcBorders>
              <w:top w:val="nil"/>
              <w:bottom w:val="single" w:sz="4" w:space="0" w:color="auto"/>
            </w:tcBorders>
          </w:tcPr>
          <w:p w:rsidR="00942EE7" w:rsidRPr="00DC1032" w:rsidRDefault="00942EE7" w:rsidP="000441FB">
            <w:pPr>
              <w:rPr>
                <w:rFonts w:ascii="Times New Roman" w:hAnsi="Times New Roman" w:cs="Times New Roman"/>
                <w:b/>
              </w:rPr>
            </w:pPr>
          </w:p>
        </w:tc>
        <w:tc>
          <w:tcPr>
            <w:tcW w:w="0" w:type="auto"/>
            <w:tcBorders>
              <w:top w:val="nil"/>
              <w:bottom w:val="single" w:sz="4" w:space="0" w:color="auto"/>
            </w:tcBorders>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Borders>
              <w:top w:val="single" w:sz="4" w:space="0" w:color="auto"/>
              <w:bottom w:val="nil"/>
            </w:tcBorders>
          </w:tcPr>
          <w:p w:rsidR="00942EE7" w:rsidRPr="00DC1032" w:rsidRDefault="00942EE7" w:rsidP="000441FB">
            <w:pPr>
              <w:rPr>
                <w:rFonts w:ascii="Times New Roman" w:hAnsi="Times New Roman" w:cs="Times New Roman"/>
              </w:rPr>
            </w:pPr>
          </w:p>
        </w:tc>
        <w:tc>
          <w:tcPr>
            <w:tcW w:w="0" w:type="auto"/>
            <w:tcBorders>
              <w:top w:val="single" w:sz="4" w:space="0" w:color="auto"/>
              <w:bottom w:val="nil"/>
            </w:tcBorders>
          </w:tcPr>
          <w:p w:rsidR="00942EE7" w:rsidRPr="00DC1032" w:rsidRDefault="00942EE7" w:rsidP="000441FB">
            <w:pPr>
              <w:rPr>
                <w:rFonts w:ascii="Times New Roman" w:hAnsi="Times New Roman" w:cs="Times New Roman"/>
                <w:b/>
              </w:rPr>
            </w:pPr>
          </w:p>
        </w:tc>
        <w:tc>
          <w:tcPr>
            <w:tcW w:w="0" w:type="auto"/>
            <w:tcBorders>
              <w:top w:val="single" w:sz="4" w:space="0" w:color="auto"/>
              <w:bottom w:val="nil"/>
            </w:tcBorders>
          </w:tcPr>
          <w:p w:rsidR="00942EE7" w:rsidRPr="00DC1032" w:rsidRDefault="00942EE7" w:rsidP="000441FB">
            <w:pPr>
              <w:rPr>
                <w:rFonts w:ascii="Times New Roman" w:hAnsi="Times New Roman" w:cs="Times New Roman"/>
                <w:b/>
              </w:rPr>
            </w:pPr>
          </w:p>
        </w:tc>
        <w:tc>
          <w:tcPr>
            <w:tcW w:w="0" w:type="auto"/>
            <w:tcBorders>
              <w:top w:val="single" w:sz="4" w:space="0" w:color="auto"/>
              <w:bottom w:val="nil"/>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TOTAL</w:t>
            </w:r>
          </w:p>
        </w:tc>
        <w:tc>
          <w:tcPr>
            <w:tcW w:w="0" w:type="auto"/>
            <w:tcBorders>
              <w:top w:val="single" w:sz="4" w:space="0" w:color="auto"/>
              <w:bottom w:val="nil"/>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STAFF</w:t>
            </w:r>
          </w:p>
        </w:tc>
        <w:tc>
          <w:tcPr>
            <w:tcW w:w="0" w:type="auto"/>
            <w:tcBorders>
              <w:top w:val="single" w:sz="4" w:space="0" w:color="auto"/>
              <w:bottom w:val="nil"/>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TOTAL</w:t>
            </w:r>
          </w:p>
        </w:tc>
        <w:tc>
          <w:tcPr>
            <w:tcW w:w="0" w:type="auto"/>
            <w:tcBorders>
              <w:top w:val="single" w:sz="4" w:space="0" w:color="auto"/>
              <w:bottom w:val="nil"/>
            </w:tcBorders>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Borders>
              <w:top w:val="nil"/>
              <w:bottom w:val="nil"/>
            </w:tcBorders>
          </w:tcPr>
          <w:p w:rsidR="00942EE7" w:rsidRPr="00DC1032" w:rsidRDefault="00942EE7" w:rsidP="000441FB">
            <w:pPr>
              <w:rPr>
                <w:rFonts w:ascii="Times New Roman" w:hAnsi="Times New Roman" w:cs="Times New Roman"/>
              </w:rPr>
            </w:pPr>
          </w:p>
        </w:tc>
        <w:tc>
          <w:tcPr>
            <w:tcW w:w="0" w:type="auto"/>
            <w:tcBorders>
              <w:top w:val="nil"/>
              <w:bottom w:val="nil"/>
            </w:tcBorders>
          </w:tcPr>
          <w:p w:rsidR="00942EE7" w:rsidRPr="00DC1032" w:rsidRDefault="00942EE7" w:rsidP="000441FB">
            <w:pPr>
              <w:rPr>
                <w:rFonts w:ascii="Times New Roman" w:hAnsi="Times New Roman" w:cs="Times New Roman"/>
                <w:b/>
              </w:rPr>
            </w:pPr>
          </w:p>
        </w:tc>
        <w:tc>
          <w:tcPr>
            <w:tcW w:w="0" w:type="auto"/>
            <w:tcBorders>
              <w:top w:val="nil"/>
              <w:bottom w:val="nil"/>
            </w:tcBorders>
          </w:tcPr>
          <w:p w:rsidR="00942EE7" w:rsidRPr="00DC1032" w:rsidRDefault="00942EE7" w:rsidP="000441FB">
            <w:pPr>
              <w:rPr>
                <w:rFonts w:ascii="Times New Roman" w:hAnsi="Times New Roman" w:cs="Times New Roman"/>
                <w:b/>
              </w:rPr>
            </w:pPr>
          </w:p>
        </w:tc>
        <w:tc>
          <w:tcPr>
            <w:tcW w:w="0" w:type="auto"/>
            <w:tcBorders>
              <w:top w:val="nil"/>
              <w:bottom w:val="nil"/>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PER</w:t>
            </w:r>
          </w:p>
        </w:tc>
        <w:tc>
          <w:tcPr>
            <w:tcW w:w="0" w:type="auto"/>
            <w:tcBorders>
              <w:top w:val="nil"/>
              <w:bottom w:val="nil"/>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ADJUST-</w:t>
            </w:r>
          </w:p>
        </w:tc>
        <w:tc>
          <w:tcPr>
            <w:tcW w:w="0" w:type="auto"/>
            <w:tcBorders>
              <w:top w:val="nil"/>
              <w:bottom w:val="nil"/>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PER</w:t>
            </w:r>
          </w:p>
        </w:tc>
        <w:tc>
          <w:tcPr>
            <w:tcW w:w="0" w:type="auto"/>
            <w:tcBorders>
              <w:top w:val="nil"/>
              <w:bottom w:val="nil"/>
            </w:tcBorders>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Borders>
              <w:top w:val="nil"/>
              <w:bottom w:val="single" w:sz="4" w:space="0" w:color="auto"/>
            </w:tcBorders>
          </w:tcPr>
          <w:p w:rsidR="00942EE7" w:rsidRPr="00DC1032" w:rsidRDefault="00942EE7" w:rsidP="000441FB">
            <w:pPr>
              <w:rPr>
                <w:rFonts w:ascii="Times New Roman" w:hAnsi="Times New Roman" w:cs="Times New Roman"/>
              </w:rPr>
            </w:pPr>
          </w:p>
        </w:tc>
        <w:tc>
          <w:tcPr>
            <w:tcW w:w="0" w:type="auto"/>
            <w:tcBorders>
              <w:top w:val="nil"/>
              <w:bottom w:val="single" w:sz="4" w:space="0" w:color="auto"/>
            </w:tcBorders>
          </w:tcPr>
          <w:p w:rsidR="00942EE7" w:rsidRPr="00DC1032" w:rsidRDefault="00942EE7" w:rsidP="000441FB">
            <w:pPr>
              <w:rPr>
                <w:rFonts w:ascii="Times New Roman" w:hAnsi="Times New Roman" w:cs="Times New Roman"/>
                <w:b/>
              </w:rPr>
            </w:pPr>
            <w:r w:rsidRPr="00DC1032">
              <w:rPr>
                <w:rFonts w:ascii="Times New Roman" w:hAnsi="Times New Roman" w:cs="Times New Roman"/>
                <w:b/>
              </w:rPr>
              <w:t>ACCT. #</w:t>
            </w:r>
          </w:p>
        </w:tc>
        <w:tc>
          <w:tcPr>
            <w:tcW w:w="0" w:type="auto"/>
            <w:tcBorders>
              <w:top w:val="nil"/>
              <w:bottom w:val="single" w:sz="4" w:space="0" w:color="auto"/>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DESCRIPTION</w:t>
            </w:r>
          </w:p>
        </w:tc>
        <w:tc>
          <w:tcPr>
            <w:tcW w:w="0" w:type="auto"/>
            <w:tcBorders>
              <w:top w:val="nil"/>
              <w:bottom w:val="single" w:sz="4" w:space="0" w:color="auto"/>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UTILITY</w:t>
            </w:r>
          </w:p>
        </w:tc>
        <w:tc>
          <w:tcPr>
            <w:tcW w:w="0" w:type="auto"/>
            <w:tcBorders>
              <w:top w:val="nil"/>
              <w:bottom w:val="single" w:sz="4" w:space="0" w:color="auto"/>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MENT</w:t>
            </w:r>
          </w:p>
        </w:tc>
        <w:tc>
          <w:tcPr>
            <w:tcW w:w="0" w:type="auto"/>
            <w:tcBorders>
              <w:top w:val="nil"/>
              <w:bottom w:val="single" w:sz="4" w:space="0" w:color="auto"/>
            </w:tcBorders>
          </w:tcPr>
          <w:p w:rsidR="00942EE7" w:rsidRPr="00DC1032" w:rsidRDefault="00942EE7" w:rsidP="000441FB">
            <w:pPr>
              <w:jc w:val="center"/>
              <w:rPr>
                <w:rFonts w:ascii="Times New Roman" w:hAnsi="Times New Roman" w:cs="Times New Roman"/>
                <w:b/>
              </w:rPr>
            </w:pPr>
            <w:r w:rsidRPr="00DC1032">
              <w:rPr>
                <w:rFonts w:ascii="Times New Roman" w:hAnsi="Times New Roman" w:cs="Times New Roman"/>
                <w:b/>
              </w:rPr>
              <w:t>STAFF</w:t>
            </w:r>
          </w:p>
        </w:tc>
        <w:tc>
          <w:tcPr>
            <w:tcW w:w="0" w:type="auto"/>
            <w:tcBorders>
              <w:top w:val="nil"/>
              <w:bottom w:val="single" w:sz="4" w:space="0" w:color="auto"/>
            </w:tcBorders>
          </w:tcPr>
          <w:p w:rsidR="00942EE7" w:rsidRPr="00DC1032" w:rsidRDefault="00942EE7" w:rsidP="000441FB">
            <w:pPr>
              <w:rPr>
                <w:rFonts w:ascii="Times New Roman" w:hAnsi="Times New Roman" w:cs="Times New Roman"/>
              </w:rPr>
            </w:pPr>
          </w:p>
        </w:tc>
      </w:tr>
      <w:tr w:rsidR="00942EE7" w:rsidRPr="00DC1032" w:rsidTr="000441FB">
        <w:trPr>
          <w:trHeight w:val="282"/>
          <w:jc w:val="center"/>
        </w:trPr>
        <w:tc>
          <w:tcPr>
            <w:tcW w:w="0" w:type="auto"/>
            <w:tcBorders>
              <w:top w:val="single" w:sz="4" w:space="0" w:color="auto"/>
            </w:tcBorders>
          </w:tcPr>
          <w:p w:rsidR="00942EE7" w:rsidRPr="00DC1032" w:rsidRDefault="00942EE7" w:rsidP="000441FB">
            <w:pPr>
              <w:rPr>
                <w:rFonts w:ascii="Times New Roman" w:hAnsi="Times New Roman" w:cs="Times New Roman"/>
              </w:rPr>
            </w:pPr>
          </w:p>
        </w:tc>
        <w:tc>
          <w:tcPr>
            <w:tcW w:w="0" w:type="auto"/>
            <w:tcBorders>
              <w:top w:val="single" w:sz="4" w:space="0" w:color="auto"/>
            </w:tcBorders>
          </w:tcPr>
          <w:p w:rsidR="00942EE7" w:rsidRPr="00DC1032" w:rsidRDefault="00942EE7" w:rsidP="000441FB">
            <w:pPr>
              <w:rPr>
                <w:rFonts w:ascii="Times New Roman" w:hAnsi="Times New Roman" w:cs="Times New Roman"/>
              </w:rPr>
            </w:pPr>
          </w:p>
        </w:tc>
        <w:tc>
          <w:tcPr>
            <w:tcW w:w="0" w:type="auto"/>
            <w:tcBorders>
              <w:top w:val="single" w:sz="4" w:space="0" w:color="auto"/>
            </w:tcBorders>
          </w:tcPr>
          <w:p w:rsidR="00942EE7" w:rsidRPr="00DC1032" w:rsidRDefault="00942EE7" w:rsidP="000441FB">
            <w:pPr>
              <w:rPr>
                <w:rFonts w:ascii="Times New Roman" w:hAnsi="Times New Roman" w:cs="Times New Roman"/>
              </w:rPr>
            </w:pPr>
          </w:p>
        </w:tc>
        <w:tc>
          <w:tcPr>
            <w:tcW w:w="0" w:type="auto"/>
            <w:tcBorders>
              <w:top w:val="single" w:sz="4" w:space="0" w:color="auto"/>
            </w:tcBorders>
          </w:tcPr>
          <w:p w:rsidR="00942EE7" w:rsidRPr="00DC1032" w:rsidRDefault="00942EE7" w:rsidP="000441FB">
            <w:pPr>
              <w:rPr>
                <w:rFonts w:ascii="Times New Roman" w:hAnsi="Times New Roman" w:cs="Times New Roman"/>
              </w:rPr>
            </w:pPr>
          </w:p>
        </w:tc>
        <w:tc>
          <w:tcPr>
            <w:tcW w:w="0" w:type="auto"/>
            <w:tcBorders>
              <w:top w:val="single" w:sz="4" w:space="0" w:color="auto"/>
            </w:tcBorders>
          </w:tcPr>
          <w:p w:rsidR="00942EE7" w:rsidRPr="00DC1032" w:rsidRDefault="00942EE7" w:rsidP="000441FB">
            <w:pPr>
              <w:rPr>
                <w:rFonts w:ascii="Times New Roman" w:hAnsi="Times New Roman" w:cs="Times New Roman"/>
              </w:rPr>
            </w:pPr>
          </w:p>
        </w:tc>
        <w:tc>
          <w:tcPr>
            <w:tcW w:w="0" w:type="auto"/>
            <w:tcBorders>
              <w:top w:val="single" w:sz="4" w:space="0" w:color="auto"/>
            </w:tcBorders>
          </w:tcPr>
          <w:p w:rsidR="00942EE7" w:rsidRPr="00DC1032" w:rsidRDefault="00942EE7" w:rsidP="000441FB">
            <w:pPr>
              <w:rPr>
                <w:rFonts w:ascii="Times New Roman" w:hAnsi="Times New Roman" w:cs="Times New Roman"/>
              </w:rPr>
            </w:pPr>
          </w:p>
        </w:tc>
        <w:tc>
          <w:tcPr>
            <w:tcW w:w="0" w:type="auto"/>
            <w:tcBorders>
              <w:top w:val="single" w:sz="4" w:space="0" w:color="auto"/>
            </w:tcBorders>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601</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Salaries and Wages – Employees</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$7,589</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$7,589</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603</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Salaries and Wages – Officers</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1,600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1,600</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604</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Employee Pensions and Benefits</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68</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68</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615</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Purchased Power</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1,131</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1,131</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282"/>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620</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Materials and Supplies</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3,465</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3,465</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630</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Contractual Services – Billing</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186</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186</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631</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Contractual Services – Professional</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257</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257</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635</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Contractual Services – Testing</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2,555</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2,555</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636</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Contractual Services – Other</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5,945</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5,945</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640</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Rents</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1,027</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1,027</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650</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Transportation Expense</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967</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967</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655</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Insurance Expense</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3,442</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3,442</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282"/>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665</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Rate Case Expense</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316</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316</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282"/>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667</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Regulatory Commission Expense</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1,463</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1,463</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670</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Bad Debt Expense</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0</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283</w:t>
            </w: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283</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center"/>
              <w:rPr>
                <w:rFonts w:ascii="Times New Roman" w:hAnsi="Times New Roman" w:cs="Times New Roman"/>
              </w:rPr>
            </w:pPr>
            <w:r w:rsidRPr="00DC1032">
              <w:rPr>
                <w:rFonts w:ascii="Times New Roman" w:hAnsi="Times New Roman" w:cs="Times New Roman"/>
              </w:rPr>
              <w:t>675</w:t>
            </w: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Miscellaneous Expenses</w:t>
            </w:r>
          </w:p>
        </w:tc>
        <w:tc>
          <w:tcPr>
            <w:tcW w:w="0" w:type="auto"/>
          </w:tcPr>
          <w:p w:rsidR="00942EE7" w:rsidRPr="00DC1032" w:rsidRDefault="00942EE7" w:rsidP="000441FB">
            <w:pPr>
              <w:jc w:val="right"/>
              <w:rPr>
                <w:rFonts w:ascii="Times New Roman" w:hAnsi="Times New Roman" w:cs="Times New Roman"/>
                <w:u w:val="single"/>
              </w:rPr>
            </w:pPr>
            <w:r w:rsidRPr="00DC1032">
              <w:rPr>
                <w:rFonts w:ascii="Times New Roman" w:hAnsi="Times New Roman" w:cs="Times New Roman"/>
                <w:u w:val="single"/>
              </w:rPr>
              <w:t>$2,498</w:t>
            </w:r>
          </w:p>
        </w:tc>
        <w:tc>
          <w:tcPr>
            <w:tcW w:w="0" w:type="auto"/>
          </w:tcPr>
          <w:p w:rsidR="00942EE7" w:rsidRPr="00DC1032" w:rsidRDefault="00942EE7" w:rsidP="000441FB">
            <w:pPr>
              <w:jc w:val="right"/>
              <w:rPr>
                <w:rFonts w:ascii="Times New Roman" w:hAnsi="Times New Roman" w:cs="Times New Roman"/>
                <w:u w:val="single"/>
              </w:rPr>
            </w:pPr>
            <w:r w:rsidRPr="00DC1032">
              <w:rPr>
                <w:rFonts w:ascii="Times New Roman" w:hAnsi="Times New Roman" w:cs="Times New Roman"/>
                <w:u w:val="single"/>
              </w:rPr>
              <w:t>($216)</w:t>
            </w:r>
          </w:p>
        </w:tc>
        <w:tc>
          <w:tcPr>
            <w:tcW w:w="0" w:type="auto"/>
          </w:tcPr>
          <w:p w:rsidR="00942EE7" w:rsidRPr="00DC1032" w:rsidRDefault="00942EE7" w:rsidP="000441FB">
            <w:pPr>
              <w:jc w:val="right"/>
              <w:rPr>
                <w:rFonts w:ascii="Times New Roman" w:hAnsi="Times New Roman" w:cs="Times New Roman"/>
                <w:u w:val="single"/>
              </w:rPr>
            </w:pPr>
            <w:r w:rsidRPr="00DC1032">
              <w:rPr>
                <w:rFonts w:ascii="Times New Roman" w:hAnsi="Times New Roman" w:cs="Times New Roman"/>
                <w:u w:val="single"/>
              </w:rPr>
              <w:t>$2,282</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Total O&amp;M Expense</w:t>
            </w:r>
          </w:p>
        </w:tc>
        <w:tc>
          <w:tcPr>
            <w:tcW w:w="0" w:type="auto"/>
          </w:tcPr>
          <w:p w:rsidR="00942EE7" w:rsidRPr="00DC1032" w:rsidRDefault="00942EE7" w:rsidP="000441FB">
            <w:pPr>
              <w:jc w:val="right"/>
              <w:rPr>
                <w:rFonts w:ascii="Times New Roman" w:hAnsi="Times New Roman" w:cs="Times New Roman"/>
                <w:u w:val="double"/>
              </w:rPr>
            </w:pPr>
            <w:r w:rsidRPr="00DC1032">
              <w:rPr>
                <w:rFonts w:ascii="Times New Roman" w:hAnsi="Times New Roman" w:cs="Times New Roman"/>
                <w:u w:val="double"/>
              </w:rPr>
              <w:t>$30,544</w:t>
            </w:r>
          </w:p>
        </w:tc>
        <w:tc>
          <w:tcPr>
            <w:tcW w:w="0" w:type="auto"/>
          </w:tcPr>
          <w:p w:rsidR="00942EE7" w:rsidRPr="00DC1032" w:rsidRDefault="00942EE7" w:rsidP="000441FB">
            <w:pPr>
              <w:jc w:val="right"/>
              <w:rPr>
                <w:rFonts w:ascii="Times New Roman" w:hAnsi="Times New Roman" w:cs="Times New Roman"/>
                <w:u w:val="double"/>
              </w:rPr>
            </w:pPr>
            <w:r w:rsidRPr="00DC1032">
              <w:rPr>
                <w:rFonts w:ascii="Times New Roman" w:hAnsi="Times New Roman" w:cs="Times New Roman"/>
                <w:u w:val="double"/>
              </w:rPr>
              <w:t>$</w:t>
            </w:r>
            <w:r>
              <w:rPr>
                <w:rFonts w:ascii="Times New Roman" w:hAnsi="Times New Roman" w:cs="Times New Roman"/>
                <w:u w:val="double"/>
              </w:rPr>
              <w:t>2,032</w:t>
            </w:r>
          </w:p>
        </w:tc>
        <w:tc>
          <w:tcPr>
            <w:tcW w:w="0" w:type="auto"/>
          </w:tcPr>
          <w:p w:rsidR="00942EE7" w:rsidRPr="00DC1032" w:rsidRDefault="00942EE7" w:rsidP="000441FB">
            <w:pPr>
              <w:jc w:val="right"/>
              <w:rPr>
                <w:rFonts w:ascii="Times New Roman" w:hAnsi="Times New Roman" w:cs="Times New Roman"/>
                <w:u w:val="double"/>
              </w:rPr>
            </w:pPr>
            <w:r w:rsidRPr="00DC1032">
              <w:rPr>
                <w:rFonts w:ascii="Times New Roman" w:hAnsi="Times New Roman" w:cs="Times New Roman"/>
                <w:u w:val="double"/>
              </w:rPr>
              <w:t>$32,</w:t>
            </w:r>
            <w:r>
              <w:rPr>
                <w:rFonts w:ascii="Times New Roman" w:hAnsi="Times New Roman" w:cs="Times New Roman"/>
                <w:u w:val="double"/>
              </w:rPr>
              <w:t>576</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300"/>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r w:rsidRPr="00DC1032">
              <w:rPr>
                <w:rFonts w:ascii="Times New Roman" w:hAnsi="Times New Roman" w:cs="Times New Roman"/>
              </w:rPr>
              <w:t>Working Capital is 1/8 O&amp;M Less RCE</w:t>
            </w: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p>
        </w:tc>
        <w:tc>
          <w:tcPr>
            <w:tcW w:w="0" w:type="auto"/>
          </w:tcPr>
          <w:p w:rsidR="00942EE7" w:rsidRPr="00DC1032" w:rsidRDefault="00942EE7" w:rsidP="000441FB">
            <w:pPr>
              <w:jc w:val="right"/>
              <w:rPr>
                <w:rFonts w:ascii="Times New Roman" w:hAnsi="Times New Roman" w:cs="Times New Roman"/>
              </w:rPr>
            </w:pPr>
            <w:r w:rsidRPr="00DC1032">
              <w:rPr>
                <w:rFonts w:ascii="Times New Roman" w:hAnsi="Times New Roman" w:cs="Times New Roman"/>
              </w:rPr>
              <w:t>$4,0</w:t>
            </w:r>
            <w:r>
              <w:rPr>
                <w:rFonts w:ascii="Times New Roman" w:hAnsi="Times New Roman" w:cs="Times New Roman"/>
              </w:rPr>
              <w:t>32</w:t>
            </w:r>
          </w:p>
        </w:tc>
        <w:tc>
          <w:tcPr>
            <w:tcW w:w="0" w:type="auto"/>
          </w:tcPr>
          <w:p w:rsidR="00942EE7" w:rsidRPr="00DC1032" w:rsidRDefault="00942EE7" w:rsidP="000441FB">
            <w:pPr>
              <w:rPr>
                <w:rFonts w:ascii="Times New Roman" w:hAnsi="Times New Roman" w:cs="Times New Roman"/>
              </w:rPr>
            </w:pPr>
          </w:p>
        </w:tc>
      </w:tr>
      <w:tr w:rsidR="00942EE7" w:rsidRPr="00DC1032" w:rsidTr="000441FB">
        <w:trPr>
          <w:trHeight w:val="282"/>
          <w:jc w:val="center"/>
        </w:trPr>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c>
          <w:tcPr>
            <w:tcW w:w="0" w:type="auto"/>
          </w:tcPr>
          <w:p w:rsidR="00942EE7" w:rsidRPr="00DC1032" w:rsidRDefault="00942EE7" w:rsidP="000441FB">
            <w:pPr>
              <w:rPr>
                <w:rFonts w:ascii="Times New Roman" w:hAnsi="Times New Roman" w:cs="Times New Roman"/>
              </w:rPr>
            </w:pPr>
          </w:p>
        </w:tc>
      </w:tr>
    </w:tbl>
    <w:p w:rsidR="00942EE7" w:rsidRDefault="00942EE7" w:rsidP="00942EE7">
      <w:pPr>
        <w:pStyle w:val="BodyText"/>
        <w:sectPr w:rsidR="00942EE7" w:rsidSect="00850E1E">
          <w:headerReference w:type="default" r:id="rId25"/>
          <w:footerReference w:type="default" r:id="rId26"/>
          <w:pgSz w:w="12240" w:h="15840" w:code="1"/>
          <w:pgMar w:top="1584" w:right="1440" w:bottom="1440" w:left="1440" w:header="720" w:footer="720" w:gutter="0"/>
          <w:cols w:space="720"/>
          <w:formProt w:val="0"/>
          <w:docGrid w:linePitch="360"/>
        </w:sectPr>
      </w:pPr>
    </w:p>
    <w:tbl>
      <w:tblPr>
        <w:tblW w:w="10810" w:type="dxa"/>
        <w:jc w:val="center"/>
        <w:tblLook w:val="04A0" w:firstRow="1" w:lastRow="0" w:firstColumn="1" w:lastColumn="0" w:noHBand="0" w:noVBand="1"/>
      </w:tblPr>
      <w:tblGrid>
        <w:gridCol w:w="5087"/>
        <w:gridCol w:w="1205"/>
        <w:gridCol w:w="1207"/>
        <w:gridCol w:w="1872"/>
        <w:gridCol w:w="1439"/>
      </w:tblGrid>
      <w:tr w:rsidR="00F21D9C" w:rsidRPr="00942EE7" w:rsidTr="00FF4776">
        <w:trPr>
          <w:trHeight w:val="58"/>
          <w:jc w:val="center"/>
        </w:trPr>
        <w:tc>
          <w:tcPr>
            <w:tcW w:w="5087" w:type="dxa"/>
            <w:tcBorders>
              <w:top w:val="single" w:sz="8" w:space="0" w:color="auto"/>
              <w:left w:val="single" w:sz="8" w:space="0" w:color="auto"/>
              <w:bottom w:val="nil"/>
              <w:right w:val="nil"/>
            </w:tcBorders>
            <w:shd w:val="clear" w:color="auto" w:fill="auto"/>
            <w:noWrap/>
            <w:vAlign w:val="center"/>
            <w:hideMark/>
          </w:tcPr>
          <w:p w:rsidR="00F21D9C" w:rsidRPr="00942EE7" w:rsidRDefault="00F21D9C" w:rsidP="00942EE7">
            <w:pPr>
              <w:rPr>
                <w:b/>
                <w:bCs/>
                <w:color w:val="000000"/>
                <w:sz w:val="20"/>
                <w:szCs w:val="20"/>
              </w:rPr>
            </w:pPr>
            <w:r w:rsidRPr="00942EE7">
              <w:rPr>
                <w:b/>
                <w:bCs/>
                <w:color w:val="000000"/>
                <w:sz w:val="20"/>
                <w:szCs w:val="20"/>
              </w:rPr>
              <w:lastRenderedPageBreak/>
              <w:t>LEIGHTON ESTATES UTILITIES, LLC.</w:t>
            </w:r>
          </w:p>
        </w:tc>
        <w:tc>
          <w:tcPr>
            <w:tcW w:w="1205" w:type="dxa"/>
            <w:tcBorders>
              <w:top w:val="single" w:sz="8" w:space="0" w:color="auto"/>
              <w:left w:val="nil"/>
              <w:bottom w:val="nil"/>
              <w:right w:val="nil"/>
            </w:tcBorders>
            <w:shd w:val="clear" w:color="auto" w:fill="auto"/>
            <w:noWrap/>
            <w:vAlign w:val="center"/>
            <w:hideMark/>
          </w:tcPr>
          <w:p w:rsidR="00F21D9C" w:rsidRPr="00942EE7" w:rsidRDefault="00F21D9C" w:rsidP="00942EE7">
            <w:pPr>
              <w:rPr>
                <w:b/>
                <w:bCs/>
                <w:color w:val="000000"/>
                <w:sz w:val="20"/>
                <w:szCs w:val="20"/>
              </w:rPr>
            </w:pPr>
            <w:r w:rsidRPr="00942EE7">
              <w:rPr>
                <w:b/>
                <w:bCs/>
                <w:color w:val="000000"/>
                <w:sz w:val="20"/>
                <w:szCs w:val="20"/>
              </w:rPr>
              <w:t> </w:t>
            </w:r>
          </w:p>
        </w:tc>
        <w:tc>
          <w:tcPr>
            <w:tcW w:w="1207" w:type="dxa"/>
            <w:tcBorders>
              <w:top w:val="single" w:sz="8" w:space="0" w:color="auto"/>
              <w:left w:val="nil"/>
              <w:bottom w:val="nil"/>
              <w:right w:val="nil"/>
            </w:tcBorders>
            <w:shd w:val="clear" w:color="auto" w:fill="auto"/>
            <w:noWrap/>
            <w:vAlign w:val="center"/>
            <w:hideMark/>
          </w:tcPr>
          <w:p w:rsidR="00F21D9C" w:rsidRPr="00942EE7" w:rsidRDefault="00F21D9C" w:rsidP="00942EE7">
            <w:pPr>
              <w:rPr>
                <w:b/>
                <w:bCs/>
                <w:color w:val="000000"/>
                <w:sz w:val="20"/>
                <w:szCs w:val="20"/>
              </w:rPr>
            </w:pPr>
            <w:r w:rsidRPr="00942EE7">
              <w:rPr>
                <w:b/>
                <w:bCs/>
                <w:color w:val="000000"/>
                <w:sz w:val="20"/>
                <w:szCs w:val="20"/>
              </w:rPr>
              <w:t> </w:t>
            </w:r>
          </w:p>
        </w:tc>
        <w:tc>
          <w:tcPr>
            <w:tcW w:w="3311" w:type="dxa"/>
            <w:gridSpan w:val="2"/>
            <w:tcBorders>
              <w:top w:val="single" w:sz="8" w:space="0" w:color="auto"/>
              <w:left w:val="nil"/>
              <w:bottom w:val="nil"/>
              <w:right w:val="single" w:sz="8" w:space="0" w:color="auto"/>
            </w:tcBorders>
            <w:shd w:val="clear" w:color="auto" w:fill="auto"/>
            <w:noWrap/>
            <w:vAlign w:val="center"/>
            <w:hideMark/>
          </w:tcPr>
          <w:p w:rsidR="00F21D9C" w:rsidRPr="00942EE7" w:rsidRDefault="00F21D9C" w:rsidP="00F21D9C">
            <w:pPr>
              <w:jc w:val="right"/>
              <w:rPr>
                <w:b/>
                <w:bCs/>
                <w:color w:val="000000"/>
                <w:sz w:val="20"/>
                <w:szCs w:val="20"/>
              </w:rPr>
            </w:pPr>
            <w:r w:rsidRPr="00942EE7">
              <w:rPr>
                <w:b/>
                <w:bCs/>
                <w:color w:val="000000"/>
                <w:sz w:val="20"/>
                <w:szCs w:val="20"/>
              </w:rPr>
              <w:t> SCHEDULE NO. 4</w:t>
            </w:r>
          </w:p>
        </w:tc>
      </w:tr>
      <w:tr w:rsidR="00942EE7" w:rsidRPr="00942EE7" w:rsidTr="00FF4776">
        <w:trPr>
          <w:trHeight w:val="79"/>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b/>
                <w:bCs/>
                <w:color w:val="000000"/>
                <w:sz w:val="20"/>
                <w:szCs w:val="20"/>
              </w:rPr>
            </w:pPr>
            <w:r w:rsidRPr="00942EE7">
              <w:rPr>
                <w:b/>
                <w:bCs/>
                <w:color w:val="000000"/>
                <w:sz w:val="20"/>
                <w:szCs w:val="20"/>
              </w:rPr>
              <w:t>TEST YEAR ENDED DECEMBER 31, 2021</w:t>
            </w:r>
            <w:r w:rsidR="00F468F4" w:rsidRPr="00550C8B">
              <w:rPr>
                <w:sz w:val="20"/>
                <w:szCs w:val="20"/>
              </w:rPr>
              <w:fldChar w:fldCharType="begin"/>
            </w:r>
            <w:r w:rsidR="00F468F4" w:rsidRPr="00550C8B">
              <w:rPr>
                <w:sz w:val="20"/>
                <w:szCs w:val="20"/>
              </w:rPr>
              <w:instrText xml:space="preserve"> TC "</w:instrText>
            </w:r>
            <w:bookmarkStart w:id="58" w:name="_Toc111533856"/>
            <w:bookmarkStart w:id="59" w:name="_Toc119660393"/>
            <w:r w:rsidR="00F468F4" w:rsidRPr="00550C8B">
              <w:rPr>
                <w:sz w:val="20"/>
                <w:szCs w:val="20"/>
              </w:rPr>
              <w:tab/>
              <w:instrText>Schedule No. 4 Monthly Water Rates</w:instrText>
            </w:r>
            <w:bookmarkEnd w:id="58"/>
            <w:bookmarkEnd w:id="59"/>
            <w:r w:rsidR="00F468F4" w:rsidRPr="00550C8B">
              <w:rPr>
                <w:sz w:val="20"/>
                <w:szCs w:val="20"/>
              </w:rPr>
              <w:instrText xml:space="preserve">" \l 1 </w:instrText>
            </w:r>
            <w:r w:rsidR="00F468F4" w:rsidRPr="00550C8B">
              <w:rPr>
                <w:sz w:val="20"/>
                <w:szCs w:val="20"/>
              </w:rPr>
              <w:fldChar w:fldCharType="end"/>
            </w:r>
          </w:p>
        </w:tc>
        <w:tc>
          <w:tcPr>
            <w:tcW w:w="1205" w:type="dxa"/>
            <w:tcBorders>
              <w:top w:val="nil"/>
              <w:left w:val="nil"/>
              <w:bottom w:val="nil"/>
              <w:right w:val="nil"/>
            </w:tcBorders>
            <w:shd w:val="clear" w:color="auto" w:fill="auto"/>
            <w:noWrap/>
            <w:vAlign w:val="bottom"/>
            <w:hideMark/>
          </w:tcPr>
          <w:p w:rsidR="00942EE7" w:rsidRPr="00942EE7" w:rsidRDefault="00942EE7" w:rsidP="00942EE7">
            <w:pPr>
              <w:rPr>
                <w:b/>
                <w:bCs/>
                <w:color w:val="000000"/>
                <w:sz w:val="20"/>
                <w:szCs w:val="20"/>
              </w:rPr>
            </w:pPr>
          </w:p>
        </w:tc>
        <w:tc>
          <w:tcPr>
            <w:tcW w:w="1207"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3311" w:type="dxa"/>
            <w:gridSpan w:val="2"/>
            <w:tcBorders>
              <w:top w:val="nil"/>
              <w:left w:val="nil"/>
              <w:bottom w:val="nil"/>
              <w:right w:val="single" w:sz="8" w:space="0" w:color="000000"/>
            </w:tcBorders>
            <w:shd w:val="clear" w:color="auto" w:fill="auto"/>
            <w:noWrap/>
            <w:vAlign w:val="center"/>
            <w:hideMark/>
          </w:tcPr>
          <w:p w:rsidR="00942EE7" w:rsidRPr="00942EE7" w:rsidRDefault="00942EE7" w:rsidP="00942EE7">
            <w:pPr>
              <w:jc w:val="right"/>
              <w:rPr>
                <w:b/>
                <w:bCs/>
                <w:color w:val="000000"/>
                <w:sz w:val="20"/>
                <w:szCs w:val="20"/>
              </w:rPr>
            </w:pPr>
            <w:r w:rsidRPr="00942EE7">
              <w:rPr>
                <w:b/>
                <w:bCs/>
                <w:color w:val="000000"/>
                <w:sz w:val="20"/>
                <w:szCs w:val="20"/>
              </w:rPr>
              <w:t>DOCKET NO. 20220026-WU</w:t>
            </w:r>
          </w:p>
        </w:tc>
      </w:tr>
      <w:tr w:rsidR="00942EE7" w:rsidRPr="00942EE7" w:rsidTr="00FF4776">
        <w:trPr>
          <w:trHeight w:val="79"/>
          <w:jc w:val="center"/>
        </w:trPr>
        <w:tc>
          <w:tcPr>
            <w:tcW w:w="5087" w:type="dxa"/>
            <w:tcBorders>
              <w:top w:val="nil"/>
              <w:left w:val="single" w:sz="8" w:space="0" w:color="auto"/>
              <w:bottom w:val="single" w:sz="8" w:space="0" w:color="000000"/>
              <w:right w:val="nil"/>
            </w:tcBorders>
            <w:shd w:val="clear" w:color="auto" w:fill="auto"/>
            <w:noWrap/>
            <w:vAlign w:val="center"/>
            <w:hideMark/>
          </w:tcPr>
          <w:p w:rsidR="00942EE7" w:rsidRPr="00942EE7" w:rsidRDefault="00942EE7" w:rsidP="00942EE7">
            <w:pPr>
              <w:rPr>
                <w:b/>
                <w:bCs/>
                <w:color w:val="000000"/>
                <w:sz w:val="20"/>
                <w:szCs w:val="20"/>
              </w:rPr>
            </w:pPr>
            <w:r w:rsidRPr="00942EE7">
              <w:rPr>
                <w:b/>
                <w:bCs/>
                <w:color w:val="000000"/>
                <w:sz w:val="20"/>
                <w:szCs w:val="20"/>
              </w:rPr>
              <w:t>MONTHLY WATER RATES</w:t>
            </w:r>
          </w:p>
        </w:tc>
        <w:tc>
          <w:tcPr>
            <w:tcW w:w="1205" w:type="dxa"/>
            <w:tcBorders>
              <w:top w:val="nil"/>
              <w:left w:val="nil"/>
              <w:bottom w:val="single" w:sz="8" w:space="0" w:color="000000"/>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207" w:type="dxa"/>
            <w:tcBorders>
              <w:top w:val="nil"/>
              <w:left w:val="nil"/>
              <w:bottom w:val="single" w:sz="8" w:space="0" w:color="000000"/>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439" w:type="dxa"/>
            <w:tcBorders>
              <w:top w:val="nil"/>
              <w:left w:val="nil"/>
              <w:bottom w:val="single" w:sz="8" w:space="0" w:color="000000"/>
              <w:right w:val="single" w:sz="8" w:space="0" w:color="auto"/>
            </w:tcBorders>
            <w:shd w:val="clear" w:color="auto" w:fill="auto"/>
            <w:noWrap/>
            <w:vAlign w:val="center"/>
            <w:hideMark/>
          </w:tcPr>
          <w:p w:rsidR="00942EE7" w:rsidRPr="00942EE7" w:rsidRDefault="00942EE7" w:rsidP="00942EE7">
            <w:pPr>
              <w:rPr>
                <w:b/>
                <w:bCs/>
                <w:sz w:val="20"/>
                <w:szCs w:val="20"/>
              </w:rPr>
            </w:pPr>
            <w:r w:rsidRPr="00942EE7">
              <w:rPr>
                <w:b/>
                <w:bCs/>
                <w:sz w:val="20"/>
                <w:szCs w:val="20"/>
              </w:rPr>
              <w:t> </w:t>
            </w:r>
          </w:p>
        </w:tc>
      </w:tr>
      <w:tr w:rsidR="00942EE7" w:rsidRPr="00942EE7" w:rsidTr="00FF4776">
        <w:trPr>
          <w:trHeight w:val="58"/>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b/>
                <w:bCs/>
                <w:sz w:val="20"/>
                <w:szCs w:val="20"/>
              </w:rPr>
            </w:pPr>
            <w:r w:rsidRPr="00942EE7">
              <w:rPr>
                <w:b/>
                <w:bCs/>
                <w:sz w:val="20"/>
                <w:szCs w:val="20"/>
              </w:rPr>
              <w:t> </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UTILITY</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UTILITY</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STAFF</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4 YEAR</w:t>
            </w:r>
          </w:p>
        </w:tc>
      </w:tr>
      <w:tr w:rsidR="00942EE7" w:rsidRPr="00942EE7" w:rsidTr="00FF4776">
        <w:trPr>
          <w:trHeight w:val="79"/>
          <w:jc w:val="center"/>
        </w:trPr>
        <w:tc>
          <w:tcPr>
            <w:tcW w:w="5087" w:type="dxa"/>
            <w:tcBorders>
              <w:top w:val="nil"/>
              <w:left w:val="single" w:sz="8" w:space="0" w:color="auto"/>
              <w:bottom w:val="nil"/>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CURRENT</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INTERIM</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RECOMMENDED</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RATE</w:t>
            </w:r>
          </w:p>
        </w:tc>
      </w:tr>
      <w:tr w:rsidR="00942EE7" w:rsidRPr="00942EE7" w:rsidTr="00FF4776">
        <w:trPr>
          <w:trHeight w:val="79"/>
          <w:jc w:val="center"/>
        </w:trPr>
        <w:tc>
          <w:tcPr>
            <w:tcW w:w="5087" w:type="dxa"/>
            <w:tcBorders>
              <w:top w:val="nil"/>
              <w:left w:val="single" w:sz="8" w:space="0" w:color="auto"/>
              <w:bottom w:val="single" w:sz="8" w:space="0" w:color="000000"/>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205" w:type="dxa"/>
            <w:tcBorders>
              <w:top w:val="nil"/>
              <w:left w:val="nil"/>
              <w:bottom w:val="single" w:sz="8" w:space="0" w:color="000000"/>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 xml:space="preserve">RATES </w:t>
            </w:r>
          </w:p>
        </w:tc>
        <w:tc>
          <w:tcPr>
            <w:tcW w:w="1207" w:type="dxa"/>
            <w:tcBorders>
              <w:top w:val="nil"/>
              <w:left w:val="nil"/>
              <w:bottom w:val="single" w:sz="8" w:space="0" w:color="000000"/>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 xml:space="preserve">RATES </w:t>
            </w:r>
          </w:p>
        </w:tc>
        <w:tc>
          <w:tcPr>
            <w:tcW w:w="1872" w:type="dxa"/>
            <w:tcBorders>
              <w:top w:val="nil"/>
              <w:left w:val="nil"/>
              <w:bottom w:val="single" w:sz="8" w:space="0" w:color="000000"/>
              <w:right w:val="nil"/>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RATES</w:t>
            </w:r>
          </w:p>
        </w:tc>
        <w:tc>
          <w:tcPr>
            <w:tcW w:w="1439" w:type="dxa"/>
            <w:tcBorders>
              <w:top w:val="nil"/>
              <w:left w:val="nil"/>
              <w:bottom w:val="single" w:sz="8" w:space="0" w:color="000000"/>
              <w:right w:val="single" w:sz="8" w:space="0" w:color="auto"/>
            </w:tcBorders>
            <w:shd w:val="clear" w:color="auto" w:fill="auto"/>
            <w:noWrap/>
            <w:vAlign w:val="center"/>
            <w:hideMark/>
          </w:tcPr>
          <w:p w:rsidR="00942EE7" w:rsidRPr="00942EE7" w:rsidRDefault="00942EE7" w:rsidP="00942EE7">
            <w:pPr>
              <w:jc w:val="center"/>
              <w:rPr>
                <w:b/>
                <w:bCs/>
                <w:color w:val="000000"/>
                <w:sz w:val="20"/>
                <w:szCs w:val="20"/>
              </w:rPr>
            </w:pPr>
            <w:r w:rsidRPr="00942EE7">
              <w:rPr>
                <w:b/>
                <w:bCs/>
                <w:color w:val="000000"/>
                <w:sz w:val="20"/>
                <w:szCs w:val="20"/>
              </w:rPr>
              <w:t>REDUCTION</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205"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207"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872"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b/>
                <w:bCs/>
                <w:sz w:val="20"/>
                <w:szCs w:val="20"/>
                <w:u w:val="single"/>
              </w:rPr>
            </w:pPr>
            <w:r w:rsidRPr="00942EE7">
              <w:rPr>
                <w:b/>
                <w:bCs/>
                <w:sz w:val="20"/>
                <w:szCs w:val="20"/>
                <w:u w:val="single"/>
              </w:rPr>
              <w:t>Residential and General Service</w:t>
            </w:r>
          </w:p>
        </w:tc>
        <w:tc>
          <w:tcPr>
            <w:tcW w:w="1205" w:type="dxa"/>
            <w:tcBorders>
              <w:top w:val="nil"/>
              <w:left w:val="nil"/>
              <w:bottom w:val="nil"/>
              <w:right w:val="nil"/>
            </w:tcBorders>
            <w:shd w:val="clear" w:color="auto" w:fill="auto"/>
            <w:noWrap/>
            <w:vAlign w:val="bottom"/>
            <w:hideMark/>
          </w:tcPr>
          <w:p w:rsidR="00942EE7" w:rsidRPr="00942EE7" w:rsidRDefault="00942EE7" w:rsidP="00942EE7">
            <w:pPr>
              <w:rPr>
                <w:b/>
                <w:bCs/>
                <w:sz w:val="20"/>
                <w:szCs w:val="20"/>
                <w:u w:val="single"/>
              </w:rPr>
            </w:pPr>
          </w:p>
        </w:tc>
        <w:tc>
          <w:tcPr>
            <w:tcW w:w="1207"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872"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sz w:val="20"/>
                <w:szCs w:val="20"/>
              </w:rPr>
            </w:pPr>
            <w:r w:rsidRPr="00942EE7">
              <w:rPr>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207"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872"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5/8"X3/4"</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$22.00 </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$24.48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$24.27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$0.14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3/4"</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$36.41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$0.21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1"</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$55.00 </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$61.20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$60.68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$0.35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1-1/2"</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$110.00 </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$122.40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$121.35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$0.69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2"</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$176.00 </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$195.84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$194.16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$1.11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3"</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$388.32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$2.21 </w:t>
            </w:r>
          </w:p>
        </w:tc>
      </w:tr>
      <w:tr w:rsidR="00942EE7" w:rsidRPr="00942EE7" w:rsidTr="00FF4776">
        <w:trPr>
          <w:trHeight w:val="290"/>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4"</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$606.75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$3.46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6"</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$1,213.50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$6.92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 </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rPr>
                <w:color w:val="000000"/>
                <w:sz w:val="20"/>
                <w:szCs w:val="20"/>
              </w:rPr>
            </w:pP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sz w:val="20"/>
                <w:szCs w:val="20"/>
              </w:rPr>
            </w:pP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sz w:val="20"/>
                <w:szCs w:val="20"/>
              </w:rPr>
            </w:pP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FB202E" w:rsidRPr="00942EE7" w:rsidTr="006237EF">
        <w:trPr>
          <w:trHeight w:val="246"/>
          <w:jc w:val="center"/>
        </w:trPr>
        <w:tc>
          <w:tcPr>
            <w:tcW w:w="5087" w:type="dxa"/>
            <w:tcBorders>
              <w:top w:val="nil"/>
              <w:left w:val="single" w:sz="8" w:space="0" w:color="auto"/>
              <w:bottom w:val="nil"/>
              <w:right w:val="nil"/>
            </w:tcBorders>
            <w:shd w:val="clear" w:color="auto" w:fill="auto"/>
            <w:noWrap/>
            <w:vAlign w:val="center"/>
            <w:hideMark/>
          </w:tcPr>
          <w:p w:rsidR="00FB202E" w:rsidRPr="00942EE7" w:rsidRDefault="00FB202E" w:rsidP="006237EF">
            <w:pPr>
              <w:rPr>
                <w:color w:val="000000"/>
                <w:sz w:val="20"/>
                <w:szCs w:val="20"/>
              </w:rPr>
            </w:pPr>
            <w:r w:rsidRPr="00942EE7">
              <w:rPr>
                <w:color w:val="000000"/>
                <w:sz w:val="20"/>
                <w:szCs w:val="20"/>
              </w:rPr>
              <w:t>Charge per 1,000 gallons -  Residential and General Service</w:t>
            </w:r>
          </w:p>
        </w:tc>
        <w:tc>
          <w:tcPr>
            <w:tcW w:w="1205" w:type="dxa"/>
            <w:tcBorders>
              <w:top w:val="nil"/>
              <w:left w:val="nil"/>
              <w:bottom w:val="nil"/>
              <w:right w:val="nil"/>
            </w:tcBorders>
            <w:shd w:val="clear" w:color="auto" w:fill="auto"/>
            <w:noWrap/>
            <w:vAlign w:val="center"/>
            <w:hideMark/>
          </w:tcPr>
          <w:p w:rsidR="00FB202E" w:rsidRPr="00942EE7" w:rsidRDefault="00FB202E" w:rsidP="006237EF">
            <w:pPr>
              <w:jc w:val="right"/>
              <w:rPr>
                <w:color w:val="000000"/>
                <w:sz w:val="20"/>
                <w:szCs w:val="20"/>
              </w:rPr>
            </w:pPr>
            <w:r w:rsidRPr="00942EE7">
              <w:rPr>
                <w:color w:val="000000"/>
                <w:sz w:val="20"/>
                <w:szCs w:val="20"/>
              </w:rPr>
              <w:t xml:space="preserve">$1.66 </w:t>
            </w:r>
          </w:p>
        </w:tc>
        <w:tc>
          <w:tcPr>
            <w:tcW w:w="1207" w:type="dxa"/>
            <w:tcBorders>
              <w:top w:val="nil"/>
              <w:left w:val="nil"/>
              <w:bottom w:val="nil"/>
              <w:right w:val="nil"/>
            </w:tcBorders>
            <w:shd w:val="clear" w:color="auto" w:fill="auto"/>
            <w:noWrap/>
            <w:vAlign w:val="center"/>
            <w:hideMark/>
          </w:tcPr>
          <w:p w:rsidR="00FB202E" w:rsidRPr="00942EE7" w:rsidRDefault="00FB202E" w:rsidP="006237EF">
            <w:pPr>
              <w:jc w:val="right"/>
              <w:rPr>
                <w:color w:val="000000"/>
                <w:sz w:val="20"/>
                <w:szCs w:val="20"/>
              </w:rPr>
            </w:pPr>
            <w:r w:rsidRPr="00942EE7">
              <w:rPr>
                <w:color w:val="000000"/>
                <w:sz w:val="20"/>
                <w:szCs w:val="20"/>
              </w:rPr>
              <w:t xml:space="preserve">$1.85 </w:t>
            </w:r>
          </w:p>
        </w:tc>
        <w:tc>
          <w:tcPr>
            <w:tcW w:w="1872" w:type="dxa"/>
            <w:tcBorders>
              <w:top w:val="nil"/>
              <w:left w:val="nil"/>
              <w:bottom w:val="nil"/>
              <w:right w:val="nil"/>
            </w:tcBorders>
            <w:shd w:val="clear" w:color="auto" w:fill="auto"/>
            <w:noWrap/>
            <w:vAlign w:val="center"/>
            <w:hideMark/>
          </w:tcPr>
          <w:p w:rsidR="00FB202E" w:rsidRPr="00942EE7" w:rsidRDefault="00FB202E" w:rsidP="006237EF">
            <w:pPr>
              <w:jc w:val="right"/>
              <w:rPr>
                <w:color w:val="000000"/>
                <w:sz w:val="20"/>
                <w:szCs w:val="20"/>
              </w:rPr>
            </w:pPr>
            <w:r w:rsidRPr="00942EE7">
              <w:rPr>
                <w:color w:val="000000"/>
                <w:sz w:val="20"/>
                <w:szCs w:val="20"/>
              </w:rPr>
              <w:t>N/A</w:t>
            </w:r>
          </w:p>
        </w:tc>
        <w:tc>
          <w:tcPr>
            <w:tcW w:w="1439" w:type="dxa"/>
            <w:tcBorders>
              <w:top w:val="nil"/>
              <w:left w:val="nil"/>
              <w:bottom w:val="nil"/>
              <w:right w:val="single" w:sz="8" w:space="0" w:color="auto"/>
            </w:tcBorders>
            <w:shd w:val="clear" w:color="auto" w:fill="auto"/>
            <w:noWrap/>
            <w:vAlign w:val="center"/>
            <w:hideMark/>
          </w:tcPr>
          <w:p w:rsidR="00FB202E" w:rsidRPr="00942EE7" w:rsidRDefault="00FB202E" w:rsidP="006237EF">
            <w:pPr>
              <w:jc w:val="right"/>
              <w:rPr>
                <w:color w:val="000000"/>
                <w:sz w:val="20"/>
                <w:szCs w:val="20"/>
              </w:rPr>
            </w:pPr>
            <w:r w:rsidRPr="00942EE7">
              <w:rPr>
                <w:color w:val="000000"/>
                <w:sz w:val="20"/>
                <w:szCs w:val="20"/>
              </w:rPr>
              <w:t>N/A</w:t>
            </w:r>
          </w:p>
        </w:tc>
      </w:tr>
      <w:tr w:rsidR="00FB202E"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tcPr>
          <w:p w:rsidR="00FB202E" w:rsidRPr="00942EE7" w:rsidRDefault="00FB202E" w:rsidP="00942EE7">
            <w:pPr>
              <w:rPr>
                <w:color w:val="000000"/>
                <w:sz w:val="20"/>
                <w:szCs w:val="20"/>
              </w:rPr>
            </w:pPr>
          </w:p>
        </w:tc>
        <w:tc>
          <w:tcPr>
            <w:tcW w:w="1205" w:type="dxa"/>
            <w:tcBorders>
              <w:top w:val="nil"/>
              <w:left w:val="nil"/>
              <w:bottom w:val="nil"/>
              <w:right w:val="nil"/>
            </w:tcBorders>
            <w:shd w:val="clear" w:color="auto" w:fill="auto"/>
            <w:noWrap/>
            <w:vAlign w:val="center"/>
          </w:tcPr>
          <w:p w:rsidR="00FB202E" w:rsidRPr="00942EE7" w:rsidRDefault="00FB202E" w:rsidP="00942EE7">
            <w:pPr>
              <w:rPr>
                <w:color w:val="000000"/>
                <w:sz w:val="20"/>
                <w:szCs w:val="20"/>
              </w:rPr>
            </w:pPr>
          </w:p>
        </w:tc>
        <w:tc>
          <w:tcPr>
            <w:tcW w:w="1207" w:type="dxa"/>
            <w:tcBorders>
              <w:top w:val="nil"/>
              <w:left w:val="nil"/>
              <w:bottom w:val="nil"/>
              <w:right w:val="nil"/>
            </w:tcBorders>
            <w:shd w:val="clear" w:color="auto" w:fill="auto"/>
            <w:noWrap/>
            <w:vAlign w:val="center"/>
          </w:tcPr>
          <w:p w:rsidR="00FB202E" w:rsidRPr="00942EE7" w:rsidRDefault="00FB202E" w:rsidP="00942EE7">
            <w:pPr>
              <w:jc w:val="right"/>
              <w:rPr>
                <w:sz w:val="20"/>
                <w:szCs w:val="20"/>
              </w:rPr>
            </w:pPr>
          </w:p>
        </w:tc>
        <w:tc>
          <w:tcPr>
            <w:tcW w:w="1872" w:type="dxa"/>
            <w:tcBorders>
              <w:top w:val="nil"/>
              <w:left w:val="nil"/>
              <w:bottom w:val="nil"/>
              <w:right w:val="nil"/>
            </w:tcBorders>
            <w:shd w:val="clear" w:color="auto" w:fill="auto"/>
            <w:noWrap/>
            <w:vAlign w:val="center"/>
          </w:tcPr>
          <w:p w:rsidR="00FB202E" w:rsidRPr="00942EE7" w:rsidRDefault="00FB202E" w:rsidP="00942EE7">
            <w:pPr>
              <w:jc w:val="right"/>
              <w:rPr>
                <w:sz w:val="20"/>
                <w:szCs w:val="20"/>
              </w:rPr>
            </w:pPr>
          </w:p>
        </w:tc>
        <w:tc>
          <w:tcPr>
            <w:tcW w:w="1439" w:type="dxa"/>
            <w:tcBorders>
              <w:top w:val="nil"/>
              <w:left w:val="nil"/>
              <w:bottom w:val="nil"/>
              <w:right w:val="single" w:sz="8" w:space="0" w:color="auto"/>
            </w:tcBorders>
            <w:shd w:val="clear" w:color="auto" w:fill="auto"/>
            <w:noWrap/>
            <w:vAlign w:val="center"/>
          </w:tcPr>
          <w:p w:rsidR="00FB202E" w:rsidRPr="00942EE7" w:rsidRDefault="00FB202E" w:rsidP="00942EE7">
            <w:pPr>
              <w:jc w:val="right"/>
              <w:rPr>
                <w:color w:val="000000"/>
                <w:sz w:val="20"/>
                <w:szCs w:val="20"/>
              </w:rPr>
            </w:pP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 xml:space="preserve">Charge per 1,000 gallons - Residential Service </w:t>
            </w:r>
          </w:p>
        </w:tc>
        <w:tc>
          <w:tcPr>
            <w:tcW w:w="1205" w:type="dxa"/>
            <w:tcBorders>
              <w:top w:val="nil"/>
              <w:left w:val="nil"/>
              <w:bottom w:val="nil"/>
              <w:right w:val="nil"/>
            </w:tcBorders>
            <w:shd w:val="clear" w:color="auto" w:fill="auto"/>
            <w:noWrap/>
            <w:vAlign w:val="bottom"/>
            <w:hideMark/>
          </w:tcPr>
          <w:p w:rsidR="00942EE7" w:rsidRPr="00942EE7" w:rsidRDefault="00942EE7" w:rsidP="00942EE7">
            <w:pPr>
              <w:rPr>
                <w:color w:val="000000"/>
                <w:sz w:val="20"/>
                <w:szCs w:val="20"/>
              </w:rPr>
            </w:pPr>
          </w:p>
        </w:tc>
        <w:tc>
          <w:tcPr>
            <w:tcW w:w="1207"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872" w:type="dxa"/>
            <w:tcBorders>
              <w:top w:val="nil"/>
              <w:left w:val="nil"/>
              <w:bottom w:val="nil"/>
              <w:right w:val="nil"/>
            </w:tcBorders>
            <w:shd w:val="clear" w:color="auto" w:fill="auto"/>
            <w:noWrap/>
            <w:vAlign w:val="center"/>
            <w:hideMark/>
          </w:tcPr>
          <w:p w:rsidR="00942EE7" w:rsidRPr="00942EE7" w:rsidRDefault="00942EE7" w:rsidP="00942EE7">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0 - 4,000 gallons</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$11.03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$0.06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Over 4,000 gallons</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N/A</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$13.79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$0.08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 </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rPr>
                <w:color w:val="000000"/>
                <w:sz w:val="20"/>
                <w:szCs w:val="20"/>
              </w:rPr>
            </w:pP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sz w:val="20"/>
                <w:szCs w:val="20"/>
              </w:rPr>
            </w:pP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sz w:val="20"/>
                <w:szCs w:val="20"/>
              </w:rPr>
            </w:pP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Charge per 1,000 gallons -  General Service</w:t>
            </w:r>
          </w:p>
        </w:tc>
        <w:tc>
          <w:tcPr>
            <w:tcW w:w="1205" w:type="dxa"/>
            <w:tcBorders>
              <w:top w:val="nil"/>
              <w:left w:val="nil"/>
              <w:bottom w:val="nil"/>
              <w:right w:val="nil"/>
            </w:tcBorders>
            <w:shd w:val="clear" w:color="auto" w:fill="auto"/>
            <w:noWrap/>
            <w:vAlign w:val="center"/>
            <w:hideMark/>
          </w:tcPr>
          <w:p w:rsidR="00942EE7" w:rsidRPr="00942EE7" w:rsidRDefault="00FB202E" w:rsidP="00942EE7">
            <w:pPr>
              <w:jc w:val="right"/>
              <w:rPr>
                <w:color w:val="000000"/>
                <w:sz w:val="20"/>
                <w:szCs w:val="20"/>
              </w:rPr>
            </w:pPr>
            <w:r>
              <w:rPr>
                <w:color w:val="000000"/>
                <w:sz w:val="20"/>
                <w:szCs w:val="20"/>
              </w:rPr>
              <w:t>N/A</w:t>
            </w:r>
            <w:r w:rsidR="00942EE7" w:rsidRPr="00942EE7">
              <w:rPr>
                <w:color w:val="000000"/>
                <w:sz w:val="20"/>
                <w:szCs w:val="20"/>
              </w:rPr>
              <w:t xml:space="preserve"> </w:t>
            </w:r>
          </w:p>
        </w:tc>
        <w:tc>
          <w:tcPr>
            <w:tcW w:w="1207" w:type="dxa"/>
            <w:tcBorders>
              <w:top w:val="nil"/>
              <w:left w:val="nil"/>
              <w:bottom w:val="nil"/>
              <w:right w:val="nil"/>
            </w:tcBorders>
            <w:shd w:val="clear" w:color="auto" w:fill="auto"/>
            <w:noWrap/>
            <w:vAlign w:val="center"/>
            <w:hideMark/>
          </w:tcPr>
          <w:p w:rsidR="00942EE7" w:rsidRPr="00942EE7" w:rsidRDefault="00FB202E" w:rsidP="00942EE7">
            <w:pPr>
              <w:jc w:val="right"/>
              <w:rPr>
                <w:color w:val="000000"/>
                <w:sz w:val="20"/>
                <w:szCs w:val="20"/>
              </w:rPr>
            </w:pPr>
            <w:r>
              <w:rPr>
                <w:color w:val="000000"/>
                <w:sz w:val="20"/>
                <w:szCs w:val="20"/>
              </w:rPr>
              <w:t>N/A</w:t>
            </w:r>
            <w:r w:rsidR="00942EE7" w:rsidRPr="00942EE7">
              <w:rPr>
                <w:color w:val="000000"/>
                <w:sz w:val="20"/>
                <w:szCs w:val="20"/>
              </w:rPr>
              <w:t xml:space="preserve">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$11.28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$0.06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205"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207"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872" w:type="dxa"/>
            <w:tcBorders>
              <w:top w:val="nil"/>
              <w:left w:val="nil"/>
              <w:bottom w:val="nil"/>
              <w:right w:val="nil"/>
            </w:tcBorders>
            <w:shd w:val="clear" w:color="auto" w:fill="auto"/>
            <w:noWrap/>
            <w:vAlign w:val="bottom"/>
            <w:hideMark/>
          </w:tcPr>
          <w:p w:rsidR="00942EE7" w:rsidRPr="00942EE7" w:rsidRDefault="00942EE7" w:rsidP="00942EE7">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F21D9C" w:rsidRPr="00942EE7" w:rsidTr="00FF4776">
        <w:trPr>
          <w:trHeight w:val="246"/>
          <w:jc w:val="center"/>
        </w:trPr>
        <w:tc>
          <w:tcPr>
            <w:tcW w:w="9371" w:type="dxa"/>
            <w:gridSpan w:val="4"/>
            <w:tcBorders>
              <w:top w:val="nil"/>
              <w:left w:val="single" w:sz="8" w:space="0" w:color="auto"/>
              <w:bottom w:val="nil"/>
              <w:right w:val="nil"/>
            </w:tcBorders>
            <w:shd w:val="clear" w:color="auto" w:fill="auto"/>
            <w:noWrap/>
            <w:vAlign w:val="center"/>
            <w:hideMark/>
          </w:tcPr>
          <w:p w:rsidR="00F21D9C" w:rsidRPr="00942EE7" w:rsidRDefault="00F21D9C" w:rsidP="00942EE7">
            <w:pPr>
              <w:rPr>
                <w:sz w:val="20"/>
                <w:szCs w:val="20"/>
              </w:rPr>
            </w:pPr>
            <w:r w:rsidRPr="00942EE7">
              <w:rPr>
                <w:b/>
                <w:bCs/>
                <w:color w:val="000000"/>
                <w:sz w:val="20"/>
                <w:szCs w:val="20"/>
                <w:u w:val="single"/>
              </w:rPr>
              <w:t>Typical Residential 5/8" x 3/4" Meter Bill Comparison</w:t>
            </w:r>
          </w:p>
        </w:tc>
        <w:tc>
          <w:tcPr>
            <w:tcW w:w="1439" w:type="dxa"/>
            <w:tcBorders>
              <w:top w:val="nil"/>
              <w:left w:val="nil"/>
              <w:bottom w:val="nil"/>
              <w:right w:val="single" w:sz="8" w:space="0" w:color="auto"/>
            </w:tcBorders>
            <w:shd w:val="clear" w:color="auto" w:fill="auto"/>
            <w:noWrap/>
            <w:vAlign w:val="center"/>
            <w:hideMark/>
          </w:tcPr>
          <w:p w:rsidR="00F21D9C" w:rsidRPr="00942EE7" w:rsidRDefault="00F21D9C" w:rsidP="00942EE7">
            <w:pPr>
              <w:jc w:val="right"/>
              <w:rPr>
                <w:color w:val="000000"/>
                <w:sz w:val="20"/>
                <w:szCs w:val="20"/>
              </w:rPr>
            </w:pPr>
            <w:r w:rsidRPr="00942EE7">
              <w:rPr>
                <w:color w:val="000000"/>
                <w:sz w:val="20"/>
                <w:szCs w:val="20"/>
              </w:rPr>
              <w:t>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3,000 Gallons</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$26.98 </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$30.03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$57.36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6,000 Gallons</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$31.96 </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$35.58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$95.97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942EE7" w:rsidRPr="00942EE7" w:rsidTr="00FF4776">
        <w:trPr>
          <w:trHeight w:val="246"/>
          <w:jc w:val="center"/>
        </w:trPr>
        <w:tc>
          <w:tcPr>
            <w:tcW w:w="5087" w:type="dxa"/>
            <w:tcBorders>
              <w:top w:val="nil"/>
              <w:left w:val="single" w:sz="8" w:space="0" w:color="auto"/>
              <w:bottom w:val="nil"/>
              <w:right w:val="nil"/>
            </w:tcBorders>
            <w:shd w:val="clear" w:color="auto" w:fill="auto"/>
            <w:noWrap/>
            <w:vAlign w:val="center"/>
            <w:hideMark/>
          </w:tcPr>
          <w:p w:rsidR="00942EE7" w:rsidRPr="00942EE7" w:rsidRDefault="00942EE7" w:rsidP="00942EE7">
            <w:pPr>
              <w:rPr>
                <w:color w:val="000000"/>
                <w:sz w:val="20"/>
                <w:szCs w:val="20"/>
              </w:rPr>
            </w:pPr>
            <w:r w:rsidRPr="00942EE7">
              <w:rPr>
                <w:color w:val="000000"/>
                <w:sz w:val="20"/>
                <w:szCs w:val="20"/>
              </w:rPr>
              <w:t>10,000 Gallons</w:t>
            </w:r>
          </w:p>
        </w:tc>
        <w:tc>
          <w:tcPr>
            <w:tcW w:w="1205"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$38.60 </w:t>
            </w:r>
          </w:p>
        </w:tc>
        <w:tc>
          <w:tcPr>
            <w:tcW w:w="1207"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$42.98 </w:t>
            </w:r>
          </w:p>
        </w:tc>
        <w:tc>
          <w:tcPr>
            <w:tcW w:w="1872" w:type="dxa"/>
            <w:tcBorders>
              <w:top w:val="nil"/>
              <w:left w:val="nil"/>
              <w:bottom w:val="nil"/>
              <w:right w:val="nil"/>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xml:space="preserve">$151.13 </w:t>
            </w:r>
          </w:p>
        </w:tc>
        <w:tc>
          <w:tcPr>
            <w:tcW w:w="1439" w:type="dxa"/>
            <w:tcBorders>
              <w:top w:val="nil"/>
              <w:left w:val="nil"/>
              <w:bottom w:val="nil"/>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r w:rsidR="00942EE7" w:rsidRPr="00942EE7" w:rsidTr="00FF4776">
        <w:trPr>
          <w:trHeight w:val="261"/>
          <w:jc w:val="center"/>
        </w:trPr>
        <w:tc>
          <w:tcPr>
            <w:tcW w:w="5087" w:type="dxa"/>
            <w:tcBorders>
              <w:top w:val="nil"/>
              <w:left w:val="single" w:sz="8" w:space="0" w:color="auto"/>
              <w:bottom w:val="single" w:sz="8" w:space="0" w:color="auto"/>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205" w:type="dxa"/>
            <w:tcBorders>
              <w:top w:val="nil"/>
              <w:left w:val="nil"/>
              <w:bottom w:val="single" w:sz="8" w:space="0" w:color="auto"/>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207" w:type="dxa"/>
            <w:tcBorders>
              <w:top w:val="nil"/>
              <w:left w:val="nil"/>
              <w:bottom w:val="single" w:sz="8" w:space="0" w:color="auto"/>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872" w:type="dxa"/>
            <w:tcBorders>
              <w:top w:val="nil"/>
              <w:left w:val="nil"/>
              <w:bottom w:val="single" w:sz="8" w:space="0" w:color="auto"/>
              <w:right w:val="nil"/>
            </w:tcBorders>
            <w:shd w:val="clear" w:color="auto" w:fill="auto"/>
            <w:noWrap/>
            <w:vAlign w:val="bottom"/>
            <w:hideMark/>
          </w:tcPr>
          <w:p w:rsidR="00942EE7" w:rsidRPr="00942EE7" w:rsidRDefault="00942EE7" w:rsidP="00942EE7">
            <w:pPr>
              <w:rPr>
                <w:sz w:val="20"/>
                <w:szCs w:val="20"/>
              </w:rPr>
            </w:pPr>
            <w:r w:rsidRPr="00942EE7">
              <w:rPr>
                <w:sz w:val="20"/>
                <w:szCs w:val="20"/>
              </w:rPr>
              <w:t> </w:t>
            </w:r>
          </w:p>
        </w:tc>
        <w:tc>
          <w:tcPr>
            <w:tcW w:w="1439" w:type="dxa"/>
            <w:tcBorders>
              <w:top w:val="nil"/>
              <w:left w:val="nil"/>
              <w:bottom w:val="single" w:sz="8" w:space="0" w:color="auto"/>
              <w:right w:val="single" w:sz="8" w:space="0" w:color="auto"/>
            </w:tcBorders>
            <w:shd w:val="clear" w:color="auto" w:fill="auto"/>
            <w:noWrap/>
            <w:vAlign w:val="center"/>
            <w:hideMark/>
          </w:tcPr>
          <w:p w:rsidR="00942EE7" w:rsidRPr="00942EE7" w:rsidRDefault="00942EE7" w:rsidP="00942EE7">
            <w:pPr>
              <w:jc w:val="right"/>
              <w:rPr>
                <w:color w:val="000000"/>
                <w:sz w:val="20"/>
                <w:szCs w:val="20"/>
              </w:rPr>
            </w:pPr>
            <w:r w:rsidRPr="00942EE7">
              <w:rPr>
                <w:color w:val="000000"/>
                <w:sz w:val="20"/>
                <w:szCs w:val="20"/>
              </w:rPr>
              <w:t> </w:t>
            </w:r>
          </w:p>
        </w:tc>
      </w:tr>
    </w:tbl>
    <w:p w:rsidR="000B1E95" w:rsidRPr="00AD1AB7" w:rsidRDefault="000B1E95" w:rsidP="00942EE7">
      <w:pPr>
        <w:pStyle w:val="BodyText"/>
      </w:pPr>
    </w:p>
    <w:sectPr w:rsidR="000B1E95" w:rsidRPr="00AD1AB7" w:rsidSect="00850E1E">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DBF" w:rsidRDefault="007A0DBF">
      <w:r>
        <w:separator/>
      </w:r>
    </w:p>
  </w:endnote>
  <w:endnote w:type="continuationSeparator" w:id="0">
    <w:p w:rsidR="007A0DBF" w:rsidRDefault="007A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21</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29</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30</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FF4776">
    <w:pPr>
      <w:pStyle w:val="Footer"/>
      <w:tabs>
        <w:tab w:val="clear" w:pos="4320"/>
        <w:tab w:val="clear" w:pos="8640"/>
        <w:tab w:val="left" w:pos="4378"/>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31</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32</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33</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93C30">
      <w:rPr>
        <w:rStyle w:val="PageNumber"/>
        <w:noProof/>
      </w:rPr>
      <w:t>35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DBF" w:rsidRDefault="007A0DBF">
      <w:r>
        <w:separator/>
      </w:r>
    </w:p>
  </w:footnote>
  <w:footnote w:type="continuationSeparator" w:id="0">
    <w:p w:rsidR="007A0DBF" w:rsidRDefault="007A0DBF">
      <w:r>
        <w:continuationSeparator/>
      </w:r>
    </w:p>
  </w:footnote>
  <w:footnote w:id="1">
    <w:p w:rsidR="00ED50CA" w:rsidRPr="000A10DB" w:rsidRDefault="00ED50CA" w:rsidP="00A43F5F">
      <w:pPr>
        <w:pStyle w:val="FootnoteText"/>
        <w:rPr>
          <w:i/>
        </w:rPr>
      </w:pPr>
      <w:r w:rsidRPr="00530A34">
        <w:rPr>
          <w:rStyle w:val="FootnoteReference"/>
        </w:rPr>
        <w:footnoteRef/>
      </w:r>
      <w:r w:rsidRPr="00530A34">
        <w:t xml:space="preserve"> </w:t>
      </w:r>
      <w:r>
        <w:t>Order No. PSC-2021-0408-PAA-WU, issued November 1, 2021, in Docket No. 20210043</w:t>
      </w:r>
      <w:r w:rsidRPr="00530A34">
        <w:t xml:space="preserve">-WU, </w:t>
      </w:r>
      <w:r w:rsidRPr="00BD39AD">
        <w:rPr>
          <w:i/>
        </w:rPr>
        <w:t>In re: Application to transfer facilities and water Certificate No. 652-W in Marion County from Arma Water Service, LLC to Leighton Estates Utilities, LLC.</w:t>
      </w:r>
    </w:p>
  </w:footnote>
  <w:footnote w:id="2">
    <w:p w:rsidR="00ED50CA" w:rsidRPr="007B2E17" w:rsidRDefault="00ED50CA" w:rsidP="006F66B2">
      <w:pPr>
        <w:pStyle w:val="FootnoteText"/>
        <w:rPr>
          <w:i/>
        </w:rPr>
      </w:pPr>
      <w:r>
        <w:rPr>
          <w:rStyle w:val="FootnoteReference"/>
        </w:rPr>
        <w:footnoteRef/>
      </w:r>
      <w:r>
        <w:t xml:space="preserve">Order No. PSC-10-0552-PAA-WU, issued September 3, 2010, in Docket No. 090366-WU, </w:t>
      </w:r>
      <w:r w:rsidRPr="007B2E17">
        <w:rPr>
          <w:i/>
        </w:rPr>
        <w:t>In re: Application for certificate to operate water utility in Marion County by ARMA WATER SERVICE, LLC.</w:t>
      </w:r>
    </w:p>
  </w:footnote>
  <w:footnote w:id="3">
    <w:p w:rsidR="00ED50CA" w:rsidRPr="00814FED" w:rsidRDefault="00ED50CA" w:rsidP="006F66B2">
      <w:pPr>
        <w:pStyle w:val="FootnoteText"/>
      </w:pPr>
      <w:r>
        <w:rPr>
          <w:rStyle w:val="FootnoteReference"/>
        </w:rPr>
        <w:footnoteRef/>
      </w:r>
      <w:r>
        <w:t>Order No. PSC-2021-0408</w:t>
      </w:r>
      <w:r w:rsidRPr="00814FED">
        <w:t xml:space="preserve">-PAA-WU, issued </w:t>
      </w:r>
      <w:r>
        <w:t>November 1, 2021</w:t>
      </w:r>
      <w:r w:rsidRPr="00814FED">
        <w:t xml:space="preserve">, in Docket No. </w:t>
      </w:r>
      <w:r>
        <w:t>20210043</w:t>
      </w:r>
      <w:r w:rsidRPr="00814FED">
        <w:t xml:space="preserve">-WU, </w:t>
      </w:r>
      <w:r w:rsidRPr="00814FED">
        <w:rPr>
          <w:i/>
        </w:rPr>
        <w:t xml:space="preserve">In re: </w:t>
      </w:r>
      <w:r w:rsidRPr="00D661DC">
        <w:rPr>
          <w:i/>
        </w:rPr>
        <w:t xml:space="preserve">Application to transfer facilities and water Certificate No. 652-W in Marion County from Arma Water Service, LLC to </w:t>
      </w:r>
      <w:r>
        <w:rPr>
          <w:i/>
        </w:rPr>
        <w:t>Leighton Estates Utilities, LLC</w:t>
      </w:r>
      <w:r w:rsidRPr="00814FED">
        <w:rPr>
          <w:i/>
        </w:rPr>
        <w:t>.</w:t>
      </w:r>
      <w:r w:rsidRPr="00814FED">
        <w:t xml:space="preserve"> </w:t>
      </w:r>
    </w:p>
  </w:footnote>
  <w:footnote w:id="4">
    <w:p w:rsidR="00ED50CA" w:rsidRDefault="00ED50CA" w:rsidP="006F66B2">
      <w:pPr>
        <w:pStyle w:val="FootnoteText"/>
      </w:pPr>
      <w:r>
        <w:rPr>
          <w:rStyle w:val="FootnoteReference"/>
        </w:rPr>
        <w:footnoteRef/>
      </w:r>
      <w:r>
        <w:t xml:space="preserve"> See Document No. </w:t>
      </w:r>
      <w:r w:rsidRPr="001E342C">
        <w:t>06031-2022</w:t>
      </w:r>
      <w:r>
        <w:t xml:space="preserve"> filed September 6, 2022.</w:t>
      </w:r>
    </w:p>
  </w:footnote>
  <w:footnote w:id="5">
    <w:p w:rsidR="00ED50CA" w:rsidRDefault="00ED50CA" w:rsidP="006F66B2">
      <w:pPr>
        <w:pStyle w:val="FootnoteText"/>
      </w:pPr>
      <w:r>
        <w:rPr>
          <w:rStyle w:val="FootnoteReference"/>
        </w:rPr>
        <w:footnoteRef/>
      </w:r>
      <w:r>
        <w:t xml:space="preserve"> See Document No. </w:t>
      </w:r>
      <w:r w:rsidRPr="00111F27">
        <w:t>04830-2022</w:t>
      </w:r>
      <w:r>
        <w:t xml:space="preserve"> filed July 19, 2022.</w:t>
      </w:r>
    </w:p>
  </w:footnote>
  <w:footnote w:id="6">
    <w:p w:rsidR="00ED50CA" w:rsidRDefault="00ED50CA" w:rsidP="00F147ED">
      <w:pPr>
        <w:pStyle w:val="FootnoteText"/>
      </w:pPr>
      <w:r>
        <w:rPr>
          <w:rStyle w:val="FootnoteReference"/>
        </w:rPr>
        <w:footnoteRef/>
      </w:r>
      <w:r>
        <w:t>Order No. PSC-2021-0408</w:t>
      </w:r>
      <w:r w:rsidRPr="00814FED">
        <w:t xml:space="preserve">-PAA-WU, issued </w:t>
      </w:r>
      <w:r>
        <w:t>November 1, 2021</w:t>
      </w:r>
      <w:r w:rsidRPr="00814FED">
        <w:t xml:space="preserve">, in Docket No. </w:t>
      </w:r>
      <w:r>
        <w:t>20210043</w:t>
      </w:r>
      <w:r w:rsidRPr="00814FED">
        <w:t xml:space="preserve">-WU, </w:t>
      </w:r>
      <w:r w:rsidRPr="00814FED">
        <w:rPr>
          <w:i/>
        </w:rPr>
        <w:t xml:space="preserve">In re: </w:t>
      </w:r>
      <w:r w:rsidRPr="00D661DC">
        <w:rPr>
          <w:i/>
        </w:rPr>
        <w:t xml:space="preserve">Application to transfer facilities and water Certificate No. 652-W in Marion County from Arma Water Service, LLC to </w:t>
      </w:r>
      <w:r>
        <w:rPr>
          <w:i/>
        </w:rPr>
        <w:t>Leighton Estates Utilities, LLC</w:t>
      </w:r>
      <w:r w:rsidRPr="00814FED">
        <w:rPr>
          <w:i/>
        </w:rPr>
        <w:t>.</w:t>
      </w:r>
    </w:p>
  </w:footnote>
  <w:footnote w:id="7">
    <w:p w:rsidR="00ED50CA" w:rsidRDefault="00ED50CA" w:rsidP="00F147ED">
      <w:pPr>
        <w:pStyle w:val="FootnoteText"/>
      </w:pPr>
      <w:r>
        <w:rPr>
          <w:rStyle w:val="FootnoteReference"/>
        </w:rPr>
        <w:footnoteRef/>
      </w:r>
      <w:r>
        <w:t>Order No. PSC-2022-0208-PAA-WS</w:t>
      </w:r>
      <w:r w:rsidRPr="00814FED">
        <w:t xml:space="preserve">, issued </w:t>
      </w:r>
      <w:r>
        <w:t>June 15, 2022</w:t>
      </w:r>
      <w:r w:rsidRPr="00814FED">
        <w:t xml:space="preserve">, in Docket No. </w:t>
      </w:r>
      <w:r>
        <w:t>20220006-WS</w:t>
      </w:r>
      <w:r w:rsidRPr="00814FED">
        <w:t xml:space="preserve">, </w:t>
      </w:r>
      <w:r w:rsidRPr="00814FED">
        <w:rPr>
          <w:i/>
        </w:rPr>
        <w:t xml:space="preserve">In re: </w:t>
      </w:r>
      <w:r>
        <w:rPr>
          <w:i/>
        </w:rPr>
        <w:t>Water and wastewater industry annual reestablishment of authorized range of return on common equity for water and wastewater utilities pursuant to Section 367.081(4)(f), F.S.</w:t>
      </w:r>
    </w:p>
  </w:footnote>
  <w:footnote w:id="8">
    <w:p w:rsidR="00ED50CA" w:rsidRDefault="00ED50CA" w:rsidP="00F147ED">
      <w:pPr>
        <w:pStyle w:val="FootnoteText"/>
      </w:pPr>
      <w:r>
        <w:rPr>
          <w:rStyle w:val="FootnoteReference"/>
        </w:rPr>
        <w:footnoteRef/>
      </w:r>
      <w:r>
        <w:t xml:space="preserve">Order No, PSC-2019-0503-PAA-SU, issued November 25, 2019, in Docket No. 201802020-SU, </w:t>
      </w:r>
      <w:r w:rsidRPr="00FB6909">
        <w:rPr>
          <w:i/>
        </w:rPr>
        <w:t>In re:</w:t>
      </w:r>
      <w:r>
        <w:t xml:space="preserve"> </w:t>
      </w:r>
      <w:r w:rsidRPr="006B09A9">
        <w:rPr>
          <w:i/>
        </w:rPr>
        <w:t>Application for staff-assisted rate case in Polk County by West Lakeland Wastewater, LLC</w:t>
      </w:r>
      <w:r>
        <w:t xml:space="preserve">. </w:t>
      </w:r>
    </w:p>
  </w:footnote>
  <w:footnote w:id="9">
    <w:p w:rsidR="00ED50CA" w:rsidRDefault="00ED50CA" w:rsidP="00F147ED">
      <w:pPr>
        <w:pStyle w:val="FootnoteText"/>
      </w:pPr>
      <w:r>
        <w:rPr>
          <w:rStyle w:val="FootnoteReference"/>
        </w:rPr>
        <w:footnoteRef/>
      </w:r>
      <w:r>
        <w:t xml:space="preserve">Document No. 08830-2022, filed on October 6, 2022. </w:t>
      </w:r>
    </w:p>
  </w:footnote>
  <w:footnote w:id="10">
    <w:p w:rsidR="00ED50CA" w:rsidRDefault="00ED50CA" w:rsidP="00F147ED">
      <w:pPr>
        <w:pStyle w:val="FootnoteText"/>
      </w:pPr>
      <w:r>
        <w:rPr>
          <w:rStyle w:val="FootnoteReference"/>
        </w:rPr>
        <w:footnoteRef/>
      </w:r>
      <w:r>
        <w:t xml:space="preserve">Document No. 08630-2022, filed on October 4, 2022. </w:t>
      </w:r>
    </w:p>
  </w:footnote>
  <w:footnote w:id="11">
    <w:p w:rsidR="00ED50CA" w:rsidRDefault="00ED50CA" w:rsidP="00F147ED">
      <w:pPr>
        <w:pStyle w:val="FootnoteText"/>
      </w:pPr>
      <w:r>
        <w:rPr>
          <w:rStyle w:val="FootnoteReference"/>
        </w:rPr>
        <w:footnoteRef/>
      </w:r>
      <w:r>
        <w:t xml:space="preserve">Document No. 02148-2022, filed on March 30, 2022. </w:t>
      </w:r>
    </w:p>
  </w:footnote>
  <w:footnote w:id="12">
    <w:p w:rsidR="00ED50CA" w:rsidRDefault="00ED50CA" w:rsidP="00F147ED">
      <w:pPr>
        <w:pStyle w:val="FootnoteText"/>
      </w:pPr>
      <w:r>
        <w:rPr>
          <w:rStyle w:val="FootnoteReference"/>
        </w:rPr>
        <w:footnoteRef/>
      </w:r>
      <w:r>
        <w:t xml:space="preserve">Order No. PSC-2021-0408-PAA-WU.  </w:t>
      </w:r>
    </w:p>
  </w:footnote>
  <w:footnote w:id="13">
    <w:p w:rsidR="00ED50CA" w:rsidRDefault="00ED50CA" w:rsidP="00F147ED">
      <w:pPr>
        <w:pStyle w:val="FootnoteText"/>
      </w:pPr>
      <w:r>
        <w:rPr>
          <w:rStyle w:val="FootnoteReference"/>
        </w:rPr>
        <w:footnoteRef/>
      </w:r>
      <w:r>
        <w:t xml:space="preserve">Order No. PSC-2021-0320-PAA-WU, issued on August 23, 2021, in Docket No. 20200230-WS, </w:t>
      </w:r>
      <w:r w:rsidRPr="00FB6909">
        <w:rPr>
          <w:i/>
        </w:rPr>
        <w:t>In re:</w:t>
      </w:r>
      <w:r>
        <w:t xml:space="preserve"> </w:t>
      </w:r>
      <w:r>
        <w:rPr>
          <w:i/>
        </w:rPr>
        <w:t xml:space="preserve">Application for staff-assisted rate case in Manatee County by Sunny Shores Utilities; </w:t>
      </w:r>
      <w:r>
        <w:t xml:space="preserve">Order No. PSC-2020-0086-PAA-WU, issued March 24, 2020, in Docket No. 20190114-WU, </w:t>
      </w:r>
      <w:r w:rsidRPr="00FB6909">
        <w:rPr>
          <w:i/>
        </w:rPr>
        <w:t>In re:</w:t>
      </w:r>
      <w:r>
        <w:t xml:space="preserve"> </w:t>
      </w:r>
      <w:r w:rsidRPr="00FB6909">
        <w:rPr>
          <w:i/>
        </w:rPr>
        <w:t>Application for staff-assisted rate case in</w:t>
      </w:r>
      <w:r>
        <w:t xml:space="preserve"> </w:t>
      </w:r>
      <w:r w:rsidRPr="00FB6909">
        <w:rPr>
          <w:i/>
        </w:rPr>
        <w:t>Alachua County, and request for interim rate in</w:t>
      </w:r>
      <w:r>
        <w:rPr>
          <w:i/>
        </w:rPr>
        <w:t>crease by Gator Waterworks, Inc;</w:t>
      </w:r>
      <w:r w:rsidRPr="00FB6909">
        <w:rPr>
          <w:i/>
        </w:rPr>
        <w:t xml:space="preserve"> </w:t>
      </w:r>
      <w:r>
        <w:t xml:space="preserve"> Order No. PSC-2017-0334-PAA-WS, issued August 23, 2017, in Docket No. 20160222-WS, </w:t>
      </w:r>
      <w:r>
        <w:rPr>
          <w:i/>
        </w:rPr>
        <w:t>In re: Application for staff-assisted rate case in Highlands County by LP Waterworks, Inc.</w:t>
      </w:r>
      <w:r>
        <w:t xml:space="preserve"> </w:t>
      </w:r>
    </w:p>
  </w:footnote>
  <w:footnote w:id="14">
    <w:p w:rsidR="00CB0AD4" w:rsidRDefault="00CB0AD4" w:rsidP="00CB0AD4">
      <w:pPr>
        <w:pStyle w:val="FootnoteText"/>
      </w:pPr>
      <w:r>
        <w:rPr>
          <w:rStyle w:val="FootnoteReference"/>
        </w:rPr>
        <w:footnoteRef/>
      </w:r>
      <w:r>
        <w:t xml:space="preserve"> </w:t>
      </w:r>
      <w:r w:rsidRPr="00CB0AD4">
        <w:t>Average person per household was obtained from www.</w:t>
      </w:r>
      <w:r>
        <w:t>census.gov/quickfacts/marioncounty</w:t>
      </w:r>
      <w:r w:rsidRPr="00CB0AD4">
        <w:t>florida.</w:t>
      </w:r>
    </w:p>
  </w:footnote>
  <w:footnote w:id="15">
    <w:p w:rsidR="00ED50CA" w:rsidRDefault="00ED50CA" w:rsidP="007F6B8A">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 w:id="16">
    <w:p w:rsidR="00ED50CA" w:rsidRPr="00B714E0" w:rsidRDefault="00ED50CA" w:rsidP="007F6B8A">
      <w:pPr>
        <w:pStyle w:val="FootnoteText"/>
        <w:rPr>
          <w:i/>
        </w:rPr>
      </w:pPr>
      <w:r>
        <w:rPr>
          <w:rStyle w:val="FootnoteReference"/>
        </w:rPr>
        <w:footnoteRef/>
      </w:r>
      <w:r>
        <w:t xml:space="preserve">Order No. PSC-2022-0043-PAA-WU, issued January 26, 2022, in Docket No. 20210055-WU, </w:t>
      </w:r>
      <w:r>
        <w:rPr>
          <w:i/>
        </w:rPr>
        <w:t>In re:</w:t>
      </w:r>
      <w:r w:rsidRPr="00B714E0">
        <w:rPr>
          <w:i/>
        </w:rPr>
        <w:t xml:space="preserve"> </w:t>
      </w:r>
      <w:r w:rsidRPr="00743561">
        <w:rPr>
          <w:i/>
        </w:rPr>
        <w:t>Application for staff-assisted rate case in Lake County by Brendenwood Waterworks, Inc.</w:t>
      </w:r>
    </w:p>
  </w:footnote>
  <w:footnote w:id="17">
    <w:p w:rsidR="00ED50CA" w:rsidRDefault="00ED50CA" w:rsidP="007F6B8A">
      <w:pPr>
        <w:pStyle w:val="FootnoteText"/>
      </w:pPr>
      <w:r w:rsidRPr="00B470ED">
        <w:rPr>
          <w:rStyle w:val="FootnoteReference"/>
        </w:rPr>
        <w:footnoteRef/>
      </w:r>
      <w:r w:rsidRPr="00B470ED">
        <w:t xml:space="preserve">The </w:t>
      </w:r>
      <w:r>
        <w:t xml:space="preserve">post repression </w:t>
      </w:r>
      <w:r w:rsidRPr="00B470ED">
        <w:t xml:space="preserve">average consumption is </w:t>
      </w:r>
      <w:r>
        <w:t>3,231</w:t>
      </w:r>
      <w:r w:rsidRPr="00B470ED">
        <w:t xml:space="preserve"> gallons.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20220026-WU</w:t>
    </w:r>
    <w:bookmarkEnd w:id="15"/>
  </w:p>
  <w:p w:rsidR="00ED50CA" w:rsidRDefault="00ED50CA">
    <w:pPr>
      <w:pStyle w:val="Header"/>
    </w:pPr>
    <w:r>
      <w:t xml:space="preserve">Date: </w:t>
    </w:r>
    <w:fldSimple w:instr=" REF FilingDate ">
      <w:r w:rsidR="003A673E">
        <w:t>November 22,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t>Schedule No. 4</w:t>
    </w:r>
  </w:p>
  <w:p w:rsidR="00ED50CA" w:rsidRDefault="00ED50CA">
    <w:pPr>
      <w:pStyle w:val="Header"/>
    </w:pPr>
    <w:r>
      <w:t xml:space="preserve">Date: </w:t>
    </w:r>
    <w:fldSimple w:instr=" REF FilingDate ">
      <w:r w:rsidR="003A673E">
        <w:t>November 22,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t xml:space="preserve">Issue </w:t>
    </w:r>
    <w:fldSimple w:instr=" Seq Issue \c \* Arabic ">
      <w:r w:rsidR="00693C30">
        <w:rPr>
          <w:noProof/>
        </w:rPr>
        <w:t>10</w:t>
      </w:r>
    </w:fldSimple>
  </w:p>
  <w:p w:rsidR="00ED50CA" w:rsidRDefault="00ED50CA">
    <w:pPr>
      <w:pStyle w:val="Header"/>
    </w:pPr>
    <w:r>
      <w:t>Date: November 22,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t>Schedule No. 1-A</w:t>
    </w:r>
  </w:p>
  <w:p w:rsidR="00ED50CA" w:rsidRDefault="00ED50CA">
    <w:pPr>
      <w:pStyle w:val="Header"/>
    </w:pPr>
    <w:r>
      <w:t xml:space="preserve">Date: </w:t>
    </w:r>
    <w:fldSimple w:instr=" REF FilingDate ">
      <w:r w:rsidR="003A673E">
        <w:t>November 22,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t>Schedule No. 1-B</w:t>
    </w:r>
  </w:p>
  <w:p w:rsidR="00ED50CA" w:rsidRDefault="00ED50CA">
    <w:pPr>
      <w:pStyle w:val="Header"/>
    </w:pPr>
    <w:r>
      <w:t xml:space="preserve">Date: </w:t>
    </w:r>
    <w:fldSimple w:instr=" REF FilingDate ">
      <w:r w:rsidR="003A673E">
        <w:t>November 22, 2022</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r>
    <w:r>
      <w:tab/>
    </w:r>
    <w:r>
      <w:tab/>
      <w:t>Schedule No. 2</w:t>
    </w:r>
  </w:p>
  <w:p w:rsidR="00ED50CA" w:rsidRDefault="00ED50CA">
    <w:pPr>
      <w:pStyle w:val="Header"/>
    </w:pPr>
    <w:r>
      <w:t xml:space="preserve">Date: </w:t>
    </w:r>
    <w:fldSimple w:instr=" REF FilingDate ">
      <w:r w:rsidR="003A673E">
        <w:t>November 22, 2022</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t>Schedule No. 3-A</w:t>
    </w:r>
  </w:p>
  <w:p w:rsidR="00ED50CA" w:rsidRDefault="00ED50CA">
    <w:pPr>
      <w:pStyle w:val="Header"/>
    </w:pPr>
    <w:r>
      <w:t xml:space="preserve">Date: </w:t>
    </w:r>
    <w:fldSimple w:instr=" REF FilingDate ">
      <w:r w:rsidR="003A673E">
        <w:t>November 22, 2022</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t>Schedule No. 3-B</w:t>
    </w:r>
  </w:p>
  <w:p w:rsidR="00ED50CA" w:rsidRDefault="00ED50CA">
    <w:pPr>
      <w:pStyle w:val="Header"/>
    </w:pPr>
    <w:r>
      <w:t xml:space="preserve">Date: </w:t>
    </w:r>
    <w:fldSimple w:instr=" REF FilingDate ">
      <w:r w:rsidR="003A673E">
        <w:t>November 22, 2022</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CA" w:rsidRDefault="00ED50CA" w:rsidP="00220732">
    <w:pPr>
      <w:pStyle w:val="Header"/>
      <w:tabs>
        <w:tab w:val="clear" w:pos="4320"/>
        <w:tab w:val="clear" w:pos="8640"/>
        <w:tab w:val="right" w:pos="9360"/>
      </w:tabs>
    </w:pPr>
    <w:r>
      <w:fldChar w:fldCharType="begin"/>
    </w:r>
    <w:r>
      <w:instrText xml:space="preserve"> REF DocketLabel</w:instrText>
    </w:r>
    <w:r>
      <w:fldChar w:fldCharType="separate"/>
    </w:r>
    <w:r w:rsidR="003A673E">
      <w:t>Docket No.</w:t>
    </w:r>
    <w:r>
      <w:fldChar w:fldCharType="end"/>
    </w:r>
    <w:r>
      <w:t xml:space="preserve"> </w:t>
    </w:r>
    <w:r>
      <w:fldChar w:fldCharType="begin"/>
    </w:r>
    <w:r>
      <w:instrText xml:space="preserve"> REF DocketList</w:instrText>
    </w:r>
    <w:r>
      <w:fldChar w:fldCharType="separate"/>
    </w:r>
    <w:r w:rsidR="003A673E">
      <w:t>20220026-WU</w:t>
    </w:r>
    <w:r>
      <w:fldChar w:fldCharType="end"/>
    </w:r>
    <w:r>
      <w:tab/>
      <w:t>Schedule No. 3-C</w:t>
    </w:r>
  </w:p>
  <w:p w:rsidR="00ED50CA" w:rsidRDefault="00ED50CA">
    <w:pPr>
      <w:pStyle w:val="Header"/>
    </w:pPr>
    <w:r>
      <w:t xml:space="preserve">Date: </w:t>
    </w:r>
    <w:fldSimple w:instr=" REF FilingDate ">
      <w:r w:rsidR="003A673E">
        <w:t>November 22,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F00230"/>
    <w:rsid w:val="00001E2F"/>
    <w:rsid w:val="000043D5"/>
    <w:rsid w:val="00006170"/>
    <w:rsid w:val="00010E37"/>
    <w:rsid w:val="000172DA"/>
    <w:rsid w:val="00022337"/>
    <w:rsid w:val="00023A0E"/>
    <w:rsid w:val="000247C5"/>
    <w:rsid w:val="000277C2"/>
    <w:rsid w:val="00035B48"/>
    <w:rsid w:val="00036CE2"/>
    <w:rsid w:val="000437FE"/>
    <w:rsid w:val="000441FB"/>
    <w:rsid w:val="000513BE"/>
    <w:rsid w:val="00051573"/>
    <w:rsid w:val="0005451B"/>
    <w:rsid w:val="00065A06"/>
    <w:rsid w:val="000666F3"/>
    <w:rsid w:val="00070DCB"/>
    <w:rsid w:val="00072CCA"/>
    <w:rsid w:val="00073120"/>
    <w:rsid w:val="000764D0"/>
    <w:rsid w:val="000828D3"/>
    <w:rsid w:val="00092BE1"/>
    <w:rsid w:val="000A2B57"/>
    <w:rsid w:val="000A418B"/>
    <w:rsid w:val="000B0ACE"/>
    <w:rsid w:val="000B1E95"/>
    <w:rsid w:val="000B20EC"/>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87D69"/>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3EA2"/>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A673E"/>
    <w:rsid w:val="003B2510"/>
    <w:rsid w:val="003B4355"/>
    <w:rsid w:val="003B58C6"/>
    <w:rsid w:val="003C2CC4"/>
    <w:rsid w:val="003C3710"/>
    <w:rsid w:val="003C42A3"/>
    <w:rsid w:val="003C48F7"/>
    <w:rsid w:val="003E0463"/>
    <w:rsid w:val="003E0EFC"/>
    <w:rsid w:val="003E4A2B"/>
    <w:rsid w:val="003E6FE9"/>
    <w:rsid w:val="003E76C2"/>
    <w:rsid w:val="003F1367"/>
    <w:rsid w:val="003F1679"/>
    <w:rsid w:val="003F21EB"/>
    <w:rsid w:val="003F4A35"/>
    <w:rsid w:val="003F4B81"/>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56FF5"/>
    <w:rsid w:val="004649A7"/>
    <w:rsid w:val="0046550B"/>
    <w:rsid w:val="004670D3"/>
    <w:rsid w:val="00471860"/>
    <w:rsid w:val="00477026"/>
    <w:rsid w:val="00477730"/>
    <w:rsid w:val="004A744D"/>
    <w:rsid w:val="004B60BD"/>
    <w:rsid w:val="004C3150"/>
    <w:rsid w:val="004C3641"/>
    <w:rsid w:val="004C3873"/>
    <w:rsid w:val="004C4390"/>
    <w:rsid w:val="004C4AF7"/>
    <w:rsid w:val="004C5D28"/>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858"/>
    <w:rsid w:val="00683A89"/>
    <w:rsid w:val="006843B6"/>
    <w:rsid w:val="0068481F"/>
    <w:rsid w:val="00693C30"/>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D49D7"/>
    <w:rsid w:val="006E010E"/>
    <w:rsid w:val="006E08CB"/>
    <w:rsid w:val="006E598D"/>
    <w:rsid w:val="006F66B2"/>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0DBF"/>
    <w:rsid w:val="007A1840"/>
    <w:rsid w:val="007B730C"/>
    <w:rsid w:val="007C0528"/>
    <w:rsid w:val="007C08EA"/>
    <w:rsid w:val="007C3D38"/>
    <w:rsid w:val="007D0F35"/>
    <w:rsid w:val="007D1798"/>
    <w:rsid w:val="007D4546"/>
    <w:rsid w:val="007D4FEB"/>
    <w:rsid w:val="007D6146"/>
    <w:rsid w:val="007E0CE7"/>
    <w:rsid w:val="007E284E"/>
    <w:rsid w:val="007F1193"/>
    <w:rsid w:val="007F417F"/>
    <w:rsid w:val="007F6B8A"/>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0E1E"/>
    <w:rsid w:val="00854A3E"/>
    <w:rsid w:val="00855D08"/>
    <w:rsid w:val="008618A4"/>
    <w:rsid w:val="00867BA6"/>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253"/>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061"/>
    <w:rsid w:val="00912404"/>
    <w:rsid w:val="009145D6"/>
    <w:rsid w:val="00915541"/>
    <w:rsid w:val="00920E64"/>
    <w:rsid w:val="00922002"/>
    <w:rsid w:val="009225CB"/>
    <w:rsid w:val="00924020"/>
    <w:rsid w:val="00924BF4"/>
    <w:rsid w:val="009254E2"/>
    <w:rsid w:val="009271A7"/>
    <w:rsid w:val="0092762F"/>
    <w:rsid w:val="0093658B"/>
    <w:rsid w:val="009429FF"/>
    <w:rsid w:val="00942EE7"/>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49B4"/>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33BD8"/>
    <w:rsid w:val="00A41CA6"/>
    <w:rsid w:val="00A431ED"/>
    <w:rsid w:val="00A43F5F"/>
    <w:rsid w:val="00A47927"/>
    <w:rsid w:val="00A47FFC"/>
    <w:rsid w:val="00A5442F"/>
    <w:rsid w:val="00A54FF9"/>
    <w:rsid w:val="00A56765"/>
    <w:rsid w:val="00A675AC"/>
    <w:rsid w:val="00A7097D"/>
    <w:rsid w:val="00A7581F"/>
    <w:rsid w:val="00A75ECD"/>
    <w:rsid w:val="00A81274"/>
    <w:rsid w:val="00A86ACA"/>
    <w:rsid w:val="00A92439"/>
    <w:rsid w:val="00A92FB1"/>
    <w:rsid w:val="00A95980"/>
    <w:rsid w:val="00A95A0C"/>
    <w:rsid w:val="00AA012C"/>
    <w:rsid w:val="00AA2765"/>
    <w:rsid w:val="00AA77B5"/>
    <w:rsid w:val="00AB6C5D"/>
    <w:rsid w:val="00AC3401"/>
    <w:rsid w:val="00AC51A7"/>
    <w:rsid w:val="00AC603B"/>
    <w:rsid w:val="00AD0E89"/>
    <w:rsid w:val="00AD1AB7"/>
    <w:rsid w:val="00AD444B"/>
    <w:rsid w:val="00AD5614"/>
    <w:rsid w:val="00AD6C78"/>
    <w:rsid w:val="00AE03F0"/>
    <w:rsid w:val="00AE2EAB"/>
    <w:rsid w:val="00AF048C"/>
    <w:rsid w:val="00AF13D0"/>
    <w:rsid w:val="00AF5E0E"/>
    <w:rsid w:val="00AF5F89"/>
    <w:rsid w:val="00AF6DD7"/>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253"/>
    <w:rsid w:val="00B62D0D"/>
    <w:rsid w:val="00B760F1"/>
    <w:rsid w:val="00B7669E"/>
    <w:rsid w:val="00B76EBB"/>
    <w:rsid w:val="00B77DA1"/>
    <w:rsid w:val="00B822A0"/>
    <w:rsid w:val="00B82F85"/>
    <w:rsid w:val="00B858AE"/>
    <w:rsid w:val="00B85964"/>
    <w:rsid w:val="00B863D0"/>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0AD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1C4D"/>
    <w:rsid w:val="00DD3356"/>
    <w:rsid w:val="00DD5025"/>
    <w:rsid w:val="00DD5464"/>
    <w:rsid w:val="00DD6F85"/>
    <w:rsid w:val="00DE254E"/>
    <w:rsid w:val="00DE32C0"/>
    <w:rsid w:val="00DE76A7"/>
    <w:rsid w:val="00DF1510"/>
    <w:rsid w:val="00E02F1F"/>
    <w:rsid w:val="00E05454"/>
    <w:rsid w:val="00E06484"/>
    <w:rsid w:val="00E06B24"/>
    <w:rsid w:val="00E176DE"/>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510B"/>
    <w:rsid w:val="00EA7C3C"/>
    <w:rsid w:val="00EB2DB3"/>
    <w:rsid w:val="00EC3FBB"/>
    <w:rsid w:val="00EC6B7A"/>
    <w:rsid w:val="00ED3A87"/>
    <w:rsid w:val="00ED50CA"/>
    <w:rsid w:val="00ED5B67"/>
    <w:rsid w:val="00ED66D1"/>
    <w:rsid w:val="00EE1A5C"/>
    <w:rsid w:val="00EE5F5A"/>
    <w:rsid w:val="00EF264C"/>
    <w:rsid w:val="00EF3FEE"/>
    <w:rsid w:val="00EF6B41"/>
    <w:rsid w:val="00F00230"/>
    <w:rsid w:val="00F04B59"/>
    <w:rsid w:val="00F07B69"/>
    <w:rsid w:val="00F11741"/>
    <w:rsid w:val="00F117B0"/>
    <w:rsid w:val="00F12B1C"/>
    <w:rsid w:val="00F13CF8"/>
    <w:rsid w:val="00F147ED"/>
    <w:rsid w:val="00F15855"/>
    <w:rsid w:val="00F200B2"/>
    <w:rsid w:val="00F21D9C"/>
    <w:rsid w:val="00F227DC"/>
    <w:rsid w:val="00F30701"/>
    <w:rsid w:val="00F32978"/>
    <w:rsid w:val="00F45CB2"/>
    <w:rsid w:val="00F468F4"/>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202E"/>
    <w:rsid w:val="00FB2E39"/>
    <w:rsid w:val="00FB4235"/>
    <w:rsid w:val="00FC4446"/>
    <w:rsid w:val="00FC5469"/>
    <w:rsid w:val="00FC6D7D"/>
    <w:rsid w:val="00FD16B0"/>
    <w:rsid w:val="00FD4FED"/>
    <w:rsid w:val="00FE00C8"/>
    <w:rsid w:val="00FE0577"/>
    <w:rsid w:val="00FE2FF8"/>
    <w:rsid w:val="00FE59EC"/>
    <w:rsid w:val="00FE5B67"/>
    <w:rsid w:val="00FE60D6"/>
    <w:rsid w:val="00FF4046"/>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C30F90A-CEB7-4A41-B114-7B5A8909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F00230"/>
  </w:style>
  <w:style w:type="character" w:styleId="FootnoteReference">
    <w:name w:val="footnote reference"/>
    <w:uiPriority w:val="99"/>
    <w:unhideWhenUsed/>
    <w:rsid w:val="00F00230"/>
    <w:rPr>
      <w:vertAlign w:val="superscript"/>
    </w:rPr>
  </w:style>
  <w:style w:type="table" w:customStyle="1" w:styleId="TableGrid1">
    <w:name w:val="Table Grid1"/>
    <w:basedOn w:val="TableNormal"/>
    <w:next w:val="TableGrid"/>
    <w:uiPriority w:val="59"/>
    <w:rsid w:val="00F002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023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66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66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798"/>
    <w:pPr>
      <w:ind w:left="720"/>
      <w:contextualSpacing/>
    </w:pPr>
  </w:style>
  <w:style w:type="table" w:customStyle="1" w:styleId="TableGrid13">
    <w:name w:val="Table Grid13"/>
    <w:basedOn w:val="TableNormal"/>
    <w:next w:val="TableGrid"/>
    <w:uiPriority w:val="59"/>
    <w:rsid w:val="009B49B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42E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56F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E05F-5D56-42BA-872C-77A38CFD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35</Pages>
  <Words>8766</Words>
  <Characters>53158</Characters>
  <Application>Microsoft Office Word</Application>
  <DocSecurity>0</DocSecurity>
  <Lines>2311</Lines>
  <Paragraphs>1105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Terence Bethea</dc:creator>
  <cp:lastModifiedBy>Shannon Hudson</cp:lastModifiedBy>
  <cp:revision>2</cp:revision>
  <cp:lastPrinted>2022-11-18T18:31:00Z</cp:lastPrinted>
  <dcterms:created xsi:type="dcterms:W3CDTF">2022-11-22T15:01:00Z</dcterms:created>
  <dcterms:modified xsi:type="dcterms:W3CDTF">2022-11-22T15:01:00Z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20220026-WU</vt:lpwstr>
  </property>
  <property fmtid="{D5CDD505-2E9C-101B-9397-08002B2CF9AE}" pid="3" name="MasterDocument">
    <vt:bool>false</vt:bool>
  </property>
</Properties>
</file>