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57D32">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E371FC" w:rsidRDefault="00E371FC">
      <w:pPr>
        <w:pStyle w:val="PScCenterCaps"/>
        <w:rPr>
          <w:lang w:val="en-US"/>
        </w:rPr>
      </w:pPr>
      <w:r>
        <w:rPr>
          <w:lang w:val="en-US"/>
        </w:rPr>
        <w:t>DUKE ENERGY FLORIDA, LLC</w:t>
      </w:r>
    </w:p>
    <w:p w:rsidR="00E371FC" w:rsidRDefault="00E371FC">
      <w:pPr>
        <w:pStyle w:val="PScCenterCaps"/>
        <w:rPr>
          <w:lang w:val="en-US"/>
        </w:rPr>
      </w:pPr>
      <w:r>
        <w:rPr>
          <w:lang w:val="en-US"/>
        </w:rPr>
        <w:t>FLORIDA POWER &amp; lIGHT cOMPANY</w:t>
      </w:r>
    </w:p>
    <w:p w:rsidR="00E371FC" w:rsidRDefault="00E371FC">
      <w:pPr>
        <w:pStyle w:val="PScCenterCaps"/>
        <w:rPr>
          <w:lang w:val="en-US"/>
        </w:rPr>
      </w:pPr>
      <w:r>
        <w:rPr>
          <w:lang w:val="en-US"/>
        </w:rPr>
        <w:t>FLORIDA PUBLIC UTILITIES COMPANY</w:t>
      </w:r>
    </w:p>
    <w:p w:rsidR="00E371FC" w:rsidRDefault="00E371FC">
      <w:pPr>
        <w:pStyle w:val="PScCenterCaps"/>
        <w:rPr>
          <w:lang w:val="en-US"/>
        </w:rPr>
      </w:pPr>
      <w:r>
        <w:rPr>
          <w:lang w:val="en-US"/>
        </w:rPr>
        <w:t>TAMPA ELECTRIC COMPANY</w:t>
      </w:r>
    </w:p>
    <w:p w:rsidR="00E371FC" w:rsidRDefault="00E371FC">
      <w:pPr>
        <w:pStyle w:val="PScCenterCaps"/>
        <w:rPr>
          <w:lang w:val="en-US"/>
        </w:rPr>
      </w:pPr>
      <w:r>
        <w:rPr>
          <w:lang w:val="en-US"/>
        </w:rPr>
        <w:t>FLORIDA INDUSTRIAL POWER USERS GROUP</w:t>
      </w:r>
    </w:p>
    <w:p w:rsidR="00E371FC" w:rsidRDefault="00E371FC">
      <w:pPr>
        <w:pStyle w:val="PScCenterCaps"/>
        <w:rPr>
          <w:lang w:val="en-US"/>
        </w:rPr>
      </w:pPr>
      <w:r>
        <w:rPr>
          <w:lang w:val="en-US"/>
        </w:rPr>
        <w:t>WHITE SPRINGS AGRICULTURAL CHEMICALS, INC. D/B/A</w:t>
      </w:r>
    </w:p>
    <w:p w:rsidR="00E371FC" w:rsidRDefault="00E371FC">
      <w:pPr>
        <w:pStyle w:val="PScCenterCaps"/>
        <w:rPr>
          <w:lang w:val="en-US"/>
        </w:rPr>
      </w:pPr>
      <w:r>
        <w:rPr>
          <w:lang w:val="en-US"/>
        </w:rPr>
        <w:t>PCS PHOSPHATE – WHITE SPRINGS</w:t>
      </w:r>
    </w:p>
    <w:p w:rsidR="00E371FC" w:rsidRDefault="00E371FC">
      <w:pPr>
        <w:pStyle w:val="PScCenterCaps"/>
        <w:rPr>
          <w:lang w:val="en-US"/>
        </w:rPr>
      </w:pPr>
      <w:r>
        <w:rPr>
          <w:lang w:val="en-US"/>
        </w:rPr>
        <w:t>FLORIDA RETAIL FEDERATION</w:t>
      </w:r>
    </w:p>
    <w:p w:rsidR="006B03A1" w:rsidRDefault="00E371FC">
      <w:pPr>
        <w:pStyle w:val="PScCenterCaps"/>
        <w:rPr>
          <w:lang w:val="en-US"/>
        </w:rPr>
      </w:pPr>
      <w:r>
        <w:rPr>
          <w:lang w:val="en-US"/>
        </w:rPr>
        <w:t xml:space="preserve">NUCOR STEEL FLORIDA, INC. </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57D32" w:rsidRDefault="00357D32">
      <w:pPr>
        <w:pStyle w:val="PScCenterCaps"/>
        <w:rPr>
          <w:lang w:val="en-US"/>
        </w:rPr>
      </w:pPr>
      <w:r>
        <w:rPr>
          <w:lang w:val="en-US"/>
        </w:rPr>
        <w:t>DOCKET NO. 20220001-EI</w:t>
      </w:r>
    </w:p>
    <w:p w:rsidR="00357D32" w:rsidRDefault="00357D32">
      <w:pPr>
        <w:pStyle w:val="PScCenterCaps"/>
        <w:rPr>
          <w:lang w:val="en-US"/>
        </w:rPr>
      </w:pPr>
    </w:p>
    <w:p w:rsidR="00357D32" w:rsidRDefault="00357D32">
      <w:pPr>
        <w:pStyle w:val="PScCenterCaps"/>
        <w:rPr>
          <w:lang w:val="en-US"/>
        </w:rPr>
      </w:pPr>
      <w:r>
        <w:rPr>
          <w:lang w:val="en-US"/>
        </w:rPr>
        <w:t>Fuel and purchased power cost recovery clause with generating performance incentive factor.</w:t>
      </w:r>
    </w:p>
    <w:p w:rsidR="00357D32" w:rsidRDefault="00357D32">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1633E1" w:rsidRDefault="006B03A1">
      <w:pPr>
        <w:pStyle w:val="PSCCenter"/>
      </w:pPr>
      <w:r>
        <w:t xml:space="preserve">ISSUED: </w:t>
      </w:r>
      <w:bookmarkStart w:id="0" w:name="issueDate"/>
      <w:bookmarkEnd w:id="0"/>
      <w:r w:rsidR="001633E1">
        <w:rPr>
          <w:u w:val="single"/>
        </w:rPr>
        <w:t>November 28, 2022</w:t>
      </w:r>
    </w:p>
    <w:p w:rsidR="006B03A1" w:rsidRDefault="006B03A1">
      <w:pPr>
        <w:rPr>
          <w:rStyle w:val="PSCUnderline"/>
        </w:rPr>
      </w:pPr>
    </w:p>
    <w:p w:rsidR="00E371FC" w:rsidRPr="00382ED0" w:rsidRDefault="00E371FC" w:rsidP="00E371FC">
      <w:pPr>
        <w:ind w:firstLine="720"/>
        <w:rPr>
          <w:bCs/>
        </w:rPr>
      </w:pPr>
      <w:r w:rsidRPr="00382ED0">
        <w:rPr>
          <w:bCs/>
        </w:rPr>
        <w:t>NOTICE is hereby given that the Florida Public Service Commission will hold a public hearing in the above referenced docket</w:t>
      </w:r>
      <w:r>
        <w:rPr>
          <w:bCs/>
        </w:rPr>
        <w:t>s at the following place and times:</w:t>
      </w:r>
      <w:r w:rsidRPr="00382ED0">
        <w:rPr>
          <w:bCs/>
        </w:rPr>
        <w:t xml:space="preserve"> </w:t>
      </w:r>
    </w:p>
    <w:p w:rsidR="00E371FC" w:rsidRDefault="00E371FC" w:rsidP="00E371FC">
      <w:pPr>
        <w:rPr>
          <w:bCs/>
          <w:u w:val="single"/>
        </w:rPr>
      </w:pPr>
    </w:p>
    <w:p w:rsidR="007A1474" w:rsidRDefault="007A1474" w:rsidP="007A1474">
      <w:pPr>
        <w:ind w:left="1440"/>
        <w:rPr>
          <w:bCs/>
        </w:rPr>
      </w:pPr>
      <w:r w:rsidRPr="00924A59">
        <w:rPr>
          <w:bCs/>
        </w:rPr>
        <w:t xml:space="preserve">Tuesday, </w:t>
      </w:r>
      <w:r>
        <w:rPr>
          <w:bCs/>
        </w:rPr>
        <w:t>December 6</w:t>
      </w:r>
      <w:r w:rsidRPr="00924A59">
        <w:rPr>
          <w:bCs/>
        </w:rPr>
        <w:t>, 2022, immediately following the Commission's 9:30 a.m. Agenda Conference</w:t>
      </w:r>
      <w:r>
        <w:rPr>
          <w:bCs/>
        </w:rPr>
        <w:tab/>
      </w:r>
      <w:r>
        <w:rPr>
          <w:bCs/>
        </w:rPr>
        <w:tab/>
      </w:r>
    </w:p>
    <w:p w:rsidR="007A1474" w:rsidRPr="00382ED0" w:rsidRDefault="007A1474" w:rsidP="007A1474">
      <w:pPr>
        <w:ind w:left="1440"/>
        <w:rPr>
          <w:bCs/>
        </w:rPr>
      </w:pPr>
      <w:r>
        <w:rPr>
          <w:bCs/>
        </w:rPr>
        <w:t>Hearing Room 148,</w:t>
      </w:r>
      <w:r w:rsidRPr="00382ED0">
        <w:rPr>
          <w:bCs/>
        </w:rPr>
        <w:t xml:space="preserve"> Betty Easley Conference Center</w:t>
      </w:r>
    </w:p>
    <w:p w:rsidR="007A1474" w:rsidRPr="00382ED0" w:rsidRDefault="007A1474" w:rsidP="007A1474">
      <w:pPr>
        <w:rPr>
          <w:bCs/>
        </w:rPr>
      </w:pPr>
      <w:r>
        <w:rPr>
          <w:bCs/>
        </w:rPr>
        <w:tab/>
      </w:r>
      <w:r>
        <w:rPr>
          <w:bCs/>
        </w:rPr>
        <w:tab/>
      </w:r>
      <w:r w:rsidRPr="00382ED0">
        <w:rPr>
          <w:bCs/>
        </w:rPr>
        <w:t>4075 Esplanade Way</w:t>
      </w:r>
    </w:p>
    <w:p w:rsidR="007A1474" w:rsidRPr="00382ED0" w:rsidRDefault="007A1474" w:rsidP="007A1474">
      <w:pPr>
        <w:rPr>
          <w:bCs/>
        </w:rPr>
      </w:pPr>
      <w:r>
        <w:rPr>
          <w:bCs/>
        </w:rPr>
        <w:tab/>
      </w:r>
      <w:r>
        <w:rPr>
          <w:bCs/>
        </w:rPr>
        <w:tab/>
      </w:r>
      <w:r w:rsidRPr="00382ED0">
        <w:rPr>
          <w:bCs/>
        </w:rPr>
        <w:t xml:space="preserve">Tallahassee, Florida  </w:t>
      </w:r>
    </w:p>
    <w:p w:rsidR="007A1474" w:rsidRPr="00382ED0" w:rsidRDefault="007A1474" w:rsidP="007A1474">
      <w:pPr>
        <w:rPr>
          <w:bCs/>
        </w:rPr>
      </w:pPr>
    </w:p>
    <w:p w:rsidR="007A1474" w:rsidRPr="00382ED0" w:rsidRDefault="007A1474" w:rsidP="007A1474">
      <w:pPr>
        <w:jc w:val="both"/>
        <w:rPr>
          <w:bCs/>
        </w:rPr>
      </w:pPr>
      <w:r>
        <w:rPr>
          <w:bCs/>
        </w:rPr>
        <w:tab/>
      </w:r>
      <w:r w:rsidRPr="007A1474">
        <w:rPr>
          <w:bCs/>
          <w:u w:val="single"/>
        </w:rPr>
        <w:t>PUR</w:t>
      </w:r>
      <w:r w:rsidRPr="00FC76CD">
        <w:rPr>
          <w:bCs/>
          <w:u w:val="single"/>
        </w:rPr>
        <w:t>POSE</w:t>
      </w:r>
      <w:r>
        <w:rPr>
          <w:bCs/>
          <w:u w:val="single"/>
        </w:rPr>
        <w:t xml:space="preserve"> AND PROCEDURE</w:t>
      </w:r>
      <w:r w:rsidRPr="00382ED0">
        <w:rPr>
          <w:bCs/>
        </w:rPr>
        <w:t>:</w:t>
      </w:r>
    </w:p>
    <w:p w:rsidR="007A1474" w:rsidRDefault="007A1474" w:rsidP="007A1474">
      <w:pPr>
        <w:rPr>
          <w:bCs/>
        </w:rPr>
      </w:pPr>
    </w:p>
    <w:p w:rsidR="007A1474" w:rsidRDefault="007A1474" w:rsidP="007A1474">
      <w:pPr>
        <w:jc w:val="both"/>
      </w:pPr>
      <w:r>
        <w:rPr>
          <w:bCs/>
        </w:rPr>
        <w:tab/>
        <w:t xml:space="preserve">The purpose of this hearing shall be to allow the parties to present closing statements in lieu of written briefs on the outstanding issues in the docket </w:t>
      </w:r>
      <w:r>
        <w:t xml:space="preserve">identified by the parties at the </w:t>
      </w:r>
      <w:r w:rsidR="001746D5">
        <w:t>h</w:t>
      </w:r>
      <w:r>
        <w:t>earing held on Thursday</w:t>
      </w:r>
      <w:r w:rsidR="008146DF">
        <w:t xml:space="preserve"> and Friday</w:t>
      </w:r>
      <w:r>
        <w:t>, November 17-18, 2022.   These issues are:</w:t>
      </w:r>
    </w:p>
    <w:p w:rsidR="007A1474" w:rsidRDefault="007A1474" w:rsidP="007A1474">
      <w:pPr>
        <w:autoSpaceDE w:val="0"/>
        <w:autoSpaceDN w:val="0"/>
        <w:adjustRightInd w:val="0"/>
        <w:ind w:left="1440" w:hanging="1440"/>
        <w:jc w:val="both"/>
        <w:rPr>
          <w:b/>
          <w:bCs/>
        </w:rPr>
      </w:pPr>
      <w:r>
        <w:rPr>
          <w:b/>
          <w:bCs/>
          <w:u w:val="single"/>
        </w:rPr>
        <w:lastRenderedPageBreak/>
        <w:t>ISSUE 3A</w:t>
      </w:r>
      <w:r>
        <w:rPr>
          <w:bCs/>
        </w:rPr>
        <w:t>:</w:t>
      </w:r>
      <w:r>
        <w:rPr>
          <w:bCs/>
        </w:rPr>
        <w:tab/>
      </w:r>
      <w:r w:rsidRPr="00783B5B">
        <w:rPr>
          <w:b/>
          <w:bCs/>
        </w:rPr>
        <w:t>Should the Commission approve FPUC’s request to apply its parent company, Chesapeake Utilities Corporation’s projected short-term cost rate to its deferred 2022 fuel cost balance?</w:t>
      </w:r>
    </w:p>
    <w:p w:rsidR="007A1474" w:rsidRDefault="007A1474" w:rsidP="007A1474">
      <w:pPr>
        <w:autoSpaceDE w:val="0"/>
        <w:autoSpaceDN w:val="0"/>
        <w:adjustRightInd w:val="0"/>
        <w:ind w:left="1440" w:hanging="1440"/>
        <w:jc w:val="both"/>
        <w:rPr>
          <w:b/>
          <w:bCs/>
        </w:rPr>
      </w:pPr>
    </w:p>
    <w:p w:rsidR="007A1474" w:rsidRPr="00BF6EBB" w:rsidRDefault="007A1474" w:rsidP="007A1474">
      <w:pPr>
        <w:ind w:left="1440" w:hanging="1440"/>
        <w:jc w:val="both"/>
      </w:pPr>
      <w:r w:rsidRPr="00BF6EBB">
        <w:rPr>
          <w:b/>
          <w:bCs/>
          <w:u w:val="single"/>
        </w:rPr>
        <w:t xml:space="preserve">ISSUE </w:t>
      </w:r>
      <w:r>
        <w:rPr>
          <w:b/>
          <w:bCs/>
          <w:u w:val="single"/>
        </w:rPr>
        <w:t>8</w:t>
      </w:r>
      <w:r w:rsidRPr="00BF6EBB">
        <w:rPr>
          <w:b/>
          <w:bCs/>
        </w:rPr>
        <w:t>:</w:t>
      </w:r>
      <w:r w:rsidRPr="00BF6EBB">
        <w:rPr>
          <w:b/>
          <w:bCs/>
        </w:rPr>
        <w:tab/>
      </w:r>
      <w:r w:rsidRPr="00501FB9">
        <w:rPr>
          <w:b/>
        </w:rPr>
        <w:t>What are the appropriate fuel adjustment actual/estimate</w:t>
      </w:r>
      <w:r>
        <w:rPr>
          <w:b/>
        </w:rPr>
        <w:t xml:space="preserve">d true-up amounts for the </w:t>
      </w:r>
      <w:r w:rsidRPr="00501FB9">
        <w:rPr>
          <w:b/>
        </w:rPr>
        <w:t>period January 2022 through December 2022?</w:t>
      </w:r>
      <w:r w:rsidRPr="00BF6EBB">
        <w:t xml:space="preserve"> </w:t>
      </w:r>
    </w:p>
    <w:p w:rsidR="007A1474" w:rsidRDefault="007A1474" w:rsidP="007A1474">
      <w:pPr>
        <w:autoSpaceDE w:val="0"/>
        <w:autoSpaceDN w:val="0"/>
        <w:adjustRightInd w:val="0"/>
        <w:ind w:left="1440" w:hanging="1440"/>
        <w:jc w:val="both"/>
        <w:rPr>
          <w:b/>
          <w:bCs/>
          <w:u w:val="single"/>
        </w:rPr>
      </w:pPr>
    </w:p>
    <w:p w:rsidR="007A1474" w:rsidRPr="00BF6EBB" w:rsidRDefault="007A1474" w:rsidP="007A1474">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r>
      <w:r w:rsidRPr="00501FB9">
        <w:rPr>
          <w:b/>
        </w:rPr>
        <w:t xml:space="preserve">What are the appropriate total fuel adjustment true-up amounts to be collected/refunded from January 2023 through December 2023? </w:t>
      </w:r>
      <w:r w:rsidRPr="00BF6EBB">
        <w:t xml:space="preserve"> </w:t>
      </w:r>
    </w:p>
    <w:p w:rsidR="007A1474" w:rsidRDefault="007A1474" w:rsidP="007A1474">
      <w:pPr>
        <w:autoSpaceDE w:val="0"/>
        <w:autoSpaceDN w:val="0"/>
        <w:adjustRightInd w:val="0"/>
        <w:ind w:left="1440" w:hanging="1440"/>
        <w:jc w:val="both"/>
        <w:rPr>
          <w:bCs/>
        </w:rPr>
      </w:pPr>
    </w:p>
    <w:p w:rsidR="007A1474" w:rsidRDefault="007A1474" w:rsidP="007A1474">
      <w:pPr>
        <w:pStyle w:val="PositionBody"/>
        <w:spacing w:after="0"/>
        <w:ind w:hanging="1440"/>
        <w:rPr>
          <w:rStyle w:val="Strong"/>
          <w:b w:val="0"/>
        </w:rPr>
      </w:pPr>
      <w:r w:rsidRPr="00E33995">
        <w:rPr>
          <w:rStyle w:val="Strong"/>
        </w:rPr>
        <w:t>ISSUE 1</w:t>
      </w:r>
      <w:r>
        <w:rPr>
          <w:rStyle w:val="Strong"/>
        </w:rPr>
        <w:t>0</w:t>
      </w:r>
      <w:r w:rsidRPr="00E33995">
        <w:rPr>
          <w:rStyle w:val="Strong"/>
        </w:rPr>
        <w:t>:</w:t>
      </w:r>
      <w:r w:rsidRPr="00E33995">
        <w:rPr>
          <w:rStyle w:val="Strong"/>
        </w:rPr>
        <w:tab/>
      </w:r>
      <w:r w:rsidRPr="00855024">
        <w:rPr>
          <w:rStyle w:val="Strong"/>
        </w:rPr>
        <w:t>What are the appropriate projected total fuel and purchased power cost recovery amounts for the period January 2023 through December 2023?</w:t>
      </w:r>
    </w:p>
    <w:p w:rsidR="007A1474" w:rsidRDefault="007A1474" w:rsidP="007A1474">
      <w:pPr>
        <w:autoSpaceDE w:val="0"/>
        <w:autoSpaceDN w:val="0"/>
        <w:adjustRightInd w:val="0"/>
        <w:ind w:left="1440" w:hanging="1440"/>
        <w:jc w:val="both"/>
        <w:rPr>
          <w:bCs/>
        </w:rPr>
      </w:pPr>
    </w:p>
    <w:p w:rsidR="007A1474" w:rsidRPr="00BF6EBB" w:rsidRDefault="007A1474" w:rsidP="007A1474">
      <w:pPr>
        <w:autoSpaceDE w:val="0"/>
        <w:autoSpaceDN w:val="0"/>
        <w:adjustRightInd w:val="0"/>
        <w:ind w:left="1440" w:hanging="1440"/>
        <w:jc w:val="both"/>
      </w:pPr>
      <w:r w:rsidRPr="00BF6EBB">
        <w:rPr>
          <w:b/>
          <w:bCs/>
          <w:u w:val="single"/>
        </w:rPr>
        <w:t>ISSUE 1</w:t>
      </w:r>
      <w:r>
        <w:rPr>
          <w:b/>
          <w:bCs/>
          <w:u w:val="single"/>
        </w:rPr>
        <w:t>6</w:t>
      </w:r>
      <w:r w:rsidRPr="00BF6EBB">
        <w:t>:</w:t>
      </w:r>
      <w:r w:rsidRPr="00BF6EBB">
        <w:tab/>
      </w:r>
      <w:r w:rsidRPr="00501FB9">
        <w:rPr>
          <w:b/>
        </w:rPr>
        <w:t>What are the appropriate projected net fuel and purchased power cost recovery and Generating Performance Incentive amounts to be included in the recovery factor for the period January 2023 through December 2023?</w:t>
      </w:r>
    </w:p>
    <w:p w:rsidR="007A1474" w:rsidRDefault="007A1474" w:rsidP="007A1474">
      <w:pPr>
        <w:jc w:val="both"/>
      </w:pPr>
    </w:p>
    <w:p w:rsidR="007A1474" w:rsidRPr="00BF6EBB" w:rsidRDefault="007A1474" w:rsidP="007A1474">
      <w:pPr>
        <w:autoSpaceDE w:val="0"/>
        <w:autoSpaceDN w:val="0"/>
        <w:adjustRightInd w:val="0"/>
        <w:ind w:left="1440" w:hanging="1440"/>
        <w:jc w:val="both"/>
      </w:pPr>
      <w:r w:rsidRPr="00BF6EBB">
        <w:rPr>
          <w:b/>
          <w:bCs/>
          <w:u w:val="single"/>
        </w:rPr>
        <w:t xml:space="preserve">ISSUE </w:t>
      </w:r>
      <w:r>
        <w:rPr>
          <w:b/>
          <w:bCs/>
          <w:u w:val="single"/>
        </w:rPr>
        <w:t>18</w:t>
      </w:r>
      <w:r w:rsidRPr="00BF6EBB">
        <w:t>:</w:t>
      </w:r>
      <w:r w:rsidRPr="00BF6EBB">
        <w:tab/>
      </w:r>
      <w:r w:rsidRPr="00501FB9">
        <w:rPr>
          <w:b/>
        </w:rPr>
        <w:t>What are the appropriate levelized fuel cost recovery factors for the period January 2023 through December 2023?</w:t>
      </w:r>
    </w:p>
    <w:p w:rsidR="007A1474" w:rsidRDefault="007A1474" w:rsidP="007A1474">
      <w:pPr>
        <w:autoSpaceDE w:val="0"/>
        <w:autoSpaceDN w:val="0"/>
        <w:adjustRightInd w:val="0"/>
        <w:ind w:left="1440" w:hanging="1440"/>
        <w:jc w:val="both"/>
        <w:rPr>
          <w:bCs/>
        </w:rPr>
      </w:pPr>
    </w:p>
    <w:p w:rsidR="007A1474" w:rsidRDefault="007A1474" w:rsidP="007A1474">
      <w:pPr>
        <w:ind w:left="1440" w:hanging="1440"/>
        <w:jc w:val="both"/>
      </w:pPr>
      <w:r>
        <w:rPr>
          <w:b/>
          <w:bCs/>
          <w:u w:val="single"/>
        </w:rPr>
        <w:t>I</w:t>
      </w:r>
      <w:r w:rsidRPr="00BF6EBB">
        <w:rPr>
          <w:b/>
          <w:bCs/>
          <w:u w:val="single"/>
        </w:rPr>
        <w:t>SSUE 2</w:t>
      </w:r>
      <w:r>
        <w:rPr>
          <w:b/>
          <w:bCs/>
          <w:u w:val="single"/>
        </w:rPr>
        <w:t>0</w:t>
      </w:r>
      <w:r w:rsidRPr="00BF6EBB">
        <w:t>:</w:t>
      </w:r>
      <w:r w:rsidRPr="00BF6EBB">
        <w:tab/>
      </w:r>
      <w:r w:rsidRPr="00501FB9">
        <w:rPr>
          <w:b/>
        </w:rPr>
        <w:t>What are the appropriate fuel cost recovery factors for each rate class/delivery voltage level class adjusted for line losses?</w:t>
      </w:r>
    </w:p>
    <w:p w:rsidR="007A1474" w:rsidRDefault="007A1474" w:rsidP="007A1474">
      <w:pPr>
        <w:jc w:val="both"/>
      </w:pPr>
    </w:p>
    <w:p w:rsidR="007A1474" w:rsidRDefault="007A1474" w:rsidP="007A1474">
      <w:pPr>
        <w:jc w:val="both"/>
      </w:pPr>
      <w:r>
        <w:tab/>
      </w:r>
      <w:r w:rsidR="001746D5">
        <w:t>At the conclusion of closing statements the Commission may take a bench vote on these issues.</w:t>
      </w:r>
    </w:p>
    <w:p w:rsidR="001746D5" w:rsidRDefault="001746D5" w:rsidP="007A1474">
      <w:pPr>
        <w:jc w:val="both"/>
      </w:pPr>
    </w:p>
    <w:p w:rsidR="00610F23" w:rsidRDefault="00610F23" w:rsidP="007A1474">
      <w:pPr>
        <w:jc w:val="both"/>
      </w:pPr>
      <w:r>
        <w:tab/>
        <w:t xml:space="preserve">The purpose of this hearing is also to consider any motions or matters that may be pending at the time of the hearing.  The commission may rule on any such motions from the bench or may take the matters under advisement.  </w:t>
      </w:r>
    </w:p>
    <w:p w:rsidR="00610F23" w:rsidRDefault="00610F23" w:rsidP="007A1474">
      <w:pPr>
        <w:jc w:val="both"/>
      </w:pPr>
      <w:r>
        <w:t xml:space="preserve"> </w:t>
      </w:r>
    </w:p>
    <w:p w:rsidR="007A1474" w:rsidRDefault="007A1474" w:rsidP="007A1474">
      <w:pPr>
        <w:ind w:firstLine="720"/>
        <w:jc w:val="both"/>
      </w:pPr>
      <w: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7A1474" w:rsidRPr="00382ED0" w:rsidRDefault="007A1474" w:rsidP="007A1474">
      <w:pPr>
        <w:jc w:val="both"/>
        <w:rPr>
          <w:bCs/>
        </w:rPr>
      </w:pPr>
    </w:p>
    <w:p w:rsidR="007A1474" w:rsidRPr="00FC76CD" w:rsidRDefault="007A1474" w:rsidP="007A1474">
      <w:pPr>
        <w:rPr>
          <w:bCs/>
          <w:u w:val="single"/>
        </w:rPr>
      </w:pPr>
      <w:r w:rsidRPr="00FC76CD">
        <w:rPr>
          <w:bCs/>
          <w:u w:val="single"/>
        </w:rPr>
        <w:t>JURISDICTION</w:t>
      </w:r>
    </w:p>
    <w:p w:rsidR="007A1474" w:rsidRDefault="007A1474" w:rsidP="007A1474">
      <w:pPr>
        <w:rPr>
          <w:color w:val="000000"/>
          <w:sz w:val="23"/>
          <w:szCs w:val="23"/>
        </w:rPr>
      </w:pPr>
    </w:p>
    <w:p w:rsidR="007A1474" w:rsidRDefault="007A1474" w:rsidP="007A1474">
      <w:pPr>
        <w:autoSpaceDE w:val="0"/>
        <w:autoSpaceDN w:val="0"/>
        <w:adjustRightInd w:val="0"/>
        <w:jc w:val="both"/>
        <w:rPr>
          <w:sz w:val="23"/>
          <w:szCs w:val="23"/>
        </w:rPr>
      </w:pPr>
      <w:r>
        <w:rPr>
          <w:bCs/>
        </w:rPr>
        <w:tab/>
      </w:r>
      <w:r w:rsidRPr="00382ED0">
        <w:rPr>
          <w:bCs/>
        </w:rPr>
        <w:t>This Commission is vested with jurisdiction over the subje</w:t>
      </w:r>
      <w:r>
        <w:rPr>
          <w:bCs/>
        </w:rPr>
        <w:t xml:space="preserve">ct matter of this proceeding by </w:t>
      </w:r>
      <w:r w:rsidRPr="00382ED0">
        <w:rPr>
          <w:bCs/>
        </w:rPr>
        <w:t xml:space="preserve">the provisions of </w:t>
      </w:r>
      <w:r>
        <w:rPr>
          <w:bCs/>
        </w:rPr>
        <w:t>Sections 366.04, 366.06, 366.07</w:t>
      </w:r>
      <w:r>
        <w:rPr>
          <w:color w:val="000000"/>
          <w:sz w:val="23"/>
          <w:szCs w:val="23"/>
        </w:rPr>
        <w:t xml:space="preserve">, </w:t>
      </w:r>
      <w:r>
        <w:rPr>
          <w:bCs/>
        </w:rPr>
        <w:t>and</w:t>
      </w:r>
      <w:r>
        <w:rPr>
          <w:sz w:val="23"/>
          <w:szCs w:val="23"/>
        </w:rPr>
        <w:t xml:space="preserve"> 366.93, Florida Statutes. This proceeding </w:t>
      </w:r>
      <w:r>
        <w:rPr>
          <w:sz w:val="23"/>
          <w:szCs w:val="23"/>
        </w:rPr>
        <w:lastRenderedPageBreak/>
        <w:t>will be governed by Chapter 366, in addition to Chapter 120, Florida Statutes, and Chapters 25-22 and 28-106, Florida Administrative Code.</w:t>
      </w:r>
    </w:p>
    <w:p w:rsidR="001746D5" w:rsidRDefault="001746D5">
      <w:pPr>
        <w:rPr>
          <w:sz w:val="23"/>
          <w:szCs w:val="23"/>
        </w:rPr>
      </w:pPr>
    </w:p>
    <w:p w:rsidR="007A1474" w:rsidRPr="00EC23E1" w:rsidRDefault="007A1474" w:rsidP="007A1474">
      <w:pPr>
        <w:autoSpaceDE w:val="0"/>
        <w:autoSpaceDN w:val="0"/>
        <w:adjustRightInd w:val="0"/>
        <w:jc w:val="both"/>
        <w:rPr>
          <w:sz w:val="23"/>
          <w:szCs w:val="23"/>
          <w:u w:val="single"/>
        </w:rPr>
      </w:pPr>
      <w:r w:rsidRPr="00EC23E1">
        <w:rPr>
          <w:sz w:val="23"/>
          <w:szCs w:val="23"/>
          <w:u w:val="single"/>
        </w:rPr>
        <w:t>AMERICANS WITH DISABILITIES ACT</w:t>
      </w:r>
    </w:p>
    <w:p w:rsidR="007A1474" w:rsidRDefault="007A1474" w:rsidP="007A1474">
      <w:pPr>
        <w:autoSpaceDE w:val="0"/>
        <w:autoSpaceDN w:val="0"/>
        <w:adjustRightInd w:val="0"/>
        <w:jc w:val="both"/>
        <w:rPr>
          <w:sz w:val="23"/>
          <w:szCs w:val="23"/>
        </w:rPr>
      </w:pPr>
    </w:p>
    <w:p w:rsidR="007A1474" w:rsidRPr="00EC23E1" w:rsidRDefault="007A1474" w:rsidP="007A1474">
      <w:pPr>
        <w:jc w:val="both"/>
        <w:rPr>
          <w:noProof/>
        </w:rPr>
      </w:pPr>
      <w:r>
        <w:rPr>
          <w:sz w:val="23"/>
          <w:szCs w:val="23"/>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7A1474" w:rsidRDefault="007A1474" w:rsidP="007A1474">
      <w:pPr>
        <w:jc w:val="both"/>
        <w:rPr>
          <w:bCs/>
        </w:rPr>
      </w:pPr>
    </w:p>
    <w:p w:rsidR="007A1474" w:rsidRDefault="007A1474" w:rsidP="007A1474">
      <w:pPr>
        <w:rPr>
          <w:bCs/>
        </w:rPr>
      </w:pPr>
      <w:r>
        <w:rPr>
          <w:bCs/>
          <w:u w:val="single"/>
        </w:rPr>
        <w:t>EMERGENCY CANCELLATION OF PROCEEDINGS</w:t>
      </w:r>
    </w:p>
    <w:p w:rsidR="007A1474" w:rsidRDefault="007A1474" w:rsidP="007A1474">
      <w:pPr>
        <w:rPr>
          <w:bCs/>
        </w:rPr>
      </w:pPr>
    </w:p>
    <w:p w:rsidR="007A1474" w:rsidRDefault="007A1474" w:rsidP="007A1474">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1746D5" w:rsidRDefault="001746D5">
      <w:pPr>
        <w:pStyle w:val="NoticeBody"/>
        <w:keepNext/>
      </w:pPr>
      <w:bookmarkStart w:id="1" w:name="VisualAids"/>
      <w:bookmarkEnd w:id="1"/>
    </w:p>
    <w:p w:rsidR="001746D5" w:rsidRDefault="006B03A1" w:rsidP="001633E1">
      <w:pPr>
        <w:pStyle w:val="NoticeBody"/>
        <w:keepNext/>
      </w:pPr>
      <w:r>
        <w:tab/>
        <w:t xml:space="preserve">By DIRECTION of the Florida Public Service Commission this </w:t>
      </w:r>
      <w:bookmarkStart w:id="2" w:name="replaceDate"/>
      <w:bookmarkEnd w:id="2"/>
      <w:r w:rsidR="001633E1">
        <w:rPr>
          <w:u w:val="single"/>
        </w:rPr>
        <w:t>28th</w:t>
      </w:r>
      <w:r w:rsidR="001633E1">
        <w:t xml:space="preserve"> day of </w:t>
      </w:r>
      <w:r w:rsidR="001633E1">
        <w:rPr>
          <w:u w:val="single"/>
        </w:rPr>
        <w:t>November</w:t>
      </w:r>
      <w:r w:rsidR="001633E1">
        <w:t xml:space="preserve">, </w:t>
      </w:r>
      <w:r w:rsidR="001633E1">
        <w:rPr>
          <w:u w:val="single"/>
        </w:rPr>
        <w:t>2022</w:t>
      </w:r>
      <w:r w:rsidR="001633E1">
        <w:t>.</w:t>
      </w:r>
      <w:r>
        <w:t xml:space="preserve"> </w:t>
      </w:r>
      <w:bookmarkStart w:id="3" w:name="_GoBack"/>
      <w:bookmarkEnd w:id="3"/>
    </w:p>
    <w:p w:rsidR="001633E1" w:rsidRDefault="001633E1" w:rsidP="001633E1">
      <w:pPr>
        <w:keepNext/>
      </w:pPr>
    </w:p>
    <w:tbl>
      <w:tblPr>
        <w:tblW w:w="4720" w:type="dxa"/>
        <w:tblInd w:w="3800" w:type="dxa"/>
        <w:tblLook w:val="01E0" w:firstRow="1" w:lastRow="1" w:firstColumn="1" w:lastColumn="1" w:noHBand="0" w:noVBand="0"/>
      </w:tblPr>
      <w:tblGrid>
        <w:gridCol w:w="673"/>
        <w:gridCol w:w="4047"/>
      </w:tblGrid>
      <w:tr w:rsidR="001633E1" w:rsidTr="00A41CB7">
        <w:trPr>
          <w:cantSplit/>
        </w:trPr>
        <w:tc>
          <w:tcPr>
            <w:tcW w:w="673" w:type="dxa"/>
            <w:shd w:val="clear" w:color="auto" w:fill="auto"/>
          </w:tcPr>
          <w:p w:rsidR="001633E1" w:rsidRDefault="001633E1" w:rsidP="00A41CB7">
            <w:pPr>
              <w:keepNext/>
            </w:pPr>
          </w:p>
        </w:tc>
        <w:tc>
          <w:tcPr>
            <w:tcW w:w="4047" w:type="dxa"/>
            <w:tcBorders>
              <w:bottom w:val="single" w:sz="4" w:space="0" w:color="auto"/>
            </w:tcBorders>
            <w:shd w:val="clear" w:color="auto" w:fill="auto"/>
          </w:tcPr>
          <w:p w:rsidR="001633E1" w:rsidRDefault="001633E1" w:rsidP="00A41CB7">
            <w:pPr>
              <w:keepNext/>
            </w:pPr>
            <w:bookmarkStart w:id="4" w:name="signature"/>
            <w:bookmarkEnd w:id="4"/>
          </w:p>
        </w:tc>
      </w:tr>
      <w:tr w:rsidR="001633E1" w:rsidTr="00A41CB7">
        <w:trPr>
          <w:cantSplit/>
        </w:trPr>
        <w:tc>
          <w:tcPr>
            <w:tcW w:w="673" w:type="dxa"/>
            <w:shd w:val="clear" w:color="auto" w:fill="auto"/>
          </w:tcPr>
          <w:p w:rsidR="001633E1" w:rsidRDefault="001633E1" w:rsidP="00A41CB7">
            <w:pPr>
              <w:keepNext/>
            </w:pPr>
          </w:p>
        </w:tc>
        <w:tc>
          <w:tcPr>
            <w:tcW w:w="4047" w:type="dxa"/>
            <w:tcBorders>
              <w:top w:val="single" w:sz="4" w:space="0" w:color="auto"/>
            </w:tcBorders>
            <w:shd w:val="clear" w:color="auto" w:fill="auto"/>
          </w:tcPr>
          <w:p w:rsidR="001633E1" w:rsidRDefault="001633E1" w:rsidP="00A41CB7">
            <w:pPr>
              <w:keepNext/>
            </w:pPr>
            <w:r w:rsidRPr="008955A0">
              <w:t>ADAM J. TEITZMAN</w:t>
            </w:r>
          </w:p>
          <w:p w:rsidR="001633E1" w:rsidRDefault="001633E1" w:rsidP="00A41CB7">
            <w:pPr>
              <w:keepNext/>
            </w:pPr>
            <w:r>
              <w:t>Commission Clerk</w:t>
            </w:r>
          </w:p>
        </w:tc>
      </w:tr>
    </w:tbl>
    <w:p w:rsidR="001633E1" w:rsidRDefault="001633E1" w:rsidP="001633E1">
      <w:pPr>
        <w:pStyle w:val="NoticeSigInfo"/>
        <w:keepNext/>
      </w:pPr>
      <w:r>
        <w:t>Florida Public Service Commission</w:t>
      </w:r>
    </w:p>
    <w:p w:rsidR="001633E1" w:rsidRDefault="001633E1" w:rsidP="001633E1">
      <w:pPr>
        <w:pStyle w:val="NoticeSigInfo"/>
        <w:keepNext/>
      </w:pPr>
      <w:r>
        <w:t>2540 Shumard Oak Boulevard</w:t>
      </w:r>
    </w:p>
    <w:p w:rsidR="001633E1" w:rsidRDefault="001633E1" w:rsidP="001633E1">
      <w:pPr>
        <w:pStyle w:val="NoticeSigInfo"/>
        <w:keepNext/>
      </w:pPr>
      <w:r>
        <w:t>Tallahassee, Florida  32399</w:t>
      </w:r>
    </w:p>
    <w:p w:rsidR="001633E1" w:rsidRDefault="001633E1" w:rsidP="001633E1">
      <w:pPr>
        <w:pStyle w:val="NoticeSigInfo"/>
        <w:keepNext/>
      </w:pPr>
      <w:r>
        <w:t>(850) 413-6770</w:t>
      </w:r>
    </w:p>
    <w:p w:rsidR="001633E1" w:rsidRDefault="001633E1" w:rsidP="001633E1">
      <w:pPr>
        <w:pStyle w:val="NoticeSigInfo"/>
        <w:keepNext/>
      </w:pPr>
      <w:r>
        <w:t>www.floridapsc.com</w:t>
      </w:r>
    </w:p>
    <w:p w:rsidR="001633E1" w:rsidRDefault="001633E1" w:rsidP="001633E1">
      <w:pPr>
        <w:keepNext/>
      </w:pPr>
    </w:p>
    <w:p w:rsidR="001633E1" w:rsidRDefault="001633E1" w:rsidP="001633E1">
      <w:pPr>
        <w:pStyle w:val="NoticeSigInfo"/>
        <w:keepNext/>
      </w:pPr>
      <w:r>
        <w:t>Copies furnished:  A copy of this document is provided to the parties of record at the time of issuance and, if applicable, interested persons.</w:t>
      </w:r>
    </w:p>
    <w:p w:rsidR="001633E1" w:rsidRDefault="001633E1" w:rsidP="001633E1">
      <w:pPr>
        <w:pStyle w:val="NoticeBody"/>
        <w:keepNext/>
      </w:pPr>
    </w:p>
    <w:p w:rsidR="001633E1" w:rsidRDefault="001633E1" w:rsidP="001633E1">
      <w:pPr>
        <w:pStyle w:val="NoticeBody"/>
        <w:keepNext/>
      </w:pPr>
    </w:p>
    <w:p w:rsidR="001633E1" w:rsidRDefault="00357D32">
      <w:pPr>
        <w:keepNext/>
      </w:pPr>
      <w:r>
        <w:t>SBR</w:t>
      </w:r>
      <w:r w:rsidR="006B03A1">
        <w:t xml:space="preserve">  </w:t>
      </w:r>
    </w:p>
    <w:sectPr w:rsidR="001633E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32" w:rsidRDefault="00357D32">
      <w:r>
        <w:separator/>
      </w:r>
    </w:p>
  </w:endnote>
  <w:endnote w:type="continuationSeparator" w:id="0">
    <w:p w:rsidR="00357D32" w:rsidRDefault="0035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32" w:rsidRDefault="00357D32">
      <w:r>
        <w:separator/>
      </w:r>
    </w:p>
  </w:footnote>
  <w:footnote w:type="continuationSeparator" w:id="0">
    <w:p w:rsidR="00357D32" w:rsidRDefault="0035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57D32">
    <w:pPr>
      <w:pStyle w:val="Header"/>
    </w:pPr>
    <w:bookmarkStart w:id="5" w:name="headerNotice"/>
    <w:bookmarkEnd w:id="5"/>
    <w:r>
      <w:t>NOTICE OF HEARING</w:t>
    </w:r>
  </w:p>
  <w:p w:rsidR="006B03A1" w:rsidRDefault="00357D32">
    <w:pPr>
      <w:pStyle w:val="Header"/>
    </w:pPr>
    <w:bookmarkStart w:id="6" w:name="headerDocket"/>
    <w:bookmarkEnd w:id="6"/>
    <w:r>
      <w:t>DOCKET NO. 20220001-EI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33E1">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09C683B"/>
    <w:multiLevelType w:val="hybridMultilevel"/>
    <w:tmpl w:val="A5F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01-EI"/>
  </w:docVars>
  <w:rsids>
    <w:rsidRoot w:val="00357D32"/>
    <w:rsid w:val="000005F5"/>
    <w:rsid w:val="0001130C"/>
    <w:rsid w:val="000E7426"/>
    <w:rsid w:val="001633E1"/>
    <w:rsid w:val="001746D5"/>
    <w:rsid w:val="001C6592"/>
    <w:rsid w:val="0028226A"/>
    <w:rsid w:val="002F2D50"/>
    <w:rsid w:val="003578AE"/>
    <w:rsid w:val="00357D32"/>
    <w:rsid w:val="003868F1"/>
    <w:rsid w:val="003A580E"/>
    <w:rsid w:val="003C5D75"/>
    <w:rsid w:val="00402C12"/>
    <w:rsid w:val="00410C77"/>
    <w:rsid w:val="00474BD2"/>
    <w:rsid w:val="00487D2C"/>
    <w:rsid w:val="00491225"/>
    <w:rsid w:val="004B0EC4"/>
    <w:rsid w:val="005321EC"/>
    <w:rsid w:val="0055171A"/>
    <w:rsid w:val="00556769"/>
    <w:rsid w:val="00610F23"/>
    <w:rsid w:val="00682E0C"/>
    <w:rsid w:val="006A2C0D"/>
    <w:rsid w:val="006B03A1"/>
    <w:rsid w:val="006D4E59"/>
    <w:rsid w:val="006E162C"/>
    <w:rsid w:val="00724359"/>
    <w:rsid w:val="00751C05"/>
    <w:rsid w:val="007A1474"/>
    <w:rsid w:val="007A70DC"/>
    <w:rsid w:val="007E0199"/>
    <w:rsid w:val="008146DF"/>
    <w:rsid w:val="008343EA"/>
    <w:rsid w:val="00844DA4"/>
    <w:rsid w:val="00862D1B"/>
    <w:rsid w:val="0087680B"/>
    <w:rsid w:val="008955A0"/>
    <w:rsid w:val="008C3030"/>
    <w:rsid w:val="008D267C"/>
    <w:rsid w:val="008F31CD"/>
    <w:rsid w:val="009551AA"/>
    <w:rsid w:val="00A07A62"/>
    <w:rsid w:val="00A2098A"/>
    <w:rsid w:val="00AD401B"/>
    <w:rsid w:val="00B25C10"/>
    <w:rsid w:val="00B50416"/>
    <w:rsid w:val="00BD27DC"/>
    <w:rsid w:val="00CE69DE"/>
    <w:rsid w:val="00D97879"/>
    <w:rsid w:val="00E2761B"/>
    <w:rsid w:val="00E371FC"/>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14:docId w14:val="609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uiPriority w:val="22"/>
    <w:qFormat/>
    <w:rsid w:val="007A1474"/>
    <w:rPr>
      <w:b/>
      <w:bCs/>
    </w:rPr>
  </w:style>
  <w:style w:type="paragraph" w:styleId="ListParagraph">
    <w:name w:val="List Paragraph"/>
    <w:basedOn w:val="Normal"/>
    <w:uiPriority w:val="34"/>
    <w:qFormat/>
    <w:rsid w:val="007A1474"/>
    <w:pPr>
      <w:ind w:left="720"/>
      <w:contextualSpacing/>
    </w:pPr>
  </w:style>
  <w:style w:type="paragraph" w:customStyle="1" w:styleId="PositionBody">
    <w:name w:val="Position Body"/>
    <w:basedOn w:val="Normal"/>
    <w:rsid w:val="007A1474"/>
    <w:pPr>
      <w:spacing w:after="240"/>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2022-11-28T14:31:00Z</dcterms:created>
  <dcterms:modified xsi:type="dcterms:W3CDTF">2022-11-28T14:45:00Z</dcterms:modified>
</cp:coreProperties>
</file>