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119A5">
      <w:pPr>
        <w:pStyle w:val="PScCenterCaps"/>
        <w:rPr>
          <w:u w:val="single"/>
          <w:lang w:val="en-US"/>
        </w:rPr>
      </w:pPr>
      <w:r>
        <w:rPr>
          <w:u w:val="single"/>
          <w:lang w:val="en-US"/>
        </w:rPr>
        <w:t>Notice of DEVELOPMENT OF RULEMAKING</w:t>
      </w:r>
    </w:p>
    <w:p w:rsidR="003119A5" w:rsidRDefault="003119A5">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119A5">
      <w:pPr>
        <w:pStyle w:val="PScCenterCaps"/>
        <w:rPr>
          <w:lang w:val="en-US"/>
        </w:rPr>
      </w:pPr>
      <w:r>
        <w:rPr>
          <w:lang w:val="en-US"/>
        </w:rPr>
        <w:t>ALL WATER AND WASTEWATER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119A5" w:rsidRDefault="003119A5">
      <w:pPr>
        <w:pStyle w:val="PScCenterCaps"/>
        <w:rPr>
          <w:lang w:val="en-US"/>
        </w:rPr>
      </w:pPr>
      <w:r>
        <w:rPr>
          <w:lang w:val="en-US"/>
        </w:rPr>
        <w:t>UNDOCKETED</w:t>
      </w:r>
    </w:p>
    <w:p w:rsidR="003119A5" w:rsidRDefault="003119A5">
      <w:pPr>
        <w:pStyle w:val="PScCenterCaps"/>
        <w:rPr>
          <w:lang w:val="en-US"/>
        </w:rPr>
      </w:pPr>
    </w:p>
    <w:p w:rsidR="006B03A1" w:rsidRDefault="003119A5">
      <w:pPr>
        <w:pStyle w:val="PScCenterCaps"/>
        <w:rPr>
          <w:lang w:val="en-US"/>
        </w:rPr>
      </w:pPr>
      <w:r>
        <w:rPr>
          <w:lang w:val="en-US"/>
        </w:rPr>
        <w:t>IN RE: PROPOSED AMENDMENT OF RULE 25-30.0371, F.A.C.,</w:t>
      </w:r>
    </w:p>
    <w:p w:rsidR="003119A5" w:rsidRDefault="003119A5">
      <w:pPr>
        <w:pStyle w:val="PScCenterCaps"/>
        <w:rPr>
          <w:lang w:val="en-US"/>
        </w:rPr>
      </w:pPr>
      <w:r>
        <w:rPr>
          <w:lang w:val="en-US"/>
        </w:rPr>
        <w:t>ACQUISITION ADJUSTMENTS</w:t>
      </w:r>
    </w:p>
    <w:p w:rsidR="006B03A1" w:rsidRDefault="006B03A1">
      <w:pPr>
        <w:pStyle w:val="PScCenterCaps"/>
        <w:rPr>
          <w:lang w:val="en-US"/>
        </w:rPr>
      </w:pPr>
    </w:p>
    <w:p w:rsidR="006B03A1" w:rsidRPr="000A5EFD" w:rsidRDefault="006B03A1">
      <w:pPr>
        <w:pStyle w:val="PSCCenter"/>
      </w:pPr>
      <w:r>
        <w:t xml:space="preserve">ISSUED: </w:t>
      </w:r>
      <w:bookmarkStart w:id="0" w:name="issueDate"/>
      <w:bookmarkEnd w:id="0"/>
      <w:r w:rsidR="000A5EFD">
        <w:rPr>
          <w:u w:val="single"/>
        </w:rPr>
        <w:t>March 30, 2023</w:t>
      </w:r>
    </w:p>
    <w:p w:rsidR="006B03A1" w:rsidRDefault="006B03A1">
      <w:pPr>
        <w:rPr>
          <w:rStyle w:val="PSCUnderline"/>
        </w:rPr>
      </w:pPr>
    </w:p>
    <w:p w:rsidR="003119A5" w:rsidRPr="00811DF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11DF5">
        <w:t xml:space="preserve">NOTICE is hereby given </w:t>
      </w:r>
      <w:r>
        <w:t>pursuant to Section 120.54, Florida Statutes, that the Florida Public Service Commission staff has initiated rulemaking to amend Rule 25-30.0371, Florida Administrative Code, to update and clarify the rule.  A</w:t>
      </w:r>
      <w:r w:rsidRPr="00811DF5">
        <w:t xml:space="preserve"> staff rule development workshop</w:t>
      </w:r>
      <w:r>
        <w:t xml:space="preserve"> will be held at the following time and place</w:t>
      </w:r>
      <w:r w:rsidRPr="00811DF5">
        <w:t>:</w:t>
      </w: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April 13, 2023, at 9:30 a.m.</w:t>
      </w: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Betty Easley Conference Center, Room 148</w:t>
      </w: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4075 Esplanade Way</w:t>
      </w: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Tallahassee, FL 32399-0850</w:t>
      </w:r>
    </w:p>
    <w:p w:rsidR="003119A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119A5" w:rsidRPr="00811DF5" w:rsidRDefault="003119A5" w:rsidP="003119A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t xml:space="preserve">The draft rule and the agenda for the workshop are attached.  One or more Commissioners may be in attendance and participate in the workshop.  The person to be contacted regarding this rule development is Douglas Sunshine, Office of the General Counsel, 2540 Shumard Oak Boulevard, Tallahassee, Florida 32399-0850, (850) 413-6224, </w:t>
      </w:r>
      <w:hyperlink r:id="rId7" w:history="1">
        <w:r w:rsidRPr="00446890">
          <w:rPr>
            <w:rStyle w:val="Hyperlink"/>
          </w:rPr>
          <w:t>douglas.sunshine@psc.state.fl.us</w:t>
        </w:r>
      </w:hyperlink>
      <w:r>
        <w:t xml:space="preserve">. </w:t>
      </w:r>
    </w:p>
    <w:p w:rsidR="003119A5" w:rsidRDefault="003119A5" w:rsidP="003119A5">
      <w:pPr>
        <w:widowControl w:val="0"/>
        <w:autoSpaceDE w:val="0"/>
        <w:autoSpaceDN w:val="0"/>
        <w:adjustRightInd w:val="0"/>
        <w:jc w:val="both"/>
      </w:pPr>
    </w:p>
    <w:p w:rsidR="006B03A1" w:rsidRDefault="003119A5" w:rsidP="003119A5">
      <w:pPr>
        <w:ind w:firstLine="720"/>
        <w:jc w:val="both"/>
      </w:pPr>
      <w:r w:rsidRPr="00811DF5">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w:t>
      </w:r>
      <w:r>
        <w:t xml:space="preserve"> Voice or 1-800-955-8771 TDD).  Assisted Listening Devices are available upon request from the Office of Commission Clerk, Gerald L. Gunter Building, Room 152.</w:t>
      </w:r>
    </w:p>
    <w:p w:rsidR="006B03A1" w:rsidRDefault="006B03A1" w:rsidP="003119A5">
      <w:pPr>
        <w:jc w:val="both"/>
      </w:pPr>
    </w:p>
    <w:p w:rsidR="006B03A1" w:rsidRDefault="003119A5" w:rsidP="003119A5">
      <w:pPr>
        <w:jc w:val="both"/>
      </w:pPr>
      <w:r>
        <w:lastRenderedPageBreak/>
        <w:tab/>
        <w:t>If a named storm or other disaster requires cancellation of the workshop, Commission staff will attempt to give timely notice to the public. Notice of cancellation will also be provided on the Commission’s website (</w:t>
      </w:r>
      <w:hyperlink r:id="rId8" w:history="1">
        <w:r w:rsidRPr="003F4150">
          <w:rPr>
            <w:rStyle w:val="Hyperlink"/>
          </w:rPr>
          <w:t>www.floridapsc.com</w:t>
        </w:r>
      </w:hyperlink>
      <w:r>
        <w:t>) under the Hot Topics link found on the home page. Cancellation can also be confirmed by calling the Office of the General Counsel at (850) 413-6199.</w:t>
      </w:r>
    </w:p>
    <w:p w:rsidR="003119A5" w:rsidRDefault="003119A5">
      <w:pPr>
        <w:pStyle w:val="NoticeBody"/>
      </w:pPr>
      <w:bookmarkStart w:id="1" w:name="VisualAids"/>
      <w:bookmarkEnd w:id="1"/>
    </w:p>
    <w:p w:rsidR="006B03A1" w:rsidRDefault="006B03A1" w:rsidP="000A5EFD">
      <w:pPr>
        <w:pStyle w:val="NoticeBody"/>
        <w:keepNext/>
      </w:pPr>
      <w:r>
        <w:tab/>
        <w:t xml:space="preserve">By DIRECTION of the Florida Public Service Commission this </w:t>
      </w:r>
      <w:bookmarkStart w:id="2" w:name="replaceDate"/>
      <w:bookmarkEnd w:id="2"/>
      <w:r w:rsidR="000A5EFD">
        <w:rPr>
          <w:u w:val="single"/>
        </w:rPr>
        <w:t>30th</w:t>
      </w:r>
      <w:r w:rsidR="000A5EFD">
        <w:t xml:space="preserve"> day of </w:t>
      </w:r>
      <w:r w:rsidR="000A5EFD">
        <w:rPr>
          <w:u w:val="single"/>
        </w:rPr>
        <w:t>March</w:t>
      </w:r>
      <w:r w:rsidR="000A5EFD">
        <w:t xml:space="preserve">, </w:t>
      </w:r>
      <w:r w:rsidR="000A5EFD">
        <w:rPr>
          <w:u w:val="single"/>
        </w:rPr>
        <w:t>2023</w:t>
      </w:r>
      <w:r w:rsidR="000A5EF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A5EF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119A5">
      <w:pPr>
        <w:keepNext/>
      </w:pPr>
      <w:r>
        <w:t>DDS</w:t>
      </w:r>
    </w:p>
    <w:p w:rsidR="003119A5" w:rsidRDefault="003119A5">
      <w:pPr>
        <w:keepNext/>
      </w:pPr>
    </w:p>
    <w:p w:rsidR="003119A5" w:rsidRDefault="003119A5">
      <w:pPr>
        <w:keepNext/>
        <w:sectPr w:rsidR="003119A5">
          <w:headerReference w:type="default" r:id="rId9"/>
          <w:pgSz w:w="12240" w:h="15840" w:code="1"/>
          <w:pgMar w:top="1440" w:right="1440" w:bottom="2160" w:left="1440" w:header="1440" w:footer="720" w:gutter="0"/>
          <w:cols w:space="720"/>
          <w:titlePg/>
          <w:docGrid w:linePitch="360"/>
        </w:sectPr>
      </w:pPr>
    </w:p>
    <w:p w:rsidR="003119A5" w:rsidRPr="00B178AD" w:rsidRDefault="003119A5" w:rsidP="00B178AD">
      <w:pPr>
        <w:widowControl w:val="0"/>
        <w:overflowPunct w:val="0"/>
        <w:autoSpaceDE w:val="0"/>
        <w:autoSpaceDN w:val="0"/>
        <w:adjustRightInd w:val="0"/>
        <w:spacing w:line="536" w:lineRule="exact"/>
        <w:ind w:firstLine="360"/>
        <w:textAlignment w:val="baseline"/>
        <w:rPr>
          <w:b/>
          <w:noProof/>
          <w:color w:val="000000"/>
        </w:rPr>
      </w:pPr>
      <w:r w:rsidRPr="0060675F">
        <w:rPr>
          <w:b/>
          <w:noProof/>
          <w:color w:val="000000"/>
        </w:rPr>
        <w:lastRenderedPageBreak/>
        <w:t>2</w:t>
      </w:r>
      <w:r w:rsidRPr="00B178AD">
        <w:rPr>
          <w:b/>
          <w:noProof/>
          <w:color w:val="000000"/>
        </w:rPr>
        <w:t>5-30.0371 Acquisition Adjustments.</w:t>
      </w:r>
    </w:p>
    <w:p w:rsidR="003119A5" w:rsidRPr="00B178AD" w:rsidRDefault="003119A5" w:rsidP="003119A5">
      <w:pPr>
        <w:pStyle w:val="ListParagraph"/>
        <w:widowControl w:val="0"/>
        <w:numPr>
          <w:ilvl w:val="0"/>
          <w:numId w:val="12"/>
        </w:numPr>
        <w:tabs>
          <w:tab w:val="left" w:pos="360"/>
          <w:tab w:val="left" w:pos="360"/>
        </w:tabs>
        <w:overflowPunct w:val="0"/>
        <w:autoSpaceDE w:val="0"/>
        <w:autoSpaceDN w:val="0"/>
        <w:adjustRightInd w:val="0"/>
        <w:spacing w:line="536" w:lineRule="exact"/>
        <w:ind w:left="0" w:firstLine="360"/>
        <w:textAlignment w:val="baseline"/>
        <w:rPr>
          <w:noProof/>
          <w:color w:val="000000"/>
        </w:rPr>
      </w:pPr>
      <w:r w:rsidRPr="003C7028">
        <w:rPr>
          <w:noProof/>
          <w:color w:val="000000"/>
        </w:rPr>
        <w:t>Definition</w:t>
      </w:r>
      <w:r w:rsidR="003C7028">
        <w:rPr>
          <w:noProof/>
          <w:color w:val="000000"/>
          <w:u w:val="single"/>
        </w:rPr>
        <w:t>s</w:t>
      </w:r>
      <w:r w:rsidRPr="003C7028">
        <w:rPr>
          <w:noProof/>
          <w:color w:val="000000"/>
        </w:rPr>
        <w:t xml:space="preserve">. </w:t>
      </w:r>
      <w:r w:rsidRPr="00B178AD">
        <w:rPr>
          <w:strike/>
          <w:noProof/>
          <w:color w:val="000000"/>
        </w:rPr>
        <w:t xml:space="preserve">For the purpose of this rule, an acquisition adjustment is defined as the </w:t>
      </w:r>
    </w:p>
    <w:p w:rsidR="003119A5" w:rsidRPr="00B178AD" w:rsidRDefault="003119A5" w:rsidP="00A92BC4">
      <w:pPr>
        <w:pStyle w:val="ListParagraph"/>
        <w:widowControl w:val="0"/>
        <w:overflowPunct w:val="0"/>
        <w:autoSpaceDE w:val="0"/>
        <w:autoSpaceDN w:val="0"/>
        <w:adjustRightInd w:val="0"/>
        <w:spacing w:line="536" w:lineRule="exact"/>
        <w:ind w:left="0" w:firstLine="360"/>
        <w:textAlignment w:val="baseline"/>
        <w:rPr>
          <w:noProof/>
          <w:color w:val="000000"/>
        </w:rPr>
      </w:pPr>
      <w:r>
        <w:rPr>
          <w:noProof/>
          <w:color w:val="000000"/>
          <w:u w:val="single"/>
        </w:rPr>
        <w:t xml:space="preserve">(a) </w:t>
      </w:r>
      <w:r w:rsidRPr="00B178AD">
        <w:rPr>
          <w:noProof/>
          <w:color w:val="000000"/>
          <w:u w:val="single"/>
        </w:rPr>
        <w:t>“Acquisition Adjustment” mean</w:t>
      </w:r>
      <w:r>
        <w:rPr>
          <w:noProof/>
          <w:color w:val="000000"/>
          <w:u w:val="single"/>
        </w:rPr>
        <w:t>s</w:t>
      </w:r>
      <w:r w:rsidRPr="00B178AD">
        <w:rPr>
          <w:noProof/>
          <w:color w:val="000000"/>
          <w:u w:val="single"/>
        </w:rPr>
        <w:t xml:space="preserve"> the</w:t>
      </w:r>
      <w:r w:rsidRPr="00B178AD">
        <w:rPr>
          <w:noProof/>
          <w:color w:val="000000"/>
        </w:rPr>
        <w:t xml:space="preserve"> difference between the purchase price of utility system assets to an acquiring utility and the net book value of the utility assets. </w:t>
      </w:r>
      <w:r w:rsidRPr="00B178AD">
        <w:rPr>
          <w:strike/>
          <w:noProof/>
          <w:color w:val="000000"/>
        </w:rPr>
        <w:t>A positive acquisition adjustment exists when the purchase price is greater than the net book value. A negative acquisition adjustment exists when the purchase price is less than the net book value.</w:t>
      </w:r>
    </w:p>
    <w:p w:rsidR="003119A5" w:rsidRPr="00B178AD" w:rsidRDefault="003119A5" w:rsidP="00A92BC4">
      <w:pPr>
        <w:pStyle w:val="ListParagraph"/>
        <w:widowControl w:val="0"/>
        <w:tabs>
          <w:tab w:val="left" w:pos="450"/>
        </w:tabs>
        <w:overflowPunct w:val="0"/>
        <w:autoSpaceDE w:val="0"/>
        <w:autoSpaceDN w:val="0"/>
        <w:adjustRightInd w:val="0"/>
        <w:spacing w:line="536" w:lineRule="exact"/>
        <w:ind w:left="0" w:firstLine="360"/>
        <w:textAlignment w:val="baseline"/>
        <w:rPr>
          <w:noProof/>
          <w:color w:val="000000"/>
        </w:rPr>
      </w:pPr>
      <w:r>
        <w:rPr>
          <w:noProof/>
          <w:color w:val="000000"/>
          <w:u w:val="single"/>
        </w:rPr>
        <w:t xml:space="preserve">(b) </w:t>
      </w:r>
      <w:r w:rsidRPr="00B178AD">
        <w:rPr>
          <w:noProof/>
          <w:color w:val="000000"/>
          <w:u w:val="single"/>
        </w:rPr>
        <w:t>“Positive Acquisition Adjustment” means the purchase price is greater than the net book value.</w:t>
      </w:r>
    </w:p>
    <w:p w:rsidR="003119A5" w:rsidRPr="00B178AD" w:rsidRDefault="003119A5" w:rsidP="00A92BC4">
      <w:pPr>
        <w:pStyle w:val="ListParagraph"/>
        <w:widowControl w:val="0"/>
        <w:overflowPunct w:val="0"/>
        <w:autoSpaceDE w:val="0"/>
        <w:autoSpaceDN w:val="0"/>
        <w:adjustRightInd w:val="0"/>
        <w:spacing w:line="536" w:lineRule="exact"/>
        <w:ind w:left="0" w:firstLine="360"/>
        <w:textAlignment w:val="baseline"/>
        <w:rPr>
          <w:noProof/>
          <w:color w:val="000000"/>
        </w:rPr>
      </w:pPr>
      <w:r>
        <w:rPr>
          <w:noProof/>
          <w:color w:val="000000"/>
          <w:u w:val="single"/>
        </w:rPr>
        <w:t xml:space="preserve">(c) </w:t>
      </w:r>
      <w:r w:rsidRPr="00B178AD">
        <w:rPr>
          <w:noProof/>
          <w:color w:val="000000"/>
          <w:u w:val="single"/>
        </w:rPr>
        <w:t>“Negative Acquisition Adjustment” means the purchase price is less than the net book value.</w:t>
      </w:r>
    </w:p>
    <w:p w:rsidR="003119A5" w:rsidRPr="00B178AD" w:rsidRDefault="003119A5" w:rsidP="00A92BC4">
      <w:pPr>
        <w:pStyle w:val="ListParagraph"/>
        <w:widowControl w:val="0"/>
        <w:tabs>
          <w:tab w:val="left" w:pos="360"/>
          <w:tab w:val="left" w:pos="360"/>
        </w:tabs>
        <w:overflowPunct w:val="0"/>
        <w:autoSpaceDE w:val="0"/>
        <w:autoSpaceDN w:val="0"/>
        <w:adjustRightInd w:val="0"/>
        <w:spacing w:line="536" w:lineRule="exact"/>
        <w:ind w:left="360"/>
        <w:textAlignment w:val="baseline"/>
        <w:rPr>
          <w:noProof/>
          <w:color w:val="000000"/>
        </w:rPr>
      </w:pPr>
      <w:r>
        <w:rPr>
          <w:noProof/>
          <w:color w:val="000000"/>
          <w:u w:val="single"/>
        </w:rPr>
        <w:t xml:space="preserve">(d) </w:t>
      </w:r>
      <w:r w:rsidRPr="00B178AD">
        <w:rPr>
          <w:noProof/>
          <w:color w:val="000000"/>
          <w:u w:val="single"/>
        </w:rPr>
        <w:t>“Non-Viable Utility” means a utility that is:</w:t>
      </w:r>
    </w:p>
    <w:p w:rsidR="003119A5" w:rsidRPr="00B178AD" w:rsidRDefault="003119A5" w:rsidP="00A92BC4">
      <w:pPr>
        <w:pStyle w:val="ListParagraph"/>
        <w:widowControl w:val="0"/>
        <w:overflowPunct w:val="0"/>
        <w:autoSpaceDE w:val="0"/>
        <w:autoSpaceDN w:val="0"/>
        <w:adjustRightInd w:val="0"/>
        <w:spacing w:line="536" w:lineRule="exact"/>
        <w:ind w:left="0" w:firstLine="360"/>
        <w:textAlignment w:val="baseline"/>
        <w:rPr>
          <w:noProof/>
          <w:color w:val="000000"/>
          <w:u w:val="single"/>
        </w:rPr>
      </w:pPr>
      <w:r>
        <w:rPr>
          <w:noProof/>
          <w:color w:val="000000"/>
          <w:u w:val="single"/>
        </w:rPr>
        <w:t xml:space="preserve">1. </w:t>
      </w:r>
      <w:r w:rsidRPr="00B178AD">
        <w:rPr>
          <w:noProof/>
          <w:color w:val="000000"/>
          <w:u w:val="single"/>
        </w:rPr>
        <w:t>in violation of statutory or regulatory primary water quality standards that affect the quality of service provided</w:t>
      </w:r>
      <w:r w:rsidR="00A07DF8">
        <w:rPr>
          <w:noProof/>
          <w:color w:val="000000"/>
          <w:u w:val="single"/>
        </w:rPr>
        <w:t xml:space="preserve"> </w:t>
      </w:r>
      <w:r w:rsidR="00A07DF8" w:rsidRPr="00297A90">
        <w:rPr>
          <w:noProof/>
          <w:color w:val="000000"/>
          <w:u w:val="single"/>
        </w:rPr>
        <w:t>and is not reasonably expected to furnish and maintain safe and adequate service and facilities in the future; or</w:t>
      </w:r>
    </w:p>
    <w:p w:rsidR="003119A5" w:rsidRPr="00B178AD" w:rsidRDefault="003119A5" w:rsidP="00A92BC4">
      <w:pPr>
        <w:pStyle w:val="ListParagraph"/>
        <w:widowControl w:val="0"/>
        <w:overflowPunct w:val="0"/>
        <w:autoSpaceDE w:val="0"/>
        <w:autoSpaceDN w:val="0"/>
        <w:adjustRightInd w:val="0"/>
        <w:spacing w:line="536" w:lineRule="exact"/>
        <w:ind w:left="0" w:firstLine="360"/>
        <w:textAlignment w:val="baseline"/>
        <w:rPr>
          <w:noProof/>
          <w:color w:val="000000"/>
          <w:u w:val="single"/>
        </w:rPr>
      </w:pPr>
      <w:r>
        <w:rPr>
          <w:noProof/>
          <w:color w:val="000000"/>
          <w:u w:val="single"/>
        </w:rPr>
        <w:t xml:space="preserve">2. </w:t>
      </w:r>
      <w:r w:rsidRPr="00B178AD">
        <w:rPr>
          <w:noProof/>
          <w:color w:val="000000"/>
          <w:u w:val="single"/>
        </w:rPr>
        <w:t>in violation of any order of a state or federal agency, including the Commission, concerning the quality of service</w:t>
      </w:r>
      <w:r w:rsidR="00A07DF8">
        <w:rPr>
          <w:noProof/>
          <w:color w:val="000000"/>
          <w:u w:val="single"/>
        </w:rPr>
        <w:t xml:space="preserve"> </w:t>
      </w:r>
      <w:r w:rsidR="00A07DF8" w:rsidRPr="00297A90">
        <w:rPr>
          <w:noProof/>
          <w:color w:val="000000"/>
          <w:u w:val="single"/>
        </w:rPr>
        <w:t>and is not reasonably expected to furnish and maintain safe and adequate service and facilities in the future; or</w:t>
      </w:r>
      <w:r w:rsidRPr="00B178AD">
        <w:rPr>
          <w:noProof/>
          <w:color w:val="000000"/>
          <w:u w:val="single"/>
        </w:rPr>
        <w:t>;</w:t>
      </w:r>
    </w:p>
    <w:p w:rsidR="003119A5" w:rsidRPr="00B178AD" w:rsidRDefault="003119A5" w:rsidP="00A92BC4">
      <w:pPr>
        <w:pStyle w:val="ListParagraph"/>
        <w:widowControl w:val="0"/>
        <w:overflowPunct w:val="0"/>
        <w:autoSpaceDE w:val="0"/>
        <w:autoSpaceDN w:val="0"/>
        <w:adjustRightInd w:val="0"/>
        <w:spacing w:line="536" w:lineRule="exact"/>
        <w:ind w:left="0" w:firstLine="360"/>
        <w:textAlignment w:val="baseline"/>
        <w:rPr>
          <w:noProof/>
          <w:color w:val="000000"/>
          <w:u w:val="single"/>
        </w:rPr>
      </w:pPr>
      <w:r>
        <w:rPr>
          <w:noProof/>
          <w:color w:val="000000"/>
          <w:u w:val="single"/>
        </w:rPr>
        <w:t xml:space="preserve">3. </w:t>
      </w:r>
      <w:r w:rsidRPr="00B178AD">
        <w:rPr>
          <w:noProof/>
          <w:color w:val="000000"/>
          <w:u w:val="single"/>
        </w:rPr>
        <w:t>not reasonably expected to furnish and maintain safe and adequate service and facilities in the future; or</w:t>
      </w:r>
    </w:p>
    <w:p w:rsidR="003119A5" w:rsidRPr="00B178AD" w:rsidRDefault="003119A5" w:rsidP="00A92BC4">
      <w:pPr>
        <w:pStyle w:val="ListParagraph"/>
        <w:widowControl w:val="0"/>
        <w:tabs>
          <w:tab w:val="left" w:pos="360"/>
          <w:tab w:val="left" w:pos="360"/>
        </w:tabs>
        <w:overflowPunct w:val="0"/>
        <w:autoSpaceDE w:val="0"/>
        <w:autoSpaceDN w:val="0"/>
        <w:adjustRightInd w:val="0"/>
        <w:spacing w:line="536" w:lineRule="exact"/>
        <w:ind w:left="360"/>
        <w:textAlignment w:val="baseline"/>
        <w:rPr>
          <w:noProof/>
          <w:color w:val="000000"/>
          <w:u w:val="single"/>
        </w:rPr>
      </w:pPr>
      <w:r>
        <w:rPr>
          <w:noProof/>
          <w:color w:val="000000"/>
          <w:u w:val="single"/>
        </w:rPr>
        <w:t xml:space="preserve">4. </w:t>
      </w:r>
      <w:r w:rsidRPr="00B178AD">
        <w:rPr>
          <w:noProof/>
          <w:color w:val="000000"/>
          <w:u w:val="single"/>
        </w:rPr>
        <w:t>insolvent, i.e., unable to pay debts owed.</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noProof/>
          <w:color w:val="000000"/>
        </w:rPr>
      </w:pPr>
      <w:r w:rsidRPr="00B178AD">
        <w:rPr>
          <w:noProof/>
          <w:color w:val="000000"/>
        </w:rPr>
        <w:t>(2) Positive Acquisition Adjustments</w:t>
      </w:r>
      <w:r w:rsidRPr="00B178AD">
        <w:rPr>
          <w:noProof/>
          <w:color w:val="000000"/>
          <w:u w:val="single"/>
        </w:rPr>
        <w:t xml:space="preserve"> for </w:t>
      </w:r>
      <w:r w:rsidR="00A07DF8" w:rsidRPr="00297A90">
        <w:rPr>
          <w:noProof/>
          <w:color w:val="000000"/>
          <w:u w:val="single"/>
        </w:rPr>
        <w:t>a</w:t>
      </w:r>
      <w:r w:rsidR="00A07DF8">
        <w:rPr>
          <w:noProof/>
          <w:color w:val="000000"/>
          <w:u w:val="single"/>
        </w:rPr>
        <w:t xml:space="preserve"> </w:t>
      </w:r>
      <w:r w:rsidRPr="00B178AD">
        <w:rPr>
          <w:noProof/>
          <w:color w:val="000000"/>
          <w:u w:val="single"/>
        </w:rPr>
        <w:t>Non-Viable Utility</w:t>
      </w:r>
      <w:r w:rsidRPr="00B178AD">
        <w:rPr>
          <w:noProof/>
          <w:color w:val="000000"/>
        </w:rPr>
        <w:t xml:space="preserve">. </w:t>
      </w:r>
      <w:r w:rsidRPr="00B178AD">
        <w:rPr>
          <w:strike/>
          <w:noProof/>
          <w:color w:val="000000"/>
        </w:rPr>
        <w:t xml:space="preserve">A positive acquisition adjustment shall not be included in rate base absent proof of extraordinary circumstances. Any entity that believes a </w:t>
      </w:r>
      <w:r w:rsidRPr="00B178AD">
        <w:rPr>
          <w:noProof/>
          <w:color w:val="000000"/>
          <w:u w:val="single"/>
        </w:rPr>
        <w:t xml:space="preserve">A </w:t>
      </w:r>
      <w:r w:rsidRPr="00B178AD">
        <w:rPr>
          <w:noProof/>
          <w:color w:val="000000"/>
        </w:rPr>
        <w:t xml:space="preserve">full or partial positive acquisition adjustment </w:t>
      </w:r>
      <w:r w:rsidRPr="00B178AD">
        <w:rPr>
          <w:noProof/>
          <w:color w:val="000000"/>
          <w:u w:val="single"/>
        </w:rPr>
        <w:t>will be allowed for a non-viable system if it is demonstrated that customers will benefit if a full or partial positive acquisition adjustment is allowed</w:t>
      </w:r>
      <w:r w:rsidRPr="00B178AD">
        <w:rPr>
          <w:noProof/>
          <w:color w:val="000000"/>
        </w:rPr>
        <w:t xml:space="preserve"> </w:t>
      </w:r>
      <w:r w:rsidRPr="00B178AD">
        <w:rPr>
          <w:strike/>
          <w:noProof/>
          <w:color w:val="000000"/>
        </w:rPr>
        <w:t xml:space="preserve">should be made has the burden to prove the existence of </w:t>
      </w:r>
      <w:r w:rsidRPr="00B178AD">
        <w:rPr>
          <w:strike/>
          <w:noProof/>
          <w:color w:val="000000"/>
        </w:rPr>
        <w:lastRenderedPageBreak/>
        <w:t>extraordinary circumstances</w:t>
      </w:r>
      <w:r w:rsidRPr="00B178AD">
        <w:rPr>
          <w:noProof/>
          <w:color w:val="000000"/>
        </w:rPr>
        <w:t xml:space="preserve">. In determining whether </w:t>
      </w:r>
      <w:r w:rsidRPr="00B178AD">
        <w:rPr>
          <w:noProof/>
          <w:color w:val="000000"/>
          <w:u w:val="single"/>
        </w:rPr>
        <w:t>customers benefit,</w:t>
      </w:r>
      <w:r w:rsidRPr="00B178AD">
        <w:rPr>
          <w:noProof/>
          <w:color w:val="000000"/>
        </w:rPr>
        <w:t xml:space="preserve"> </w:t>
      </w:r>
      <w:r w:rsidRPr="00B178AD">
        <w:rPr>
          <w:strike/>
          <w:noProof/>
          <w:color w:val="000000"/>
        </w:rPr>
        <w:t xml:space="preserve">extraordinary circumstances have been demonstrated, </w:t>
      </w:r>
      <w:r w:rsidRPr="00B178AD">
        <w:rPr>
          <w:noProof/>
          <w:color w:val="000000"/>
        </w:rPr>
        <w:t xml:space="preserve">the Commission </w:t>
      </w:r>
      <w:r w:rsidRPr="00B178AD">
        <w:rPr>
          <w:noProof/>
          <w:color w:val="000000"/>
          <w:u w:val="single"/>
        </w:rPr>
        <w:t>will</w:t>
      </w:r>
      <w:r w:rsidRPr="00B178AD">
        <w:rPr>
          <w:noProof/>
          <w:color w:val="000000"/>
        </w:rPr>
        <w:t xml:space="preserve"> </w:t>
      </w:r>
      <w:r w:rsidRPr="00B178AD">
        <w:rPr>
          <w:strike/>
          <w:noProof/>
          <w:color w:val="000000"/>
        </w:rPr>
        <w:t>shall</w:t>
      </w:r>
      <w:r w:rsidRPr="00B178AD">
        <w:rPr>
          <w:noProof/>
          <w:color w:val="000000"/>
        </w:rPr>
        <w:t xml:space="preserve">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 Amortization of a positive acquisition adjustment </w:t>
      </w:r>
      <w:r w:rsidRPr="00B178AD">
        <w:rPr>
          <w:noProof/>
          <w:color w:val="000000"/>
          <w:u w:val="single"/>
        </w:rPr>
        <w:t>will</w:t>
      </w:r>
      <w:r w:rsidRPr="00B178AD">
        <w:rPr>
          <w:noProof/>
          <w:color w:val="000000"/>
        </w:rPr>
        <w:t xml:space="preserve"> </w:t>
      </w:r>
      <w:r w:rsidRPr="00B178AD">
        <w:rPr>
          <w:strike/>
          <w:noProof/>
          <w:color w:val="000000"/>
        </w:rPr>
        <w:t>shall</w:t>
      </w:r>
      <w:r w:rsidRPr="00B178AD">
        <w:rPr>
          <w:noProof/>
          <w:color w:val="000000"/>
        </w:rPr>
        <w:t xml:space="preserve"> be pursuant to </w:t>
      </w:r>
      <w:r w:rsidRPr="00B178AD">
        <w:rPr>
          <w:noProof/>
          <w:color w:val="000000"/>
          <w:u w:val="single"/>
        </w:rPr>
        <w:t>subsection (6)</w:t>
      </w:r>
      <w:r w:rsidRPr="00B178AD">
        <w:rPr>
          <w:noProof/>
          <w:color w:val="000000"/>
        </w:rPr>
        <w:t xml:space="preserve"> </w:t>
      </w:r>
      <w:r w:rsidRPr="00B178AD">
        <w:rPr>
          <w:strike/>
          <w:noProof/>
          <w:color w:val="000000"/>
        </w:rPr>
        <w:t>paragraph (4)(a)</w:t>
      </w:r>
      <w:r w:rsidRPr="00B178AD">
        <w:rPr>
          <w:noProof/>
          <w:color w:val="000000"/>
        </w:rPr>
        <w:t xml:space="preserve"> below.</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strike/>
          <w:noProof/>
          <w:color w:val="000000"/>
        </w:rPr>
      </w:pPr>
      <w:r w:rsidRPr="00B178AD">
        <w:rPr>
          <w:noProof/>
          <w:color w:val="000000"/>
        </w:rPr>
        <w:t xml:space="preserve">(3) </w:t>
      </w:r>
      <w:r w:rsidRPr="00B178AD">
        <w:rPr>
          <w:noProof/>
          <w:color w:val="000000"/>
          <w:u w:val="single"/>
        </w:rPr>
        <w:t xml:space="preserve">Positive Acquisition Adjustments for </w:t>
      </w:r>
      <w:r w:rsidR="00A07DF8" w:rsidRPr="00297A90">
        <w:rPr>
          <w:noProof/>
          <w:color w:val="000000"/>
          <w:u w:val="single"/>
        </w:rPr>
        <w:t>a</w:t>
      </w:r>
      <w:r w:rsidR="00A07DF8">
        <w:rPr>
          <w:noProof/>
          <w:color w:val="000000"/>
          <w:u w:val="single"/>
        </w:rPr>
        <w:t xml:space="preserve"> </w:t>
      </w:r>
      <w:r w:rsidRPr="00B178AD">
        <w:rPr>
          <w:noProof/>
          <w:color w:val="000000"/>
          <w:u w:val="single"/>
        </w:rPr>
        <w:t>Viable Utility</w:t>
      </w:r>
      <w:r>
        <w:rPr>
          <w:noProof/>
          <w:color w:val="000000"/>
          <w:u w:val="single"/>
        </w:rPr>
        <w:t>.</w:t>
      </w:r>
      <w:r w:rsidRPr="00B178AD">
        <w:rPr>
          <w:noProof/>
          <w:color w:val="000000"/>
          <w:u w:val="single"/>
        </w:rPr>
        <w:t xml:space="preserve"> </w:t>
      </w:r>
      <w:r>
        <w:rPr>
          <w:noProof/>
          <w:color w:val="000000"/>
          <w:u w:val="single"/>
        </w:rPr>
        <w:t xml:space="preserve"> </w:t>
      </w:r>
      <w:r w:rsidRPr="00B178AD">
        <w:rPr>
          <w:noProof/>
          <w:color w:val="000000"/>
          <w:u w:val="single"/>
        </w:rPr>
        <w:t xml:space="preserve">A full or partial positive acquisition adjustment will be allowed if it is demonstrated that the transaction incorporating the full or partial positive acquisition adjustment is projected to provide a positive cumulative present value of the revenue requirements (CPVRR) benefit over a five-year period. All data and assumptions used in such CPVRR analysis, including the spreadsheet with formulas intact used to calculate the CPVRR, must be provided in the </w:t>
      </w:r>
      <w:r>
        <w:rPr>
          <w:noProof/>
          <w:color w:val="000000"/>
          <w:u w:val="single"/>
        </w:rPr>
        <w:t>application</w:t>
      </w:r>
      <w:r w:rsidRPr="00B178AD">
        <w:rPr>
          <w:noProof/>
          <w:color w:val="000000"/>
          <w:u w:val="single"/>
        </w:rPr>
        <w:t xml:space="preserve"> requesting a full or partial positive acquisition adjustment. Form PSC XXXX (XX/23), entitled “</w:t>
      </w:r>
      <w:r>
        <w:rPr>
          <w:noProof/>
          <w:color w:val="000000"/>
          <w:u w:val="single"/>
        </w:rPr>
        <w:t xml:space="preserve">Water and/or Wastewater Utilities </w:t>
      </w:r>
      <w:r w:rsidRPr="00B178AD">
        <w:rPr>
          <w:noProof/>
          <w:color w:val="000000"/>
          <w:u w:val="single"/>
        </w:rPr>
        <w:t>Cumulative Present Value of the Revenue Requirements</w:t>
      </w:r>
      <w:r>
        <w:rPr>
          <w:noProof/>
          <w:color w:val="000000"/>
          <w:u w:val="single"/>
        </w:rPr>
        <w:t xml:space="preserve"> for Acquisition Adjustment Worksheet</w:t>
      </w:r>
      <w:r w:rsidRPr="00B178AD">
        <w:rPr>
          <w:noProof/>
          <w:color w:val="000000"/>
          <w:u w:val="single"/>
        </w:rPr>
        <w:t>,” which is incorporated by reference in this rule and is available at &lt;hyperlink&gt;, is an example CVPRR that may be completed by the applicant and included in the application required by subsection (4) of this rule.  This form may also be obtained from the Commission’s website, www.floridapsc.com.</w:t>
      </w:r>
      <w:r w:rsidRPr="00B178AD">
        <w:rPr>
          <w:strike/>
          <w:noProof/>
          <w:color w:val="000000"/>
        </w:rPr>
        <w:t xml:space="preserve">Negative Acquisition Adjustments. </w:t>
      </w:r>
      <w:r w:rsidRPr="00B178AD">
        <w:rPr>
          <w:strike/>
        </w:rPr>
        <w:t>If the purchase price is greater than 80 percent of net book value, a negative acquisition adjustment will not be included in rate base. When the purchase price is equal to or less than 80 percent of net book value, a</w:t>
      </w:r>
      <w:r w:rsidRPr="00B178AD">
        <w:rPr>
          <w:strike/>
          <w:noProof/>
          <w:color w:val="000000"/>
        </w:rPr>
        <w:t xml:space="preserve"> negative acquisition adjustment shall be included in rate base and will be equal to 80 percent of net book value less the purchase price. Amortization of a negative acquisition adjustment shall be pursuant to subparagraph (4)(b)1. or (4)(b)2. below.</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noProof/>
          <w:color w:val="000000"/>
          <w:u w:val="single"/>
        </w:rPr>
      </w:pPr>
      <w:r w:rsidRPr="00B178AD">
        <w:rPr>
          <w:noProof/>
          <w:color w:val="000000"/>
          <w:u w:val="single"/>
        </w:rPr>
        <w:t xml:space="preserve">(4) Application.  Application for a full or partial positive acquisition adjustment can be </w:t>
      </w:r>
      <w:r w:rsidRPr="00B178AD">
        <w:rPr>
          <w:noProof/>
          <w:color w:val="000000"/>
          <w:u w:val="single"/>
        </w:rPr>
        <w:lastRenderedPageBreak/>
        <w:t>made at the time of transfer of ownership or at any time within three years of the date of the order approving of the transfer of ownership and assets.</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noProof/>
          <w:color w:val="000000"/>
          <w:u w:val="single"/>
        </w:rPr>
      </w:pPr>
      <w:r w:rsidRPr="00B178AD">
        <w:rPr>
          <w:noProof/>
          <w:color w:val="000000"/>
          <w:u w:val="single"/>
        </w:rPr>
        <w:t xml:space="preserve">(5) Negative Acquisition Adjustment.  A negative acquisition adjustment will not be included in rate base. </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noProof/>
          <w:color w:val="000000"/>
        </w:rPr>
      </w:pPr>
      <w:r w:rsidRPr="00B178AD">
        <w:rPr>
          <w:noProof/>
          <w:color w:val="000000"/>
          <w:u w:val="single"/>
        </w:rPr>
        <w:t>(6)</w:t>
      </w:r>
      <w:r w:rsidRPr="00B178AD">
        <w:rPr>
          <w:noProof/>
          <w:color w:val="000000"/>
        </w:rPr>
        <w:t xml:space="preserve"> </w:t>
      </w:r>
      <w:r w:rsidRPr="00B178AD">
        <w:rPr>
          <w:strike/>
          <w:noProof/>
          <w:color w:val="000000"/>
        </w:rPr>
        <w:t>(4)</w:t>
      </w:r>
      <w:r w:rsidRPr="00B178AD">
        <w:rPr>
          <w:noProof/>
          <w:color w:val="000000"/>
        </w:rPr>
        <w:t xml:space="preserve"> Amortization Period.  </w:t>
      </w:r>
      <w:r w:rsidRPr="00B178AD">
        <w:rPr>
          <w:strike/>
          <w:noProof/>
          <w:color w:val="000000"/>
        </w:rPr>
        <w:t xml:space="preserve">(a) </w:t>
      </w:r>
      <w:r w:rsidRPr="00B178AD">
        <w:rPr>
          <w:noProof/>
          <w:color w:val="000000"/>
        </w:rPr>
        <w:t>In setting the amortization period for a Commission approved positive acquisition adjustment pursuant to subsection</w:t>
      </w:r>
      <w:r w:rsidRPr="00B178AD">
        <w:rPr>
          <w:noProof/>
          <w:color w:val="000000"/>
          <w:u w:val="single"/>
        </w:rPr>
        <w:t>s</w:t>
      </w:r>
      <w:r w:rsidRPr="00B178AD">
        <w:rPr>
          <w:noProof/>
          <w:color w:val="000000"/>
        </w:rPr>
        <w:t xml:space="preserve"> (2) </w:t>
      </w:r>
      <w:r w:rsidRPr="00B178AD">
        <w:rPr>
          <w:noProof/>
          <w:color w:val="000000"/>
          <w:u w:val="single"/>
        </w:rPr>
        <w:t>or (3)</w:t>
      </w:r>
      <w:r w:rsidRPr="00B178AD">
        <w:rPr>
          <w:noProof/>
          <w:color w:val="000000"/>
        </w:rPr>
        <w:t xml:space="preserve"> above, the Commission </w:t>
      </w:r>
      <w:r w:rsidRPr="00B178AD">
        <w:rPr>
          <w:noProof/>
          <w:color w:val="000000"/>
          <w:u w:val="single"/>
        </w:rPr>
        <w:t>will</w:t>
      </w:r>
      <w:r w:rsidRPr="00B178AD">
        <w:rPr>
          <w:noProof/>
          <w:color w:val="000000"/>
        </w:rPr>
        <w:t xml:space="preserve"> </w:t>
      </w:r>
      <w:r w:rsidRPr="00B178AD">
        <w:rPr>
          <w:strike/>
          <w:noProof/>
          <w:color w:val="000000"/>
        </w:rPr>
        <w:t xml:space="preserve">shall </w:t>
      </w:r>
      <w:r w:rsidRPr="00B178AD">
        <w:rPr>
          <w:noProof/>
          <w:color w:val="000000"/>
        </w:rPr>
        <w:t xml:space="preserve">consider evidence such as the composite remaining life of the assets purchased and the condition of the assets purchased. Amortization of the acquisition adjustment </w:t>
      </w:r>
      <w:r w:rsidRPr="00B178AD">
        <w:rPr>
          <w:noProof/>
          <w:color w:val="000000"/>
          <w:u w:val="single"/>
        </w:rPr>
        <w:t>will</w:t>
      </w:r>
      <w:r w:rsidRPr="00B178AD">
        <w:rPr>
          <w:noProof/>
          <w:color w:val="000000"/>
        </w:rPr>
        <w:t xml:space="preserve"> </w:t>
      </w:r>
      <w:r w:rsidRPr="00B178AD">
        <w:rPr>
          <w:strike/>
          <w:noProof/>
          <w:color w:val="000000"/>
        </w:rPr>
        <w:t xml:space="preserve">shall </w:t>
      </w:r>
      <w:r w:rsidRPr="00B178AD">
        <w:rPr>
          <w:noProof/>
          <w:color w:val="000000"/>
        </w:rPr>
        <w:t xml:space="preserve">begin on the date of issuance of the order approving the </w:t>
      </w:r>
      <w:r w:rsidRPr="00B178AD">
        <w:rPr>
          <w:noProof/>
          <w:color w:val="000000"/>
          <w:u w:val="single"/>
        </w:rPr>
        <w:t>acquistion adjustment</w:t>
      </w:r>
      <w:r w:rsidRPr="00B178AD">
        <w:rPr>
          <w:strike/>
          <w:noProof/>
          <w:color w:val="000000"/>
        </w:rPr>
        <w:t xml:space="preserve"> transfer of assets</w:t>
      </w:r>
      <w:r w:rsidRPr="00B178AD">
        <w:rPr>
          <w:noProof/>
          <w:color w:val="000000"/>
        </w:rPr>
        <w:t>.</w:t>
      </w:r>
    </w:p>
    <w:p w:rsidR="003119A5" w:rsidRPr="00B178AD" w:rsidRDefault="003119A5" w:rsidP="00B178AD">
      <w:pPr>
        <w:widowControl w:val="0"/>
        <w:tabs>
          <w:tab w:val="left" w:pos="720"/>
        </w:tabs>
        <w:spacing w:line="536" w:lineRule="exact"/>
        <w:ind w:firstLine="360"/>
        <w:rPr>
          <w:strike/>
        </w:rPr>
      </w:pPr>
      <w:r w:rsidRPr="00B178AD">
        <w:rPr>
          <w:strike/>
        </w:rPr>
        <w:t xml:space="preserve">(b) The appropriate period over which to amortize a Commission approved negative acquisition adjustment pursuant to subsection (3) above, shall be determined as follows: </w:t>
      </w:r>
    </w:p>
    <w:p w:rsidR="003119A5" w:rsidRPr="00B178AD" w:rsidRDefault="003119A5" w:rsidP="00B178AD">
      <w:pPr>
        <w:widowControl w:val="0"/>
        <w:tabs>
          <w:tab w:val="left" w:pos="720"/>
        </w:tabs>
        <w:spacing w:line="536" w:lineRule="exact"/>
        <w:ind w:firstLine="360"/>
        <w:rPr>
          <w:strike/>
        </w:rPr>
      </w:pPr>
      <w:r w:rsidRPr="00B178AD">
        <w:rPr>
          <w:strike/>
        </w:rPr>
        <w:t>1. If the purchase price is greater than 50 percent of net book value, the negative acquisition adjustment shall be amortized over a 7-year period from the date of issuance of the order approving the transfer of assets. In this case, the negative acquisition adjustment shall not be recorded on the books for ratemaking purposes or used for any earnings review unless the purchaser files for a rate increase pursuant to Section 367.081(2), 367.0814, 367.0817 or 367.0822, F.S., that will be effective during the amortization period.</w:t>
      </w:r>
    </w:p>
    <w:p w:rsidR="003119A5" w:rsidRPr="00B178AD" w:rsidRDefault="003119A5" w:rsidP="00B178AD">
      <w:pPr>
        <w:widowControl w:val="0"/>
        <w:tabs>
          <w:tab w:val="left" w:pos="720"/>
        </w:tabs>
        <w:spacing w:line="536" w:lineRule="exact"/>
        <w:ind w:firstLine="360"/>
        <w:rPr>
          <w:strike/>
        </w:rPr>
      </w:pPr>
      <w:r w:rsidRPr="00B178AD">
        <w:rPr>
          <w:strike/>
        </w:rPr>
        <w:t xml:space="preserve">2. If the purchase price is 50 percent of net book value or less, the negative acquisition adjustment shall be amortized from the date of issuance of the order approving the transfer of assets as follows: </w:t>
      </w:r>
    </w:p>
    <w:p w:rsidR="003119A5" w:rsidRPr="00B178AD" w:rsidRDefault="003119A5" w:rsidP="00B178AD">
      <w:pPr>
        <w:widowControl w:val="0"/>
        <w:tabs>
          <w:tab w:val="left" w:pos="720"/>
        </w:tabs>
        <w:spacing w:line="536" w:lineRule="exact"/>
        <w:ind w:firstLine="360"/>
        <w:rPr>
          <w:strike/>
        </w:rPr>
      </w:pPr>
      <w:r w:rsidRPr="00B178AD">
        <w:rPr>
          <w:strike/>
        </w:rPr>
        <w:t xml:space="preserve">a. 50 percent of the negative acquisition adjustment shall be amortized over a 7-year period; and </w:t>
      </w:r>
    </w:p>
    <w:p w:rsidR="003119A5" w:rsidRPr="00B178AD" w:rsidRDefault="003119A5" w:rsidP="00B178AD">
      <w:pPr>
        <w:widowControl w:val="0"/>
        <w:tabs>
          <w:tab w:val="left" w:pos="720"/>
        </w:tabs>
        <w:spacing w:line="536" w:lineRule="exact"/>
        <w:ind w:firstLine="360"/>
      </w:pPr>
      <w:r w:rsidRPr="00B178AD">
        <w:rPr>
          <w:strike/>
        </w:rPr>
        <w:t>b. 50 percent of the negative acquisition adjustment shall be amortized over the remaining life of the assets.</w:t>
      </w:r>
    </w:p>
    <w:p w:rsidR="003119A5" w:rsidRPr="00B178AD" w:rsidRDefault="003119A5" w:rsidP="00B178AD">
      <w:pPr>
        <w:widowControl w:val="0"/>
        <w:tabs>
          <w:tab w:val="left" w:pos="360"/>
          <w:tab w:val="left" w:pos="360"/>
        </w:tabs>
        <w:overflowPunct w:val="0"/>
        <w:autoSpaceDE w:val="0"/>
        <w:autoSpaceDN w:val="0"/>
        <w:adjustRightInd w:val="0"/>
        <w:spacing w:line="536" w:lineRule="exact"/>
        <w:ind w:firstLine="360"/>
        <w:textAlignment w:val="baseline"/>
        <w:rPr>
          <w:noProof/>
          <w:color w:val="000000"/>
        </w:rPr>
      </w:pPr>
      <w:r w:rsidRPr="00B178AD">
        <w:rPr>
          <w:noProof/>
          <w:color w:val="000000"/>
          <w:u w:val="single"/>
        </w:rPr>
        <w:lastRenderedPageBreak/>
        <w:t>(7)</w:t>
      </w:r>
      <w:r w:rsidRPr="00B178AD">
        <w:rPr>
          <w:noProof/>
          <w:color w:val="000000"/>
        </w:rPr>
        <w:t xml:space="preserve"> </w:t>
      </w:r>
      <w:r w:rsidRPr="00B178AD">
        <w:rPr>
          <w:strike/>
          <w:noProof/>
          <w:color w:val="000000"/>
        </w:rPr>
        <w:t xml:space="preserve">(5) </w:t>
      </w:r>
      <w:r w:rsidRPr="00B178AD">
        <w:rPr>
          <w:noProof/>
          <w:color w:val="000000"/>
        </w:rPr>
        <w:t>Subsequent Modification. Any full or partial positive acquisition adjustment, once made by the Commission pursuant to subsection</w:t>
      </w:r>
      <w:r w:rsidRPr="00B178AD">
        <w:rPr>
          <w:noProof/>
          <w:color w:val="000000"/>
          <w:u w:val="single"/>
        </w:rPr>
        <w:t>s</w:t>
      </w:r>
      <w:r w:rsidRPr="00B178AD">
        <w:rPr>
          <w:noProof/>
          <w:color w:val="000000"/>
        </w:rPr>
        <w:t xml:space="preserve"> (2) </w:t>
      </w:r>
      <w:r w:rsidRPr="00B178AD">
        <w:rPr>
          <w:noProof/>
          <w:color w:val="000000"/>
          <w:u w:val="single"/>
        </w:rPr>
        <w:t>or (3)</w:t>
      </w:r>
      <w:r w:rsidRPr="00B178AD">
        <w:rPr>
          <w:noProof/>
          <w:color w:val="000000"/>
        </w:rPr>
        <w:t xml:space="preserve"> above, may be subsequently modified if the </w:t>
      </w:r>
      <w:r w:rsidRPr="00B178AD">
        <w:rPr>
          <w:noProof/>
          <w:color w:val="000000"/>
          <w:u w:val="single"/>
        </w:rPr>
        <w:t>proposed customer benefits</w:t>
      </w:r>
      <w:r w:rsidRPr="00B178AD">
        <w:rPr>
          <w:noProof/>
          <w:color w:val="000000"/>
        </w:rPr>
        <w:t xml:space="preserve"> </w:t>
      </w:r>
      <w:r w:rsidRPr="00B178AD">
        <w:rPr>
          <w:strike/>
          <w:noProof/>
          <w:color w:val="000000"/>
        </w:rPr>
        <w:t xml:space="preserve">extraordinary circumstances </w:t>
      </w:r>
      <w:r w:rsidRPr="00B178AD">
        <w:rPr>
          <w:noProof/>
          <w:color w:val="000000"/>
        </w:rPr>
        <w:t>do not materialize or subsequently are eliminated or changed</w:t>
      </w:r>
      <w:r w:rsidRPr="00B178AD">
        <w:rPr>
          <w:noProof/>
          <w:color w:val="000000"/>
          <w:u w:val="single"/>
        </w:rPr>
        <w:t>.  Any subsequent modification by the Commission will be</w:t>
      </w:r>
      <w:r w:rsidRPr="00B178AD">
        <w:rPr>
          <w:noProof/>
          <w:color w:val="000000"/>
        </w:rPr>
        <w:t xml:space="preserve"> within </w:t>
      </w:r>
      <w:r w:rsidRPr="00B178AD">
        <w:rPr>
          <w:noProof/>
          <w:color w:val="000000"/>
          <w:u w:val="single"/>
        </w:rPr>
        <w:t>five</w:t>
      </w:r>
      <w:r w:rsidRPr="00B178AD">
        <w:rPr>
          <w:noProof/>
          <w:color w:val="000000"/>
        </w:rPr>
        <w:t xml:space="preserve"> </w:t>
      </w:r>
      <w:r w:rsidRPr="00B178AD">
        <w:rPr>
          <w:noProof/>
          <w:color w:val="000000"/>
          <w:u w:val="single"/>
        </w:rPr>
        <w:t>(</w:t>
      </w:r>
      <w:r w:rsidRPr="00B178AD">
        <w:rPr>
          <w:noProof/>
          <w:color w:val="000000"/>
        </w:rPr>
        <w:t>5</w:t>
      </w:r>
      <w:r w:rsidRPr="00B178AD">
        <w:rPr>
          <w:noProof/>
          <w:color w:val="000000"/>
          <w:u w:val="single"/>
        </w:rPr>
        <w:t>)</w:t>
      </w:r>
      <w:r w:rsidRPr="00B178AD">
        <w:rPr>
          <w:noProof/>
          <w:color w:val="000000"/>
        </w:rPr>
        <w:t xml:space="preserve"> years of the date of issuance of the order approving the </w:t>
      </w:r>
      <w:r w:rsidRPr="00B178AD">
        <w:rPr>
          <w:noProof/>
          <w:color w:val="000000"/>
          <w:u w:val="single"/>
        </w:rPr>
        <w:t>acquisition adjustment.</w:t>
      </w:r>
      <w:r w:rsidRPr="00B178AD">
        <w:rPr>
          <w:strike/>
          <w:noProof/>
          <w:color w:val="000000"/>
        </w:rPr>
        <w:t xml:space="preserve"> transfer of assets.</w:t>
      </w:r>
    </w:p>
    <w:p w:rsidR="003119A5" w:rsidRPr="00B178AD" w:rsidRDefault="003119A5" w:rsidP="00B178AD">
      <w:pPr>
        <w:widowControl w:val="0"/>
        <w:overflowPunct w:val="0"/>
        <w:autoSpaceDE w:val="0"/>
        <w:autoSpaceDN w:val="0"/>
        <w:adjustRightInd w:val="0"/>
        <w:spacing w:line="536" w:lineRule="exact"/>
        <w:ind w:firstLine="360"/>
        <w:textAlignment w:val="baseline"/>
        <w:rPr>
          <w:i/>
          <w:noProof/>
          <w:color w:val="000000"/>
        </w:rPr>
      </w:pPr>
      <w:r w:rsidRPr="00B178AD">
        <w:rPr>
          <w:i/>
          <w:noProof/>
          <w:color w:val="000000"/>
        </w:rPr>
        <w:t>Rulemaking Authority 350.127(2), 367.121(1)(f) FS. Law Implemented 367.071(5), 367.081(2)(a), 367.121(1)(a), (b) FS. History–New 8-4-02, Amended 11-22-10</w:t>
      </w:r>
      <w:r w:rsidRPr="00B178AD">
        <w:rPr>
          <w:noProof/>
          <w:color w:val="000000"/>
          <w:u w:val="single"/>
        </w:rPr>
        <w:t>, ______</w:t>
      </w:r>
      <w:r w:rsidRPr="00B178AD">
        <w:rPr>
          <w:i/>
          <w:noProof/>
          <w:color w:val="000000"/>
        </w:rPr>
        <w:t>.</w:t>
      </w:r>
    </w:p>
    <w:p w:rsidR="003119A5" w:rsidRPr="00B178AD" w:rsidRDefault="003119A5" w:rsidP="00B178AD">
      <w:pPr>
        <w:spacing w:line="536" w:lineRule="exact"/>
        <w:ind w:firstLine="360"/>
      </w:pPr>
    </w:p>
    <w:p w:rsidR="003119A5" w:rsidRPr="00B178AD" w:rsidRDefault="003119A5" w:rsidP="00B178AD">
      <w:pPr>
        <w:spacing w:line="536" w:lineRule="exact"/>
        <w:ind w:firstLine="360"/>
      </w:pPr>
    </w:p>
    <w:p w:rsidR="003119A5" w:rsidRDefault="003119A5" w:rsidP="00B178AD">
      <w:pPr>
        <w:pStyle w:val="Rule"/>
        <w:ind w:firstLine="360"/>
        <w:sectPr w:rsidR="003119A5" w:rsidSect="00EF5DAE">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3119A5" w:rsidRDefault="003119A5" w:rsidP="004E4626">
      <w:pPr>
        <w:widowControl w:val="0"/>
        <w:tabs>
          <w:tab w:val="left" w:pos="360"/>
          <w:tab w:val="left" w:pos="360"/>
        </w:tabs>
        <w:overflowPunct w:val="0"/>
        <w:autoSpaceDE w:val="0"/>
        <w:autoSpaceDN w:val="0"/>
        <w:adjustRightInd w:val="0"/>
        <w:spacing w:line="260" w:lineRule="atLeast"/>
        <w:jc w:val="center"/>
        <w:textAlignment w:val="baseline"/>
        <w:rPr>
          <w:noProof/>
          <w:color w:val="000000"/>
          <w:sz w:val="20"/>
          <w:szCs w:val="20"/>
        </w:rPr>
      </w:pPr>
      <w:r>
        <w:rPr>
          <w:noProof/>
          <w:color w:val="000000"/>
          <w:sz w:val="20"/>
          <w:szCs w:val="20"/>
        </w:rPr>
        <w:lastRenderedPageBreak/>
        <w:t>WATER AND/OR WASTEWATER UTILITIES CUMULATIVE PRESENT VALUE OF THE REVENUE REQUIREMENTS FOR ACQUISITION ADJUSTMENT WORKSHEET</w:t>
      </w:r>
    </w:p>
    <w:p w:rsidR="003119A5" w:rsidRDefault="003119A5" w:rsidP="004E4626">
      <w:pPr>
        <w:widowControl w:val="0"/>
        <w:tabs>
          <w:tab w:val="left" w:pos="360"/>
          <w:tab w:val="left" w:pos="360"/>
        </w:tabs>
        <w:overflowPunct w:val="0"/>
        <w:autoSpaceDE w:val="0"/>
        <w:autoSpaceDN w:val="0"/>
        <w:adjustRightInd w:val="0"/>
        <w:spacing w:line="260" w:lineRule="atLeast"/>
        <w:jc w:val="center"/>
        <w:textAlignment w:val="baseline"/>
        <w:rPr>
          <w:noProof/>
          <w:color w:val="000000"/>
          <w:sz w:val="20"/>
          <w:szCs w:val="20"/>
        </w:rPr>
      </w:pPr>
    </w:p>
    <w:p w:rsidR="003119A5" w:rsidRDefault="003119A5" w:rsidP="004E4626">
      <w:pPr>
        <w:widowControl w:val="0"/>
        <w:tabs>
          <w:tab w:val="left" w:pos="360"/>
          <w:tab w:val="left" w:pos="360"/>
        </w:tabs>
        <w:overflowPunct w:val="0"/>
        <w:autoSpaceDE w:val="0"/>
        <w:autoSpaceDN w:val="0"/>
        <w:adjustRightInd w:val="0"/>
        <w:spacing w:line="260" w:lineRule="atLeast"/>
        <w:jc w:val="center"/>
        <w:textAlignment w:val="baseline"/>
        <w:rPr>
          <w:noProof/>
          <w:color w:val="000000"/>
          <w:sz w:val="20"/>
          <w:szCs w:val="20"/>
        </w:rPr>
      </w:pPr>
    </w:p>
    <w:p w:rsidR="003119A5" w:rsidRDefault="003119A5" w:rsidP="004E4626">
      <w:pPr>
        <w:widowControl w:val="0"/>
        <w:tabs>
          <w:tab w:val="left" w:pos="360"/>
          <w:tab w:val="left" w:pos="360"/>
        </w:tabs>
        <w:overflowPunct w:val="0"/>
        <w:autoSpaceDE w:val="0"/>
        <w:autoSpaceDN w:val="0"/>
        <w:adjustRightInd w:val="0"/>
        <w:spacing w:line="260" w:lineRule="atLeast"/>
        <w:jc w:val="center"/>
        <w:textAlignment w:val="baseline"/>
        <w:rPr>
          <w:noProof/>
          <w:color w:val="000000"/>
          <w:sz w:val="20"/>
          <w:szCs w:val="20"/>
        </w:rPr>
      </w:pPr>
    </w:p>
    <w:p w:rsidR="003119A5" w:rsidRPr="00821EE2" w:rsidRDefault="003119A5" w:rsidP="004E4626">
      <w:pPr>
        <w:ind w:left="2880" w:firstLine="720"/>
        <w:rPr>
          <w:b/>
          <w:sz w:val="20"/>
          <w:u w:val="single"/>
        </w:rPr>
      </w:pPr>
      <w:r>
        <w:rPr>
          <w:sz w:val="20"/>
        </w:rPr>
        <w:t xml:space="preserve">            </w:t>
      </w:r>
      <w:r w:rsidRPr="009C0969">
        <w:rPr>
          <w:b/>
          <w:sz w:val="18"/>
        </w:rPr>
        <w:t>Nominal</w:t>
      </w:r>
      <w:r w:rsidRPr="00821EE2">
        <w:rPr>
          <w:sz w:val="18"/>
        </w:rPr>
        <w:t xml:space="preserve">   </w:t>
      </w:r>
      <w:r>
        <w:rPr>
          <w:sz w:val="18"/>
        </w:rPr>
        <w:t>5</w:t>
      </w:r>
      <w:r w:rsidRPr="009C0969">
        <w:rPr>
          <w:b/>
          <w:sz w:val="18"/>
        </w:rPr>
        <w:t xml:space="preserve"> Year</w:t>
      </w:r>
      <w:r w:rsidRPr="00821EE2">
        <w:rPr>
          <w:b/>
          <w:sz w:val="18"/>
          <w:u w:val="single"/>
        </w:rPr>
        <w:t xml:space="preserve"> </w:t>
      </w:r>
      <w:r w:rsidRPr="00821EE2">
        <w:rPr>
          <w:b/>
          <w:sz w:val="20"/>
          <w:u w:val="single"/>
        </w:rPr>
        <w:t xml:space="preserve">  </w:t>
      </w:r>
    </w:p>
    <w:p w:rsidR="003119A5" w:rsidRDefault="003119A5" w:rsidP="004E4626">
      <w:pPr>
        <w:rPr>
          <w:sz w:val="20"/>
        </w:rPr>
      </w:pPr>
      <w:r>
        <w:rPr>
          <w:sz w:val="20"/>
        </w:rPr>
        <w:tab/>
      </w:r>
      <w:r>
        <w:rPr>
          <w:sz w:val="20"/>
        </w:rPr>
        <w:tab/>
      </w:r>
      <w:r>
        <w:rPr>
          <w:sz w:val="20"/>
        </w:rPr>
        <w:tab/>
      </w:r>
      <w:r>
        <w:rPr>
          <w:sz w:val="20"/>
        </w:rPr>
        <w:tab/>
      </w:r>
      <w:r>
        <w:rPr>
          <w:sz w:val="20"/>
        </w:rPr>
        <w:tab/>
      </w:r>
      <w:r>
        <w:rPr>
          <w:sz w:val="20"/>
        </w:rPr>
        <w:tab/>
      </w:r>
      <w:r w:rsidRPr="00821EE2">
        <w:rPr>
          <w:b/>
          <w:sz w:val="18"/>
          <w:u w:val="single"/>
        </w:rPr>
        <w:t>Total</w:t>
      </w:r>
      <w:r w:rsidRPr="00821EE2">
        <w:rPr>
          <w:sz w:val="18"/>
        </w:rPr>
        <w:t xml:space="preserve">   </w:t>
      </w:r>
      <w:r>
        <w:rPr>
          <w:sz w:val="18"/>
        </w:rPr>
        <w:t xml:space="preserve"> </w:t>
      </w:r>
      <w:r w:rsidRPr="00821EE2">
        <w:rPr>
          <w:b/>
          <w:sz w:val="18"/>
          <w:u w:val="single"/>
        </w:rPr>
        <w:t>CPVRR</w:t>
      </w:r>
      <w:r w:rsidRPr="00821EE2">
        <w:rPr>
          <w:sz w:val="18"/>
        </w:rPr>
        <w:t xml:space="preserve">  </w:t>
      </w:r>
      <w:r>
        <w:rPr>
          <w:sz w:val="18"/>
        </w:rPr>
        <w:t xml:space="preserve"> </w:t>
      </w:r>
      <w:r w:rsidRPr="00821EE2">
        <w:rPr>
          <w:b/>
          <w:sz w:val="18"/>
          <w:u w:val="single"/>
        </w:rPr>
        <w:t>Year 1</w:t>
      </w:r>
      <w:r w:rsidRPr="00821EE2">
        <w:rPr>
          <w:sz w:val="18"/>
        </w:rPr>
        <w:t xml:space="preserve">   </w:t>
      </w:r>
      <w:r w:rsidRPr="00821EE2">
        <w:rPr>
          <w:b/>
          <w:sz w:val="18"/>
          <w:u w:val="single"/>
        </w:rPr>
        <w:t>Year 2</w:t>
      </w:r>
      <w:r w:rsidRPr="00821EE2">
        <w:rPr>
          <w:sz w:val="18"/>
        </w:rPr>
        <w:t xml:space="preserve">   </w:t>
      </w:r>
      <w:r w:rsidRPr="00821EE2">
        <w:rPr>
          <w:b/>
          <w:sz w:val="18"/>
          <w:u w:val="single"/>
        </w:rPr>
        <w:t>Year 3</w:t>
      </w:r>
      <w:r w:rsidRPr="00821EE2">
        <w:rPr>
          <w:sz w:val="18"/>
        </w:rPr>
        <w:t xml:space="preserve">   </w:t>
      </w:r>
      <w:r w:rsidRPr="00821EE2">
        <w:rPr>
          <w:b/>
          <w:sz w:val="18"/>
          <w:u w:val="single"/>
        </w:rPr>
        <w:t>Year 4</w:t>
      </w:r>
      <w:r w:rsidRPr="00821EE2">
        <w:rPr>
          <w:sz w:val="18"/>
        </w:rPr>
        <w:t xml:space="preserve">   </w:t>
      </w:r>
      <w:r w:rsidRPr="00821EE2">
        <w:rPr>
          <w:b/>
          <w:sz w:val="18"/>
          <w:u w:val="single"/>
        </w:rPr>
        <w:t>Year 5</w:t>
      </w:r>
    </w:p>
    <w:p w:rsidR="003119A5" w:rsidRPr="00821EE2" w:rsidRDefault="003119A5" w:rsidP="004E4626">
      <w:pPr>
        <w:rPr>
          <w:sz w:val="18"/>
        </w:rPr>
      </w:pPr>
      <w:r w:rsidRPr="008F0056">
        <w:rPr>
          <w:sz w:val="20"/>
        </w:rPr>
        <w:t>Discount Factor</w:t>
      </w:r>
      <w:r>
        <w:rPr>
          <w:sz w:val="20"/>
        </w:rPr>
        <w:t xml:space="preserve"> (Overall cost of debt and equity)</w:t>
      </w:r>
      <w:r>
        <w:rPr>
          <w:sz w:val="20"/>
        </w:rPr>
        <w:tab/>
      </w:r>
      <w:r w:rsidRPr="00821EE2">
        <w:rPr>
          <w:sz w:val="18"/>
        </w:rPr>
        <w:t>XXXX   XXXX   XXXX   XXXX   XXXX   XXXX   XXXX</w:t>
      </w:r>
    </w:p>
    <w:p w:rsidR="003119A5" w:rsidRPr="008F0056" w:rsidRDefault="003119A5" w:rsidP="004E4626">
      <w:pPr>
        <w:rPr>
          <w:sz w:val="20"/>
        </w:rPr>
      </w:pPr>
    </w:p>
    <w:p w:rsidR="003119A5" w:rsidRPr="008F0056" w:rsidRDefault="003119A5" w:rsidP="004E4626">
      <w:pPr>
        <w:rPr>
          <w:b/>
          <w:sz w:val="20"/>
          <w:u w:val="single"/>
        </w:rPr>
      </w:pPr>
      <w:r w:rsidRPr="008F0056">
        <w:rPr>
          <w:b/>
          <w:sz w:val="20"/>
          <w:u w:val="single"/>
        </w:rPr>
        <w:t>Base Rates: Incremental Revenue Requirements</w:t>
      </w:r>
      <w:r w:rsidRPr="00591629">
        <w:rPr>
          <w:rStyle w:val="FootnoteReference"/>
          <w:vertAlign w:val="superscript"/>
        </w:rPr>
        <w:footnoteReference w:id="1"/>
      </w:r>
      <w:r w:rsidRPr="00821EE2">
        <w:rPr>
          <w:sz w:val="20"/>
        </w:rPr>
        <w:tab/>
      </w:r>
      <w:r w:rsidRPr="00821EE2">
        <w:rPr>
          <w:sz w:val="18"/>
        </w:rPr>
        <w:t>XXXX   XXXX   XXXX   XXXX   XXXX   XXXX   XXXX</w:t>
      </w:r>
    </w:p>
    <w:p w:rsidR="003119A5" w:rsidRPr="008F0056" w:rsidRDefault="003119A5" w:rsidP="004E4626">
      <w:pPr>
        <w:rPr>
          <w:sz w:val="20"/>
        </w:rPr>
      </w:pPr>
      <w:r>
        <w:rPr>
          <w:sz w:val="20"/>
        </w:rPr>
        <w:t>Operations and Maintenance</w:t>
      </w:r>
      <w:r w:rsidRPr="00591629">
        <w:rPr>
          <w:rStyle w:val="FootnoteReference"/>
          <w:vertAlign w:val="superscript"/>
        </w:rPr>
        <w:footnoteReference w:id="2"/>
      </w:r>
      <w:r>
        <w:rPr>
          <w:sz w:val="20"/>
        </w:rPr>
        <w:tab/>
      </w:r>
      <w:r>
        <w:rPr>
          <w:sz w:val="20"/>
        </w:rPr>
        <w:tab/>
      </w:r>
      <w:r>
        <w:rPr>
          <w:sz w:val="20"/>
        </w:rPr>
        <w:tab/>
      </w:r>
      <w:r w:rsidRPr="00821EE2">
        <w:rPr>
          <w:sz w:val="18"/>
        </w:rPr>
        <w:t>XXXX   XXXX   XXXX   XXXX   XXXX   XXXX   XXXX</w:t>
      </w:r>
    </w:p>
    <w:p w:rsidR="003119A5" w:rsidRPr="008F0056" w:rsidRDefault="003119A5" w:rsidP="004E4626">
      <w:pPr>
        <w:rPr>
          <w:sz w:val="20"/>
        </w:rPr>
      </w:pPr>
      <w:r w:rsidRPr="008F0056">
        <w:rPr>
          <w:sz w:val="20"/>
        </w:rPr>
        <w:t>Property Tax and Insurance</w:t>
      </w:r>
      <w:r>
        <w:rPr>
          <w:sz w:val="20"/>
        </w:rPr>
        <w:tab/>
      </w:r>
      <w:r>
        <w:rPr>
          <w:sz w:val="20"/>
        </w:rPr>
        <w:tab/>
      </w:r>
      <w:r>
        <w:rPr>
          <w:sz w:val="20"/>
        </w:rPr>
        <w:tab/>
      </w:r>
      <w:r w:rsidRPr="00821EE2">
        <w:rPr>
          <w:sz w:val="18"/>
        </w:rPr>
        <w:t>XXXX   XXXX   XXXX   XXXX   XXXX   XXXX   XXXX</w:t>
      </w:r>
    </w:p>
    <w:p w:rsidR="003119A5" w:rsidRPr="008F0056" w:rsidRDefault="003119A5" w:rsidP="004E4626">
      <w:pPr>
        <w:rPr>
          <w:sz w:val="20"/>
        </w:rPr>
      </w:pPr>
      <w:r w:rsidRPr="008F0056">
        <w:rPr>
          <w:sz w:val="20"/>
        </w:rPr>
        <w:t>Depreciation and Amortization</w:t>
      </w:r>
      <w:r w:rsidRPr="00591629">
        <w:rPr>
          <w:rStyle w:val="FootnoteReference"/>
          <w:vertAlign w:val="superscript"/>
        </w:rPr>
        <w:footnoteReference w:id="3"/>
      </w:r>
      <w:r>
        <w:rPr>
          <w:sz w:val="20"/>
        </w:rPr>
        <w:tab/>
      </w:r>
      <w:r>
        <w:rPr>
          <w:sz w:val="20"/>
        </w:rPr>
        <w:tab/>
      </w:r>
      <w:r>
        <w:rPr>
          <w:sz w:val="20"/>
        </w:rPr>
        <w:tab/>
      </w:r>
      <w:r w:rsidRPr="00821EE2">
        <w:rPr>
          <w:sz w:val="18"/>
        </w:rPr>
        <w:t>XXXX   XXXX   XXXX   XXXX   XXXX   XXXX   XXXX</w:t>
      </w:r>
    </w:p>
    <w:p w:rsidR="003119A5" w:rsidRPr="008F0056" w:rsidRDefault="003119A5" w:rsidP="004E4626">
      <w:pPr>
        <w:rPr>
          <w:sz w:val="20"/>
        </w:rPr>
      </w:pPr>
      <w:r w:rsidRPr="008F0056">
        <w:rPr>
          <w:sz w:val="20"/>
        </w:rPr>
        <w:t>Interest Expense</w:t>
      </w:r>
      <w:r w:rsidRPr="00591629">
        <w:rPr>
          <w:rStyle w:val="FootnoteReference"/>
          <w:vertAlign w:val="superscript"/>
        </w:rPr>
        <w:footnoteReference w:id="4"/>
      </w:r>
      <w:r w:rsidRPr="00591629">
        <w:rPr>
          <w:sz w:val="20"/>
          <w:vertAlign w:val="superscript"/>
        </w:rPr>
        <w:tab/>
      </w:r>
      <w:r>
        <w:rPr>
          <w:sz w:val="20"/>
        </w:rPr>
        <w:tab/>
      </w:r>
      <w:r>
        <w:rPr>
          <w:sz w:val="20"/>
        </w:rPr>
        <w:tab/>
      </w:r>
      <w:r>
        <w:rPr>
          <w:sz w:val="20"/>
        </w:rPr>
        <w:tab/>
      </w:r>
      <w:r>
        <w:rPr>
          <w:sz w:val="20"/>
        </w:rPr>
        <w:tab/>
      </w:r>
      <w:r w:rsidRPr="00821EE2">
        <w:rPr>
          <w:sz w:val="18"/>
        </w:rPr>
        <w:t>XXXX   XXXX   XXXX   XXXX   XXXX   XXXX   XXXX</w:t>
      </w:r>
    </w:p>
    <w:p w:rsidR="003119A5" w:rsidRPr="008F0056" w:rsidRDefault="003119A5" w:rsidP="004E4626">
      <w:pPr>
        <w:rPr>
          <w:sz w:val="20"/>
        </w:rPr>
      </w:pPr>
      <w:r w:rsidRPr="008F0056">
        <w:rPr>
          <w:sz w:val="20"/>
        </w:rPr>
        <w:t>Return on Equity</w:t>
      </w:r>
      <w:r w:rsidRPr="00591629">
        <w:rPr>
          <w:rStyle w:val="FootnoteReference"/>
          <w:vertAlign w:val="superscript"/>
        </w:rPr>
        <w:footnoteReference w:id="5"/>
      </w:r>
      <w:r>
        <w:rPr>
          <w:sz w:val="20"/>
        </w:rPr>
        <w:tab/>
      </w:r>
      <w:r>
        <w:rPr>
          <w:sz w:val="20"/>
        </w:rPr>
        <w:tab/>
      </w:r>
      <w:r>
        <w:rPr>
          <w:sz w:val="20"/>
        </w:rPr>
        <w:tab/>
      </w:r>
      <w:r>
        <w:rPr>
          <w:sz w:val="20"/>
        </w:rPr>
        <w:tab/>
      </w:r>
      <w:r w:rsidRPr="00821EE2">
        <w:rPr>
          <w:sz w:val="18"/>
        </w:rPr>
        <w:t>XXXX   XXXX   XXXX   XXXX   XXXX   XXXX   XXXX</w:t>
      </w:r>
    </w:p>
    <w:p w:rsidR="003119A5" w:rsidRPr="008F0056" w:rsidRDefault="003119A5" w:rsidP="004E4626">
      <w:pPr>
        <w:rPr>
          <w:sz w:val="20"/>
        </w:rPr>
      </w:pPr>
      <w:r w:rsidRPr="008F0056">
        <w:rPr>
          <w:sz w:val="20"/>
        </w:rPr>
        <w:t>Income Tax</w:t>
      </w:r>
      <w:r w:rsidRPr="00591629">
        <w:rPr>
          <w:rStyle w:val="FootnoteReference"/>
          <w:vertAlign w:val="superscript"/>
        </w:rPr>
        <w:footnoteReference w:id="6"/>
      </w:r>
      <w:r>
        <w:rPr>
          <w:sz w:val="20"/>
        </w:rPr>
        <w:tab/>
      </w:r>
      <w:r>
        <w:rPr>
          <w:sz w:val="20"/>
        </w:rPr>
        <w:tab/>
      </w:r>
      <w:r>
        <w:rPr>
          <w:sz w:val="20"/>
        </w:rPr>
        <w:tab/>
      </w:r>
      <w:r>
        <w:rPr>
          <w:sz w:val="20"/>
        </w:rPr>
        <w:tab/>
      </w:r>
      <w:r>
        <w:rPr>
          <w:sz w:val="20"/>
        </w:rPr>
        <w:tab/>
      </w:r>
      <w:r w:rsidRPr="00821EE2">
        <w:rPr>
          <w:sz w:val="18"/>
        </w:rPr>
        <w:t>XXXX   XXXX   XXXX   XXXX   XXXX   XXXX   XXXX</w:t>
      </w:r>
    </w:p>
    <w:p w:rsidR="003119A5" w:rsidRDefault="003119A5" w:rsidP="004E4626">
      <w:pPr>
        <w:rPr>
          <w:sz w:val="20"/>
        </w:rPr>
      </w:pPr>
      <w:r w:rsidRPr="008F0056">
        <w:rPr>
          <w:sz w:val="20"/>
        </w:rPr>
        <w:t>System Impact</w:t>
      </w:r>
      <w:r w:rsidRPr="00591629">
        <w:rPr>
          <w:rStyle w:val="FootnoteReference"/>
          <w:vertAlign w:val="superscript"/>
        </w:rPr>
        <w:footnoteReference w:id="7"/>
      </w:r>
      <w:r>
        <w:rPr>
          <w:sz w:val="20"/>
        </w:rPr>
        <w:tab/>
      </w:r>
      <w:r>
        <w:rPr>
          <w:sz w:val="20"/>
        </w:rPr>
        <w:tab/>
      </w:r>
      <w:r>
        <w:rPr>
          <w:sz w:val="20"/>
        </w:rPr>
        <w:tab/>
      </w:r>
      <w:r>
        <w:rPr>
          <w:sz w:val="20"/>
        </w:rPr>
        <w:tab/>
      </w:r>
      <w:r>
        <w:rPr>
          <w:sz w:val="20"/>
        </w:rPr>
        <w:tab/>
      </w:r>
      <w:r w:rsidRPr="00821EE2">
        <w:rPr>
          <w:sz w:val="18"/>
        </w:rPr>
        <w:t>XXXX   XXXX   XXXX   XXXX   XXXX   XXXX   XXXX</w:t>
      </w:r>
    </w:p>
    <w:p w:rsidR="003119A5" w:rsidRDefault="003119A5" w:rsidP="004E4626">
      <w:pPr>
        <w:rPr>
          <w:b/>
          <w:sz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2743200</wp:posOffset>
                </wp:positionH>
                <wp:positionV relativeFrom="paragraph">
                  <wp:posOffset>22859</wp:posOffset>
                </wp:positionV>
                <wp:extent cx="296037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603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46DBF" id="Straight Connector 2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in,1.8pt" to="44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" strokecolor="windowText" strokeweight=".5pt">
                <v:stroke joinstyle="miter"/>
                <o:lock v:ext="edit" shapetype="f"/>
              </v:line>
            </w:pict>
          </mc:Fallback>
        </mc:AlternateContent>
      </w:r>
      <w:r w:rsidRPr="002822E8">
        <w:rPr>
          <w:b/>
          <w:sz w:val="20"/>
        </w:rPr>
        <w:t xml:space="preserve">Total Incremental </w:t>
      </w:r>
      <w:r>
        <w:rPr>
          <w:b/>
          <w:sz w:val="20"/>
        </w:rPr>
        <w:tab/>
      </w:r>
      <w:r>
        <w:rPr>
          <w:b/>
          <w:sz w:val="20"/>
        </w:rPr>
        <w:tab/>
      </w:r>
      <w:r>
        <w:rPr>
          <w:b/>
          <w:sz w:val="20"/>
        </w:rPr>
        <w:tab/>
      </w:r>
      <w:r>
        <w:rPr>
          <w:b/>
          <w:sz w:val="20"/>
        </w:rPr>
        <w:tab/>
      </w:r>
    </w:p>
    <w:p w:rsidR="003119A5" w:rsidRPr="00821EE2" w:rsidRDefault="003119A5" w:rsidP="004E4626">
      <w:pPr>
        <w:rPr>
          <w:sz w:val="20"/>
        </w:rPr>
      </w:pPr>
      <w:r w:rsidRPr="002822E8">
        <w:rPr>
          <w:b/>
          <w:sz w:val="20"/>
        </w:rPr>
        <w:t>Base Rate Revenue Requirements</w:t>
      </w:r>
      <w:r>
        <w:rPr>
          <w:b/>
          <w:sz w:val="20"/>
        </w:rPr>
        <w:tab/>
      </w:r>
      <w:r>
        <w:rPr>
          <w:b/>
          <w:sz w:val="20"/>
        </w:rPr>
        <w:tab/>
      </w:r>
      <w:r w:rsidRPr="00821EE2">
        <w:rPr>
          <w:sz w:val="18"/>
        </w:rPr>
        <w:t>XXXX   XXXX   XXXX   XXXX   XXXX   XXXX   XXXX</w:t>
      </w:r>
    </w:p>
    <w:p w:rsidR="003119A5" w:rsidRDefault="003119A5" w:rsidP="004E4626">
      <w:pPr>
        <w:rPr>
          <w:sz w:val="20"/>
        </w:rPr>
      </w:pPr>
    </w:p>
    <w:p w:rsidR="003119A5" w:rsidRDefault="003119A5" w:rsidP="004E4626">
      <w:pPr>
        <w:rPr>
          <w:sz w:val="20"/>
        </w:rPr>
      </w:pPr>
      <w:r w:rsidRPr="008F0056">
        <w:rPr>
          <w:sz w:val="20"/>
        </w:rPr>
        <w:t xml:space="preserve">Base Rate </w:t>
      </w:r>
      <w:r>
        <w:rPr>
          <w:sz w:val="20"/>
        </w:rPr>
        <w:t>Revenue</w:t>
      </w:r>
      <w:r w:rsidRPr="008F0056">
        <w:rPr>
          <w:sz w:val="20"/>
        </w:rPr>
        <w:t xml:space="preserve"> from Customers</w:t>
      </w:r>
      <w:r w:rsidRPr="00591629">
        <w:rPr>
          <w:rStyle w:val="FootnoteReference"/>
          <w:vertAlign w:val="superscript"/>
        </w:rPr>
        <w:footnoteReference w:id="8"/>
      </w:r>
      <w:r>
        <w:rPr>
          <w:sz w:val="20"/>
        </w:rPr>
        <w:tab/>
      </w:r>
      <w:r>
        <w:rPr>
          <w:sz w:val="20"/>
        </w:rPr>
        <w:tab/>
      </w:r>
      <w:r w:rsidRPr="00821EE2">
        <w:rPr>
          <w:sz w:val="18"/>
        </w:rPr>
        <w:t>XXXX   XXXX   XXXX   XXXX   XXXX   XXXX   XXXX</w:t>
      </w:r>
    </w:p>
    <w:p w:rsidR="003119A5" w:rsidRDefault="003119A5" w:rsidP="004E4626">
      <w:pPr>
        <w:rPr>
          <w:sz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2743200</wp:posOffset>
                </wp:positionH>
                <wp:positionV relativeFrom="paragraph">
                  <wp:posOffset>130174</wp:posOffset>
                </wp:positionV>
                <wp:extent cx="2960370" cy="0"/>
                <wp:effectExtent l="0" t="0" r="3048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60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8890CC" id="Straight Connector 2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in,10.25pt" to="449.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" strokecolor="windowText">
                <o:lock v:ext="edit" shapetype="f"/>
              </v:line>
            </w:pict>
          </mc:Fallback>
        </mc:AlternateContent>
      </w:r>
    </w:p>
    <w:p w:rsidR="003119A5" w:rsidRDefault="003119A5" w:rsidP="004E4626">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2743200</wp:posOffset>
                </wp:positionH>
                <wp:positionV relativeFrom="paragraph">
                  <wp:posOffset>193674</wp:posOffset>
                </wp:positionV>
                <wp:extent cx="2960370" cy="0"/>
                <wp:effectExtent l="0" t="0" r="3048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60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A21F3C" id="Straight Connector 2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in,15.25pt" to="44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" strokecolor="windowText">
                <o:lock v:ext="edit" shapetype="f"/>
              </v:line>
            </w:pict>
          </mc:Fallback>
        </mc:AlternateContent>
      </w:r>
      <w:r w:rsidR="00591629">
        <w:rPr>
          <w:b/>
          <w:sz w:val="20"/>
        </w:rPr>
        <w:t>Base Rate (Savings)/Cost</w:t>
      </w:r>
      <w:r w:rsidRPr="00591629">
        <w:rPr>
          <w:rStyle w:val="FootnoteReference"/>
          <w:vertAlign w:val="superscript"/>
        </w:rPr>
        <w:footnoteReference w:id="9"/>
      </w:r>
      <w:r>
        <w:rPr>
          <w:b/>
          <w:sz w:val="20"/>
        </w:rPr>
        <w:tab/>
      </w:r>
      <w:r>
        <w:rPr>
          <w:b/>
          <w:sz w:val="20"/>
        </w:rPr>
        <w:tab/>
      </w:r>
      <w:r>
        <w:rPr>
          <w:b/>
          <w:sz w:val="20"/>
        </w:rPr>
        <w:tab/>
      </w:r>
      <w:r w:rsidRPr="00821EE2">
        <w:rPr>
          <w:sz w:val="18"/>
        </w:rPr>
        <w:t>XXXX   XXXX   XXXX   XXXX   XXXX   XXXX   XXXX</w:t>
      </w:r>
    </w:p>
    <w:p w:rsidR="003119A5" w:rsidRDefault="003119A5"/>
    <w:p w:rsidR="003119A5" w:rsidRDefault="003119A5" w:rsidP="003119A5">
      <w:pPr>
        <w:sectPr w:rsidR="003119A5" w:rsidSect="00EA5D04">
          <w:headerReference w:type="default" r:id="rId16"/>
          <w:footerReference w:type="default" r:id="rId17"/>
          <w:footerReference w:type="first" r:id="rId18"/>
          <w:pgSz w:w="12240" w:h="15840" w:code="1"/>
          <w:pgMar w:top="1440" w:right="1440" w:bottom="1440" w:left="1440" w:header="360" w:footer="360" w:gutter="0"/>
          <w:cols w:space="720"/>
          <w:docGrid w:linePitch="360"/>
        </w:sectPr>
      </w:pPr>
    </w:p>
    <w:p w:rsidR="003119A5" w:rsidRPr="00626DBD" w:rsidRDefault="003119A5" w:rsidP="00A57045">
      <w:pPr>
        <w:widowControl w:val="0"/>
        <w:autoSpaceDE w:val="0"/>
        <w:autoSpaceDN w:val="0"/>
        <w:adjustRightInd w:val="0"/>
        <w:jc w:val="center"/>
        <w:rPr>
          <w:color w:val="000000"/>
        </w:rPr>
      </w:pPr>
      <w:r>
        <w:rPr>
          <w:color w:val="000000"/>
        </w:rPr>
        <w:lastRenderedPageBreak/>
        <w:t>WORKSHOP A</w:t>
      </w:r>
      <w:r w:rsidRPr="00626DBD">
        <w:rPr>
          <w:color w:val="000000"/>
        </w:rPr>
        <w:t>GENDA</w:t>
      </w:r>
    </w:p>
    <w:p w:rsidR="003119A5" w:rsidRPr="00626DBD" w:rsidRDefault="003119A5" w:rsidP="00A57045">
      <w:pPr>
        <w:widowControl w:val="0"/>
        <w:autoSpaceDE w:val="0"/>
        <w:autoSpaceDN w:val="0"/>
        <w:adjustRightInd w:val="0"/>
        <w:jc w:val="center"/>
        <w:rPr>
          <w:color w:val="000000"/>
        </w:rPr>
      </w:pPr>
    </w:p>
    <w:p w:rsidR="003119A5" w:rsidRPr="00626DBD" w:rsidRDefault="003119A5" w:rsidP="00A57045">
      <w:pPr>
        <w:widowControl w:val="0"/>
        <w:autoSpaceDE w:val="0"/>
        <w:autoSpaceDN w:val="0"/>
        <w:adjustRightInd w:val="0"/>
        <w:jc w:val="center"/>
      </w:pPr>
    </w:p>
    <w:p w:rsidR="003119A5" w:rsidRDefault="003119A5" w:rsidP="00A57045">
      <w:pPr>
        <w:rPr>
          <w:rFonts w:eastAsiaTheme="minorHAnsi"/>
        </w:rPr>
      </w:pPr>
    </w:p>
    <w:p w:rsidR="003119A5" w:rsidRPr="00626DBD" w:rsidRDefault="003119A5" w:rsidP="00A57045">
      <w:pPr>
        <w:rPr>
          <w:rFonts w:eastAsiaTheme="minorHAnsi"/>
        </w:rPr>
      </w:pPr>
      <w:r w:rsidRPr="00626DBD">
        <w:rPr>
          <w:rFonts w:eastAsiaTheme="minorHAnsi"/>
        </w:rPr>
        <w:t>1. Staff Welcome</w:t>
      </w:r>
    </w:p>
    <w:p w:rsidR="003119A5" w:rsidRPr="00626DBD" w:rsidRDefault="003119A5" w:rsidP="00A57045">
      <w:pPr>
        <w:rPr>
          <w:rFonts w:eastAsiaTheme="minorHAnsi"/>
        </w:rPr>
      </w:pPr>
    </w:p>
    <w:p w:rsidR="003119A5" w:rsidRPr="00626DBD" w:rsidRDefault="003119A5" w:rsidP="00A57045">
      <w:pPr>
        <w:ind w:left="270" w:hanging="270"/>
        <w:jc w:val="both"/>
        <w:rPr>
          <w:rFonts w:eastAsiaTheme="minorHAnsi"/>
        </w:rPr>
      </w:pPr>
      <w:r w:rsidRPr="00626DBD">
        <w:rPr>
          <w:rFonts w:eastAsiaTheme="minorHAnsi"/>
        </w:rPr>
        <w:t>2. Stakeholder comments on draft Rule</w:t>
      </w:r>
      <w:r>
        <w:rPr>
          <w:rFonts w:eastAsiaTheme="minorHAnsi"/>
        </w:rPr>
        <w:t xml:space="preserve"> 25-30.0371</w:t>
      </w:r>
      <w:r w:rsidRPr="00626DBD">
        <w:rPr>
          <w:rFonts w:eastAsiaTheme="minorHAnsi"/>
        </w:rPr>
        <w:t>, F.A.C.</w:t>
      </w:r>
      <w:r>
        <w:rPr>
          <w:rFonts w:eastAsiaTheme="minorHAnsi"/>
        </w:rPr>
        <w:t xml:space="preserve">, Acquisition Adjustments </w:t>
      </w:r>
    </w:p>
    <w:p w:rsidR="003119A5" w:rsidRPr="00626DBD" w:rsidRDefault="003119A5" w:rsidP="00A57045">
      <w:pPr>
        <w:rPr>
          <w:rFonts w:eastAsiaTheme="minorHAnsi"/>
        </w:rPr>
      </w:pPr>
    </w:p>
    <w:p w:rsidR="003119A5" w:rsidRPr="00626DBD" w:rsidRDefault="003119A5" w:rsidP="00A57045">
      <w:pPr>
        <w:rPr>
          <w:rFonts w:eastAsiaTheme="minorHAnsi"/>
        </w:rPr>
      </w:pPr>
      <w:r>
        <w:rPr>
          <w:rFonts w:eastAsiaTheme="minorHAnsi"/>
        </w:rPr>
        <w:t>3</w:t>
      </w:r>
      <w:r w:rsidRPr="00626DBD">
        <w:rPr>
          <w:rFonts w:eastAsiaTheme="minorHAnsi"/>
        </w:rPr>
        <w:t>.</w:t>
      </w:r>
      <w:r>
        <w:rPr>
          <w:rFonts w:eastAsiaTheme="minorHAnsi"/>
        </w:rPr>
        <w:t xml:space="preserve"> Discussion of </w:t>
      </w:r>
      <w:r w:rsidRPr="00626DBD">
        <w:rPr>
          <w:rFonts w:eastAsiaTheme="minorHAnsi"/>
        </w:rPr>
        <w:t>next steps</w:t>
      </w:r>
    </w:p>
    <w:p w:rsidR="003119A5" w:rsidRPr="00626DBD" w:rsidRDefault="003119A5" w:rsidP="00A57045">
      <w:pPr>
        <w:rPr>
          <w:rFonts w:eastAsiaTheme="minorHAnsi"/>
        </w:rPr>
      </w:pPr>
    </w:p>
    <w:p w:rsidR="003119A5" w:rsidRDefault="003119A5" w:rsidP="00A57045">
      <w:pPr>
        <w:rPr>
          <w:rFonts w:eastAsiaTheme="minorHAnsi"/>
        </w:rPr>
      </w:pPr>
      <w:r>
        <w:rPr>
          <w:rFonts w:eastAsiaTheme="minorHAnsi"/>
        </w:rPr>
        <w:t>4</w:t>
      </w:r>
      <w:r w:rsidRPr="00626DBD">
        <w:rPr>
          <w:rFonts w:eastAsiaTheme="minorHAnsi"/>
        </w:rPr>
        <w:t>. Adjourn</w:t>
      </w:r>
      <w:r>
        <w:rPr>
          <w:rFonts w:eastAsiaTheme="minorHAnsi"/>
        </w:rPr>
        <w:t>ment</w:t>
      </w:r>
    </w:p>
    <w:p w:rsidR="003119A5" w:rsidRDefault="003119A5" w:rsidP="00A57045"/>
    <w:p w:rsidR="003119A5" w:rsidRDefault="003119A5" w:rsidP="00A57045">
      <w:pPr>
        <w:widowControl w:val="0"/>
        <w:autoSpaceDE w:val="0"/>
        <w:autoSpaceDN w:val="0"/>
        <w:adjustRightInd w:val="0"/>
        <w:jc w:val="center"/>
      </w:pPr>
    </w:p>
    <w:p w:rsidR="003119A5" w:rsidRDefault="003119A5"/>
    <w:p w:rsidR="003119A5" w:rsidRDefault="003119A5" w:rsidP="003119A5"/>
    <w:sectPr w:rsidR="003119A5" w:rsidSect="00D10771">
      <w:headerReference w:type="default" r:id="rId19"/>
      <w:footerReference w:type="default" r:id="rId20"/>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2F" w:rsidRDefault="00B56E2F">
      <w:r>
        <w:separator/>
      </w:r>
    </w:p>
  </w:endnote>
  <w:endnote w:type="continuationSeparator" w:id="0">
    <w:p w:rsidR="00B56E2F" w:rsidRDefault="00B5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0A5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49" w:rsidRPr="00102449" w:rsidRDefault="00102449" w:rsidP="00102449">
    <w:pPr>
      <w:tabs>
        <w:tab w:val="center" w:pos="4320"/>
        <w:tab w:val="right" w:pos="8640"/>
      </w:tabs>
      <w:ind w:left="432" w:right="432"/>
    </w:pPr>
    <w:r w:rsidRPr="00102449">
      <w:t xml:space="preserve">CODING: Words </w:t>
    </w:r>
    <w:r w:rsidRPr="00102449">
      <w:rPr>
        <w:u w:val="single"/>
      </w:rPr>
      <w:t>underlined</w:t>
    </w:r>
    <w:r w:rsidRPr="00102449">
      <w:t xml:space="preserve"> are additions; words in </w:t>
    </w:r>
    <w:r w:rsidRPr="00102449">
      <w:rPr>
        <w:strike/>
      </w:rPr>
      <w:t>struck through</w:t>
    </w:r>
    <w:r w:rsidRPr="00102449">
      <w:t xml:space="preserve"> type are deletions from existing law.</w:t>
    </w:r>
  </w:p>
  <w:p w:rsidR="00FF1497" w:rsidRPr="003119A5" w:rsidRDefault="000A5EFD" w:rsidP="00311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02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02449">
    <w:pPr>
      <w:pStyle w:val="Footer"/>
    </w:pPr>
    <w:r>
      <w:t xml:space="preserve">CODING: Words </w:t>
    </w:r>
    <w:r>
      <w:rPr>
        <w:u w:val="single"/>
      </w:rPr>
      <w:t>underlined</w:t>
    </w:r>
    <w:r>
      <w:t xml:space="preserve"> are additions; words in struck through type are deletions from existing law.</w:t>
    </w:r>
  </w:p>
  <w:p w:rsidR="00FF1497" w:rsidRDefault="00102449">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43" w:rsidRDefault="000A5EFD">
    <w:pPr>
      <w:pStyle w:val="Footer"/>
    </w:pPr>
  </w:p>
  <w:p w:rsidR="006A6A43" w:rsidRDefault="000A5EFD">
    <w:pPr>
      <w:pStyle w:val="Footer"/>
    </w:pPr>
  </w:p>
  <w:p w:rsidR="006A6A43" w:rsidRDefault="000A5EFD">
    <w:pPr>
      <w:pStyle w:val="Footer"/>
    </w:pPr>
  </w:p>
  <w:p w:rsidR="006A6A43" w:rsidRPr="006A6A43" w:rsidRDefault="00102449">
    <w:pPr>
      <w:pStyle w:val="Footer"/>
      <w:rPr>
        <w:sz w:val="20"/>
        <w:szCs w:val="20"/>
      </w:rPr>
    </w:pPr>
    <w:r w:rsidRPr="006A6A43">
      <w:rPr>
        <w:sz w:val="20"/>
        <w:szCs w:val="20"/>
      </w:rPr>
      <w:t>Form PSC/AFD XXXX (&lt;Month/Year&gt;)</w:t>
    </w:r>
  </w:p>
  <w:p w:rsidR="006A6A43" w:rsidRDefault="000A5E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A4" w:rsidRDefault="00102449">
    <w:pPr>
      <w:pStyle w:val="Footer"/>
      <w:rPr>
        <w:sz w:val="20"/>
        <w:szCs w:val="20"/>
      </w:rPr>
    </w:pPr>
    <w:r>
      <w:rPr>
        <w:sz w:val="20"/>
        <w:szCs w:val="20"/>
      </w:rPr>
      <w:t>Form PSC XXXX (XX/23)</w:t>
    </w:r>
  </w:p>
  <w:p w:rsidR="002E1BA4" w:rsidRPr="002E1BA4" w:rsidRDefault="00102449">
    <w:pPr>
      <w:pStyle w:val="Footer"/>
      <w:rPr>
        <w:sz w:val="20"/>
        <w:szCs w:val="20"/>
      </w:rPr>
    </w:pPr>
    <w:r>
      <w:rPr>
        <w:sz w:val="20"/>
        <w:szCs w:val="20"/>
      </w:rPr>
      <w:t>Rule 25-30.0371, F.A.C.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7C" w:rsidRDefault="000A5EFD" w:rsidP="00FD40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2F" w:rsidRDefault="00B56E2F">
      <w:r>
        <w:separator/>
      </w:r>
    </w:p>
  </w:footnote>
  <w:footnote w:type="continuationSeparator" w:id="0">
    <w:p w:rsidR="00B56E2F" w:rsidRDefault="00B56E2F">
      <w:r>
        <w:continuationSeparator/>
      </w:r>
    </w:p>
  </w:footnote>
  <w:footnote w:id="1">
    <w:p w:rsidR="003119A5" w:rsidRDefault="003119A5" w:rsidP="004E4626">
      <w:pPr>
        <w:pStyle w:val="FootnoteText"/>
      </w:pPr>
      <w:r>
        <w:rPr>
          <w:rStyle w:val="FootnoteReference"/>
        </w:rPr>
        <w:footnoteRef/>
      </w:r>
      <w:r>
        <w:t xml:space="preserve"> Incremental Revenue Requirement represents the difference between the Revenue Requirement with and without     the Transaction.</w:t>
      </w:r>
    </w:p>
  </w:footnote>
  <w:footnote w:id="2">
    <w:p w:rsidR="003119A5" w:rsidRDefault="003119A5" w:rsidP="004E4626">
      <w:pPr>
        <w:pStyle w:val="FootnoteText"/>
      </w:pPr>
      <w:r>
        <w:rPr>
          <w:rStyle w:val="FootnoteReference"/>
        </w:rPr>
        <w:footnoteRef/>
      </w:r>
      <w:r>
        <w:t xml:space="preserve"> Represents estimated incremental Operations and Maintenance cost for operating acquired system.</w:t>
      </w:r>
    </w:p>
  </w:footnote>
  <w:footnote w:id="3">
    <w:p w:rsidR="003119A5" w:rsidRDefault="003119A5" w:rsidP="004E4626">
      <w:pPr>
        <w:pStyle w:val="FootnoteText"/>
      </w:pPr>
      <w:r>
        <w:rPr>
          <w:rStyle w:val="FootnoteReference"/>
        </w:rPr>
        <w:footnoteRef/>
      </w:r>
      <w:r>
        <w:t xml:space="preserve"> Incremental Depreciation and Amortization associated with the acquired assets, incremental acquired system capital expenditures and the positive acquisition adjustment.</w:t>
      </w:r>
    </w:p>
  </w:footnote>
  <w:footnote w:id="4">
    <w:p w:rsidR="003119A5" w:rsidRDefault="003119A5" w:rsidP="004E4626">
      <w:pPr>
        <w:pStyle w:val="FootnoteText"/>
      </w:pPr>
      <w:r>
        <w:rPr>
          <w:rStyle w:val="FootnoteReference"/>
        </w:rPr>
        <w:footnoteRef/>
      </w:r>
      <w:r>
        <w:t xml:space="preserve"> Interest expense assumes X% cost of debt and X% debt to investor capital ratio.</w:t>
      </w:r>
    </w:p>
  </w:footnote>
  <w:footnote w:id="5">
    <w:p w:rsidR="003119A5" w:rsidRDefault="003119A5" w:rsidP="004E4626">
      <w:pPr>
        <w:pStyle w:val="FootnoteText"/>
      </w:pPr>
      <w:r>
        <w:rPr>
          <w:rStyle w:val="FootnoteReference"/>
        </w:rPr>
        <w:footnoteRef/>
      </w:r>
      <w:r>
        <w:t xml:space="preserve"> Return on equity assumes X% cost of equity and X% equity to investor capital ratio.</w:t>
      </w:r>
    </w:p>
  </w:footnote>
  <w:footnote w:id="6">
    <w:p w:rsidR="003119A5" w:rsidRDefault="003119A5" w:rsidP="004E4626">
      <w:pPr>
        <w:pStyle w:val="FootnoteText"/>
      </w:pPr>
      <w:r>
        <w:rPr>
          <w:rStyle w:val="FootnoteReference"/>
        </w:rPr>
        <w:footnoteRef/>
      </w:r>
      <w:r>
        <w:t xml:space="preserve"> Income tax assumes blended state and federal tax rate of X%.</w:t>
      </w:r>
    </w:p>
  </w:footnote>
  <w:footnote w:id="7">
    <w:p w:rsidR="003119A5" w:rsidRDefault="003119A5" w:rsidP="004E4626">
      <w:pPr>
        <w:pStyle w:val="FootnoteText"/>
      </w:pPr>
      <w:r>
        <w:rPr>
          <w:rStyle w:val="FootnoteReference"/>
        </w:rPr>
        <w:footnoteRef/>
      </w:r>
      <w:r>
        <w:t xml:space="preserve"> Incremental fixed costs and capital needed to serve acquired system.</w:t>
      </w:r>
    </w:p>
  </w:footnote>
  <w:footnote w:id="8">
    <w:p w:rsidR="003119A5" w:rsidRDefault="003119A5" w:rsidP="004E4626">
      <w:pPr>
        <w:pStyle w:val="FootnoteText"/>
      </w:pPr>
      <w:r>
        <w:rPr>
          <w:rStyle w:val="FootnoteReference"/>
        </w:rPr>
        <w:footnoteRef/>
      </w:r>
      <w:r>
        <w:t xml:space="preserve"> Base rate revenue from acquired customers at acquirer’s forecasted rates.</w:t>
      </w:r>
    </w:p>
  </w:footnote>
  <w:footnote w:id="9">
    <w:p w:rsidR="003119A5" w:rsidRDefault="003119A5" w:rsidP="004E4626">
      <w:pPr>
        <w:pStyle w:val="FootnoteText"/>
      </w:pPr>
      <w:r>
        <w:rPr>
          <w:rStyle w:val="FootnoteReference"/>
        </w:rPr>
        <w:footnoteRef/>
      </w:r>
      <w:r>
        <w:t xml:space="preserve"> Incremental revenue requirements netted against incremental revenue.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119A5">
    <w:pPr>
      <w:pStyle w:val="Header"/>
    </w:pPr>
    <w:bookmarkStart w:id="5" w:name="headerNotice"/>
    <w:bookmarkEnd w:id="5"/>
    <w:r>
      <w:t>NOTICE OF DEVELOPMENT OF RULEMAKING</w:t>
    </w:r>
  </w:p>
  <w:p w:rsidR="006B03A1" w:rsidRDefault="003119A5">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5EFD">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0A5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A5" w:rsidRDefault="003119A5" w:rsidP="003119A5">
    <w:pPr>
      <w:pStyle w:val="Header"/>
    </w:pPr>
    <w:r>
      <w:t>NOTICE OF DEVELOPMENT OF RULEMAKING</w:t>
    </w:r>
  </w:p>
  <w:p w:rsidR="003119A5" w:rsidRDefault="003119A5" w:rsidP="003119A5">
    <w:pPr>
      <w:pStyle w:val="Header"/>
    </w:pPr>
    <w:r>
      <w:t xml:space="preserve">UNDOCKETED </w:t>
    </w:r>
  </w:p>
  <w:p w:rsidR="00FF1497" w:rsidRDefault="003119A5" w:rsidP="003119A5">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A5EFD">
      <w:rPr>
        <w:rStyle w:val="PageNumber"/>
        <w:noProof/>
      </w:rPr>
      <w:t>3</w:t>
    </w:r>
    <w:r>
      <w:rPr>
        <w:rStyle w:val="PageNumber"/>
      </w:rPr>
      <w:fldChar w:fldCharType="end"/>
    </w:r>
    <w:r w:rsidR="00102449">
      <w:rPr>
        <w:b/>
        <w:noProof/>
      </w:rPr>
      <mc:AlternateContent>
        <mc:Choice Requires="wps">
          <w:drawing>
            <wp:anchor distT="0" distB="0" distL="114300" distR="114300" simplePos="0" relativeHeight="25165056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458B" id="LeftBorder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102449">
      <w:rPr>
        <w:b/>
        <w:noProof/>
      </w:rPr>
      <mc:AlternateContent>
        <mc:Choice Requires="wps">
          <w:drawing>
            <wp:anchor distT="0" distB="0" distL="114300" distR="114300" simplePos="0" relativeHeight="25165568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02449">
                          <w:pPr>
                            <w:pStyle w:val="RuleHeader"/>
                            <w:rPr>
                              <w:rStyle w:val="RuleChar"/>
                            </w:rPr>
                          </w:pPr>
                          <w:r>
                            <w:t>1</w:t>
                          </w:r>
                        </w:p>
                        <w:p w:rsidR="00FF1497" w:rsidRDefault="00102449">
                          <w:pPr>
                            <w:pStyle w:val="RuleHeader"/>
                          </w:pPr>
                          <w:r>
                            <w:t>2</w:t>
                          </w:r>
                        </w:p>
                        <w:p w:rsidR="00FF1497" w:rsidRDefault="00102449">
                          <w:pPr>
                            <w:pStyle w:val="RuleHeader"/>
                          </w:pPr>
                          <w:r>
                            <w:t>3</w:t>
                          </w:r>
                        </w:p>
                        <w:p w:rsidR="00FF1497" w:rsidRDefault="00102449">
                          <w:pPr>
                            <w:pStyle w:val="RuleHeader"/>
                          </w:pPr>
                          <w:r>
                            <w:t>4</w:t>
                          </w:r>
                        </w:p>
                        <w:p w:rsidR="00FF1497" w:rsidRDefault="00102449">
                          <w:pPr>
                            <w:pStyle w:val="RuleHeader"/>
                          </w:pPr>
                          <w:r>
                            <w:t>5</w:t>
                          </w:r>
                        </w:p>
                        <w:p w:rsidR="00FF1497" w:rsidRDefault="00102449">
                          <w:pPr>
                            <w:pStyle w:val="RuleHeader"/>
                          </w:pPr>
                          <w:r>
                            <w:t>6</w:t>
                          </w:r>
                        </w:p>
                        <w:p w:rsidR="00FF1497" w:rsidRDefault="00102449">
                          <w:pPr>
                            <w:pStyle w:val="RuleHeader"/>
                          </w:pPr>
                          <w:r>
                            <w:t>7</w:t>
                          </w:r>
                        </w:p>
                        <w:p w:rsidR="00FF1497" w:rsidRDefault="00102449">
                          <w:pPr>
                            <w:pStyle w:val="RuleHeader"/>
                          </w:pPr>
                          <w:r>
                            <w:t>8</w:t>
                          </w:r>
                        </w:p>
                        <w:p w:rsidR="00FF1497" w:rsidRDefault="00102449">
                          <w:pPr>
                            <w:pStyle w:val="RuleHeader"/>
                          </w:pPr>
                          <w:r>
                            <w:t>9</w:t>
                          </w:r>
                        </w:p>
                        <w:p w:rsidR="00FF1497" w:rsidRDefault="00102449">
                          <w:pPr>
                            <w:pStyle w:val="RuleHeader"/>
                          </w:pPr>
                          <w:r>
                            <w:t>10</w:t>
                          </w:r>
                        </w:p>
                        <w:p w:rsidR="00FF1497" w:rsidRDefault="00102449">
                          <w:pPr>
                            <w:pStyle w:val="RuleHeader"/>
                          </w:pPr>
                          <w:r>
                            <w:t>11</w:t>
                          </w:r>
                        </w:p>
                        <w:p w:rsidR="00FF1497" w:rsidRDefault="00102449">
                          <w:pPr>
                            <w:pStyle w:val="RuleHeader"/>
                          </w:pPr>
                          <w:r>
                            <w:t>12</w:t>
                          </w:r>
                        </w:p>
                        <w:p w:rsidR="00FF1497" w:rsidRDefault="00102449">
                          <w:pPr>
                            <w:pStyle w:val="RuleHeader"/>
                          </w:pPr>
                          <w:r>
                            <w:t>13</w:t>
                          </w:r>
                        </w:p>
                        <w:p w:rsidR="00FF1497" w:rsidRDefault="00102449">
                          <w:pPr>
                            <w:pStyle w:val="RuleHeader"/>
                          </w:pPr>
                          <w:r>
                            <w:t>14</w:t>
                          </w:r>
                        </w:p>
                        <w:p w:rsidR="00FF1497" w:rsidRDefault="00102449">
                          <w:pPr>
                            <w:pStyle w:val="RuleHeader"/>
                          </w:pPr>
                          <w:r>
                            <w:t>15</w:t>
                          </w:r>
                        </w:p>
                        <w:p w:rsidR="00FF1497" w:rsidRDefault="00102449">
                          <w:pPr>
                            <w:pStyle w:val="RuleHeader"/>
                          </w:pPr>
                          <w:r>
                            <w:t>16</w:t>
                          </w:r>
                        </w:p>
                        <w:p w:rsidR="00FF1497" w:rsidRDefault="00102449">
                          <w:pPr>
                            <w:pStyle w:val="RuleHeader"/>
                          </w:pPr>
                          <w:r>
                            <w:t>17</w:t>
                          </w:r>
                        </w:p>
                        <w:p w:rsidR="00FF1497" w:rsidRDefault="00102449">
                          <w:pPr>
                            <w:pStyle w:val="RuleHeader"/>
                          </w:pPr>
                          <w:r>
                            <w:t>18</w:t>
                          </w:r>
                        </w:p>
                        <w:p w:rsidR="00FF1497" w:rsidRDefault="00102449">
                          <w:pPr>
                            <w:pStyle w:val="RuleHeader"/>
                          </w:pPr>
                          <w:r>
                            <w:t>19</w:t>
                          </w:r>
                        </w:p>
                        <w:p w:rsidR="00FF1497" w:rsidRDefault="00102449">
                          <w:pPr>
                            <w:pStyle w:val="RuleHeader"/>
                          </w:pPr>
                          <w:r>
                            <w:t>20</w:t>
                          </w:r>
                        </w:p>
                        <w:p w:rsidR="00FF1497" w:rsidRDefault="00102449">
                          <w:pPr>
                            <w:pStyle w:val="RuleHeader"/>
                          </w:pPr>
                          <w:r>
                            <w:t>21</w:t>
                          </w:r>
                        </w:p>
                        <w:p w:rsidR="00FF1497" w:rsidRDefault="00102449">
                          <w:pPr>
                            <w:pStyle w:val="RuleHeader"/>
                          </w:pPr>
                          <w:r>
                            <w:t>22</w:t>
                          </w:r>
                        </w:p>
                        <w:p w:rsidR="00FF1497" w:rsidRDefault="00102449">
                          <w:pPr>
                            <w:pStyle w:val="RuleHeader"/>
                          </w:pPr>
                          <w:r>
                            <w:t>23</w:t>
                          </w:r>
                        </w:p>
                        <w:p w:rsidR="00FF1497" w:rsidRDefault="00102449">
                          <w:pPr>
                            <w:pStyle w:val="RuleHeader"/>
                          </w:pPr>
                          <w:r>
                            <w:t>24</w:t>
                          </w:r>
                        </w:p>
                        <w:p w:rsidR="00FF1497" w:rsidRDefault="0010244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102449">
                    <w:pPr>
                      <w:pStyle w:val="RuleHeader"/>
                      <w:rPr>
                        <w:rStyle w:val="RuleChar"/>
                      </w:rPr>
                    </w:pPr>
                    <w:r>
                      <w:t>1</w:t>
                    </w:r>
                  </w:p>
                  <w:p w:rsidR="00FF1497" w:rsidRDefault="00102449">
                    <w:pPr>
                      <w:pStyle w:val="RuleHeader"/>
                    </w:pPr>
                    <w:r>
                      <w:t>2</w:t>
                    </w:r>
                  </w:p>
                  <w:p w:rsidR="00FF1497" w:rsidRDefault="00102449">
                    <w:pPr>
                      <w:pStyle w:val="RuleHeader"/>
                    </w:pPr>
                    <w:r>
                      <w:t>3</w:t>
                    </w:r>
                  </w:p>
                  <w:p w:rsidR="00FF1497" w:rsidRDefault="00102449">
                    <w:pPr>
                      <w:pStyle w:val="RuleHeader"/>
                    </w:pPr>
                    <w:r>
                      <w:t>4</w:t>
                    </w:r>
                  </w:p>
                  <w:p w:rsidR="00FF1497" w:rsidRDefault="00102449">
                    <w:pPr>
                      <w:pStyle w:val="RuleHeader"/>
                    </w:pPr>
                    <w:r>
                      <w:t>5</w:t>
                    </w:r>
                  </w:p>
                  <w:p w:rsidR="00FF1497" w:rsidRDefault="00102449">
                    <w:pPr>
                      <w:pStyle w:val="RuleHeader"/>
                    </w:pPr>
                    <w:r>
                      <w:t>6</w:t>
                    </w:r>
                  </w:p>
                  <w:p w:rsidR="00FF1497" w:rsidRDefault="00102449">
                    <w:pPr>
                      <w:pStyle w:val="RuleHeader"/>
                    </w:pPr>
                    <w:r>
                      <w:t>7</w:t>
                    </w:r>
                  </w:p>
                  <w:p w:rsidR="00FF1497" w:rsidRDefault="00102449">
                    <w:pPr>
                      <w:pStyle w:val="RuleHeader"/>
                    </w:pPr>
                    <w:r>
                      <w:t>8</w:t>
                    </w:r>
                  </w:p>
                  <w:p w:rsidR="00FF1497" w:rsidRDefault="00102449">
                    <w:pPr>
                      <w:pStyle w:val="RuleHeader"/>
                    </w:pPr>
                    <w:r>
                      <w:t>9</w:t>
                    </w:r>
                  </w:p>
                  <w:p w:rsidR="00FF1497" w:rsidRDefault="00102449">
                    <w:pPr>
                      <w:pStyle w:val="RuleHeader"/>
                    </w:pPr>
                    <w:r>
                      <w:t>10</w:t>
                    </w:r>
                  </w:p>
                  <w:p w:rsidR="00FF1497" w:rsidRDefault="00102449">
                    <w:pPr>
                      <w:pStyle w:val="RuleHeader"/>
                    </w:pPr>
                    <w:r>
                      <w:t>11</w:t>
                    </w:r>
                  </w:p>
                  <w:p w:rsidR="00FF1497" w:rsidRDefault="00102449">
                    <w:pPr>
                      <w:pStyle w:val="RuleHeader"/>
                    </w:pPr>
                    <w:r>
                      <w:t>12</w:t>
                    </w:r>
                  </w:p>
                  <w:p w:rsidR="00FF1497" w:rsidRDefault="00102449">
                    <w:pPr>
                      <w:pStyle w:val="RuleHeader"/>
                    </w:pPr>
                    <w:r>
                      <w:t>13</w:t>
                    </w:r>
                  </w:p>
                  <w:p w:rsidR="00FF1497" w:rsidRDefault="00102449">
                    <w:pPr>
                      <w:pStyle w:val="RuleHeader"/>
                    </w:pPr>
                    <w:r>
                      <w:t>14</w:t>
                    </w:r>
                  </w:p>
                  <w:p w:rsidR="00FF1497" w:rsidRDefault="00102449">
                    <w:pPr>
                      <w:pStyle w:val="RuleHeader"/>
                    </w:pPr>
                    <w:r>
                      <w:t>15</w:t>
                    </w:r>
                  </w:p>
                  <w:p w:rsidR="00FF1497" w:rsidRDefault="00102449">
                    <w:pPr>
                      <w:pStyle w:val="RuleHeader"/>
                    </w:pPr>
                    <w:r>
                      <w:t>16</w:t>
                    </w:r>
                  </w:p>
                  <w:p w:rsidR="00FF1497" w:rsidRDefault="00102449">
                    <w:pPr>
                      <w:pStyle w:val="RuleHeader"/>
                    </w:pPr>
                    <w:r>
                      <w:t>17</w:t>
                    </w:r>
                  </w:p>
                  <w:p w:rsidR="00FF1497" w:rsidRDefault="00102449">
                    <w:pPr>
                      <w:pStyle w:val="RuleHeader"/>
                    </w:pPr>
                    <w:r>
                      <w:t>18</w:t>
                    </w:r>
                  </w:p>
                  <w:p w:rsidR="00FF1497" w:rsidRDefault="00102449">
                    <w:pPr>
                      <w:pStyle w:val="RuleHeader"/>
                    </w:pPr>
                    <w:r>
                      <w:t>19</w:t>
                    </w:r>
                  </w:p>
                  <w:p w:rsidR="00FF1497" w:rsidRDefault="00102449">
                    <w:pPr>
                      <w:pStyle w:val="RuleHeader"/>
                    </w:pPr>
                    <w:r>
                      <w:t>20</w:t>
                    </w:r>
                  </w:p>
                  <w:p w:rsidR="00FF1497" w:rsidRDefault="00102449">
                    <w:pPr>
                      <w:pStyle w:val="RuleHeader"/>
                    </w:pPr>
                    <w:r>
                      <w:t>21</w:t>
                    </w:r>
                  </w:p>
                  <w:p w:rsidR="00FF1497" w:rsidRDefault="00102449">
                    <w:pPr>
                      <w:pStyle w:val="RuleHeader"/>
                    </w:pPr>
                    <w:r>
                      <w:t>22</w:t>
                    </w:r>
                  </w:p>
                  <w:p w:rsidR="00FF1497" w:rsidRDefault="00102449">
                    <w:pPr>
                      <w:pStyle w:val="RuleHeader"/>
                    </w:pPr>
                    <w:r>
                      <w:t>23</w:t>
                    </w:r>
                  </w:p>
                  <w:p w:rsidR="00FF1497" w:rsidRDefault="00102449">
                    <w:pPr>
                      <w:pStyle w:val="RuleHeader"/>
                    </w:pPr>
                    <w:r>
                      <w:t>24</w:t>
                    </w:r>
                  </w:p>
                  <w:p w:rsidR="00FF1497" w:rsidRDefault="00102449">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02449">
    <w:pPr>
      <w:tabs>
        <w:tab w:val="left" w:pos="3770"/>
      </w:tabs>
    </w:pPr>
    <w:r>
      <w:rPr>
        <w:noProof/>
      </w:rPr>
      <mc:AlternateContent>
        <mc:Choice Requires="wps">
          <w:drawing>
            <wp:anchor distT="0" distB="0" distL="114300" distR="114300" simplePos="0" relativeHeight="25165772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5781" id="LeftBorder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02449">
                          <w:pPr>
                            <w:jc w:val="right"/>
                          </w:pPr>
                          <w:r>
                            <w:t>1</w:t>
                          </w:r>
                        </w:p>
                        <w:p w:rsidR="00FF1497" w:rsidRDefault="00102449">
                          <w:pPr>
                            <w:jc w:val="right"/>
                          </w:pPr>
                          <w:r>
                            <w:t>2</w:t>
                          </w:r>
                        </w:p>
                        <w:p w:rsidR="00FF1497" w:rsidRDefault="00102449">
                          <w:pPr>
                            <w:jc w:val="right"/>
                          </w:pPr>
                          <w:r>
                            <w:t>3</w:t>
                          </w:r>
                        </w:p>
                        <w:p w:rsidR="00FF1497" w:rsidRDefault="00102449">
                          <w:pPr>
                            <w:jc w:val="right"/>
                          </w:pPr>
                          <w:r>
                            <w:t>4</w:t>
                          </w:r>
                        </w:p>
                        <w:p w:rsidR="00FF1497" w:rsidRDefault="00102449">
                          <w:pPr>
                            <w:jc w:val="right"/>
                          </w:pPr>
                          <w:r>
                            <w:t>5</w:t>
                          </w:r>
                        </w:p>
                        <w:p w:rsidR="00FF1497" w:rsidRDefault="00102449">
                          <w:pPr>
                            <w:jc w:val="right"/>
                          </w:pPr>
                          <w:r>
                            <w:t>6</w:t>
                          </w:r>
                        </w:p>
                        <w:p w:rsidR="00FF1497" w:rsidRDefault="00102449">
                          <w:pPr>
                            <w:jc w:val="right"/>
                          </w:pPr>
                          <w:r>
                            <w:t>7</w:t>
                          </w:r>
                        </w:p>
                        <w:p w:rsidR="00FF1497" w:rsidRDefault="00102449">
                          <w:pPr>
                            <w:jc w:val="right"/>
                          </w:pPr>
                          <w:r>
                            <w:t>8</w:t>
                          </w:r>
                        </w:p>
                        <w:p w:rsidR="00FF1497" w:rsidRDefault="00102449">
                          <w:pPr>
                            <w:jc w:val="right"/>
                          </w:pPr>
                          <w:r>
                            <w:t>9</w:t>
                          </w:r>
                        </w:p>
                        <w:p w:rsidR="00FF1497" w:rsidRDefault="00102449">
                          <w:pPr>
                            <w:jc w:val="right"/>
                          </w:pPr>
                          <w:r>
                            <w:t>10</w:t>
                          </w:r>
                        </w:p>
                        <w:p w:rsidR="00FF1497" w:rsidRDefault="00102449">
                          <w:pPr>
                            <w:jc w:val="right"/>
                          </w:pPr>
                          <w:r>
                            <w:t>11</w:t>
                          </w:r>
                        </w:p>
                        <w:p w:rsidR="00FF1497" w:rsidRDefault="00102449">
                          <w:pPr>
                            <w:jc w:val="right"/>
                          </w:pPr>
                          <w:r>
                            <w:t>12</w:t>
                          </w:r>
                        </w:p>
                        <w:p w:rsidR="00FF1497" w:rsidRDefault="00102449">
                          <w:pPr>
                            <w:jc w:val="right"/>
                          </w:pPr>
                          <w:r>
                            <w:t>13</w:t>
                          </w:r>
                        </w:p>
                        <w:p w:rsidR="00FF1497" w:rsidRDefault="00102449">
                          <w:pPr>
                            <w:jc w:val="right"/>
                          </w:pPr>
                          <w:r>
                            <w:t>14</w:t>
                          </w:r>
                        </w:p>
                        <w:p w:rsidR="00FF1497" w:rsidRDefault="00102449">
                          <w:pPr>
                            <w:jc w:val="right"/>
                          </w:pPr>
                          <w:r>
                            <w:t>15</w:t>
                          </w:r>
                        </w:p>
                        <w:p w:rsidR="00FF1497" w:rsidRDefault="00102449">
                          <w:pPr>
                            <w:jc w:val="right"/>
                          </w:pPr>
                          <w:r>
                            <w:t>16</w:t>
                          </w:r>
                        </w:p>
                        <w:p w:rsidR="00FF1497" w:rsidRDefault="00102449">
                          <w:pPr>
                            <w:jc w:val="right"/>
                          </w:pPr>
                          <w:r>
                            <w:t>17</w:t>
                          </w:r>
                        </w:p>
                        <w:p w:rsidR="00FF1497" w:rsidRDefault="00102449">
                          <w:pPr>
                            <w:jc w:val="right"/>
                          </w:pPr>
                          <w:r>
                            <w:t>18</w:t>
                          </w:r>
                        </w:p>
                        <w:p w:rsidR="00FF1497" w:rsidRDefault="00102449">
                          <w:pPr>
                            <w:jc w:val="right"/>
                          </w:pPr>
                          <w:r>
                            <w:t>19</w:t>
                          </w:r>
                        </w:p>
                        <w:p w:rsidR="00FF1497" w:rsidRDefault="00102449">
                          <w:pPr>
                            <w:jc w:val="right"/>
                          </w:pPr>
                          <w:r>
                            <w:t>20</w:t>
                          </w:r>
                        </w:p>
                        <w:p w:rsidR="00FF1497" w:rsidRDefault="00102449">
                          <w:pPr>
                            <w:jc w:val="right"/>
                          </w:pPr>
                          <w:r>
                            <w:t>21</w:t>
                          </w:r>
                        </w:p>
                        <w:p w:rsidR="00FF1497" w:rsidRDefault="00102449">
                          <w:pPr>
                            <w:jc w:val="right"/>
                          </w:pPr>
                          <w:r>
                            <w:t>22</w:t>
                          </w:r>
                        </w:p>
                        <w:p w:rsidR="00FF1497" w:rsidRDefault="00102449">
                          <w:pPr>
                            <w:jc w:val="right"/>
                          </w:pPr>
                          <w:r>
                            <w:t>23</w:t>
                          </w:r>
                        </w:p>
                        <w:p w:rsidR="00FF1497" w:rsidRDefault="00102449">
                          <w:pPr>
                            <w:jc w:val="right"/>
                          </w:pPr>
                          <w:r>
                            <w:t>24</w:t>
                          </w:r>
                        </w:p>
                        <w:p w:rsidR="00FF1497" w:rsidRDefault="0010244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102449">
                    <w:pPr>
                      <w:jc w:val="right"/>
                    </w:pPr>
                    <w:r>
                      <w:t>1</w:t>
                    </w:r>
                  </w:p>
                  <w:p w:rsidR="00FF1497" w:rsidRDefault="00102449">
                    <w:pPr>
                      <w:jc w:val="right"/>
                    </w:pPr>
                    <w:r>
                      <w:t>2</w:t>
                    </w:r>
                  </w:p>
                  <w:p w:rsidR="00FF1497" w:rsidRDefault="00102449">
                    <w:pPr>
                      <w:jc w:val="right"/>
                    </w:pPr>
                    <w:r>
                      <w:t>3</w:t>
                    </w:r>
                  </w:p>
                  <w:p w:rsidR="00FF1497" w:rsidRDefault="00102449">
                    <w:pPr>
                      <w:jc w:val="right"/>
                    </w:pPr>
                    <w:r>
                      <w:t>4</w:t>
                    </w:r>
                  </w:p>
                  <w:p w:rsidR="00FF1497" w:rsidRDefault="00102449">
                    <w:pPr>
                      <w:jc w:val="right"/>
                    </w:pPr>
                    <w:r>
                      <w:t>5</w:t>
                    </w:r>
                  </w:p>
                  <w:p w:rsidR="00FF1497" w:rsidRDefault="00102449">
                    <w:pPr>
                      <w:jc w:val="right"/>
                    </w:pPr>
                    <w:r>
                      <w:t>6</w:t>
                    </w:r>
                  </w:p>
                  <w:p w:rsidR="00FF1497" w:rsidRDefault="00102449">
                    <w:pPr>
                      <w:jc w:val="right"/>
                    </w:pPr>
                    <w:r>
                      <w:t>7</w:t>
                    </w:r>
                  </w:p>
                  <w:p w:rsidR="00FF1497" w:rsidRDefault="00102449">
                    <w:pPr>
                      <w:jc w:val="right"/>
                    </w:pPr>
                    <w:r>
                      <w:t>8</w:t>
                    </w:r>
                  </w:p>
                  <w:p w:rsidR="00FF1497" w:rsidRDefault="00102449">
                    <w:pPr>
                      <w:jc w:val="right"/>
                    </w:pPr>
                    <w:r>
                      <w:t>9</w:t>
                    </w:r>
                  </w:p>
                  <w:p w:rsidR="00FF1497" w:rsidRDefault="00102449">
                    <w:pPr>
                      <w:jc w:val="right"/>
                    </w:pPr>
                    <w:r>
                      <w:t>10</w:t>
                    </w:r>
                  </w:p>
                  <w:p w:rsidR="00FF1497" w:rsidRDefault="00102449">
                    <w:pPr>
                      <w:jc w:val="right"/>
                    </w:pPr>
                    <w:r>
                      <w:t>11</w:t>
                    </w:r>
                  </w:p>
                  <w:p w:rsidR="00FF1497" w:rsidRDefault="00102449">
                    <w:pPr>
                      <w:jc w:val="right"/>
                    </w:pPr>
                    <w:r>
                      <w:t>12</w:t>
                    </w:r>
                  </w:p>
                  <w:p w:rsidR="00FF1497" w:rsidRDefault="00102449">
                    <w:pPr>
                      <w:jc w:val="right"/>
                    </w:pPr>
                    <w:r>
                      <w:t>13</w:t>
                    </w:r>
                  </w:p>
                  <w:p w:rsidR="00FF1497" w:rsidRDefault="00102449">
                    <w:pPr>
                      <w:jc w:val="right"/>
                    </w:pPr>
                    <w:r>
                      <w:t>14</w:t>
                    </w:r>
                  </w:p>
                  <w:p w:rsidR="00FF1497" w:rsidRDefault="00102449">
                    <w:pPr>
                      <w:jc w:val="right"/>
                    </w:pPr>
                    <w:r>
                      <w:t>15</w:t>
                    </w:r>
                  </w:p>
                  <w:p w:rsidR="00FF1497" w:rsidRDefault="00102449">
                    <w:pPr>
                      <w:jc w:val="right"/>
                    </w:pPr>
                    <w:r>
                      <w:t>16</w:t>
                    </w:r>
                  </w:p>
                  <w:p w:rsidR="00FF1497" w:rsidRDefault="00102449">
                    <w:pPr>
                      <w:jc w:val="right"/>
                    </w:pPr>
                    <w:r>
                      <w:t>17</w:t>
                    </w:r>
                  </w:p>
                  <w:p w:rsidR="00FF1497" w:rsidRDefault="00102449">
                    <w:pPr>
                      <w:jc w:val="right"/>
                    </w:pPr>
                    <w:r>
                      <w:t>18</w:t>
                    </w:r>
                  </w:p>
                  <w:p w:rsidR="00FF1497" w:rsidRDefault="00102449">
                    <w:pPr>
                      <w:jc w:val="right"/>
                    </w:pPr>
                    <w:r>
                      <w:t>19</w:t>
                    </w:r>
                  </w:p>
                  <w:p w:rsidR="00FF1497" w:rsidRDefault="00102449">
                    <w:pPr>
                      <w:jc w:val="right"/>
                    </w:pPr>
                    <w:r>
                      <w:t>20</w:t>
                    </w:r>
                  </w:p>
                  <w:p w:rsidR="00FF1497" w:rsidRDefault="00102449">
                    <w:pPr>
                      <w:jc w:val="right"/>
                    </w:pPr>
                    <w:r>
                      <w:t>21</w:t>
                    </w:r>
                  </w:p>
                  <w:p w:rsidR="00FF1497" w:rsidRDefault="00102449">
                    <w:pPr>
                      <w:jc w:val="right"/>
                    </w:pPr>
                    <w:r>
                      <w:t>22</w:t>
                    </w:r>
                  </w:p>
                  <w:p w:rsidR="00FF1497" w:rsidRDefault="00102449">
                    <w:pPr>
                      <w:jc w:val="right"/>
                    </w:pPr>
                    <w:r>
                      <w:t>23</w:t>
                    </w:r>
                  </w:p>
                  <w:p w:rsidR="00FF1497" w:rsidRDefault="00102449">
                    <w:pPr>
                      <w:jc w:val="right"/>
                    </w:pPr>
                    <w:r>
                      <w:t>24</w:t>
                    </w:r>
                  </w:p>
                  <w:p w:rsidR="00FF1497" w:rsidRDefault="00102449">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A5" w:rsidRDefault="003119A5" w:rsidP="003119A5">
    <w:pPr>
      <w:pStyle w:val="Header"/>
    </w:pPr>
    <w:r>
      <w:t>NOTICE OF DEVELOPMENT OF RULEMAKING</w:t>
    </w:r>
  </w:p>
  <w:p w:rsidR="003119A5" w:rsidRDefault="003119A5" w:rsidP="003119A5">
    <w:pPr>
      <w:pStyle w:val="Header"/>
    </w:pPr>
    <w:r>
      <w:t xml:space="preserve">UNDOCKETED </w:t>
    </w:r>
  </w:p>
  <w:p w:rsidR="003119A5" w:rsidRDefault="003119A5" w:rsidP="003119A5">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A5EFD">
      <w:rPr>
        <w:rStyle w:val="PageNumber"/>
        <w:noProof/>
      </w:rPr>
      <w:t>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7C" w:rsidRDefault="00102449" w:rsidP="00590156">
    <w:pPr>
      <w:pStyle w:val="Header"/>
    </w:pPr>
    <w:r>
      <w:t>NOTICE OF</w:t>
    </w:r>
    <w:r w:rsidR="003119A5">
      <w:t xml:space="preserve"> DEVELOPMENT OF RULEMAKING</w:t>
    </w:r>
  </w:p>
  <w:p w:rsidR="00FD407C" w:rsidRDefault="003119A5" w:rsidP="00590156">
    <w:pPr>
      <w:pStyle w:val="Header"/>
    </w:pPr>
    <w:r>
      <w:t>UN</w:t>
    </w:r>
    <w:r w:rsidR="00102449">
      <w:t>DOCKET</w:t>
    </w:r>
    <w:r>
      <w:t>ED</w:t>
    </w:r>
  </w:p>
  <w:p w:rsidR="00FD407C" w:rsidRDefault="00102449" w:rsidP="005901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5EFD">
      <w:rPr>
        <w:rStyle w:val="PageNumber"/>
        <w:noProof/>
      </w:rPr>
      <w:t>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32302BE0"/>
    <w:multiLevelType w:val="hybridMultilevel"/>
    <w:tmpl w:val="B162A0C2"/>
    <w:lvl w:ilvl="0" w:tplc="76C03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3119A5"/>
    <w:rsid w:val="000005F5"/>
    <w:rsid w:val="000A5EFD"/>
    <w:rsid w:val="000E7426"/>
    <w:rsid w:val="00102449"/>
    <w:rsid w:val="001C6592"/>
    <w:rsid w:val="0028226A"/>
    <w:rsid w:val="00297A90"/>
    <w:rsid w:val="002F2D50"/>
    <w:rsid w:val="003119A5"/>
    <w:rsid w:val="003578AE"/>
    <w:rsid w:val="0038112A"/>
    <w:rsid w:val="003868F1"/>
    <w:rsid w:val="003A580E"/>
    <w:rsid w:val="003C5D75"/>
    <w:rsid w:val="003C7028"/>
    <w:rsid w:val="00402C12"/>
    <w:rsid w:val="00474BD2"/>
    <w:rsid w:val="00487D2C"/>
    <w:rsid w:val="00491225"/>
    <w:rsid w:val="004B0EC4"/>
    <w:rsid w:val="0055171A"/>
    <w:rsid w:val="00556769"/>
    <w:rsid w:val="005848E2"/>
    <w:rsid w:val="00591629"/>
    <w:rsid w:val="00682E0C"/>
    <w:rsid w:val="006A2C0D"/>
    <w:rsid w:val="006B03A1"/>
    <w:rsid w:val="006D4E59"/>
    <w:rsid w:val="006E162C"/>
    <w:rsid w:val="00724359"/>
    <w:rsid w:val="00751C05"/>
    <w:rsid w:val="007A70DC"/>
    <w:rsid w:val="008343EA"/>
    <w:rsid w:val="00844DA4"/>
    <w:rsid w:val="008955A0"/>
    <w:rsid w:val="008C3030"/>
    <w:rsid w:val="008F31CD"/>
    <w:rsid w:val="009F34A9"/>
    <w:rsid w:val="00A07A62"/>
    <w:rsid w:val="00A07DF8"/>
    <w:rsid w:val="00A2098A"/>
    <w:rsid w:val="00B25C10"/>
    <w:rsid w:val="00B50416"/>
    <w:rsid w:val="00B56E2F"/>
    <w:rsid w:val="00BD27DC"/>
    <w:rsid w:val="00CE2E5B"/>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uiPriority w:val="99"/>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3119A5"/>
    <w:pPr>
      <w:widowControl w:val="0"/>
      <w:tabs>
        <w:tab w:val="left" w:pos="720"/>
      </w:tabs>
      <w:spacing w:line="536" w:lineRule="exact"/>
    </w:pPr>
    <w:rPr>
      <w:sz w:val="24"/>
      <w:szCs w:val="24"/>
    </w:rPr>
  </w:style>
  <w:style w:type="character" w:customStyle="1" w:styleId="RuleChar">
    <w:name w:val="Rule Char"/>
    <w:link w:val="Rule"/>
    <w:rsid w:val="003119A5"/>
    <w:rPr>
      <w:sz w:val="24"/>
      <w:szCs w:val="24"/>
    </w:rPr>
  </w:style>
  <w:style w:type="paragraph" w:customStyle="1" w:styleId="RuleHeader">
    <w:name w:val="Rule Header"/>
    <w:basedOn w:val="Rule"/>
    <w:rsid w:val="003119A5"/>
    <w:pPr>
      <w:jc w:val="right"/>
    </w:pPr>
  </w:style>
  <w:style w:type="paragraph" w:styleId="ListParagraph">
    <w:name w:val="List Paragraph"/>
    <w:basedOn w:val="Normal"/>
    <w:uiPriority w:val="34"/>
    <w:qFormat/>
    <w:rsid w:val="003119A5"/>
    <w:pPr>
      <w:ind w:left="720"/>
      <w:contextualSpacing/>
    </w:pPr>
  </w:style>
  <w:style w:type="paragraph" w:styleId="FootnoteText">
    <w:name w:val="footnote text"/>
    <w:basedOn w:val="Normal"/>
    <w:link w:val="FootnoteTextChar"/>
    <w:uiPriority w:val="99"/>
    <w:unhideWhenUsed/>
    <w:rsid w:val="003119A5"/>
    <w:rPr>
      <w:rFonts w:eastAsia="Calibri"/>
      <w:sz w:val="20"/>
      <w:szCs w:val="20"/>
    </w:rPr>
  </w:style>
  <w:style w:type="character" w:customStyle="1" w:styleId="FootnoteTextChar">
    <w:name w:val="Footnote Text Char"/>
    <w:basedOn w:val="DefaultParagraphFont"/>
    <w:link w:val="FootnoteText"/>
    <w:uiPriority w:val="99"/>
    <w:rsid w:val="003119A5"/>
    <w:rPr>
      <w:rFonts w:eastAsia="Calibri"/>
    </w:rPr>
  </w:style>
  <w:style w:type="character" w:customStyle="1" w:styleId="FooterChar">
    <w:name w:val="Footer Char"/>
    <w:basedOn w:val="DefaultParagraphFont"/>
    <w:link w:val="Footer"/>
    <w:rsid w:val="003119A5"/>
    <w:rPr>
      <w:sz w:val="24"/>
      <w:szCs w:val="24"/>
    </w:rPr>
  </w:style>
  <w:style w:type="character" w:customStyle="1" w:styleId="HeaderChar">
    <w:name w:val="Header Char"/>
    <w:basedOn w:val="DefaultParagraphFont"/>
    <w:link w:val="Header"/>
    <w:rsid w:val="00311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ouglas.sunshine@psc.state.fl.us"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8</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2023-03-30T13:04:00Z</dcterms:created>
  <dcterms:modified xsi:type="dcterms:W3CDTF">2023-03-30T13:32:00Z</dcterms:modified>
</cp:coreProperties>
</file>