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FB3B06">
      <w:pPr>
        <w:pStyle w:val="PScCenterCaps"/>
        <w:rPr>
          <w:u w:val="single"/>
          <w:lang w:val="en-US"/>
        </w:rPr>
      </w:pPr>
      <w:r>
        <w:rPr>
          <w:u w:val="single"/>
          <w:lang w:val="en-US"/>
        </w:rPr>
        <w:t>Notice of Staff Workshop</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90283B">
      <w:pPr>
        <w:pStyle w:val="PScCenterCaps"/>
        <w:rPr>
          <w:lang w:val="en-US"/>
        </w:rPr>
      </w:pPr>
      <w:r>
        <w:rPr>
          <w:lang w:val="en-US"/>
        </w:rPr>
        <w:t>All WATER AND WASTEWATER UTILTIES</w:t>
      </w:r>
    </w:p>
    <w:p w:rsidR="0090283B" w:rsidRDefault="0090283B">
      <w:pPr>
        <w:pStyle w:val="PScCenterCaps"/>
        <w:rPr>
          <w:lang w:val="en-US"/>
        </w:rPr>
      </w:pPr>
    </w:p>
    <w:p w:rsidR="0090283B" w:rsidRDefault="0090283B">
      <w:pPr>
        <w:pStyle w:val="PScCenterCaps"/>
        <w:rPr>
          <w:lang w:val="en-US"/>
        </w:rPr>
      </w:pPr>
      <w:r>
        <w:rPr>
          <w:lang w:val="en-US"/>
        </w:rPr>
        <w:t>AND</w:t>
      </w:r>
    </w:p>
    <w:p w:rsidR="0090283B" w:rsidRDefault="0090283B">
      <w:pPr>
        <w:pStyle w:val="PScCenterCaps"/>
        <w:rPr>
          <w:lang w:val="en-US"/>
        </w:rPr>
      </w:pPr>
    </w:p>
    <w:p w:rsidR="0090283B" w:rsidRDefault="0090283B">
      <w:pPr>
        <w:pStyle w:val="PScCenterCaps"/>
        <w:rPr>
          <w:lang w:val="en-US"/>
        </w:rPr>
      </w:pPr>
      <w:r>
        <w:rPr>
          <w:lang w:val="en-US"/>
        </w:rPr>
        <w:t>OFFICE OF PUBLIC COUNSEL</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FB3B06" w:rsidRDefault="00FB3B06">
      <w:pPr>
        <w:pStyle w:val="PScCenterCaps"/>
        <w:rPr>
          <w:lang w:val="en-US"/>
        </w:rPr>
      </w:pPr>
      <w:r>
        <w:rPr>
          <w:lang w:val="en-US"/>
        </w:rPr>
        <w:t>UNDOCKETED</w:t>
      </w:r>
    </w:p>
    <w:p w:rsidR="00FB3B06" w:rsidRDefault="00FB3B06">
      <w:pPr>
        <w:pStyle w:val="PScCenterCaps"/>
        <w:rPr>
          <w:lang w:val="en-US"/>
        </w:rPr>
      </w:pPr>
    </w:p>
    <w:p w:rsidR="006B03A1" w:rsidRDefault="00FB3B06">
      <w:pPr>
        <w:pStyle w:val="PScCenterCaps"/>
        <w:rPr>
          <w:lang w:val="en-US"/>
        </w:rPr>
      </w:pPr>
      <w:r>
        <w:rPr>
          <w:lang w:val="en-US"/>
        </w:rPr>
        <w:t xml:space="preserve">IN RE: </w:t>
      </w:r>
      <w:r w:rsidR="0090283B">
        <w:rPr>
          <w:lang w:val="en-US"/>
        </w:rPr>
        <w:t>AMENDMENT OF RULE 25-30.0371, FLORIDA ADMINISTRATIVE CODE, ACQUISITION ADJUSTMENTS</w:t>
      </w:r>
    </w:p>
    <w:p w:rsidR="006B03A1" w:rsidRDefault="006B03A1">
      <w:pPr>
        <w:pStyle w:val="PScCenterCaps"/>
        <w:rPr>
          <w:lang w:val="en-US"/>
        </w:rPr>
      </w:pPr>
    </w:p>
    <w:p w:rsidR="006B03A1" w:rsidRPr="00884D85" w:rsidRDefault="006B03A1">
      <w:pPr>
        <w:pStyle w:val="PSCCenter"/>
      </w:pPr>
      <w:r>
        <w:t xml:space="preserve">ISSUED: </w:t>
      </w:r>
      <w:bookmarkStart w:id="0" w:name="issueDate"/>
      <w:bookmarkEnd w:id="0"/>
      <w:r w:rsidR="00884D85">
        <w:rPr>
          <w:u w:val="single"/>
        </w:rPr>
        <w:t>September 11, 2023</w:t>
      </w:r>
    </w:p>
    <w:p w:rsidR="006B03A1" w:rsidRDefault="006B03A1">
      <w:pPr>
        <w:rPr>
          <w:rStyle w:val="PSCUnderline"/>
        </w:rPr>
      </w:pPr>
    </w:p>
    <w:p w:rsidR="0090283B" w:rsidRPr="0090283B" w:rsidRDefault="0090283B" w:rsidP="0090283B">
      <w:pPr>
        <w:tabs>
          <w:tab w:val="left" w:pos="-1124"/>
          <w:tab w:val="left" w:pos="-720"/>
          <w:tab w:val="left" w:pos="0"/>
          <w:tab w:val="left" w:pos="720"/>
          <w:tab w:val="left" w:pos="1440"/>
          <w:tab w:val="left" w:pos="2880"/>
          <w:tab w:val="left" w:pos="4680"/>
          <w:tab w:val="left" w:pos="5472"/>
        </w:tabs>
        <w:ind w:firstLine="720"/>
        <w:jc w:val="both"/>
      </w:pPr>
      <w:r w:rsidRPr="0090283B">
        <w:t>NOTICE is hereby given that a staff rule development workshop will be held at the following time and place:</w:t>
      </w:r>
    </w:p>
    <w:p w:rsidR="0090283B" w:rsidRPr="0090283B" w:rsidRDefault="0090283B" w:rsidP="0090283B">
      <w:pPr>
        <w:tabs>
          <w:tab w:val="left" w:pos="-1124"/>
          <w:tab w:val="left" w:pos="-720"/>
          <w:tab w:val="left" w:pos="0"/>
          <w:tab w:val="left" w:pos="720"/>
          <w:tab w:val="left" w:pos="1440"/>
          <w:tab w:val="left" w:pos="2880"/>
          <w:tab w:val="left" w:pos="4680"/>
          <w:tab w:val="left" w:pos="5472"/>
        </w:tabs>
        <w:jc w:val="both"/>
      </w:pPr>
    </w:p>
    <w:p w:rsidR="0090283B" w:rsidRPr="0090283B" w:rsidRDefault="0090283B" w:rsidP="0090283B">
      <w:pPr>
        <w:tabs>
          <w:tab w:val="left" w:pos="-1124"/>
          <w:tab w:val="left" w:pos="-720"/>
          <w:tab w:val="left" w:pos="0"/>
          <w:tab w:val="left" w:pos="720"/>
          <w:tab w:val="left" w:pos="1440"/>
          <w:tab w:val="left" w:pos="2880"/>
          <w:tab w:val="left" w:pos="4680"/>
          <w:tab w:val="left" w:pos="5472"/>
        </w:tabs>
        <w:ind w:firstLine="1440"/>
        <w:jc w:val="both"/>
      </w:pPr>
      <w:r>
        <w:t>September 25, 2023 at 1:30 p.m.</w:t>
      </w:r>
    </w:p>
    <w:p w:rsidR="0090283B" w:rsidRPr="0090283B" w:rsidRDefault="0090283B" w:rsidP="0090283B">
      <w:pPr>
        <w:tabs>
          <w:tab w:val="left" w:pos="-1124"/>
          <w:tab w:val="left" w:pos="-720"/>
          <w:tab w:val="left" w:pos="0"/>
          <w:tab w:val="left" w:pos="720"/>
          <w:tab w:val="left" w:pos="1440"/>
          <w:tab w:val="left" w:pos="2880"/>
          <w:tab w:val="left" w:pos="4680"/>
          <w:tab w:val="left" w:pos="5472"/>
        </w:tabs>
        <w:ind w:firstLine="1440"/>
        <w:jc w:val="both"/>
      </w:pPr>
      <w:r w:rsidRPr="0090283B">
        <w:t>Room 148, Betty Easley Conference Center</w:t>
      </w:r>
    </w:p>
    <w:p w:rsidR="0090283B" w:rsidRPr="0090283B" w:rsidRDefault="0090283B" w:rsidP="0090283B">
      <w:pPr>
        <w:tabs>
          <w:tab w:val="left" w:pos="-1124"/>
          <w:tab w:val="left" w:pos="-720"/>
          <w:tab w:val="left" w:pos="0"/>
          <w:tab w:val="left" w:pos="720"/>
          <w:tab w:val="left" w:pos="1440"/>
          <w:tab w:val="left" w:pos="2880"/>
          <w:tab w:val="left" w:pos="4680"/>
          <w:tab w:val="left" w:pos="5472"/>
        </w:tabs>
        <w:ind w:firstLine="1440"/>
        <w:jc w:val="both"/>
      </w:pPr>
      <w:r w:rsidRPr="0090283B">
        <w:t>4075 Esplanade Way</w:t>
      </w:r>
    </w:p>
    <w:p w:rsidR="0090283B" w:rsidRPr="0090283B" w:rsidRDefault="0090283B" w:rsidP="0090283B">
      <w:pPr>
        <w:tabs>
          <w:tab w:val="left" w:pos="-1124"/>
          <w:tab w:val="left" w:pos="-720"/>
          <w:tab w:val="left" w:pos="0"/>
          <w:tab w:val="left" w:pos="720"/>
          <w:tab w:val="left" w:pos="1440"/>
          <w:tab w:val="left" w:pos="2880"/>
          <w:tab w:val="left" w:pos="4680"/>
          <w:tab w:val="left" w:pos="5472"/>
        </w:tabs>
        <w:ind w:firstLine="1440"/>
        <w:jc w:val="both"/>
      </w:pPr>
      <w:smartTag w:uri="urn:schemas-microsoft-com:office:smarttags" w:element="Street">
        <w:r w:rsidRPr="0090283B">
          <w:t>Tallahassee</w:t>
        </w:r>
      </w:smartTag>
      <w:r w:rsidRPr="0090283B">
        <w:t xml:space="preserve">, </w:t>
      </w:r>
      <w:smartTag w:uri="urn:schemas-microsoft-com:office:smarttags" w:element="address">
        <w:r w:rsidRPr="0090283B">
          <w:t>FL</w:t>
        </w:r>
      </w:smartTag>
      <w:r w:rsidRPr="0090283B">
        <w:t xml:space="preserve"> 32399-0850</w:t>
      </w:r>
    </w:p>
    <w:p w:rsidR="0090283B" w:rsidRPr="0090283B" w:rsidRDefault="0090283B" w:rsidP="0090283B">
      <w:pPr>
        <w:tabs>
          <w:tab w:val="left" w:pos="-1124"/>
          <w:tab w:val="left" w:pos="-720"/>
          <w:tab w:val="left" w:pos="0"/>
          <w:tab w:val="left" w:pos="720"/>
          <w:tab w:val="left" w:pos="1440"/>
          <w:tab w:val="left" w:pos="2880"/>
          <w:tab w:val="left" w:pos="4680"/>
          <w:tab w:val="left" w:pos="5472"/>
        </w:tabs>
        <w:jc w:val="both"/>
      </w:pPr>
    </w:p>
    <w:p w:rsidR="0090283B" w:rsidRPr="0090283B" w:rsidRDefault="0090283B" w:rsidP="0090283B">
      <w:pPr>
        <w:tabs>
          <w:tab w:val="left" w:pos="-1124"/>
          <w:tab w:val="left" w:pos="-720"/>
          <w:tab w:val="left" w:pos="0"/>
          <w:tab w:val="left" w:pos="720"/>
          <w:tab w:val="left" w:pos="1440"/>
          <w:tab w:val="left" w:pos="2880"/>
          <w:tab w:val="left" w:pos="4680"/>
          <w:tab w:val="left" w:pos="5472"/>
        </w:tabs>
        <w:jc w:val="both"/>
      </w:pPr>
      <w:r w:rsidRPr="0090283B">
        <w:tab/>
        <w:t xml:space="preserve">The draft rules and the agenda for the workshop are attached. One or more Commissioners may be in attendance and participate in the workshop. The person to be contacted regarding this rule development workshop is </w:t>
      </w:r>
      <w:r>
        <w:t>Douglas D. Sunshine</w:t>
      </w:r>
      <w:r w:rsidRPr="0090283B">
        <w:t>, Office of the General Counsel, at (850) 413-</w:t>
      </w:r>
      <w:r>
        <w:t>6224</w:t>
      </w:r>
      <w:r w:rsidRPr="0090283B">
        <w:t xml:space="preserve"> or </w:t>
      </w:r>
      <w:r>
        <w:t>dsunshin</w:t>
      </w:r>
      <w:r w:rsidRPr="0090283B">
        <w:t>@psc.state.fl.us.</w:t>
      </w:r>
    </w:p>
    <w:p w:rsidR="0090283B" w:rsidRPr="0090283B" w:rsidRDefault="0090283B" w:rsidP="0090283B">
      <w:pPr>
        <w:tabs>
          <w:tab w:val="left" w:pos="-1124"/>
          <w:tab w:val="left" w:pos="-720"/>
          <w:tab w:val="left" w:pos="0"/>
          <w:tab w:val="left" w:pos="720"/>
          <w:tab w:val="left" w:pos="1440"/>
          <w:tab w:val="left" w:pos="2880"/>
          <w:tab w:val="left" w:pos="4680"/>
          <w:tab w:val="left" w:pos="5472"/>
        </w:tabs>
        <w:jc w:val="both"/>
      </w:pPr>
    </w:p>
    <w:p w:rsidR="0090283B" w:rsidRPr="0090283B" w:rsidRDefault="0090283B" w:rsidP="0090283B">
      <w:pPr>
        <w:jc w:val="both"/>
      </w:pPr>
      <w:r w:rsidRPr="0090283B">
        <w:tab/>
        <w:t>In accordance with the Americans with Disabilities Act, persons needing a special accommodation to participate at this workshop should contact the Office of Commission Clerk no later than five days prior to the workshop at 2540 Shumard Oak Boulevard., Tallahassee, Florida 32399-0850 or 850-413-6770 (Florida Relay Service, 1-800-955-8770 Voice or 1-800-955-8771 TDD). Assisted Listening Devices are available upon request from the Office of Commission Clerk, Gerald L. Gunter Building, Room 152.</w:t>
      </w:r>
    </w:p>
    <w:p w:rsidR="0090283B" w:rsidRPr="0090283B" w:rsidRDefault="0090283B" w:rsidP="0090283B"/>
    <w:p w:rsidR="0090283B" w:rsidRPr="0090283B" w:rsidRDefault="0090283B" w:rsidP="0090283B">
      <w:pPr>
        <w:jc w:val="both"/>
        <w:rPr>
          <w:u w:val="single"/>
        </w:rPr>
      </w:pPr>
      <w:r w:rsidRPr="0090283B">
        <w:rPr>
          <w:u w:val="single"/>
        </w:rPr>
        <w:lastRenderedPageBreak/>
        <w:t>EMERGENCY CANCELLATION OF THE WORKSHOP</w:t>
      </w:r>
    </w:p>
    <w:p w:rsidR="0090283B" w:rsidRPr="0090283B" w:rsidRDefault="0090283B" w:rsidP="0090283B">
      <w:pPr>
        <w:ind w:firstLine="720"/>
      </w:pPr>
    </w:p>
    <w:p w:rsidR="0090283B" w:rsidRPr="0090283B" w:rsidRDefault="0090283B" w:rsidP="0090283B">
      <w:pPr>
        <w:spacing w:after="200" w:line="276" w:lineRule="auto"/>
        <w:ind w:firstLine="720"/>
        <w:contextualSpacing/>
        <w:jc w:val="both"/>
        <w:rPr>
          <w:rFonts w:eastAsia="Calibri"/>
          <w:szCs w:val="22"/>
        </w:rPr>
      </w:pPr>
      <w:r w:rsidRPr="0090283B">
        <w:rPr>
          <w:rFonts w:eastAsia="Calibri"/>
          <w:szCs w:val="22"/>
        </w:rPr>
        <w:t>If a named storm or other disaster requires cancellation of the workshop, notice of cancellation will be provided on the Commission’s website (</w:t>
      </w:r>
      <w:hyperlink r:id="rId7" w:history="1">
        <w:r w:rsidRPr="0090283B">
          <w:rPr>
            <w:rFonts w:eastAsia="Calibri"/>
            <w:color w:val="0000FF"/>
            <w:szCs w:val="22"/>
            <w:u w:val="single"/>
          </w:rPr>
          <w:t>http://www.psc.state.fl.us</w:t>
        </w:r>
      </w:hyperlink>
      <w:r w:rsidRPr="0090283B">
        <w:rPr>
          <w:rFonts w:eastAsia="Calibri"/>
          <w:szCs w:val="22"/>
        </w:rPr>
        <w:t>) under the Hot Topics link found on the home page. Cancellation can also be confirmed by calling the Office of the General Counsel at (850) 413-6199.</w:t>
      </w:r>
    </w:p>
    <w:p w:rsidR="0090283B" w:rsidRDefault="0090283B">
      <w:pPr>
        <w:pStyle w:val="NoticeBody"/>
        <w:keepNext/>
      </w:pPr>
    </w:p>
    <w:p w:rsidR="006B03A1" w:rsidRDefault="006B03A1" w:rsidP="00884D85">
      <w:pPr>
        <w:pStyle w:val="NoticeBody"/>
        <w:keepNext/>
      </w:pPr>
      <w:r>
        <w:tab/>
        <w:t xml:space="preserve">By DIRECTION of the Florida Public Service Commission this </w:t>
      </w:r>
      <w:bookmarkStart w:id="1" w:name="replaceDate"/>
      <w:bookmarkEnd w:id="1"/>
      <w:r w:rsidR="00884D85">
        <w:rPr>
          <w:u w:val="single"/>
        </w:rPr>
        <w:t>11th</w:t>
      </w:r>
      <w:r w:rsidR="00884D85">
        <w:t xml:space="preserve"> day of </w:t>
      </w:r>
      <w:r w:rsidR="00884D85">
        <w:rPr>
          <w:u w:val="single"/>
        </w:rPr>
        <w:t>September</w:t>
      </w:r>
      <w:r w:rsidR="00884D85">
        <w:t xml:space="preserve">, </w:t>
      </w:r>
      <w:r w:rsidR="00884D85">
        <w:rPr>
          <w:u w:val="single"/>
        </w:rPr>
        <w:t>2023</w:t>
      </w:r>
      <w:r w:rsidR="00884D85">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3C70D2" w:rsidP="007A70DC">
            <w:pPr>
              <w:keepNext/>
            </w:pPr>
            <w:bookmarkStart w:id="2" w:name="signature"/>
            <w:bookmarkEnd w:id="2"/>
            <w:r>
              <w:t>/s/ Adam J. Teitzman</w:t>
            </w:r>
            <w:bookmarkStart w:id="3" w:name="_GoBack"/>
            <w:bookmarkEnd w:id="3"/>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FB3B06">
      <w:pPr>
        <w:keepNext/>
      </w:pPr>
      <w:r>
        <w:t>DDS</w:t>
      </w:r>
      <w:r w:rsidR="006B03A1">
        <w:t xml:space="preserve">  </w:t>
      </w:r>
    </w:p>
    <w:p w:rsidR="00FB3B06" w:rsidRDefault="00FB3B06" w:rsidP="00FB3B06">
      <w:pPr>
        <w:sectPr w:rsidR="00FB3B06">
          <w:headerReference w:type="default" r:id="rId8"/>
          <w:pgSz w:w="12240" w:h="15840" w:code="1"/>
          <w:pgMar w:top="1440" w:right="1440" w:bottom="2160" w:left="1440" w:header="1440" w:footer="720" w:gutter="0"/>
          <w:cols w:space="720"/>
          <w:titlePg/>
          <w:docGrid w:linePitch="360"/>
        </w:sectPr>
      </w:pPr>
    </w:p>
    <w:p w:rsidR="00FB3B06" w:rsidRDefault="00FB3B06" w:rsidP="00A05BF3">
      <w:pPr>
        <w:widowControl w:val="0"/>
        <w:overflowPunct w:val="0"/>
        <w:autoSpaceDE w:val="0"/>
        <w:autoSpaceDN w:val="0"/>
        <w:adjustRightInd w:val="0"/>
        <w:spacing w:line="536" w:lineRule="exact"/>
        <w:ind w:firstLine="360"/>
        <w:textAlignment w:val="baseline"/>
        <w:rPr>
          <w:b/>
          <w:color w:val="000000"/>
        </w:rPr>
      </w:pPr>
      <w:r w:rsidRPr="0060675F">
        <w:rPr>
          <w:b/>
          <w:color w:val="000000"/>
        </w:rPr>
        <w:lastRenderedPageBreak/>
        <w:t>2</w:t>
      </w:r>
      <w:r w:rsidRPr="00B178AD">
        <w:rPr>
          <w:b/>
          <w:color w:val="000000"/>
        </w:rPr>
        <w:t>5-30.0371 Acquisition Adjustments.</w:t>
      </w:r>
    </w:p>
    <w:p w:rsidR="00FB3B06" w:rsidRPr="00AC236E" w:rsidRDefault="00FB3B06" w:rsidP="00A05BF3">
      <w:pPr>
        <w:pStyle w:val="ListParagraph"/>
        <w:widowControl w:val="0"/>
        <w:overflowPunct w:val="0"/>
        <w:autoSpaceDE w:val="0"/>
        <w:autoSpaceDN w:val="0"/>
        <w:adjustRightInd w:val="0"/>
        <w:spacing w:line="536" w:lineRule="exact"/>
        <w:ind w:left="0" w:firstLine="360"/>
        <w:textAlignment w:val="baseline"/>
        <w:rPr>
          <w:color w:val="000000"/>
          <w:u w:val="single"/>
        </w:rPr>
      </w:pPr>
      <w:r w:rsidRPr="00AC236E">
        <w:rPr>
          <w:color w:val="000000"/>
          <w:u w:val="single"/>
        </w:rPr>
        <w:t xml:space="preserve">(1) Purpose. The purpose of this rule is to establish the process by which utilities may petition the Commission to determine whether to approve a positive acquisition adjustment for inclusion in rate base and an amortization period. </w:t>
      </w:r>
    </w:p>
    <w:p w:rsidR="00FB3B06" w:rsidRPr="00304409" w:rsidRDefault="00FB3B06" w:rsidP="00A05BF3">
      <w:pPr>
        <w:pStyle w:val="ListParagraph"/>
        <w:widowControl w:val="0"/>
        <w:overflowPunct w:val="0"/>
        <w:autoSpaceDE w:val="0"/>
        <w:autoSpaceDN w:val="0"/>
        <w:adjustRightInd w:val="0"/>
        <w:spacing w:line="536" w:lineRule="exact"/>
        <w:ind w:left="0" w:firstLine="360"/>
        <w:textAlignment w:val="baseline"/>
        <w:rPr>
          <w:color w:val="000000"/>
        </w:rPr>
      </w:pPr>
      <w:r w:rsidRPr="00AC236E">
        <w:rPr>
          <w:color w:val="000000"/>
          <w:u w:val="single"/>
        </w:rPr>
        <w:t>(2)</w:t>
      </w:r>
      <w:r w:rsidRPr="00AC236E">
        <w:rPr>
          <w:strike/>
          <w:color w:val="000000"/>
        </w:rPr>
        <w:t>(1)</w:t>
      </w:r>
      <w:r>
        <w:rPr>
          <w:color w:val="000000"/>
        </w:rPr>
        <w:t xml:space="preserve"> </w:t>
      </w:r>
      <w:r w:rsidRPr="00AC236E">
        <w:rPr>
          <w:color w:val="000000"/>
          <w:u w:val="single"/>
        </w:rPr>
        <w:t>Definitions</w:t>
      </w:r>
      <w:r w:rsidRPr="00AC236E">
        <w:rPr>
          <w:color w:val="000000"/>
        </w:rPr>
        <w:t xml:space="preserve"> </w:t>
      </w:r>
      <w:r w:rsidRPr="00AC236E">
        <w:rPr>
          <w:strike/>
          <w:color w:val="000000"/>
          <w:u w:val="single"/>
        </w:rPr>
        <w:t>Definition</w:t>
      </w:r>
      <w:r w:rsidRPr="003F7279">
        <w:rPr>
          <w:color w:val="000000"/>
        </w:rPr>
        <w:t>.</w:t>
      </w:r>
      <w:r w:rsidRPr="009B7708">
        <w:rPr>
          <w:color w:val="000000"/>
        </w:rPr>
        <w:t xml:space="preserve"> For the purpose of this rule,</w:t>
      </w:r>
      <w:r>
        <w:rPr>
          <w:color w:val="000000"/>
          <w:u w:val="single"/>
        </w:rPr>
        <w:t xml:space="preserve"> the following definitions apply:</w:t>
      </w:r>
      <w:r w:rsidRPr="00B178AD">
        <w:rPr>
          <w:strike/>
          <w:color w:val="000000"/>
        </w:rPr>
        <w:t xml:space="preserve"> an acquisiti</w:t>
      </w:r>
      <w:r>
        <w:rPr>
          <w:strike/>
          <w:color w:val="000000"/>
        </w:rPr>
        <w:t>on adjustment is defined as the</w:t>
      </w:r>
      <w:r w:rsidRPr="003F7279">
        <w:rPr>
          <w:strike/>
          <w:color w:val="000000"/>
        </w:rPr>
        <w:t xml:space="preserve"> difference between the purchase price of utility system assets to an acquiring utility and the net book value of the utility assets. </w:t>
      </w:r>
      <w:r w:rsidRPr="00B178AD">
        <w:rPr>
          <w:strike/>
          <w:color w:val="000000"/>
        </w:rPr>
        <w:t>A positive acquisition adjustment exists when the purchase price is greater than the net book value. A negative acquisition adjustment exists when the purchase price is less than the net book value.</w:t>
      </w:r>
    </w:p>
    <w:p w:rsidR="00FB3B06" w:rsidRDefault="00FB3B06" w:rsidP="00A05BF3">
      <w:pPr>
        <w:pStyle w:val="ListParagraph"/>
        <w:widowControl w:val="0"/>
        <w:overflowPunct w:val="0"/>
        <w:autoSpaceDE w:val="0"/>
        <w:autoSpaceDN w:val="0"/>
        <w:adjustRightInd w:val="0"/>
        <w:spacing w:line="536" w:lineRule="exact"/>
        <w:ind w:left="0" w:firstLine="360"/>
        <w:textAlignment w:val="baseline"/>
        <w:rPr>
          <w:color w:val="000000"/>
          <w:u w:val="single"/>
        </w:rPr>
      </w:pPr>
      <w:r>
        <w:rPr>
          <w:color w:val="000000"/>
          <w:u w:val="single"/>
        </w:rPr>
        <w:t>(a) “Acquisition a</w:t>
      </w:r>
      <w:r w:rsidRPr="00B178AD">
        <w:rPr>
          <w:color w:val="000000"/>
          <w:u w:val="single"/>
        </w:rPr>
        <w:t>djustment” mean</w:t>
      </w:r>
      <w:r>
        <w:rPr>
          <w:color w:val="000000"/>
          <w:u w:val="single"/>
        </w:rPr>
        <w:t>s</w:t>
      </w:r>
      <w:r w:rsidRPr="00B178AD">
        <w:rPr>
          <w:color w:val="000000"/>
          <w:u w:val="single"/>
        </w:rPr>
        <w:t xml:space="preserve"> the</w:t>
      </w:r>
      <w:r w:rsidRPr="003F7279">
        <w:rPr>
          <w:color w:val="000000"/>
          <w:u w:val="single"/>
        </w:rPr>
        <w:t xml:space="preserve"> difference between the purchase price of utili</w:t>
      </w:r>
      <w:r>
        <w:rPr>
          <w:color w:val="000000"/>
          <w:u w:val="single"/>
        </w:rPr>
        <w:t>ty system assets to an acquiring</w:t>
      </w:r>
      <w:r w:rsidRPr="003F7279">
        <w:rPr>
          <w:color w:val="000000"/>
          <w:u w:val="single"/>
        </w:rPr>
        <w:t xml:space="preserve"> utility and the net book value of the utility</w:t>
      </w:r>
      <w:r>
        <w:rPr>
          <w:color w:val="000000"/>
          <w:u w:val="single"/>
        </w:rPr>
        <w:t>’s</w:t>
      </w:r>
      <w:r w:rsidRPr="003F7279">
        <w:rPr>
          <w:color w:val="000000"/>
          <w:u w:val="single"/>
        </w:rPr>
        <w:t xml:space="preserve"> assets.</w:t>
      </w:r>
    </w:p>
    <w:p w:rsidR="00FB3B06" w:rsidRPr="003B7905" w:rsidRDefault="00FB3B06" w:rsidP="00A05BF3">
      <w:pPr>
        <w:pStyle w:val="ListParagraph"/>
        <w:widowControl w:val="0"/>
        <w:overflowPunct w:val="0"/>
        <w:autoSpaceDE w:val="0"/>
        <w:autoSpaceDN w:val="0"/>
        <w:adjustRightInd w:val="0"/>
        <w:spacing w:line="536" w:lineRule="exact"/>
        <w:ind w:left="0" w:firstLine="360"/>
        <w:textAlignment w:val="baseline"/>
        <w:rPr>
          <w:color w:val="000000"/>
          <w:u w:val="single"/>
        </w:rPr>
      </w:pPr>
      <w:r w:rsidRPr="003B7905">
        <w:rPr>
          <w:color w:val="000000"/>
          <w:u w:val="single"/>
        </w:rPr>
        <w:t>(b) “Filing date”</w:t>
      </w:r>
      <w:r>
        <w:rPr>
          <w:color w:val="000000"/>
          <w:u w:val="single"/>
        </w:rPr>
        <w:t xml:space="preserve"> means the date the purchasing utility files a petition requesting Commission approval of the transfer of the certificate of authorization from the acquired utility to the purchasing utility.</w:t>
      </w:r>
    </w:p>
    <w:p w:rsidR="00FB3B06" w:rsidRPr="00B178AD" w:rsidRDefault="00FB3B06" w:rsidP="00A05BF3">
      <w:pPr>
        <w:pStyle w:val="ListParagraph"/>
        <w:widowControl w:val="0"/>
        <w:tabs>
          <w:tab w:val="left" w:pos="450"/>
        </w:tabs>
        <w:overflowPunct w:val="0"/>
        <w:autoSpaceDE w:val="0"/>
        <w:autoSpaceDN w:val="0"/>
        <w:adjustRightInd w:val="0"/>
        <w:spacing w:line="536" w:lineRule="exact"/>
        <w:ind w:left="0" w:firstLine="360"/>
        <w:textAlignment w:val="baseline"/>
        <w:rPr>
          <w:color w:val="000000"/>
        </w:rPr>
      </w:pPr>
      <w:r>
        <w:rPr>
          <w:color w:val="000000"/>
          <w:u w:val="single"/>
        </w:rPr>
        <w:t>(c) “Positive acquisition a</w:t>
      </w:r>
      <w:r w:rsidRPr="00B178AD">
        <w:rPr>
          <w:color w:val="000000"/>
          <w:u w:val="single"/>
        </w:rPr>
        <w:t>djustment” means the purchase price is greater than the net book value.</w:t>
      </w:r>
      <w:r>
        <w:rPr>
          <w:color w:val="000000"/>
          <w:u w:val="single"/>
        </w:rPr>
        <w:t xml:space="preserve"> </w:t>
      </w:r>
    </w:p>
    <w:p w:rsidR="00FB3B06" w:rsidRPr="00B178AD" w:rsidRDefault="00FB3B06" w:rsidP="00A05BF3">
      <w:pPr>
        <w:pStyle w:val="ListParagraph"/>
        <w:widowControl w:val="0"/>
        <w:overflowPunct w:val="0"/>
        <w:autoSpaceDE w:val="0"/>
        <w:autoSpaceDN w:val="0"/>
        <w:adjustRightInd w:val="0"/>
        <w:spacing w:line="536" w:lineRule="exact"/>
        <w:ind w:left="0" w:firstLine="360"/>
        <w:textAlignment w:val="baseline"/>
        <w:rPr>
          <w:color w:val="000000"/>
        </w:rPr>
      </w:pPr>
      <w:r>
        <w:rPr>
          <w:color w:val="000000"/>
          <w:u w:val="single"/>
        </w:rPr>
        <w:t>(d) “Negative acquisition a</w:t>
      </w:r>
      <w:r w:rsidRPr="00B178AD">
        <w:rPr>
          <w:color w:val="000000"/>
          <w:u w:val="single"/>
        </w:rPr>
        <w:t>djustment” means the purchase price is less than the net book value.</w:t>
      </w:r>
      <w:r>
        <w:rPr>
          <w:color w:val="000000"/>
          <w:u w:val="single"/>
        </w:rPr>
        <w:t xml:space="preserve"> </w:t>
      </w:r>
    </w:p>
    <w:p w:rsidR="00FB3B06" w:rsidRPr="00B178AD" w:rsidRDefault="00FB3B06" w:rsidP="00A05BF3">
      <w:pPr>
        <w:pStyle w:val="ListParagraph"/>
        <w:widowControl w:val="0"/>
        <w:overflowPunct w:val="0"/>
        <w:autoSpaceDE w:val="0"/>
        <w:autoSpaceDN w:val="0"/>
        <w:adjustRightInd w:val="0"/>
        <w:spacing w:line="536" w:lineRule="exact"/>
        <w:ind w:left="0" w:firstLine="360"/>
        <w:textAlignment w:val="baseline"/>
        <w:rPr>
          <w:color w:val="000000"/>
        </w:rPr>
      </w:pPr>
      <w:r>
        <w:rPr>
          <w:color w:val="000000"/>
          <w:u w:val="single"/>
        </w:rPr>
        <w:t>(e) “Non-v</w:t>
      </w:r>
      <w:r w:rsidRPr="00B178AD">
        <w:rPr>
          <w:color w:val="000000"/>
          <w:u w:val="single"/>
        </w:rPr>
        <w:t xml:space="preserve">iable </w:t>
      </w:r>
      <w:r>
        <w:rPr>
          <w:color w:val="000000"/>
          <w:u w:val="single"/>
        </w:rPr>
        <w:t>utility” means a utility that meets the criteria in either of the following subparagraphs</w:t>
      </w:r>
      <w:r w:rsidRPr="00B178AD">
        <w:rPr>
          <w:color w:val="000000"/>
          <w:u w:val="single"/>
        </w:rPr>
        <w:t>:</w:t>
      </w:r>
    </w:p>
    <w:p w:rsidR="00FB3B06" w:rsidRDefault="00FB3B06" w:rsidP="00A05BF3">
      <w:pPr>
        <w:pStyle w:val="ListParagraph"/>
        <w:widowControl w:val="0"/>
        <w:overflowPunct w:val="0"/>
        <w:autoSpaceDE w:val="0"/>
        <w:autoSpaceDN w:val="0"/>
        <w:adjustRightInd w:val="0"/>
        <w:spacing w:line="536" w:lineRule="exact"/>
        <w:ind w:left="0" w:firstLine="360"/>
        <w:textAlignment w:val="baseline"/>
        <w:rPr>
          <w:color w:val="000000"/>
          <w:u w:val="single"/>
        </w:rPr>
      </w:pPr>
      <w:r>
        <w:rPr>
          <w:color w:val="000000"/>
          <w:u w:val="single"/>
        </w:rPr>
        <w:t>1. A utility that is projected to be unable to provide and maintain safe and adequate service and facilities to its customers over the 5-year period following the filing date due to:</w:t>
      </w:r>
    </w:p>
    <w:p w:rsidR="00FB3B06" w:rsidRDefault="00FB3B06" w:rsidP="00A05BF3">
      <w:pPr>
        <w:pStyle w:val="ListParagraph"/>
        <w:widowControl w:val="0"/>
        <w:overflowPunct w:val="0"/>
        <w:autoSpaceDE w:val="0"/>
        <w:autoSpaceDN w:val="0"/>
        <w:adjustRightInd w:val="0"/>
        <w:spacing w:line="536" w:lineRule="exact"/>
        <w:ind w:left="0" w:firstLine="360"/>
        <w:textAlignment w:val="baseline"/>
        <w:rPr>
          <w:color w:val="000000"/>
          <w:u w:val="single"/>
        </w:rPr>
      </w:pPr>
      <w:r>
        <w:rPr>
          <w:color w:val="000000"/>
          <w:u w:val="single"/>
        </w:rPr>
        <w:t xml:space="preserve">a. An ongoing pattern of enforcement or compliance actions by federal, state, or local regulatory agencies based on violations of </w:t>
      </w:r>
      <w:r w:rsidRPr="00B178AD">
        <w:rPr>
          <w:color w:val="000000"/>
          <w:u w:val="single"/>
        </w:rPr>
        <w:t xml:space="preserve">primary </w:t>
      </w:r>
      <w:r>
        <w:rPr>
          <w:color w:val="000000"/>
          <w:u w:val="single"/>
        </w:rPr>
        <w:t xml:space="preserve">or secondary </w:t>
      </w:r>
      <w:r w:rsidRPr="00B178AD">
        <w:rPr>
          <w:color w:val="000000"/>
          <w:u w:val="single"/>
        </w:rPr>
        <w:t>water quality standards</w:t>
      </w:r>
      <w:r>
        <w:rPr>
          <w:color w:val="000000"/>
          <w:u w:val="single"/>
        </w:rPr>
        <w:t xml:space="preserve"> or other health, safety, and environmental standard; and</w:t>
      </w:r>
    </w:p>
    <w:p w:rsidR="00FB3B06" w:rsidRDefault="00FB3B06" w:rsidP="00A05BF3">
      <w:pPr>
        <w:pStyle w:val="ListParagraph"/>
        <w:widowControl w:val="0"/>
        <w:overflowPunct w:val="0"/>
        <w:autoSpaceDE w:val="0"/>
        <w:autoSpaceDN w:val="0"/>
        <w:adjustRightInd w:val="0"/>
        <w:spacing w:line="536" w:lineRule="exact"/>
        <w:ind w:left="0" w:firstLine="360"/>
        <w:textAlignment w:val="baseline"/>
        <w:rPr>
          <w:color w:val="000000"/>
          <w:u w:val="single"/>
        </w:rPr>
      </w:pPr>
      <w:r>
        <w:rPr>
          <w:color w:val="000000"/>
          <w:u w:val="single"/>
        </w:rPr>
        <w:lastRenderedPageBreak/>
        <w:t>b. Insufficient investment, repair, or maintenance that has caused or resulted in an inability to acquire and maintain adequate managerial, operational, financial, or technical capabilities to ensure safe and reliable service to its customers; or</w:t>
      </w:r>
    </w:p>
    <w:p w:rsidR="00FB3B06" w:rsidRDefault="00FB3B06" w:rsidP="00A05BF3">
      <w:pPr>
        <w:pStyle w:val="ListParagraph"/>
        <w:widowControl w:val="0"/>
        <w:overflowPunct w:val="0"/>
        <w:autoSpaceDE w:val="0"/>
        <w:autoSpaceDN w:val="0"/>
        <w:adjustRightInd w:val="0"/>
        <w:spacing w:line="536" w:lineRule="exact"/>
        <w:ind w:left="0" w:firstLine="360"/>
        <w:textAlignment w:val="baseline"/>
        <w:rPr>
          <w:color w:val="000000"/>
          <w:u w:val="single"/>
        </w:rPr>
      </w:pPr>
      <w:r>
        <w:rPr>
          <w:color w:val="000000"/>
          <w:u w:val="single"/>
        </w:rPr>
        <w:t>2. A utility that is insolvent, i.e., unable to pay debts as they become due in the regular course of business.</w:t>
      </w:r>
    </w:p>
    <w:p w:rsidR="00FB3B06" w:rsidRDefault="00FB3B06" w:rsidP="00A05BF3">
      <w:pPr>
        <w:pStyle w:val="ListParagraph"/>
        <w:widowControl w:val="0"/>
        <w:tabs>
          <w:tab w:val="left" w:pos="360"/>
          <w:tab w:val="left" w:pos="360"/>
        </w:tabs>
        <w:overflowPunct w:val="0"/>
        <w:autoSpaceDE w:val="0"/>
        <w:autoSpaceDN w:val="0"/>
        <w:adjustRightInd w:val="0"/>
        <w:spacing w:line="536" w:lineRule="exact"/>
        <w:ind w:left="0"/>
        <w:textAlignment w:val="baseline"/>
        <w:rPr>
          <w:color w:val="000000"/>
          <w:u w:val="single"/>
        </w:rPr>
      </w:pPr>
      <w:r>
        <w:rPr>
          <w:color w:val="000000"/>
        </w:rPr>
        <w:tab/>
      </w:r>
      <w:r>
        <w:rPr>
          <w:color w:val="000000"/>
          <w:u w:val="single"/>
        </w:rPr>
        <w:t>(f) “Viable utility” means all utilities that are not non-viable as defined in paragraph (2)(e) of this rule.</w:t>
      </w:r>
    </w:p>
    <w:p w:rsidR="00FB3B06" w:rsidRPr="0070531A" w:rsidRDefault="00FB3B06" w:rsidP="00A05BF3">
      <w:pPr>
        <w:pStyle w:val="ListParagraph"/>
        <w:widowControl w:val="0"/>
        <w:tabs>
          <w:tab w:val="left" w:pos="360"/>
          <w:tab w:val="left" w:pos="360"/>
        </w:tabs>
        <w:overflowPunct w:val="0"/>
        <w:autoSpaceDE w:val="0"/>
        <w:autoSpaceDN w:val="0"/>
        <w:adjustRightInd w:val="0"/>
        <w:spacing w:line="536" w:lineRule="exact"/>
        <w:ind w:left="0"/>
        <w:textAlignment w:val="baseline"/>
        <w:rPr>
          <w:color w:val="000000"/>
          <w:u w:val="single"/>
        </w:rPr>
      </w:pPr>
      <w:r>
        <w:rPr>
          <w:color w:val="000000"/>
        </w:rPr>
        <w:tab/>
      </w:r>
      <w:r>
        <w:rPr>
          <w:color w:val="000000"/>
          <w:u w:val="single"/>
        </w:rPr>
        <w:t>(g) “Good cause” means a showing of financial hardship, unforeseen events, or other events outside the utility’s control but does not include reasons such as management oversight.</w:t>
      </w:r>
    </w:p>
    <w:p w:rsidR="00FB3B06" w:rsidRPr="005E3A5C" w:rsidRDefault="00FB3B06" w:rsidP="00A05BF3">
      <w:pPr>
        <w:pStyle w:val="ListParagraph"/>
        <w:widowControl w:val="0"/>
        <w:tabs>
          <w:tab w:val="left" w:pos="360"/>
          <w:tab w:val="left" w:pos="360"/>
        </w:tabs>
        <w:overflowPunct w:val="0"/>
        <w:autoSpaceDE w:val="0"/>
        <w:autoSpaceDN w:val="0"/>
        <w:adjustRightInd w:val="0"/>
        <w:spacing w:line="536" w:lineRule="exact"/>
        <w:ind w:left="0"/>
        <w:textAlignment w:val="baseline"/>
        <w:rPr>
          <w:color w:val="000000"/>
          <w:u w:val="single"/>
        </w:rPr>
      </w:pPr>
      <w:r>
        <w:rPr>
          <w:noProof/>
          <w:color w:val="000000"/>
        </w:rPr>
        <w:tab/>
      </w:r>
      <w:r>
        <w:rPr>
          <w:color w:val="000000"/>
          <w:u w:val="single"/>
        </w:rPr>
        <w:t>(3) A utility that purchases another utility may petition the Commission to establish an acquisition adjustment under either subsection (4) or subsection (5) of this rule to include some or all of a positive acquisition adjustment in the purchasing utility’s rate base. A utility may seek approval of a positive acquisition adjustment at the time the utility seeks approval to transfer the certificate of authorization or within 3 years of the issuance date of the Commission order approving the transfer of the certificate of authorization. The utility may request an extension of the 3-year period, which must include a statement of good cause.</w:t>
      </w:r>
    </w:p>
    <w:p w:rsidR="00FB3B06" w:rsidRPr="00B178AD" w:rsidRDefault="00FB3B06" w:rsidP="00A05BF3">
      <w:pPr>
        <w:widowControl w:val="0"/>
        <w:tabs>
          <w:tab w:val="left" w:pos="360"/>
          <w:tab w:val="left" w:pos="360"/>
        </w:tabs>
        <w:overflowPunct w:val="0"/>
        <w:autoSpaceDE w:val="0"/>
        <w:autoSpaceDN w:val="0"/>
        <w:adjustRightInd w:val="0"/>
        <w:spacing w:line="536" w:lineRule="exact"/>
        <w:ind w:firstLine="360"/>
        <w:textAlignment w:val="baseline"/>
        <w:rPr>
          <w:color w:val="000000"/>
        </w:rPr>
      </w:pPr>
      <w:r w:rsidRPr="0070531A">
        <w:rPr>
          <w:color w:val="000000"/>
          <w:u w:val="single"/>
        </w:rPr>
        <w:t>(</w:t>
      </w:r>
      <w:r>
        <w:rPr>
          <w:color w:val="000000"/>
          <w:u w:val="single"/>
        </w:rPr>
        <w:t>4</w:t>
      </w:r>
      <w:r w:rsidRPr="0070531A">
        <w:rPr>
          <w:color w:val="000000"/>
          <w:u w:val="single"/>
        </w:rPr>
        <w:t>)</w:t>
      </w:r>
      <w:r w:rsidRPr="0070531A">
        <w:rPr>
          <w:strike/>
          <w:color w:val="000000"/>
        </w:rPr>
        <w:t>(2)</w:t>
      </w:r>
      <w:r w:rsidRPr="00B178AD">
        <w:rPr>
          <w:color w:val="000000"/>
        </w:rPr>
        <w:t xml:space="preserve"> Positive Acquisition Adjustments</w:t>
      </w:r>
      <w:r w:rsidRPr="00AC236E">
        <w:rPr>
          <w:color w:val="000000"/>
        </w:rPr>
        <w:t xml:space="preserve"> </w:t>
      </w:r>
      <w:r w:rsidRPr="00B178AD">
        <w:rPr>
          <w:color w:val="000000"/>
          <w:u w:val="single"/>
        </w:rPr>
        <w:t>for Non-Viable Utility</w:t>
      </w:r>
      <w:r w:rsidRPr="00B178AD">
        <w:rPr>
          <w:color w:val="000000"/>
        </w:rPr>
        <w:t xml:space="preserve">. </w:t>
      </w:r>
      <w:r w:rsidRPr="00B178AD">
        <w:rPr>
          <w:strike/>
          <w:color w:val="000000"/>
        </w:rPr>
        <w:t>A positive acquisition adjustment shall not be included in rate base absent proof of extraordinary circumstan</w:t>
      </w:r>
      <w:r>
        <w:rPr>
          <w:strike/>
          <w:color w:val="000000"/>
        </w:rPr>
        <w:t xml:space="preserve">ces. Any entity that believes a full or partial positive acquisition adjustment </w:t>
      </w:r>
      <w:r w:rsidRPr="00B178AD">
        <w:rPr>
          <w:strike/>
          <w:color w:val="000000"/>
        </w:rPr>
        <w:t>should be made has the burden to prove the existenc</w:t>
      </w:r>
      <w:r>
        <w:rPr>
          <w:strike/>
          <w:color w:val="000000"/>
        </w:rPr>
        <w:t>e of extraordinary circumstances.</w:t>
      </w:r>
      <w:r w:rsidRPr="00B815E1">
        <w:rPr>
          <w:strike/>
          <w:color w:val="000000"/>
        </w:rPr>
        <w:t xml:space="preserve"> In determining whether</w:t>
      </w:r>
      <w:r>
        <w:rPr>
          <w:color w:val="000000"/>
        </w:rPr>
        <w:t xml:space="preserve"> </w:t>
      </w:r>
      <w:r w:rsidRPr="00B178AD">
        <w:rPr>
          <w:strike/>
          <w:color w:val="000000"/>
        </w:rPr>
        <w:t xml:space="preserve">extraordinary circumstances have been demonstrated, </w:t>
      </w:r>
      <w:r>
        <w:rPr>
          <w:strike/>
          <w:color w:val="000000"/>
        </w:rPr>
        <w:t xml:space="preserve">the Commission </w:t>
      </w:r>
      <w:r w:rsidRPr="00B178AD">
        <w:rPr>
          <w:strike/>
          <w:color w:val="000000"/>
        </w:rPr>
        <w:t>shall</w:t>
      </w:r>
      <w:r w:rsidRPr="00A2046A">
        <w:rPr>
          <w:strike/>
          <w:color w:val="000000"/>
        </w:rPr>
        <w:t xml:space="preserve"> </w:t>
      </w:r>
      <w:r w:rsidRPr="00B815E1">
        <w:rPr>
          <w:strike/>
          <w:color w:val="000000"/>
        </w:rPr>
        <w:t xml:space="preserve">consider </w:t>
      </w:r>
      <w:r w:rsidRPr="00A2046A">
        <w:rPr>
          <w:strike/>
          <w:color w:val="000000"/>
        </w:rPr>
        <w:t>evidence provided to</w:t>
      </w:r>
      <w:r w:rsidRPr="00B815E1">
        <w:rPr>
          <w:strike/>
          <w:color w:val="000000"/>
        </w:rPr>
        <w:t xml:space="preserve"> the </w:t>
      </w:r>
      <w:r w:rsidRPr="00A2046A">
        <w:rPr>
          <w:strike/>
          <w:color w:val="000000"/>
        </w:rPr>
        <w:t>Commission such as</w:t>
      </w:r>
      <w:r w:rsidRPr="00B815E1">
        <w:rPr>
          <w:strike/>
          <w:color w:val="000000"/>
        </w:rPr>
        <w:t xml:space="preserve"> anticipated improvements in quality of service,</w:t>
      </w:r>
      <w:r>
        <w:rPr>
          <w:color w:val="000000"/>
          <w:u w:val="single"/>
        </w:rPr>
        <w:t xml:space="preserve"> </w:t>
      </w:r>
      <w:r w:rsidRPr="000C3EFF">
        <w:rPr>
          <w:strike/>
          <w:color w:val="000000"/>
        </w:rPr>
        <w:t>anticipated improvements i</w:t>
      </w:r>
      <w:r w:rsidRPr="00B815E1">
        <w:rPr>
          <w:strike/>
          <w:color w:val="000000"/>
        </w:rPr>
        <w:t xml:space="preserve">n compliance with regulatory </w:t>
      </w:r>
      <w:r w:rsidRPr="000C3EFF">
        <w:rPr>
          <w:strike/>
          <w:color w:val="000000"/>
        </w:rPr>
        <w:t>mandate</w:t>
      </w:r>
      <w:r w:rsidRPr="00B815E1">
        <w:rPr>
          <w:strike/>
          <w:color w:val="000000"/>
        </w:rPr>
        <w:t>s, anticipated rate reductions or rate stability</w:t>
      </w:r>
      <w:r w:rsidRPr="000C3EFF">
        <w:rPr>
          <w:strike/>
          <w:color w:val="000000"/>
        </w:rPr>
        <w:t xml:space="preserve"> over a long-term period</w:t>
      </w:r>
      <w:r w:rsidRPr="00B815E1">
        <w:rPr>
          <w:strike/>
          <w:color w:val="000000"/>
        </w:rPr>
        <w:t xml:space="preserve">, anticipated cost efficiencies, and whether the purchase was made as part of an arms-length transaction. Amortization of a positive </w:t>
      </w:r>
      <w:r w:rsidRPr="00B815E1">
        <w:rPr>
          <w:strike/>
          <w:color w:val="000000"/>
        </w:rPr>
        <w:lastRenderedPageBreak/>
        <w:t>acquisition adjustment shall be pursuant to paragraph (4)(a) below.</w:t>
      </w:r>
    </w:p>
    <w:p w:rsidR="00FB3B06" w:rsidRDefault="00FB3B06" w:rsidP="00A05BF3">
      <w:pPr>
        <w:widowControl w:val="0"/>
        <w:tabs>
          <w:tab w:val="left" w:pos="360"/>
          <w:tab w:val="left" w:pos="360"/>
        </w:tabs>
        <w:overflowPunct w:val="0"/>
        <w:autoSpaceDE w:val="0"/>
        <w:autoSpaceDN w:val="0"/>
        <w:adjustRightInd w:val="0"/>
        <w:spacing w:line="536" w:lineRule="exact"/>
        <w:ind w:firstLine="360"/>
        <w:textAlignment w:val="baseline"/>
        <w:rPr>
          <w:color w:val="000000"/>
          <w:u w:val="single"/>
        </w:rPr>
      </w:pPr>
      <w:r>
        <w:rPr>
          <w:color w:val="000000"/>
          <w:u w:val="single"/>
        </w:rPr>
        <w:t>(a) Application. The purchasing utility must file the following information with its petition:</w:t>
      </w:r>
    </w:p>
    <w:p w:rsidR="00FB3B06" w:rsidRDefault="00FB3B06" w:rsidP="00A05BF3">
      <w:pPr>
        <w:widowControl w:val="0"/>
        <w:tabs>
          <w:tab w:val="left" w:pos="360"/>
          <w:tab w:val="left" w:pos="360"/>
        </w:tabs>
        <w:overflowPunct w:val="0"/>
        <w:autoSpaceDE w:val="0"/>
        <w:autoSpaceDN w:val="0"/>
        <w:adjustRightInd w:val="0"/>
        <w:spacing w:line="536" w:lineRule="exact"/>
        <w:ind w:firstLine="360"/>
        <w:textAlignment w:val="baseline"/>
        <w:rPr>
          <w:color w:val="000000"/>
          <w:u w:val="single"/>
        </w:rPr>
      </w:pPr>
      <w:r>
        <w:rPr>
          <w:color w:val="000000"/>
          <w:u w:val="single"/>
        </w:rPr>
        <w:t>1. The amount of the acquisition adjustment requested;</w:t>
      </w:r>
    </w:p>
    <w:p w:rsidR="00FB3B06" w:rsidRDefault="00FB3B06" w:rsidP="00A05BF3">
      <w:pPr>
        <w:widowControl w:val="0"/>
        <w:tabs>
          <w:tab w:val="left" w:pos="360"/>
          <w:tab w:val="left" w:pos="360"/>
        </w:tabs>
        <w:overflowPunct w:val="0"/>
        <w:autoSpaceDE w:val="0"/>
        <w:autoSpaceDN w:val="0"/>
        <w:adjustRightInd w:val="0"/>
        <w:spacing w:line="536" w:lineRule="exact"/>
        <w:ind w:firstLine="360"/>
        <w:textAlignment w:val="baseline"/>
        <w:rPr>
          <w:color w:val="000000"/>
          <w:u w:val="single"/>
        </w:rPr>
      </w:pPr>
      <w:r>
        <w:rPr>
          <w:color w:val="000000"/>
          <w:u w:val="single"/>
        </w:rPr>
        <w:t>2. The amortization period requested;</w:t>
      </w:r>
    </w:p>
    <w:p w:rsidR="00FB3B06" w:rsidRDefault="00FB3B06" w:rsidP="00A05BF3">
      <w:pPr>
        <w:widowControl w:val="0"/>
        <w:tabs>
          <w:tab w:val="left" w:pos="360"/>
          <w:tab w:val="left" w:pos="360"/>
        </w:tabs>
        <w:overflowPunct w:val="0"/>
        <w:autoSpaceDE w:val="0"/>
        <w:autoSpaceDN w:val="0"/>
        <w:adjustRightInd w:val="0"/>
        <w:spacing w:line="536" w:lineRule="exact"/>
        <w:ind w:firstLine="360"/>
        <w:textAlignment w:val="baseline"/>
        <w:rPr>
          <w:color w:val="000000"/>
          <w:u w:val="single"/>
        </w:rPr>
      </w:pPr>
      <w:r>
        <w:rPr>
          <w:color w:val="000000"/>
          <w:u w:val="single"/>
        </w:rPr>
        <w:t>3. Primary water quality test results of the acquired utility submitted to the Florida Department of Environmental Protection from the past 10 years from the filing date;</w:t>
      </w:r>
    </w:p>
    <w:p w:rsidR="00FB3B06" w:rsidRDefault="00FB3B06" w:rsidP="00A05BF3">
      <w:pPr>
        <w:widowControl w:val="0"/>
        <w:tabs>
          <w:tab w:val="left" w:pos="360"/>
          <w:tab w:val="left" w:pos="360"/>
        </w:tabs>
        <w:overflowPunct w:val="0"/>
        <w:autoSpaceDE w:val="0"/>
        <w:autoSpaceDN w:val="0"/>
        <w:adjustRightInd w:val="0"/>
        <w:spacing w:line="536" w:lineRule="exact"/>
        <w:ind w:firstLine="360"/>
        <w:textAlignment w:val="baseline"/>
        <w:rPr>
          <w:color w:val="000000"/>
          <w:u w:val="single"/>
        </w:rPr>
      </w:pPr>
      <w:r>
        <w:rPr>
          <w:color w:val="000000"/>
          <w:u w:val="single"/>
        </w:rPr>
        <w:t>4. Secondary water quality test results of the acquired utility submitted to the Florida Department of Environmental Protection from the past 10 years</w:t>
      </w:r>
      <w:r w:rsidRPr="0070531A">
        <w:rPr>
          <w:color w:val="000000"/>
          <w:u w:val="single"/>
        </w:rPr>
        <w:t xml:space="preserve"> </w:t>
      </w:r>
      <w:r>
        <w:rPr>
          <w:color w:val="000000"/>
          <w:u w:val="single"/>
        </w:rPr>
        <w:t>from the filing date;</w:t>
      </w:r>
    </w:p>
    <w:p w:rsidR="00FB3B06" w:rsidRDefault="00FB3B06" w:rsidP="00A05BF3">
      <w:pPr>
        <w:widowControl w:val="0"/>
        <w:tabs>
          <w:tab w:val="left" w:pos="360"/>
          <w:tab w:val="left" w:pos="360"/>
        </w:tabs>
        <w:overflowPunct w:val="0"/>
        <w:autoSpaceDE w:val="0"/>
        <w:autoSpaceDN w:val="0"/>
        <w:adjustRightInd w:val="0"/>
        <w:spacing w:line="536" w:lineRule="exact"/>
        <w:ind w:firstLine="360"/>
        <w:textAlignment w:val="baseline"/>
        <w:rPr>
          <w:color w:val="000000"/>
          <w:u w:val="single"/>
        </w:rPr>
      </w:pPr>
      <w:r>
        <w:rPr>
          <w:color w:val="000000"/>
          <w:u w:val="single"/>
        </w:rPr>
        <w:t>5. Any notices of violation, consent decrees or other regulatory actions issued by a federal, state, regional, or local agency regarding the provision of the acquired utility’s water or wastewater service over the past 10 years</w:t>
      </w:r>
      <w:r w:rsidRPr="00D371A3">
        <w:rPr>
          <w:color w:val="000000"/>
          <w:u w:val="single"/>
        </w:rPr>
        <w:t xml:space="preserve"> </w:t>
      </w:r>
      <w:r>
        <w:rPr>
          <w:color w:val="000000"/>
          <w:u w:val="single"/>
        </w:rPr>
        <w:t>from the filing date;</w:t>
      </w:r>
    </w:p>
    <w:p w:rsidR="00FB3B06" w:rsidRDefault="00FB3B06" w:rsidP="00A05BF3">
      <w:pPr>
        <w:widowControl w:val="0"/>
        <w:tabs>
          <w:tab w:val="left" w:pos="360"/>
          <w:tab w:val="left" w:pos="360"/>
        </w:tabs>
        <w:overflowPunct w:val="0"/>
        <w:autoSpaceDE w:val="0"/>
        <w:autoSpaceDN w:val="0"/>
        <w:adjustRightInd w:val="0"/>
        <w:spacing w:line="536" w:lineRule="exact"/>
        <w:ind w:firstLine="360"/>
        <w:textAlignment w:val="baseline"/>
        <w:rPr>
          <w:color w:val="000000"/>
          <w:u w:val="single"/>
        </w:rPr>
      </w:pPr>
      <w:r>
        <w:rPr>
          <w:color w:val="000000"/>
          <w:u w:val="single"/>
        </w:rPr>
        <w:t>6.  The acquired utility’s annual capital investments and operations and maintenance expenses over the past 10 years</w:t>
      </w:r>
      <w:r w:rsidRPr="00D371A3">
        <w:rPr>
          <w:color w:val="000000"/>
          <w:u w:val="single"/>
        </w:rPr>
        <w:t xml:space="preserve"> </w:t>
      </w:r>
      <w:r>
        <w:rPr>
          <w:color w:val="000000"/>
          <w:u w:val="single"/>
        </w:rPr>
        <w:t>from the filing date;</w:t>
      </w:r>
    </w:p>
    <w:p w:rsidR="00FB3B06" w:rsidRDefault="00FB3B06" w:rsidP="00A05BF3">
      <w:pPr>
        <w:widowControl w:val="0"/>
        <w:tabs>
          <w:tab w:val="left" w:pos="360"/>
          <w:tab w:val="left" w:pos="360"/>
        </w:tabs>
        <w:overflowPunct w:val="0"/>
        <w:autoSpaceDE w:val="0"/>
        <w:autoSpaceDN w:val="0"/>
        <w:adjustRightInd w:val="0"/>
        <w:spacing w:line="536" w:lineRule="exact"/>
        <w:ind w:firstLine="360"/>
        <w:textAlignment w:val="baseline"/>
        <w:rPr>
          <w:color w:val="000000"/>
          <w:u w:val="single"/>
        </w:rPr>
      </w:pPr>
      <w:r>
        <w:rPr>
          <w:color w:val="000000"/>
          <w:u w:val="single"/>
        </w:rPr>
        <w:t>7.  A description of the managerial, operational, financial, and technical capabilities of the ownership and management of the acquired utility;</w:t>
      </w:r>
    </w:p>
    <w:p w:rsidR="00FB3B06" w:rsidRDefault="00FB3B06" w:rsidP="00A05BF3">
      <w:pPr>
        <w:widowControl w:val="0"/>
        <w:tabs>
          <w:tab w:val="left" w:pos="360"/>
          <w:tab w:val="left" w:pos="360"/>
        </w:tabs>
        <w:overflowPunct w:val="0"/>
        <w:autoSpaceDE w:val="0"/>
        <w:autoSpaceDN w:val="0"/>
        <w:adjustRightInd w:val="0"/>
        <w:spacing w:line="536" w:lineRule="exact"/>
        <w:ind w:firstLine="360"/>
        <w:textAlignment w:val="baseline"/>
        <w:rPr>
          <w:color w:val="000000"/>
          <w:u w:val="single"/>
        </w:rPr>
      </w:pPr>
      <w:r>
        <w:rPr>
          <w:color w:val="000000"/>
          <w:u w:val="single"/>
        </w:rPr>
        <w:t>8.  A description of the ability of the acquired utility to furnish and maintain safe and adequate service and facilities over the next 5 years</w:t>
      </w:r>
      <w:r w:rsidRPr="00D371A3">
        <w:rPr>
          <w:color w:val="000000"/>
          <w:u w:val="single"/>
        </w:rPr>
        <w:t xml:space="preserve"> </w:t>
      </w:r>
      <w:r>
        <w:rPr>
          <w:color w:val="000000"/>
          <w:u w:val="single"/>
        </w:rPr>
        <w:t>from the filing date;</w:t>
      </w:r>
    </w:p>
    <w:p w:rsidR="00FB3B06" w:rsidRDefault="00FB3B06" w:rsidP="00A05BF3">
      <w:pPr>
        <w:widowControl w:val="0"/>
        <w:tabs>
          <w:tab w:val="left" w:pos="360"/>
          <w:tab w:val="left" w:pos="360"/>
        </w:tabs>
        <w:overflowPunct w:val="0"/>
        <w:autoSpaceDE w:val="0"/>
        <w:autoSpaceDN w:val="0"/>
        <w:adjustRightInd w:val="0"/>
        <w:spacing w:line="536" w:lineRule="exact"/>
        <w:ind w:firstLine="360"/>
        <w:textAlignment w:val="baseline"/>
        <w:rPr>
          <w:color w:val="000000"/>
          <w:u w:val="single"/>
        </w:rPr>
      </w:pPr>
      <w:r>
        <w:rPr>
          <w:color w:val="000000"/>
          <w:u w:val="single"/>
        </w:rPr>
        <w:t>9. The extent to which the acquired utility is insolvent or unable to service its debt obligations;</w:t>
      </w:r>
    </w:p>
    <w:p w:rsidR="00FB3B06" w:rsidRDefault="00FB3B06" w:rsidP="00A05BF3">
      <w:pPr>
        <w:widowControl w:val="0"/>
        <w:tabs>
          <w:tab w:val="left" w:pos="360"/>
          <w:tab w:val="left" w:pos="360"/>
        </w:tabs>
        <w:overflowPunct w:val="0"/>
        <w:autoSpaceDE w:val="0"/>
        <w:autoSpaceDN w:val="0"/>
        <w:adjustRightInd w:val="0"/>
        <w:spacing w:line="536" w:lineRule="exact"/>
        <w:ind w:firstLine="360"/>
        <w:textAlignment w:val="baseline"/>
        <w:rPr>
          <w:color w:val="000000"/>
          <w:u w:val="single"/>
        </w:rPr>
      </w:pPr>
      <w:r>
        <w:rPr>
          <w:color w:val="000000"/>
          <w:u w:val="single"/>
        </w:rPr>
        <w:t>10. The purchasing utility’s planned infrastructure additions and maintenance to improve the acquired utility’s quality of service and compliance with environmental regulations;</w:t>
      </w:r>
    </w:p>
    <w:p w:rsidR="00FB3B06" w:rsidRDefault="00FB3B06" w:rsidP="00A05BF3">
      <w:pPr>
        <w:widowControl w:val="0"/>
        <w:tabs>
          <w:tab w:val="left" w:pos="360"/>
          <w:tab w:val="left" w:pos="360"/>
        </w:tabs>
        <w:overflowPunct w:val="0"/>
        <w:autoSpaceDE w:val="0"/>
        <w:autoSpaceDN w:val="0"/>
        <w:adjustRightInd w:val="0"/>
        <w:spacing w:line="536" w:lineRule="exact"/>
        <w:ind w:firstLine="360"/>
        <w:textAlignment w:val="baseline"/>
        <w:rPr>
          <w:color w:val="000000"/>
          <w:u w:val="single"/>
        </w:rPr>
      </w:pPr>
      <w:r>
        <w:rPr>
          <w:color w:val="000000"/>
          <w:u w:val="single"/>
        </w:rPr>
        <w:t>11. An explanation of the extent to which the acquisition was made as part of an arms-length transaction;</w:t>
      </w:r>
    </w:p>
    <w:p w:rsidR="00FB3B06" w:rsidRDefault="00FB3B06" w:rsidP="00A05BF3">
      <w:pPr>
        <w:widowControl w:val="0"/>
        <w:tabs>
          <w:tab w:val="left" w:pos="360"/>
          <w:tab w:val="left" w:pos="360"/>
        </w:tabs>
        <w:overflowPunct w:val="0"/>
        <w:autoSpaceDE w:val="0"/>
        <w:autoSpaceDN w:val="0"/>
        <w:adjustRightInd w:val="0"/>
        <w:spacing w:line="536" w:lineRule="exact"/>
        <w:ind w:firstLine="360"/>
        <w:textAlignment w:val="baseline"/>
        <w:rPr>
          <w:color w:val="000000"/>
          <w:u w:val="single"/>
        </w:rPr>
      </w:pPr>
      <w:r>
        <w:rPr>
          <w:color w:val="000000"/>
          <w:u w:val="single"/>
        </w:rPr>
        <w:t xml:space="preserve">12. The contract of sale, including the estimated cost of the fees and transaction closing </w:t>
      </w:r>
      <w:r>
        <w:rPr>
          <w:color w:val="000000"/>
          <w:u w:val="single"/>
        </w:rPr>
        <w:lastRenderedPageBreak/>
        <w:t>costs to be incurred by the purchasing utility;</w:t>
      </w:r>
    </w:p>
    <w:p w:rsidR="00FB3B06" w:rsidRDefault="00FB3B06" w:rsidP="00A05BF3">
      <w:pPr>
        <w:widowControl w:val="0"/>
        <w:tabs>
          <w:tab w:val="left" w:pos="360"/>
          <w:tab w:val="left" w:pos="360"/>
        </w:tabs>
        <w:overflowPunct w:val="0"/>
        <w:autoSpaceDE w:val="0"/>
        <w:autoSpaceDN w:val="0"/>
        <w:adjustRightInd w:val="0"/>
        <w:spacing w:line="536" w:lineRule="exact"/>
        <w:ind w:firstLine="360"/>
        <w:textAlignment w:val="baseline"/>
        <w:rPr>
          <w:color w:val="000000"/>
          <w:u w:val="single"/>
        </w:rPr>
      </w:pPr>
      <w:r>
        <w:rPr>
          <w:color w:val="000000"/>
          <w:u w:val="single"/>
        </w:rPr>
        <w:t>13. All engineering studies or appraisals the purchasing utility procured pertaining to the purchase of the acquired utility;</w:t>
      </w:r>
    </w:p>
    <w:p w:rsidR="00FB3B06" w:rsidRDefault="00FB3B06" w:rsidP="00A05BF3">
      <w:pPr>
        <w:widowControl w:val="0"/>
        <w:tabs>
          <w:tab w:val="left" w:pos="360"/>
          <w:tab w:val="left" w:pos="360"/>
        </w:tabs>
        <w:overflowPunct w:val="0"/>
        <w:autoSpaceDE w:val="0"/>
        <w:autoSpaceDN w:val="0"/>
        <w:adjustRightInd w:val="0"/>
        <w:spacing w:line="536" w:lineRule="exact"/>
        <w:ind w:firstLine="360"/>
        <w:textAlignment w:val="baseline"/>
        <w:rPr>
          <w:color w:val="000000"/>
          <w:u w:val="single"/>
        </w:rPr>
      </w:pPr>
      <w:r>
        <w:rPr>
          <w:color w:val="000000"/>
          <w:u w:val="single"/>
        </w:rPr>
        <w:t>14. The 5-year projected rate impact on the customers of the utility system being acquired, which must include the rate impact of any cost efficiencies expected to result from the acquisition transaction and the impact of the acquisition adjustment; and</w:t>
      </w:r>
    </w:p>
    <w:p w:rsidR="00FB3B06" w:rsidRDefault="00FB3B06" w:rsidP="00A05BF3">
      <w:pPr>
        <w:widowControl w:val="0"/>
        <w:tabs>
          <w:tab w:val="left" w:pos="360"/>
          <w:tab w:val="left" w:pos="360"/>
        </w:tabs>
        <w:overflowPunct w:val="0"/>
        <w:autoSpaceDE w:val="0"/>
        <w:autoSpaceDN w:val="0"/>
        <w:adjustRightInd w:val="0"/>
        <w:spacing w:line="536" w:lineRule="exact"/>
        <w:ind w:firstLine="360"/>
        <w:textAlignment w:val="baseline"/>
        <w:rPr>
          <w:color w:val="000000"/>
          <w:u w:val="single"/>
        </w:rPr>
      </w:pPr>
      <w:r>
        <w:rPr>
          <w:color w:val="000000"/>
          <w:u w:val="single"/>
        </w:rPr>
        <w:t>15. A calculation of the net book value of the acquired utility including the composite remaining life of the assets purchased.</w:t>
      </w:r>
    </w:p>
    <w:p w:rsidR="00FB3B06" w:rsidRPr="0011217F" w:rsidRDefault="00FB3B06" w:rsidP="00A05BF3">
      <w:pPr>
        <w:widowControl w:val="0"/>
        <w:tabs>
          <w:tab w:val="left" w:pos="360"/>
          <w:tab w:val="left" w:pos="360"/>
        </w:tabs>
        <w:overflowPunct w:val="0"/>
        <w:autoSpaceDE w:val="0"/>
        <w:autoSpaceDN w:val="0"/>
        <w:adjustRightInd w:val="0"/>
        <w:spacing w:line="536" w:lineRule="exact"/>
        <w:ind w:firstLine="360"/>
        <w:textAlignment w:val="baseline"/>
        <w:rPr>
          <w:color w:val="000000"/>
          <w:u w:val="single"/>
        </w:rPr>
      </w:pPr>
      <w:r>
        <w:rPr>
          <w:color w:val="000000"/>
          <w:u w:val="single"/>
        </w:rPr>
        <w:t xml:space="preserve">(b) </w:t>
      </w:r>
      <w:r w:rsidRPr="00B178AD">
        <w:rPr>
          <w:color w:val="000000"/>
          <w:u w:val="single"/>
        </w:rPr>
        <w:t>A</w:t>
      </w:r>
      <w:r w:rsidRPr="00B815E1">
        <w:rPr>
          <w:color w:val="000000"/>
          <w:u w:val="single"/>
        </w:rPr>
        <w:t xml:space="preserve"> full or partial positive acquisition adjustment </w:t>
      </w:r>
      <w:r w:rsidRPr="00B178AD">
        <w:rPr>
          <w:color w:val="000000"/>
          <w:u w:val="single"/>
        </w:rPr>
        <w:t xml:space="preserve">will be allowed </w:t>
      </w:r>
      <w:r>
        <w:rPr>
          <w:color w:val="000000"/>
          <w:u w:val="single"/>
        </w:rPr>
        <w:t>for inclusion in the purchasing utility’s rate base if the purchasing utility demonstrates</w:t>
      </w:r>
      <w:r w:rsidRPr="00B178AD">
        <w:rPr>
          <w:color w:val="000000"/>
          <w:u w:val="single"/>
        </w:rPr>
        <w:t xml:space="preserve"> that </w:t>
      </w:r>
      <w:r>
        <w:rPr>
          <w:color w:val="000000"/>
          <w:u w:val="single"/>
        </w:rPr>
        <w:t xml:space="preserve">the acquired utility is a non-viable utility and that </w:t>
      </w:r>
      <w:r w:rsidRPr="00B178AD">
        <w:rPr>
          <w:color w:val="000000"/>
          <w:u w:val="single"/>
        </w:rPr>
        <w:t>customers will benefit if a full or partial positive acquisition adjustment is allowed</w:t>
      </w:r>
      <w:r w:rsidRPr="00B815E1">
        <w:rPr>
          <w:color w:val="000000"/>
          <w:u w:val="single"/>
        </w:rPr>
        <w:t xml:space="preserve">. In determining whether </w:t>
      </w:r>
      <w:r>
        <w:rPr>
          <w:color w:val="000000"/>
          <w:u w:val="single"/>
        </w:rPr>
        <w:t xml:space="preserve">the acquired utility meets the definition of a non-viable utility in paragraph (2)(e), </w:t>
      </w:r>
      <w:r w:rsidRPr="00B815E1">
        <w:rPr>
          <w:color w:val="000000"/>
          <w:u w:val="single"/>
        </w:rPr>
        <w:t xml:space="preserve">the Commission will </w:t>
      </w:r>
      <w:r>
        <w:rPr>
          <w:color w:val="000000"/>
          <w:u w:val="single"/>
        </w:rPr>
        <w:t xml:space="preserve">consider information filed with the application in paragraph (4)(a).  In determining whether customers will benefit from a full or partial acquisition adjustment, the Commission will consider whether the </w:t>
      </w:r>
      <w:r w:rsidRPr="0011217F">
        <w:rPr>
          <w:color w:val="000000"/>
          <w:u w:val="single"/>
        </w:rPr>
        <w:t>anticipated improvements in the acquired utility will lead to the likelihood of an improvement in quality of service, quality of facilities, or compliance with primary and secondary water quality standards or wastewater regulatory requirements over the 5 years</w:t>
      </w:r>
      <w:r w:rsidRPr="00D371A3">
        <w:rPr>
          <w:color w:val="000000"/>
          <w:u w:val="single"/>
        </w:rPr>
        <w:t xml:space="preserve"> </w:t>
      </w:r>
      <w:r>
        <w:rPr>
          <w:color w:val="000000"/>
          <w:u w:val="single"/>
        </w:rPr>
        <w:t>following the date of acquisition</w:t>
      </w:r>
      <w:r w:rsidRPr="0011217F">
        <w:rPr>
          <w:color w:val="000000"/>
          <w:u w:val="single"/>
        </w:rPr>
        <w:t xml:space="preserve">; the </w:t>
      </w:r>
      <w:r>
        <w:rPr>
          <w:color w:val="000000"/>
          <w:u w:val="single"/>
        </w:rPr>
        <w:t xml:space="preserve">amount </w:t>
      </w:r>
      <w:r w:rsidRPr="0011217F">
        <w:rPr>
          <w:color w:val="000000"/>
          <w:u w:val="single"/>
        </w:rPr>
        <w:t xml:space="preserve">of anticipated rate </w:t>
      </w:r>
      <w:r>
        <w:rPr>
          <w:color w:val="000000"/>
          <w:u w:val="single"/>
        </w:rPr>
        <w:t>impacts</w:t>
      </w:r>
      <w:r w:rsidRPr="0011217F">
        <w:rPr>
          <w:color w:val="000000"/>
          <w:u w:val="single"/>
        </w:rPr>
        <w:t xml:space="preserve"> over the 5 years</w:t>
      </w:r>
      <w:r>
        <w:rPr>
          <w:color w:val="000000"/>
          <w:u w:val="single"/>
        </w:rPr>
        <w:t xml:space="preserve"> following the date of acquisition</w:t>
      </w:r>
      <w:r w:rsidRPr="0011217F">
        <w:rPr>
          <w:color w:val="000000"/>
          <w:u w:val="single"/>
        </w:rPr>
        <w:t>; and whether the purchase was made as part of an arms-length transaction.</w:t>
      </w:r>
    </w:p>
    <w:p w:rsidR="00FB3B06" w:rsidRDefault="00FB3B06" w:rsidP="00A05BF3">
      <w:pPr>
        <w:widowControl w:val="0"/>
        <w:tabs>
          <w:tab w:val="left" w:pos="360"/>
          <w:tab w:val="left" w:pos="360"/>
        </w:tabs>
        <w:overflowPunct w:val="0"/>
        <w:autoSpaceDE w:val="0"/>
        <w:autoSpaceDN w:val="0"/>
        <w:adjustRightInd w:val="0"/>
        <w:spacing w:line="536" w:lineRule="exact"/>
        <w:ind w:firstLine="360"/>
        <w:textAlignment w:val="baseline"/>
        <w:rPr>
          <w:strike/>
          <w:color w:val="000000"/>
        </w:rPr>
      </w:pPr>
      <w:r>
        <w:rPr>
          <w:strike/>
          <w:color w:val="000000"/>
        </w:rPr>
        <w:t xml:space="preserve">(3) </w:t>
      </w:r>
      <w:r w:rsidRPr="00B178AD">
        <w:rPr>
          <w:strike/>
          <w:color w:val="000000"/>
        </w:rPr>
        <w:t xml:space="preserve">Negative Acquisition Adjustments. </w:t>
      </w:r>
      <w:r w:rsidRPr="00B178AD">
        <w:rPr>
          <w:strike/>
        </w:rPr>
        <w:t>If the purchase price is greater than 80 percent of net book value, a negative acquisition adjustment will not be included in rate base. When the purchase price is equal to or less than 80 percent of net book value, a</w:t>
      </w:r>
      <w:r w:rsidRPr="00B178AD">
        <w:rPr>
          <w:strike/>
          <w:color w:val="000000"/>
        </w:rPr>
        <w:t xml:space="preserve"> negative acquisition adjustment shall be included in rate base and will be equal to 80 percent of net book value less the purchase price. Amortization of a negative acquisition adjustment shall be pursuant to </w:t>
      </w:r>
      <w:r w:rsidRPr="00B178AD">
        <w:rPr>
          <w:strike/>
          <w:color w:val="000000"/>
        </w:rPr>
        <w:lastRenderedPageBreak/>
        <w:t>subparagraph (4)(b)1. or (4)(b)2. below.</w:t>
      </w:r>
    </w:p>
    <w:p w:rsidR="00FB3B06" w:rsidRDefault="00FB3B06" w:rsidP="00A05BF3">
      <w:pPr>
        <w:widowControl w:val="0"/>
        <w:tabs>
          <w:tab w:val="left" w:pos="360"/>
          <w:tab w:val="left" w:pos="360"/>
        </w:tabs>
        <w:overflowPunct w:val="0"/>
        <w:autoSpaceDE w:val="0"/>
        <w:autoSpaceDN w:val="0"/>
        <w:adjustRightInd w:val="0"/>
        <w:spacing w:line="536" w:lineRule="exact"/>
        <w:ind w:firstLine="360"/>
        <w:textAlignment w:val="baseline"/>
        <w:rPr>
          <w:strike/>
          <w:color w:val="000000"/>
        </w:rPr>
      </w:pPr>
      <w:r>
        <w:rPr>
          <w:color w:val="000000"/>
          <w:u w:val="single"/>
        </w:rPr>
        <w:t xml:space="preserve">(5) </w:t>
      </w:r>
      <w:r w:rsidRPr="00B178AD">
        <w:rPr>
          <w:color w:val="000000"/>
          <w:u w:val="single"/>
        </w:rPr>
        <w:t>Positive Acquisition Adjustments for Viable Utility</w:t>
      </w:r>
      <w:r>
        <w:rPr>
          <w:color w:val="000000"/>
          <w:u w:val="single"/>
        </w:rPr>
        <w:t>.</w:t>
      </w:r>
    </w:p>
    <w:p w:rsidR="00FB3B06" w:rsidRDefault="00FB3B06" w:rsidP="00A05BF3">
      <w:pPr>
        <w:widowControl w:val="0"/>
        <w:tabs>
          <w:tab w:val="left" w:pos="360"/>
          <w:tab w:val="left" w:pos="360"/>
        </w:tabs>
        <w:overflowPunct w:val="0"/>
        <w:autoSpaceDE w:val="0"/>
        <w:autoSpaceDN w:val="0"/>
        <w:adjustRightInd w:val="0"/>
        <w:spacing w:line="536" w:lineRule="exact"/>
        <w:ind w:firstLine="360"/>
        <w:textAlignment w:val="baseline"/>
        <w:rPr>
          <w:color w:val="000000"/>
          <w:u w:val="single"/>
        </w:rPr>
      </w:pPr>
      <w:r>
        <w:rPr>
          <w:color w:val="000000"/>
          <w:u w:val="single"/>
        </w:rPr>
        <w:t>(a) Application. The purchasing utility must file the following information with its petition:</w:t>
      </w:r>
    </w:p>
    <w:p w:rsidR="00FB3B06" w:rsidRDefault="00FB3B06" w:rsidP="00A05BF3">
      <w:pPr>
        <w:widowControl w:val="0"/>
        <w:tabs>
          <w:tab w:val="left" w:pos="360"/>
          <w:tab w:val="left" w:pos="360"/>
        </w:tabs>
        <w:overflowPunct w:val="0"/>
        <w:autoSpaceDE w:val="0"/>
        <w:autoSpaceDN w:val="0"/>
        <w:adjustRightInd w:val="0"/>
        <w:spacing w:line="536" w:lineRule="exact"/>
        <w:ind w:firstLine="360"/>
        <w:textAlignment w:val="baseline"/>
        <w:rPr>
          <w:color w:val="000000"/>
          <w:u w:val="single"/>
        </w:rPr>
      </w:pPr>
      <w:r>
        <w:rPr>
          <w:color w:val="000000"/>
          <w:u w:val="single"/>
        </w:rPr>
        <w:t>1. The amount of the acquisition adjustment requested;</w:t>
      </w:r>
    </w:p>
    <w:p w:rsidR="00FB3B06" w:rsidRDefault="00FB3B06" w:rsidP="00A05BF3">
      <w:pPr>
        <w:widowControl w:val="0"/>
        <w:tabs>
          <w:tab w:val="left" w:pos="360"/>
          <w:tab w:val="left" w:pos="360"/>
        </w:tabs>
        <w:overflowPunct w:val="0"/>
        <w:autoSpaceDE w:val="0"/>
        <w:autoSpaceDN w:val="0"/>
        <w:adjustRightInd w:val="0"/>
        <w:spacing w:line="536" w:lineRule="exact"/>
        <w:ind w:firstLine="360"/>
        <w:textAlignment w:val="baseline"/>
        <w:rPr>
          <w:color w:val="000000"/>
          <w:u w:val="single"/>
        </w:rPr>
      </w:pPr>
      <w:r>
        <w:rPr>
          <w:color w:val="000000"/>
          <w:u w:val="single"/>
        </w:rPr>
        <w:t>2. The amortization period requested;</w:t>
      </w:r>
    </w:p>
    <w:p w:rsidR="00FB3B06" w:rsidRDefault="00FB3B06" w:rsidP="00A05BF3">
      <w:pPr>
        <w:widowControl w:val="0"/>
        <w:tabs>
          <w:tab w:val="left" w:pos="360"/>
          <w:tab w:val="left" w:pos="360"/>
        </w:tabs>
        <w:overflowPunct w:val="0"/>
        <w:autoSpaceDE w:val="0"/>
        <w:autoSpaceDN w:val="0"/>
        <w:adjustRightInd w:val="0"/>
        <w:spacing w:line="536" w:lineRule="exact"/>
        <w:ind w:firstLine="360"/>
        <w:textAlignment w:val="baseline"/>
        <w:rPr>
          <w:color w:val="000000"/>
          <w:u w:val="single"/>
        </w:rPr>
      </w:pPr>
      <w:r>
        <w:rPr>
          <w:color w:val="000000"/>
          <w:u w:val="single"/>
        </w:rPr>
        <w:t>3. A cumulative present value of the revenue requirements analysis (CPVRR) in the form of a spreadsheet. Form PSC XXX (XX/23), entitled “Water and/or Wastewater Utilities Cumulative Present Value of the Revenue Requirements for Acquisition Adjustment Worksheet,” which is incorporated by reference in this rule and is available at [hyperlink], is an example CPVRR that may be completed and included in the purchasing utility’s application to comply with this paragraph. The form may also be obtained from the Commission’s website, www.floridapsc.com;</w:t>
      </w:r>
    </w:p>
    <w:p w:rsidR="00FB3B06" w:rsidRDefault="00FB3B06" w:rsidP="00A05BF3">
      <w:pPr>
        <w:widowControl w:val="0"/>
        <w:tabs>
          <w:tab w:val="left" w:pos="360"/>
          <w:tab w:val="left" w:pos="360"/>
        </w:tabs>
        <w:overflowPunct w:val="0"/>
        <w:autoSpaceDE w:val="0"/>
        <w:autoSpaceDN w:val="0"/>
        <w:adjustRightInd w:val="0"/>
        <w:spacing w:line="536" w:lineRule="exact"/>
        <w:ind w:firstLine="360"/>
        <w:textAlignment w:val="baseline"/>
        <w:rPr>
          <w:color w:val="000000"/>
          <w:u w:val="single"/>
        </w:rPr>
      </w:pPr>
      <w:r>
        <w:rPr>
          <w:color w:val="000000"/>
          <w:u w:val="single"/>
        </w:rPr>
        <w:t>4. An Excel spreadsheet with the data and information included in the CPVRR analysis with the spreadsheet formulas intact;</w:t>
      </w:r>
    </w:p>
    <w:p w:rsidR="00FB3B06" w:rsidRDefault="00FB3B06" w:rsidP="00A05BF3">
      <w:pPr>
        <w:widowControl w:val="0"/>
        <w:tabs>
          <w:tab w:val="left" w:pos="360"/>
          <w:tab w:val="left" w:pos="360"/>
        </w:tabs>
        <w:overflowPunct w:val="0"/>
        <w:autoSpaceDE w:val="0"/>
        <w:autoSpaceDN w:val="0"/>
        <w:adjustRightInd w:val="0"/>
        <w:spacing w:line="536" w:lineRule="exact"/>
        <w:ind w:firstLine="360"/>
        <w:textAlignment w:val="baseline"/>
        <w:rPr>
          <w:color w:val="000000"/>
          <w:u w:val="single"/>
        </w:rPr>
      </w:pPr>
      <w:r>
        <w:rPr>
          <w:color w:val="000000"/>
          <w:u w:val="single"/>
        </w:rPr>
        <w:t>5. All supporting data and assumptions used in the CPVRR spreadsheet;</w:t>
      </w:r>
    </w:p>
    <w:p w:rsidR="00FB3B06" w:rsidRDefault="00FB3B06" w:rsidP="00A05BF3">
      <w:pPr>
        <w:widowControl w:val="0"/>
        <w:tabs>
          <w:tab w:val="left" w:pos="360"/>
          <w:tab w:val="left" w:pos="360"/>
        </w:tabs>
        <w:overflowPunct w:val="0"/>
        <w:autoSpaceDE w:val="0"/>
        <w:autoSpaceDN w:val="0"/>
        <w:adjustRightInd w:val="0"/>
        <w:spacing w:line="536" w:lineRule="exact"/>
        <w:ind w:firstLine="360"/>
        <w:textAlignment w:val="baseline"/>
        <w:rPr>
          <w:color w:val="000000"/>
          <w:u w:val="single"/>
        </w:rPr>
      </w:pPr>
      <w:r>
        <w:rPr>
          <w:color w:val="000000"/>
          <w:u w:val="single"/>
        </w:rPr>
        <w:t>6. A description of the anticipated improvements in the acquired utility’s quality of service;</w:t>
      </w:r>
    </w:p>
    <w:p w:rsidR="00FB3B06" w:rsidRDefault="00FB3B06" w:rsidP="00A05BF3">
      <w:pPr>
        <w:widowControl w:val="0"/>
        <w:tabs>
          <w:tab w:val="left" w:pos="360"/>
          <w:tab w:val="left" w:pos="360"/>
        </w:tabs>
        <w:overflowPunct w:val="0"/>
        <w:autoSpaceDE w:val="0"/>
        <w:autoSpaceDN w:val="0"/>
        <w:adjustRightInd w:val="0"/>
        <w:spacing w:line="536" w:lineRule="exact"/>
        <w:ind w:firstLine="360"/>
        <w:textAlignment w:val="baseline"/>
        <w:rPr>
          <w:color w:val="000000"/>
          <w:u w:val="single"/>
        </w:rPr>
      </w:pPr>
      <w:r>
        <w:rPr>
          <w:color w:val="000000"/>
          <w:u w:val="single"/>
        </w:rPr>
        <w:t>7. A description of anticipated improvements in the acquired utility’s compliance with regulatory requirements;</w:t>
      </w:r>
    </w:p>
    <w:p w:rsidR="00FB3B06" w:rsidRDefault="00FB3B06" w:rsidP="00A05BF3">
      <w:pPr>
        <w:widowControl w:val="0"/>
        <w:tabs>
          <w:tab w:val="left" w:pos="360"/>
          <w:tab w:val="left" w:pos="360"/>
        </w:tabs>
        <w:overflowPunct w:val="0"/>
        <w:autoSpaceDE w:val="0"/>
        <w:autoSpaceDN w:val="0"/>
        <w:adjustRightInd w:val="0"/>
        <w:spacing w:line="536" w:lineRule="exact"/>
        <w:ind w:firstLine="360"/>
        <w:textAlignment w:val="baseline"/>
        <w:rPr>
          <w:color w:val="000000"/>
          <w:u w:val="single"/>
        </w:rPr>
      </w:pPr>
      <w:r>
        <w:rPr>
          <w:color w:val="000000"/>
          <w:u w:val="single"/>
        </w:rPr>
        <w:t>8. Projected annual rate impacts over the 5 years following the filing date, which must include the rate impact of any cost savings expected to result from the acquisition transaction and the impact of the acquisition adjustment;</w:t>
      </w:r>
    </w:p>
    <w:p w:rsidR="00FB3B06" w:rsidRDefault="00FB3B06" w:rsidP="00A05BF3">
      <w:pPr>
        <w:widowControl w:val="0"/>
        <w:tabs>
          <w:tab w:val="left" w:pos="360"/>
          <w:tab w:val="left" w:pos="360"/>
        </w:tabs>
        <w:overflowPunct w:val="0"/>
        <w:autoSpaceDE w:val="0"/>
        <w:autoSpaceDN w:val="0"/>
        <w:adjustRightInd w:val="0"/>
        <w:spacing w:line="536" w:lineRule="exact"/>
        <w:ind w:firstLine="360"/>
        <w:textAlignment w:val="baseline"/>
        <w:rPr>
          <w:color w:val="000000"/>
          <w:u w:val="single"/>
        </w:rPr>
      </w:pPr>
      <w:r>
        <w:rPr>
          <w:color w:val="000000"/>
          <w:u w:val="single"/>
        </w:rPr>
        <w:t>9. A description, including any supporting data, of the anticipated cost savings resulting from the acquisition;</w:t>
      </w:r>
    </w:p>
    <w:p w:rsidR="00FB3B06" w:rsidRDefault="00FB3B06" w:rsidP="00A05BF3">
      <w:pPr>
        <w:widowControl w:val="0"/>
        <w:tabs>
          <w:tab w:val="left" w:pos="360"/>
          <w:tab w:val="left" w:pos="360"/>
        </w:tabs>
        <w:overflowPunct w:val="0"/>
        <w:autoSpaceDE w:val="0"/>
        <w:autoSpaceDN w:val="0"/>
        <w:adjustRightInd w:val="0"/>
        <w:spacing w:line="536" w:lineRule="exact"/>
        <w:ind w:firstLine="360"/>
        <w:textAlignment w:val="baseline"/>
        <w:rPr>
          <w:color w:val="000000"/>
          <w:u w:val="single"/>
        </w:rPr>
      </w:pPr>
      <w:r>
        <w:rPr>
          <w:color w:val="000000"/>
          <w:u w:val="single"/>
        </w:rPr>
        <w:lastRenderedPageBreak/>
        <w:t>10. An explanation of the extent to which the acquisition was made as part of an arms-length transaction;</w:t>
      </w:r>
    </w:p>
    <w:p w:rsidR="00FB3B06" w:rsidRDefault="00FB3B06" w:rsidP="00A05BF3">
      <w:pPr>
        <w:widowControl w:val="0"/>
        <w:tabs>
          <w:tab w:val="left" w:pos="360"/>
          <w:tab w:val="left" w:pos="360"/>
        </w:tabs>
        <w:overflowPunct w:val="0"/>
        <w:autoSpaceDE w:val="0"/>
        <w:autoSpaceDN w:val="0"/>
        <w:adjustRightInd w:val="0"/>
        <w:spacing w:line="536" w:lineRule="exact"/>
        <w:ind w:firstLine="360"/>
        <w:textAlignment w:val="baseline"/>
        <w:rPr>
          <w:color w:val="000000"/>
          <w:u w:val="single"/>
        </w:rPr>
      </w:pPr>
      <w:r>
        <w:rPr>
          <w:color w:val="000000"/>
          <w:u w:val="single"/>
        </w:rPr>
        <w:t>11. The contract of sale, including the estimated cost of fees and transaction closing costs to be incurred by the purchasing utility;</w:t>
      </w:r>
    </w:p>
    <w:p w:rsidR="00FB3B06" w:rsidRDefault="00FB3B06" w:rsidP="00A05BF3">
      <w:pPr>
        <w:widowControl w:val="0"/>
        <w:tabs>
          <w:tab w:val="left" w:pos="360"/>
          <w:tab w:val="left" w:pos="360"/>
        </w:tabs>
        <w:overflowPunct w:val="0"/>
        <w:autoSpaceDE w:val="0"/>
        <w:autoSpaceDN w:val="0"/>
        <w:adjustRightInd w:val="0"/>
        <w:spacing w:line="536" w:lineRule="exact"/>
        <w:ind w:firstLine="360"/>
        <w:textAlignment w:val="baseline"/>
        <w:rPr>
          <w:color w:val="000000"/>
          <w:u w:val="single"/>
        </w:rPr>
      </w:pPr>
      <w:r>
        <w:rPr>
          <w:color w:val="000000"/>
          <w:u w:val="single"/>
        </w:rPr>
        <w:t>12. All engineering studies or appraisals the purchasing utility procured pertaining to the purchase of the acquired utility; and</w:t>
      </w:r>
    </w:p>
    <w:p w:rsidR="00FB3B06" w:rsidRPr="00554F45" w:rsidRDefault="00FB3B06" w:rsidP="00A05BF3">
      <w:pPr>
        <w:widowControl w:val="0"/>
        <w:tabs>
          <w:tab w:val="left" w:pos="360"/>
          <w:tab w:val="left" w:pos="360"/>
        </w:tabs>
        <w:overflowPunct w:val="0"/>
        <w:autoSpaceDE w:val="0"/>
        <w:autoSpaceDN w:val="0"/>
        <w:adjustRightInd w:val="0"/>
        <w:spacing w:line="536" w:lineRule="exact"/>
        <w:ind w:firstLine="360"/>
        <w:textAlignment w:val="baseline"/>
        <w:rPr>
          <w:strike/>
          <w:color w:val="000000"/>
        </w:rPr>
      </w:pPr>
      <w:r>
        <w:rPr>
          <w:color w:val="000000"/>
          <w:u w:val="single"/>
        </w:rPr>
        <w:t xml:space="preserve">13. A calculation of the net book value of the acquired utility including the composite remaining life of the assets purchased. </w:t>
      </w:r>
      <w:r w:rsidRPr="00B178AD">
        <w:rPr>
          <w:color w:val="000000"/>
          <w:u w:val="single"/>
        </w:rPr>
        <w:t xml:space="preserve"> </w:t>
      </w:r>
    </w:p>
    <w:p w:rsidR="00FB3B06" w:rsidRDefault="00FB3B06" w:rsidP="00A05BF3">
      <w:pPr>
        <w:widowControl w:val="0"/>
        <w:tabs>
          <w:tab w:val="left" w:pos="360"/>
          <w:tab w:val="left" w:pos="360"/>
        </w:tabs>
        <w:overflowPunct w:val="0"/>
        <w:autoSpaceDE w:val="0"/>
        <w:autoSpaceDN w:val="0"/>
        <w:adjustRightInd w:val="0"/>
        <w:spacing w:line="536" w:lineRule="exact"/>
        <w:ind w:firstLine="360"/>
        <w:textAlignment w:val="baseline"/>
        <w:rPr>
          <w:color w:val="000000"/>
          <w:u w:val="single"/>
        </w:rPr>
      </w:pPr>
      <w:r>
        <w:rPr>
          <w:color w:val="000000"/>
          <w:u w:val="single"/>
        </w:rPr>
        <w:t xml:space="preserve"> (b) A</w:t>
      </w:r>
      <w:r w:rsidRPr="00B178AD">
        <w:rPr>
          <w:color w:val="000000"/>
          <w:u w:val="single"/>
        </w:rPr>
        <w:t xml:space="preserve"> full or partial positive acquisition adju</w:t>
      </w:r>
      <w:r>
        <w:rPr>
          <w:color w:val="000000"/>
          <w:u w:val="single"/>
        </w:rPr>
        <w:t>stment will be allowed for inclusion in rate base if the purchasing utility demonstrates</w:t>
      </w:r>
      <w:r w:rsidRPr="00B178AD">
        <w:rPr>
          <w:color w:val="000000"/>
          <w:u w:val="single"/>
        </w:rPr>
        <w:t xml:space="preserve"> that the transaction incorporating the full or partial positive acquisition adjustment is projected to</w:t>
      </w:r>
      <w:r>
        <w:rPr>
          <w:color w:val="000000"/>
          <w:u w:val="single"/>
        </w:rPr>
        <w:t xml:space="preserve"> provide a positive CPVRR customer benefit over a 5-year period from the date of acquisition. If the CPVRR does not result in a positive customer benefit over a 5-year period, a full or partial positive acquisition adjustment will be allowed if the purchasing utility demonstrates that the following factors outweigh the lack of a positive CPVRR customer benefit:</w:t>
      </w:r>
    </w:p>
    <w:p w:rsidR="00FB3B06" w:rsidRDefault="00FB3B06" w:rsidP="00A05BF3">
      <w:pPr>
        <w:widowControl w:val="0"/>
        <w:tabs>
          <w:tab w:val="left" w:pos="360"/>
          <w:tab w:val="left" w:pos="360"/>
        </w:tabs>
        <w:overflowPunct w:val="0"/>
        <w:autoSpaceDE w:val="0"/>
        <w:autoSpaceDN w:val="0"/>
        <w:adjustRightInd w:val="0"/>
        <w:spacing w:line="536" w:lineRule="exact"/>
        <w:ind w:firstLine="360"/>
        <w:textAlignment w:val="baseline"/>
        <w:rPr>
          <w:color w:val="000000"/>
          <w:u w:val="single"/>
        </w:rPr>
      </w:pPr>
      <w:r>
        <w:rPr>
          <w:color w:val="000000"/>
          <w:u w:val="single"/>
        </w:rPr>
        <w:t xml:space="preserve">1. Anticipated improvements in quality of service and compliance with water or wastewater regulatory requirements; </w:t>
      </w:r>
    </w:p>
    <w:p w:rsidR="00FB3B06" w:rsidRDefault="00FB3B06" w:rsidP="00A05BF3">
      <w:pPr>
        <w:widowControl w:val="0"/>
        <w:tabs>
          <w:tab w:val="left" w:pos="360"/>
          <w:tab w:val="left" w:pos="360"/>
        </w:tabs>
        <w:overflowPunct w:val="0"/>
        <w:autoSpaceDE w:val="0"/>
        <w:autoSpaceDN w:val="0"/>
        <w:adjustRightInd w:val="0"/>
        <w:spacing w:line="536" w:lineRule="exact"/>
        <w:ind w:firstLine="360"/>
        <w:textAlignment w:val="baseline"/>
        <w:rPr>
          <w:color w:val="000000"/>
          <w:u w:val="single"/>
        </w:rPr>
      </w:pPr>
      <w:r>
        <w:rPr>
          <w:color w:val="000000"/>
          <w:u w:val="single"/>
        </w:rPr>
        <w:t>2. Anticipated rate reductions or 5 years of rate stability following the date of acquisition;</w:t>
      </w:r>
    </w:p>
    <w:p w:rsidR="00FB3B06" w:rsidRDefault="00FB3B06" w:rsidP="00A05BF3">
      <w:pPr>
        <w:widowControl w:val="0"/>
        <w:tabs>
          <w:tab w:val="left" w:pos="360"/>
          <w:tab w:val="left" w:pos="360"/>
        </w:tabs>
        <w:overflowPunct w:val="0"/>
        <w:autoSpaceDE w:val="0"/>
        <w:autoSpaceDN w:val="0"/>
        <w:adjustRightInd w:val="0"/>
        <w:spacing w:line="536" w:lineRule="exact"/>
        <w:ind w:firstLine="360"/>
        <w:textAlignment w:val="baseline"/>
        <w:rPr>
          <w:color w:val="000000"/>
          <w:u w:val="single"/>
        </w:rPr>
      </w:pPr>
      <w:r>
        <w:rPr>
          <w:color w:val="000000"/>
          <w:u w:val="single"/>
        </w:rPr>
        <w:t>3. Anticipated cost savings over the 5 years following the date of acquisition;</w:t>
      </w:r>
    </w:p>
    <w:p w:rsidR="00FB3B06" w:rsidRDefault="00FB3B06" w:rsidP="00A05BF3">
      <w:pPr>
        <w:widowControl w:val="0"/>
        <w:tabs>
          <w:tab w:val="left" w:pos="360"/>
          <w:tab w:val="left" w:pos="360"/>
        </w:tabs>
        <w:overflowPunct w:val="0"/>
        <w:autoSpaceDE w:val="0"/>
        <w:autoSpaceDN w:val="0"/>
        <w:adjustRightInd w:val="0"/>
        <w:spacing w:line="536" w:lineRule="exact"/>
        <w:ind w:firstLine="360"/>
        <w:textAlignment w:val="baseline"/>
        <w:rPr>
          <w:color w:val="000000"/>
          <w:u w:val="single"/>
        </w:rPr>
      </w:pPr>
      <w:r>
        <w:rPr>
          <w:color w:val="000000"/>
          <w:u w:val="single"/>
        </w:rPr>
        <w:t>4. Increased ability to attract capital;</w:t>
      </w:r>
    </w:p>
    <w:p w:rsidR="00FB3B06" w:rsidRDefault="00FB3B06" w:rsidP="00A05BF3">
      <w:pPr>
        <w:widowControl w:val="0"/>
        <w:tabs>
          <w:tab w:val="left" w:pos="360"/>
          <w:tab w:val="left" w:pos="360"/>
        </w:tabs>
        <w:overflowPunct w:val="0"/>
        <w:autoSpaceDE w:val="0"/>
        <w:autoSpaceDN w:val="0"/>
        <w:adjustRightInd w:val="0"/>
        <w:spacing w:line="536" w:lineRule="exact"/>
        <w:ind w:firstLine="360"/>
        <w:textAlignment w:val="baseline"/>
        <w:rPr>
          <w:color w:val="000000"/>
          <w:u w:val="single"/>
        </w:rPr>
      </w:pPr>
      <w:r>
        <w:rPr>
          <w:color w:val="000000"/>
          <w:u w:val="single"/>
        </w:rPr>
        <w:t>5. Lower overall cost of capital;</w:t>
      </w:r>
    </w:p>
    <w:p w:rsidR="00FB3B06" w:rsidRDefault="00FB3B06" w:rsidP="00A05BF3">
      <w:pPr>
        <w:widowControl w:val="0"/>
        <w:tabs>
          <w:tab w:val="left" w:pos="360"/>
          <w:tab w:val="left" w:pos="360"/>
        </w:tabs>
        <w:overflowPunct w:val="0"/>
        <w:autoSpaceDE w:val="0"/>
        <w:autoSpaceDN w:val="0"/>
        <w:adjustRightInd w:val="0"/>
        <w:spacing w:line="536" w:lineRule="exact"/>
        <w:ind w:firstLine="360"/>
        <w:textAlignment w:val="baseline"/>
        <w:rPr>
          <w:color w:val="000000"/>
          <w:u w:val="single"/>
        </w:rPr>
      </w:pPr>
      <w:r>
        <w:rPr>
          <w:color w:val="000000"/>
          <w:u w:val="single"/>
        </w:rPr>
        <w:t>6. Additional professional and experienced managerial, financial, technical, and operational resources; and</w:t>
      </w:r>
    </w:p>
    <w:p w:rsidR="00FB3B06" w:rsidRDefault="00FB3B06" w:rsidP="00A05BF3">
      <w:pPr>
        <w:widowControl w:val="0"/>
        <w:tabs>
          <w:tab w:val="left" w:pos="360"/>
          <w:tab w:val="left" w:pos="360"/>
        </w:tabs>
        <w:overflowPunct w:val="0"/>
        <w:autoSpaceDE w:val="0"/>
        <w:autoSpaceDN w:val="0"/>
        <w:adjustRightInd w:val="0"/>
        <w:spacing w:line="536" w:lineRule="exact"/>
        <w:ind w:firstLine="360"/>
        <w:textAlignment w:val="baseline"/>
        <w:rPr>
          <w:noProof/>
          <w:color w:val="000000"/>
          <w:u w:val="single"/>
        </w:rPr>
      </w:pPr>
      <w:r>
        <w:rPr>
          <w:color w:val="000000"/>
          <w:u w:val="single"/>
        </w:rPr>
        <w:t xml:space="preserve">7. The purchase was made as part of an arms-length transaction. </w:t>
      </w:r>
      <w:r w:rsidRPr="00B178AD">
        <w:rPr>
          <w:color w:val="000000"/>
          <w:u w:val="single"/>
        </w:rPr>
        <w:t xml:space="preserve"> </w:t>
      </w:r>
    </w:p>
    <w:p w:rsidR="00FB3B06" w:rsidRDefault="00FB3B06" w:rsidP="00A05BF3">
      <w:pPr>
        <w:widowControl w:val="0"/>
        <w:tabs>
          <w:tab w:val="left" w:pos="360"/>
          <w:tab w:val="left" w:pos="360"/>
        </w:tabs>
        <w:overflowPunct w:val="0"/>
        <w:autoSpaceDE w:val="0"/>
        <w:autoSpaceDN w:val="0"/>
        <w:adjustRightInd w:val="0"/>
        <w:spacing w:line="536" w:lineRule="exact"/>
        <w:ind w:firstLine="360"/>
        <w:textAlignment w:val="baseline"/>
        <w:rPr>
          <w:strike/>
          <w:color w:val="000000"/>
        </w:rPr>
      </w:pPr>
      <w:r>
        <w:rPr>
          <w:strike/>
          <w:color w:val="000000"/>
        </w:rPr>
        <w:t>(4) Amortization Period.</w:t>
      </w:r>
    </w:p>
    <w:p w:rsidR="00FB3B06" w:rsidRPr="00103461" w:rsidRDefault="00FB3B06" w:rsidP="00A05BF3">
      <w:pPr>
        <w:widowControl w:val="0"/>
        <w:tabs>
          <w:tab w:val="left" w:pos="360"/>
          <w:tab w:val="left" w:pos="360"/>
        </w:tabs>
        <w:overflowPunct w:val="0"/>
        <w:autoSpaceDE w:val="0"/>
        <w:autoSpaceDN w:val="0"/>
        <w:adjustRightInd w:val="0"/>
        <w:spacing w:line="536" w:lineRule="exact"/>
        <w:ind w:firstLine="360"/>
        <w:textAlignment w:val="baseline"/>
        <w:rPr>
          <w:strike/>
          <w:color w:val="000000"/>
        </w:rPr>
      </w:pPr>
      <w:r>
        <w:rPr>
          <w:strike/>
          <w:color w:val="000000"/>
        </w:rPr>
        <w:lastRenderedPageBreak/>
        <w:t>(a) In setting the amortization period for a Commission approved positive acquisition adjustment pursuant to subsection (2), above, the Commission shall consider evidence such as the composite remaining life of the assets purchased and the condition of the assets purchased. Amortization of the acquisition adjustment shall begin on the date of issuance of the order approving the transfer of assets.</w:t>
      </w:r>
    </w:p>
    <w:p w:rsidR="00FB3B06" w:rsidRPr="00B178AD" w:rsidRDefault="00FB3B06" w:rsidP="00A05BF3">
      <w:pPr>
        <w:widowControl w:val="0"/>
        <w:tabs>
          <w:tab w:val="left" w:pos="720"/>
        </w:tabs>
        <w:spacing w:line="536" w:lineRule="exact"/>
        <w:ind w:firstLine="360"/>
        <w:rPr>
          <w:strike/>
        </w:rPr>
      </w:pPr>
      <w:r w:rsidRPr="00B178AD">
        <w:rPr>
          <w:strike/>
        </w:rPr>
        <w:t>(b) The appropriate period over which to amortize a Commission approved negative acquisition adjustment pursuant to subsection (3)</w:t>
      </w:r>
      <w:r>
        <w:rPr>
          <w:strike/>
        </w:rPr>
        <w:t>,</w:t>
      </w:r>
      <w:r w:rsidRPr="00B178AD">
        <w:rPr>
          <w:strike/>
        </w:rPr>
        <w:t xml:space="preserve"> above, shall be determined as follows: </w:t>
      </w:r>
    </w:p>
    <w:p w:rsidR="00FB3B06" w:rsidRPr="00B178AD" w:rsidRDefault="00FB3B06" w:rsidP="00A05BF3">
      <w:pPr>
        <w:widowControl w:val="0"/>
        <w:tabs>
          <w:tab w:val="left" w:pos="720"/>
        </w:tabs>
        <w:spacing w:line="536" w:lineRule="exact"/>
        <w:ind w:firstLine="360"/>
        <w:rPr>
          <w:strike/>
        </w:rPr>
      </w:pPr>
      <w:r w:rsidRPr="00B178AD">
        <w:rPr>
          <w:strike/>
        </w:rPr>
        <w:t>1. If the purchase price is greater than 50 percent of net book value, the negative acquisition adjustment shall be amortized over a 7-year period from the date of issuance of the order approving the transfer of assets. In this case, the negative acquisition adjustment shall not be recorded on the books for ratemaking purposes or used for any earnings review unless the purchaser files for a rate increase pursuant to Section 367.081(2), 367.0814, 367.0817 or 367.0822, F.S., that will be effective during the amortization period.</w:t>
      </w:r>
    </w:p>
    <w:p w:rsidR="00FB3B06" w:rsidRPr="00B178AD" w:rsidRDefault="00FB3B06" w:rsidP="00A05BF3">
      <w:pPr>
        <w:widowControl w:val="0"/>
        <w:tabs>
          <w:tab w:val="left" w:pos="720"/>
        </w:tabs>
        <w:spacing w:line="536" w:lineRule="exact"/>
        <w:ind w:firstLine="360"/>
        <w:rPr>
          <w:strike/>
        </w:rPr>
      </w:pPr>
      <w:r w:rsidRPr="00B178AD">
        <w:rPr>
          <w:strike/>
        </w:rPr>
        <w:t xml:space="preserve">2. If the purchase price is 50 percent of net book value or less, the negative acquisition adjustment shall be amortized from the date of issuance of the order approving the transfer of assets as follows: </w:t>
      </w:r>
    </w:p>
    <w:p w:rsidR="00FB3B06" w:rsidRPr="00B178AD" w:rsidRDefault="00FB3B06" w:rsidP="00A05BF3">
      <w:pPr>
        <w:widowControl w:val="0"/>
        <w:tabs>
          <w:tab w:val="left" w:pos="720"/>
        </w:tabs>
        <w:spacing w:line="536" w:lineRule="exact"/>
        <w:ind w:firstLine="360"/>
        <w:rPr>
          <w:strike/>
        </w:rPr>
      </w:pPr>
      <w:r w:rsidRPr="00B178AD">
        <w:rPr>
          <w:strike/>
        </w:rPr>
        <w:t xml:space="preserve">a. 50 percent of the negative acquisition adjustment shall be amortized over a 7-year period; and </w:t>
      </w:r>
    </w:p>
    <w:p w:rsidR="00FB3B06" w:rsidRPr="00B178AD" w:rsidRDefault="00FB3B06" w:rsidP="00A05BF3">
      <w:pPr>
        <w:widowControl w:val="0"/>
        <w:tabs>
          <w:tab w:val="left" w:pos="720"/>
        </w:tabs>
        <w:spacing w:line="536" w:lineRule="exact"/>
        <w:ind w:firstLine="360"/>
      </w:pPr>
      <w:r w:rsidRPr="00B178AD">
        <w:rPr>
          <w:strike/>
        </w:rPr>
        <w:t>b. 50 percent of the negative acquisition adjustment shall be amortized over the remaining life of the assets.</w:t>
      </w:r>
    </w:p>
    <w:p w:rsidR="00FB3B06" w:rsidRDefault="00FB3B06" w:rsidP="00A05BF3">
      <w:pPr>
        <w:widowControl w:val="0"/>
        <w:tabs>
          <w:tab w:val="left" w:pos="360"/>
          <w:tab w:val="left" w:pos="360"/>
        </w:tabs>
        <w:overflowPunct w:val="0"/>
        <w:autoSpaceDE w:val="0"/>
        <w:autoSpaceDN w:val="0"/>
        <w:adjustRightInd w:val="0"/>
        <w:spacing w:line="536" w:lineRule="exact"/>
        <w:ind w:firstLine="360"/>
        <w:textAlignment w:val="baseline"/>
        <w:rPr>
          <w:color w:val="000000"/>
          <w:u w:val="single"/>
        </w:rPr>
      </w:pPr>
      <w:r w:rsidRPr="00103461">
        <w:rPr>
          <w:color w:val="000000"/>
          <w:u w:val="single"/>
        </w:rPr>
        <w:t>(</w:t>
      </w:r>
      <w:r>
        <w:rPr>
          <w:color w:val="000000"/>
          <w:u w:val="single"/>
        </w:rPr>
        <w:t>6</w:t>
      </w:r>
      <w:r w:rsidRPr="00103461">
        <w:rPr>
          <w:color w:val="000000"/>
          <w:u w:val="single"/>
        </w:rPr>
        <w:t xml:space="preserve">) Amortization Period for a Positive Acquisition Adjustment.  </w:t>
      </w:r>
      <w:r>
        <w:rPr>
          <w:color w:val="000000"/>
          <w:u w:val="single"/>
        </w:rPr>
        <w:t>The Commission will set the amortization period in the order approving the positive acquisition adjustment.  Amortization of the acquisition adjustment will begin on the date of issuance of the order approving the positive acquisition adjustment.</w:t>
      </w:r>
    </w:p>
    <w:p w:rsidR="00FB3B06" w:rsidRDefault="00FB3B06" w:rsidP="00A05BF3">
      <w:pPr>
        <w:widowControl w:val="0"/>
        <w:tabs>
          <w:tab w:val="left" w:pos="360"/>
          <w:tab w:val="left" w:pos="360"/>
        </w:tabs>
        <w:overflowPunct w:val="0"/>
        <w:autoSpaceDE w:val="0"/>
        <w:autoSpaceDN w:val="0"/>
        <w:adjustRightInd w:val="0"/>
        <w:spacing w:line="536" w:lineRule="exact"/>
        <w:ind w:firstLine="360"/>
        <w:textAlignment w:val="baseline"/>
        <w:rPr>
          <w:color w:val="000000"/>
        </w:rPr>
      </w:pPr>
      <w:r>
        <w:rPr>
          <w:color w:val="000000"/>
          <w:u w:val="single"/>
        </w:rPr>
        <w:t>(7)</w:t>
      </w:r>
      <w:r w:rsidRPr="002C11A0">
        <w:rPr>
          <w:strike/>
          <w:color w:val="000000"/>
        </w:rPr>
        <w:t>(5)</w:t>
      </w:r>
      <w:r w:rsidRPr="002C11A0">
        <w:rPr>
          <w:color w:val="000000"/>
        </w:rPr>
        <w:t xml:space="preserve"> Subsequent </w:t>
      </w:r>
      <w:r w:rsidRPr="002C11A0">
        <w:rPr>
          <w:color w:val="000000"/>
          <w:u w:val="single"/>
        </w:rPr>
        <w:t>Re</w:t>
      </w:r>
      <w:r>
        <w:rPr>
          <w:color w:val="000000"/>
          <w:u w:val="single"/>
        </w:rPr>
        <w:t>view</w:t>
      </w:r>
      <w:r w:rsidRPr="002C11A0">
        <w:rPr>
          <w:color w:val="000000"/>
        </w:rPr>
        <w:t xml:space="preserve"> </w:t>
      </w:r>
      <w:r w:rsidRPr="002C11A0">
        <w:rPr>
          <w:strike/>
          <w:color w:val="000000"/>
        </w:rPr>
        <w:t>Modification</w:t>
      </w:r>
      <w:r w:rsidRPr="002C11A0">
        <w:rPr>
          <w:color w:val="000000"/>
        </w:rPr>
        <w:t xml:space="preserve"> </w:t>
      </w:r>
      <w:r w:rsidRPr="002C11A0">
        <w:rPr>
          <w:color w:val="000000"/>
          <w:u w:val="single"/>
        </w:rPr>
        <w:t>of a Positive Acquisition Adjustmen</w:t>
      </w:r>
      <w:r w:rsidRPr="002C11A0">
        <w:rPr>
          <w:color w:val="000000"/>
        </w:rPr>
        <w:t>t.</w:t>
      </w:r>
      <w:r>
        <w:rPr>
          <w:strike/>
          <w:color w:val="000000"/>
        </w:rPr>
        <w:t xml:space="preserve">  Any full or </w:t>
      </w:r>
      <w:r>
        <w:rPr>
          <w:strike/>
          <w:color w:val="000000"/>
        </w:rPr>
        <w:lastRenderedPageBreak/>
        <w:t xml:space="preserve">partial positive acquisition adjustment, once made by the Commission pursuant to subsection (2), above, may be subsequently modified if the extraordinary circumstances do not materialize or subsequently are eliminated </w:t>
      </w:r>
      <w:r w:rsidRPr="00FD4C47">
        <w:rPr>
          <w:strike/>
          <w:color w:val="000000"/>
        </w:rPr>
        <w:t>or changed within 5 years of the date of issuance of the order approving the transfer of assets.</w:t>
      </w:r>
      <w:r w:rsidRPr="00B178AD">
        <w:rPr>
          <w:color w:val="000000"/>
        </w:rPr>
        <w:t xml:space="preserve"> </w:t>
      </w:r>
    </w:p>
    <w:p w:rsidR="00FB3B06" w:rsidRDefault="00FB3B06" w:rsidP="00A05BF3">
      <w:pPr>
        <w:widowControl w:val="0"/>
        <w:tabs>
          <w:tab w:val="left" w:pos="360"/>
          <w:tab w:val="left" w:pos="360"/>
        </w:tabs>
        <w:overflowPunct w:val="0"/>
        <w:autoSpaceDE w:val="0"/>
        <w:autoSpaceDN w:val="0"/>
        <w:adjustRightInd w:val="0"/>
        <w:spacing w:line="536" w:lineRule="exact"/>
        <w:ind w:firstLine="360"/>
        <w:textAlignment w:val="baseline"/>
        <w:rPr>
          <w:color w:val="000000"/>
          <w:u w:val="single"/>
        </w:rPr>
      </w:pPr>
      <w:r w:rsidRPr="00FD4C47">
        <w:rPr>
          <w:color w:val="000000"/>
          <w:u w:val="single"/>
        </w:rPr>
        <w:t xml:space="preserve">(a) Any full or partial positive acquisition adjustment, once made by the Commission pursuant to </w:t>
      </w:r>
      <w:r>
        <w:rPr>
          <w:color w:val="000000"/>
          <w:u w:val="single"/>
        </w:rPr>
        <w:t xml:space="preserve">either </w:t>
      </w:r>
      <w:r w:rsidRPr="00FD4C47">
        <w:rPr>
          <w:color w:val="000000"/>
          <w:u w:val="single"/>
        </w:rPr>
        <w:t>subsection (</w:t>
      </w:r>
      <w:r>
        <w:rPr>
          <w:color w:val="000000"/>
          <w:u w:val="single"/>
        </w:rPr>
        <w:t>4</w:t>
      </w:r>
      <w:r w:rsidRPr="00FD4C47">
        <w:rPr>
          <w:color w:val="000000"/>
          <w:u w:val="single"/>
        </w:rPr>
        <w:t>) or (</w:t>
      </w:r>
      <w:r>
        <w:rPr>
          <w:color w:val="000000"/>
          <w:u w:val="single"/>
        </w:rPr>
        <w:t>5</w:t>
      </w:r>
      <w:r w:rsidRPr="00FD4C47">
        <w:rPr>
          <w:color w:val="000000"/>
          <w:u w:val="single"/>
        </w:rPr>
        <w:t>)</w:t>
      </w:r>
      <w:r>
        <w:rPr>
          <w:color w:val="000000"/>
          <w:u w:val="single"/>
        </w:rPr>
        <w:t xml:space="preserve"> of this rule</w:t>
      </w:r>
      <w:r w:rsidRPr="00FD4C47">
        <w:rPr>
          <w:color w:val="000000"/>
          <w:u w:val="single"/>
        </w:rPr>
        <w:t xml:space="preserve"> will be revi</w:t>
      </w:r>
      <w:r>
        <w:rPr>
          <w:color w:val="000000"/>
          <w:u w:val="single"/>
        </w:rPr>
        <w:t>ewed by the Commission in the utility’s next rate proceeding or in a proceeding initiated by the utility within 5 years from the issuance date of the Commission order approving the acquisition adjustment, whichever date is earlier. The utility may request an extension of the 5-year review period, which must include a statement of good cause.</w:t>
      </w:r>
    </w:p>
    <w:p w:rsidR="00FB3B06" w:rsidRDefault="00FB3B06" w:rsidP="00A05BF3">
      <w:pPr>
        <w:widowControl w:val="0"/>
        <w:tabs>
          <w:tab w:val="left" w:pos="360"/>
          <w:tab w:val="left" w:pos="360"/>
        </w:tabs>
        <w:overflowPunct w:val="0"/>
        <w:autoSpaceDE w:val="0"/>
        <w:autoSpaceDN w:val="0"/>
        <w:adjustRightInd w:val="0"/>
        <w:spacing w:line="536" w:lineRule="exact"/>
        <w:ind w:firstLine="360"/>
        <w:textAlignment w:val="baseline"/>
        <w:rPr>
          <w:color w:val="000000"/>
          <w:u w:val="single"/>
        </w:rPr>
      </w:pPr>
      <w:r>
        <w:rPr>
          <w:color w:val="000000"/>
          <w:u w:val="single"/>
        </w:rPr>
        <w:t xml:space="preserve">(b) The utility must file in the rate proceeding or in the proceeding initiated by the utility under paragraph (7) an explanation of how the anticipated customer benefits that were the basis for the Commission’s approval of the positive acquisition adjustment materialized or did not materialize. </w:t>
      </w:r>
    </w:p>
    <w:p w:rsidR="00FB3B06" w:rsidRPr="00B12C49" w:rsidRDefault="00FB3B06" w:rsidP="00A05BF3">
      <w:pPr>
        <w:widowControl w:val="0"/>
        <w:tabs>
          <w:tab w:val="left" w:pos="360"/>
          <w:tab w:val="left" w:pos="360"/>
        </w:tabs>
        <w:overflowPunct w:val="0"/>
        <w:autoSpaceDE w:val="0"/>
        <w:autoSpaceDN w:val="0"/>
        <w:adjustRightInd w:val="0"/>
        <w:spacing w:line="536" w:lineRule="exact"/>
        <w:ind w:firstLine="360"/>
        <w:textAlignment w:val="baseline"/>
        <w:rPr>
          <w:color w:val="000000"/>
          <w:u w:val="single"/>
        </w:rPr>
      </w:pPr>
      <w:r>
        <w:rPr>
          <w:color w:val="000000"/>
          <w:u w:val="single"/>
        </w:rPr>
        <w:t xml:space="preserve">(c) The Commission’s review under this subsection will be to determine if the full or partial positive acquisition adjustment should </w:t>
      </w:r>
      <w:r w:rsidRPr="00A92E20">
        <w:rPr>
          <w:color w:val="000000"/>
          <w:u w:val="single"/>
        </w:rPr>
        <w:t>be subsequently red</w:t>
      </w:r>
      <w:r>
        <w:rPr>
          <w:color w:val="000000"/>
          <w:u w:val="single"/>
        </w:rPr>
        <w:t>uced or eliminated</w:t>
      </w:r>
      <w:r w:rsidRPr="0063464F">
        <w:rPr>
          <w:color w:val="000000"/>
          <w:u w:val="single"/>
        </w:rPr>
        <w:t>.</w:t>
      </w:r>
      <w:r>
        <w:rPr>
          <w:color w:val="000000"/>
          <w:u w:val="single"/>
        </w:rPr>
        <w:t xml:space="preserve"> In making this determination, the Commission will consider whether the anticipated </w:t>
      </w:r>
      <w:r w:rsidRPr="00B178AD">
        <w:rPr>
          <w:color w:val="000000"/>
          <w:u w:val="single"/>
        </w:rPr>
        <w:t>customer benefits</w:t>
      </w:r>
      <w:r>
        <w:rPr>
          <w:color w:val="000000"/>
          <w:u w:val="single"/>
        </w:rPr>
        <w:t xml:space="preserve"> did </w:t>
      </w:r>
      <w:r w:rsidRPr="00B032FC">
        <w:rPr>
          <w:color w:val="000000"/>
          <w:u w:val="single"/>
        </w:rPr>
        <w:t>not materialize or subsequently changed within 5 years of the date of issuance of the order approving the positive acquisition adjustment</w:t>
      </w:r>
      <w:r>
        <w:rPr>
          <w:color w:val="000000"/>
          <w:u w:val="single"/>
        </w:rPr>
        <w:t>.</w:t>
      </w:r>
    </w:p>
    <w:p w:rsidR="00FB3B06" w:rsidRPr="00F556EA" w:rsidRDefault="00FB3B06" w:rsidP="00A05BF3">
      <w:pPr>
        <w:widowControl w:val="0"/>
        <w:tabs>
          <w:tab w:val="left" w:pos="360"/>
          <w:tab w:val="left" w:pos="360"/>
        </w:tabs>
        <w:overflowPunct w:val="0"/>
        <w:autoSpaceDE w:val="0"/>
        <w:autoSpaceDN w:val="0"/>
        <w:adjustRightInd w:val="0"/>
        <w:spacing w:line="536" w:lineRule="exact"/>
        <w:ind w:firstLine="360"/>
        <w:textAlignment w:val="baseline"/>
        <w:rPr>
          <w:color w:val="000000"/>
          <w:u w:val="single"/>
        </w:rPr>
      </w:pPr>
      <w:r>
        <w:rPr>
          <w:color w:val="000000"/>
          <w:u w:val="single"/>
        </w:rPr>
        <w:t>(8</w:t>
      </w:r>
      <w:r w:rsidRPr="00B178AD">
        <w:rPr>
          <w:color w:val="000000"/>
          <w:u w:val="single"/>
        </w:rPr>
        <w:t xml:space="preserve">) Negative Acquisition Adjustment.  A negative acquisition adjustment will not be included in rate base. </w:t>
      </w:r>
    </w:p>
    <w:p w:rsidR="00FB3B06" w:rsidRPr="007618C3" w:rsidRDefault="00FB3B06" w:rsidP="00A05BF3">
      <w:pPr>
        <w:widowControl w:val="0"/>
        <w:overflowPunct w:val="0"/>
        <w:autoSpaceDE w:val="0"/>
        <w:autoSpaceDN w:val="0"/>
        <w:adjustRightInd w:val="0"/>
        <w:spacing w:line="536" w:lineRule="exact"/>
        <w:ind w:firstLine="360"/>
        <w:textAlignment w:val="baseline"/>
        <w:rPr>
          <w:i/>
          <w:color w:val="000000"/>
        </w:rPr>
      </w:pPr>
      <w:r w:rsidRPr="00B178AD">
        <w:rPr>
          <w:i/>
          <w:color w:val="000000"/>
        </w:rPr>
        <w:t>Rulemaking Authority 350.127(2), 367.121(1)(f) FS. Law Implemented 367.071(5), 367.081(2)(a), 367.121(1)(a), (b) FS. History–New 8-4-02, Amended 11-22-10</w:t>
      </w:r>
      <w:r w:rsidRPr="00B178AD">
        <w:rPr>
          <w:color w:val="000000"/>
          <w:u w:val="single"/>
        </w:rPr>
        <w:t>, ______</w:t>
      </w:r>
    </w:p>
    <w:p w:rsidR="00FB3B06" w:rsidRDefault="00FB3B06" w:rsidP="00A05BF3">
      <w:pPr>
        <w:pStyle w:val="Rule"/>
      </w:pPr>
    </w:p>
    <w:p w:rsidR="00885896" w:rsidRDefault="00885896" w:rsidP="00FB3B06">
      <w:pPr>
        <w:sectPr w:rsidR="00885896" w:rsidSect="00483E4D">
          <w:headerReference w:type="even" r:id="rId9"/>
          <w:headerReference w:type="default" r:id="rId10"/>
          <w:footerReference w:type="even" r:id="rId11"/>
          <w:footerReference w:type="default" r:id="rId12"/>
          <w:headerReference w:type="first" r:id="rId13"/>
          <w:footerReference w:type="first" r:id="rId14"/>
          <w:pgSz w:w="12240" w:h="15840" w:code="1"/>
          <w:pgMar w:top="360" w:right="720" w:bottom="360" w:left="2405" w:header="360" w:footer="360" w:gutter="0"/>
          <w:cols w:space="720"/>
          <w:docGrid w:linePitch="360"/>
        </w:sectPr>
      </w:pPr>
    </w:p>
    <w:p w:rsidR="002C2CEA" w:rsidRDefault="00885896" w:rsidP="00FB3B06">
      <w:r>
        <w:rPr>
          <w:noProof/>
        </w:rPr>
        <w:lastRenderedPageBreak/>
        <w:drawing>
          <wp:inline distT="0" distB="0" distL="0" distR="0">
            <wp:extent cx="5943600" cy="7691755"/>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vised Draft Acq. Adj. Support Calculato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2C2CEA" w:rsidRDefault="002C2CEA">
      <w:r>
        <w:br w:type="page"/>
      </w:r>
    </w:p>
    <w:p w:rsidR="002C2CEA" w:rsidRPr="002C2CEA" w:rsidRDefault="002C2CEA" w:rsidP="002C2CEA">
      <w:pPr>
        <w:widowControl w:val="0"/>
        <w:autoSpaceDE w:val="0"/>
        <w:autoSpaceDN w:val="0"/>
        <w:adjustRightInd w:val="0"/>
        <w:jc w:val="center"/>
        <w:rPr>
          <w:color w:val="000000"/>
        </w:rPr>
      </w:pPr>
      <w:r w:rsidRPr="002C2CEA">
        <w:rPr>
          <w:color w:val="000000"/>
        </w:rPr>
        <w:lastRenderedPageBreak/>
        <w:t>WORKSHOP AGENDA</w:t>
      </w:r>
    </w:p>
    <w:p w:rsidR="002C2CEA" w:rsidRPr="002C2CEA" w:rsidRDefault="002C2CEA" w:rsidP="002C2CEA">
      <w:pPr>
        <w:widowControl w:val="0"/>
        <w:autoSpaceDE w:val="0"/>
        <w:autoSpaceDN w:val="0"/>
        <w:adjustRightInd w:val="0"/>
        <w:jc w:val="center"/>
        <w:rPr>
          <w:color w:val="000000"/>
        </w:rPr>
      </w:pPr>
    </w:p>
    <w:p w:rsidR="002C2CEA" w:rsidRPr="002C2CEA" w:rsidRDefault="002C2CEA" w:rsidP="002C2CEA">
      <w:pPr>
        <w:widowControl w:val="0"/>
        <w:autoSpaceDE w:val="0"/>
        <w:autoSpaceDN w:val="0"/>
        <w:adjustRightInd w:val="0"/>
        <w:jc w:val="center"/>
      </w:pPr>
    </w:p>
    <w:p w:rsidR="002C2CEA" w:rsidRPr="002C2CEA" w:rsidRDefault="002C2CEA" w:rsidP="002C2CEA">
      <w:pPr>
        <w:rPr>
          <w:rFonts w:eastAsiaTheme="minorHAnsi"/>
        </w:rPr>
      </w:pPr>
    </w:p>
    <w:p w:rsidR="002C2CEA" w:rsidRPr="002C2CEA" w:rsidRDefault="002C2CEA" w:rsidP="002C2CEA">
      <w:pPr>
        <w:rPr>
          <w:rFonts w:eastAsiaTheme="minorHAnsi"/>
        </w:rPr>
      </w:pPr>
      <w:r w:rsidRPr="002C2CEA">
        <w:rPr>
          <w:rFonts w:eastAsiaTheme="minorHAnsi"/>
        </w:rPr>
        <w:t>1. Staff Welcome and Overview of draft Rule 25-30.0371, F.A.C., Acquisition Adjustments</w:t>
      </w:r>
    </w:p>
    <w:p w:rsidR="002C2CEA" w:rsidRPr="002C2CEA" w:rsidRDefault="002C2CEA" w:rsidP="002C2CEA">
      <w:pPr>
        <w:rPr>
          <w:rFonts w:eastAsiaTheme="minorHAnsi"/>
        </w:rPr>
      </w:pPr>
    </w:p>
    <w:p w:rsidR="002C2CEA" w:rsidRPr="002C2CEA" w:rsidRDefault="002C2CEA" w:rsidP="002C2CEA">
      <w:pPr>
        <w:ind w:left="270" w:hanging="270"/>
        <w:jc w:val="both"/>
        <w:rPr>
          <w:rFonts w:eastAsiaTheme="minorHAnsi"/>
        </w:rPr>
      </w:pPr>
      <w:r w:rsidRPr="002C2CEA">
        <w:rPr>
          <w:rFonts w:eastAsiaTheme="minorHAnsi"/>
        </w:rPr>
        <w:t>2. Stakeholder comments</w:t>
      </w:r>
    </w:p>
    <w:p w:rsidR="002C2CEA" w:rsidRPr="002C2CEA" w:rsidRDefault="002C2CEA" w:rsidP="002C2CEA">
      <w:pPr>
        <w:rPr>
          <w:rFonts w:eastAsiaTheme="minorHAnsi"/>
        </w:rPr>
      </w:pPr>
    </w:p>
    <w:p w:rsidR="002C2CEA" w:rsidRPr="002C2CEA" w:rsidRDefault="002C2CEA" w:rsidP="002C2CEA">
      <w:pPr>
        <w:rPr>
          <w:rFonts w:eastAsiaTheme="minorHAnsi"/>
        </w:rPr>
      </w:pPr>
      <w:r w:rsidRPr="002C2CEA">
        <w:rPr>
          <w:rFonts w:eastAsiaTheme="minorHAnsi"/>
        </w:rPr>
        <w:t>3. Discussion of next steps</w:t>
      </w:r>
    </w:p>
    <w:p w:rsidR="002C2CEA" w:rsidRPr="002C2CEA" w:rsidRDefault="002C2CEA" w:rsidP="002C2CEA">
      <w:pPr>
        <w:rPr>
          <w:rFonts w:eastAsiaTheme="minorHAnsi"/>
        </w:rPr>
      </w:pPr>
    </w:p>
    <w:p w:rsidR="002C2CEA" w:rsidRPr="002C2CEA" w:rsidRDefault="002C2CEA" w:rsidP="002C2CEA">
      <w:pPr>
        <w:rPr>
          <w:rFonts w:eastAsiaTheme="minorHAnsi"/>
        </w:rPr>
      </w:pPr>
      <w:r w:rsidRPr="002C2CEA">
        <w:rPr>
          <w:rFonts w:eastAsiaTheme="minorHAnsi"/>
        </w:rPr>
        <w:t>4. Adjournment</w:t>
      </w:r>
    </w:p>
    <w:p w:rsidR="002C2CEA" w:rsidRPr="002C2CEA" w:rsidRDefault="002C2CEA" w:rsidP="002C2CEA"/>
    <w:p w:rsidR="002C2CEA" w:rsidRPr="002C2CEA" w:rsidRDefault="002C2CEA" w:rsidP="002C2CEA">
      <w:pPr>
        <w:widowControl w:val="0"/>
        <w:autoSpaceDE w:val="0"/>
        <w:autoSpaceDN w:val="0"/>
        <w:adjustRightInd w:val="0"/>
        <w:jc w:val="center"/>
      </w:pPr>
    </w:p>
    <w:p w:rsidR="002C2CEA" w:rsidRPr="002C2CEA" w:rsidRDefault="002C2CEA" w:rsidP="002C2CEA"/>
    <w:p w:rsidR="00FB3B06" w:rsidRDefault="00FB3B06" w:rsidP="00FB3B06"/>
    <w:sectPr w:rsidR="00FB3B06" w:rsidSect="00885896">
      <w:headerReference w:type="default" r:id="rId16"/>
      <w:footerReference w:type="default" r:id="rId17"/>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B06" w:rsidRDefault="00FB3B06">
      <w:r>
        <w:separator/>
      </w:r>
    </w:p>
  </w:endnote>
  <w:endnote w:type="continuationSeparator" w:id="0">
    <w:p w:rsidR="00FB3B06" w:rsidRDefault="00FB3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3C7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2C2CEA">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2C2CEA">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3C70D2">
      <w:rPr>
        <w:rStyle w:val="PageNumber"/>
        <w:noProof/>
      </w:rPr>
      <w:t>10</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2C2C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2C2CEA">
    <w:pPr>
      <w:pStyle w:val="Footer"/>
    </w:pPr>
    <w:r>
      <w:t xml:space="preserve">CODING: Words </w:t>
    </w:r>
    <w:r>
      <w:rPr>
        <w:u w:val="single"/>
      </w:rPr>
      <w:t>underlined</w:t>
    </w:r>
    <w:r>
      <w:t xml:space="preserve"> are additions; words in struck through type are deletions from existing law.</w:t>
    </w:r>
  </w:p>
  <w:p w:rsidR="00FF1497" w:rsidRDefault="002C2CEA">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CEA" w:rsidRDefault="002C2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B06" w:rsidRDefault="00FB3B06">
      <w:r>
        <w:separator/>
      </w:r>
    </w:p>
  </w:footnote>
  <w:footnote w:type="continuationSeparator" w:id="0">
    <w:p w:rsidR="00FB3B06" w:rsidRDefault="00FB3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FB3B06">
    <w:pPr>
      <w:pStyle w:val="Header"/>
    </w:pPr>
    <w:bookmarkStart w:id="4" w:name="headerNotice"/>
    <w:bookmarkEnd w:id="4"/>
    <w:r>
      <w:t>NOTICE OF STAFF WORKSHOP</w:t>
    </w:r>
  </w:p>
  <w:p w:rsidR="006B03A1" w:rsidRDefault="00FB3B06">
    <w:pPr>
      <w:pStyle w:val="Header"/>
    </w:pPr>
    <w:bookmarkStart w:id="5" w:name="headerDocket"/>
    <w:bookmarkEnd w:id="5"/>
    <w:r>
      <w:t xml:space="preserve">UNDOCKETED - </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C70D2">
      <w:rPr>
        <w:rStyle w:val="PageNumber"/>
        <w:noProof/>
      </w:rPr>
      <w:t>2</w:t>
    </w:r>
    <w:r>
      <w:rPr>
        <w:rStyle w:val="PageNumber"/>
      </w:rPr>
      <w:fldChar w:fldCharType="end"/>
    </w:r>
  </w:p>
  <w:p w:rsidR="006B03A1" w:rsidRDefault="006B03A1">
    <w:pPr>
      <w:pStyle w:val="Header"/>
      <w:rPr>
        <w:rStyle w:val="PageNumber"/>
      </w:rPr>
    </w:pPr>
  </w:p>
  <w:p w:rsidR="006B03A1" w:rsidRDefault="006B0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3C70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B06" w:rsidRDefault="00FB3B06" w:rsidP="00FB3B06">
    <w:pPr>
      <w:pStyle w:val="Header"/>
    </w:pPr>
    <w:r>
      <w:t>NOTICE OF STAFF WORKSHOP</w:t>
    </w:r>
  </w:p>
  <w:p w:rsidR="00FB3B06" w:rsidRDefault="00FB3B06" w:rsidP="00FB3B06">
    <w:pPr>
      <w:pStyle w:val="Header"/>
    </w:pPr>
    <w:r>
      <w:t xml:space="preserve">UNDOCKETED - </w:t>
    </w:r>
  </w:p>
  <w:p w:rsidR="00FF1497" w:rsidRDefault="00FB3B06" w:rsidP="00FB3B06">
    <w:pPr>
      <w:pStyle w:val="Header"/>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3C70D2">
      <w:rPr>
        <w:rStyle w:val="PageNumber"/>
        <w:noProof/>
      </w:rPr>
      <w:t>10</w:t>
    </w:r>
    <w:r>
      <w:rPr>
        <w:rStyle w:val="PageNumber"/>
      </w:rPr>
      <w:fldChar w:fldCharType="end"/>
    </w:r>
    <w:r w:rsidR="002C2CEA">
      <w:rPr>
        <w:b/>
        <w:noProof/>
      </w:rPr>
      <mc:AlternateContent>
        <mc:Choice Requires="wps">
          <w:drawing>
            <wp:anchor distT="0" distB="0" distL="114300" distR="114300" simplePos="0" relativeHeight="251650560"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380BC" id="LeftBorder1"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sidR="002C2CEA">
      <w:rPr>
        <w:b/>
        <w:noProof/>
      </w:rPr>
      <mc:AlternateContent>
        <mc:Choice Requires="wps">
          <w:drawing>
            <wp:anchor distT="0" distB="0" distL="114300" distR="114300" simplePos="0" relativeHeight="251655680"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2C2CEA">
                          <w:pPr>
                            <w:pStyle w:val="RuleHeader"/>
                            <w:rPr>
                              <w:rStyle w:val="RuleChar"/>
                            </w:rPr>
                          </w:pPr>
                          <w:r>
                            <w:t>1</w:t>
                          </w:r>
                        </w:p>
                        <w:p w:rsidR="00FF1497" w:rsidRDefault="002C2CEA">
                          <w:pPr>
                            <w:pStyle w:val="RuleHeader"/>
                          </w:pPr>
                          <w:r>
                            <w:t>2</w:t>
                          </w:r>
                        </w:p>
                        <w:p w:rsidR="00FF1497" w:rsidRDefault="002C2CEA">
                          <w:pPr>
                            <w:pStyle w:val="RuleHeader"/>
                          </w:pPr>
                          <w:r>
                            <w:t>3</w:t>
                          </w:r>
                        </w:p>
                        <w:p w:rsidR="00FF1497" w:rsidRDefault="002C2CEA">
                          <w:pPr>
                            <w:pStyle w:val="RuleHeader"/>
                          </w:pPr>
                          <w:r>
                            <w:t>4</w:t>
                          </w:r>
                        </w:p>
                        <w:p w:rsidR="00FF1497" w:rsidRDefault="002C2CEA">
                          <w:pPr>
                            <w:pStyle w:val="RuleHeader"/>
                          </w:pPr>
                          <w:r>
                            <w:t>5</w:t>
                          </w:r>
                        </w:p>
                        <w:p w:rsidR="00FF1497" w:rsidRDefault="002C2CEA">
                          <w:pPr>
                            <w:pStyle w:val="RuleHeader"/>
                          </w:pPr>
                          <w:r>
                            <w:t>6</w:t>
                          </w:r>
                        </w:p>
                        <w:p w:rsidR="00FF1497" w:rsidRDefault="002C2CEA">
                          <w:pPr>
                            <w:pStyle w:val="RuleHeader"/>
                          </w:pPr>
                          <w:r>
                            <w:t>7</w:t>
                          </w:r>
                        </w:p>
                        <w:p w:rsidR="00FF1497" w:rsidRDefault="002C2CEA">
                          <w:pPr>
                            <w:pStyle w:val="RuleHeader"/>
                          </w:pPr>
                          <w:r>
                            <w:t>8</w:t>
                          </w:r>
                        </w:p>
                        <w:p w:rsidR="00FF1497" w:rsidRDefault="002C2CEA">
                          <w:pPr>
                            <w:pStyle w:val="RuleHeader"/>
                          </w:pPr>
                          <w:r>
                            <w:t>9</w:t>
                          </w:r>
                        </w:p>
                        <w:p w:rsidR="00FF1497" w:rsidRDefault="002C2CEA">
                          <w:pPr>
                            <w:pStyle w:val="RuleHeader"/>
                          </w:pPr>
                          <w:r>
                            <w:t>10</w:t>
                          </w:r>
                        </w:p>
                        <w:p w:rsidR="00FF1497" w:rsidRDefault="002C2CEA">
                          <w:pPr>
                            <w:pStyle w:val="RuleHeader"/>
                          </w:pPr>
                          <w:r>
                            <w:t>11</w:t>
                          </w:r>
                        </w:p>
                        <w:p w:rsidR="00FF1497" w:rsidRDefault="002C2CEA">
                          <w:pPr>
                            <w:pStyle w:val="RuleHeader"/>
                          </w:pPr>
                          <w:r>
                            <w:t>12</w:t>
                          </w:r>
                        </w:p>
                        <w:p w:rsidR="00FF1497" w:rsidRDefault="002C2CEA">
                          <w:pPr>
                            <w:pStyle w:val="RuleHeader"/>
                          </w:pPr>
                          <w:r>
                            <w:t>13</w:t>
                          </w:r>
                        </w:p>
                        <w:p w:rsidR="00FF1497" w:rsidRDefault="002C2CEA">
                          <w:pPr>
                            <w:pStyle w:val="RuleHeader"/>
                          </w:pPr>
                          <w:r>
                            <w:t>14</w:t>
                          </w:r>
                        </w:p>
                        <w:p w:rsidR="00FF1497" w:rsidRDefault="002C2CEA">
                          <w:pPr>
                            <w:pStyle w:val="RuleHeader"/>
                          </w:pPr>
                          <w:r>
                            <w:t>15</w:t>
                          </w:r>
                        </w:p>
                        <w:p w:rsidR="00FF1497" w:rsidRDefault="002C2CEA">
                          <w:pPr>
                            <w:pStyle w:val="RuleHeader"/>
                          </w:pPr>
                          <w:r>
                            <w:t>16</w:t>
                          </w:r>
                        </w:p>
                        <w:p w:rsidR="00FF1497" w:rsidRDefault="002C2CEA">
                          <w:pPr>
                            <w:pStyle w:val="RuleHeader"/>
                          </w:pPr>
                          <w:r>
                            <w:t>17</w:t>
                          </w:r>
                        </w:p>
                        <w:p w:rsidR="00FF1497" w:rsidRDefault="002C2CEA">
                          <w:pPr>
                            <w:pStyle w:val="RuleHeader"/>
                          </w:pPr>
                          <w:r>
                            <w:t>18</w:t>
                          </w:r>
                        </w:p>
                        <w:p w:rsidR="00FF1497" w:rsidRDefault="002C2CEA">
                          <w:pPr>
                            <w:pStyle w:val="RuleHeader"/>
                          </w:pPr>
                          <w:r>
                            <w:t>19</w:t>
                          </w:r>
                        </w:p>
                        <w:p w:rsidR="00FF1497" w:rsidRDefault="002C2CEA">
                          <w:pPr>
                            <w:pStyle w:val="RuleHeader"/>
                          </w:pPr>
                          <w:r>
                            <w:t>20</w:t>
                          </w:r>
                        </w:p>
                        <w:p w:rsidR="00FF1497" w:rsidRDefault="002C2CEA">
                          <w:pPr>
                            <w:pStyle w:val="RuleHeader"/>
                          </w:pPr>
                          <w:r>
                            <w:t>21</w:t>
                          </w:r>
                        </w:p>
                        <w:p w:rsidR="00FF1497" w:rsidRDefault="002C2CEA">
                          <w:pPr>
                            <w:pStyle w:val="RuleHeader"/>
                          </w:pPr>
                          <w:r>
                            <w:t>22</w:t>
                          </w:r>
                        </w:p>
                        <w:p w:rsidR="00FF1497" w:rsidRDefault="002C2CEA">
                          <w:pPr>
                            <w:pStyle w:val="RuleHeader"/>
                          </w:pPr>
                          <w:r>
                            <w:t>23</w:t>
                          </w:r>
                        </w:p>
                        <w:p w:rsidR="00FF1497" w:rsidRDefault="002C2CEA">
                          <w:pPr>
                            <w:pStyle w:val="RuleHeader"/>
                          </w:pPr>
                          <w:r>
                            <w:t>24</w:t>
                          </w:r>
                        </w:p>
                        <w:p w:rsidR="00FF1497" w:rsidRDefault="002C2CEA">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69.85pt;margin-top:0;width:36pt;height:68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FF1497" w:rsidRDefault="002C2CEA">
                    <w:pPr>
                      <w:pStyle w:val="RuleHeader"/>
                      <w:rPr>
                        <w:rStyle w:val="RuleChar"/>
                      </w:rPr>
                    </w:pPr>
                    <w:r>
                      <w:t>1</w:t>
                    </w:r>
                  </w:p>
                  <w:p w:rsidR="00FF1497" w:rsidRDefault="002C2CEA">
                    <w:pPr>
                      <w:pStyle w:val="RuleHeader"/>
                    </w:pPr>
                    <w:r>
                      <w:t>2</w:t>
                    </w:r>
                  </w:p>
                  <w:p w:rsidR="00FF1497" w:rsidRDefault="002C2CEA">
                    <w:pPr>
                      <w:pStyle w:val="RuleHeader"/>
                    </w:pPr>
                    <w:r>
                      <w:t>3</w:t>
                    </w:r>
                  </w:p>
                  <w:p w:rsidR="00FF1497" w:rsidRDefault="002C2CEA">
                    <w:pPr>
                      <w:pStyle w:val="RuleHeader"/>
                    </w:pPr>
                    <w:r>
                      <w:t>4</w:t>
                    </w:r>
                  </w:p>
                  <w:p w:rsidR="00FF1497" w:rsidRDefault="002C2CEA">
                    <w:pPr>
                      <w:pStyle w:val="RuleHeader"/>
                    </w:pPr>
                    <w:r>
                      <w:t>5</w:t>
                    </w:r>
                  </w:p>
                  <w:p w:rsidR="00FF1497" w:rsidRDefault="002C2CEA">
                    <w:pPr>
                      <w:pStyle w:val="RuleHeader"/>
                    </w:pPr>
                    <w:r>
                      <w:t>6</w:t>
                    </w:r>
                  </w:p>
                  <w:p w:rsidR="00FF1497" w:rsidRDefault="002C2CEA">
                    <w:pPr>
                      <w:pStyle w:val="RuleHeader"/>
                    </w:pPr>
                    <w:r>
                      <w:t>7</w:t>
                    </w:r>
                  </w:p>
                  <w:p w:rsidR="00FF1497" w:rsidRDefault="002C2CEA">
                    <w:pPr>
                      <w:pStyle w:val="RuleHeader"/>
                    </w:pPr>
                    <w:r>
                      <w:t>8</w:t>
                    </w:r>
                  </w:p>
                  <w:p w:rsidR="00FF1497" w:rsidRDefault="002C2CEA">
                    <w:pPr>
                      <w:pStyle w:val="RuleHeader"/>
                    </w:pPr>
                    <w:r>
                      <w:t>9</w:t>
                    </w:r>
                  </w:p>
                  <w:p w:rsidR="00FF1497" w:rsidRDefault="002C2CEA">
                    <w:pPr>
                      <w:pStyle w:val="RuleHeader"/>
                    </w:pPr>
                    <w:r>
                      <w:t>10</w:t>
                    </w:r>
                  </w:p>
                  <w:p w:rsidR="00FF1497" w:rsidRDefault="002C2CEA">
                    <w:pPr>
                      <w:pStyle w:val="RuleHeader"/>
                    </w:pPr>
                    <w:r>
                      <w:t>11</w:t>
                    </w:r>
                  </w:p>
                  <w:p w:rsidR="00FF1497" w:rsidRDefault="002C2CEA">
                    <w:pPr>
                      <w:pStyle w:val="RuleHeader"/>
                    </w:pPr>
                    <w:r>
                      <w:t>12</w:t>
                    </w:r>
                  </w:p>
                  <w:p w:rsidR="00FF1497" w:rsidRDefault="002C2CEA">
                    <w:pPr>
                      <w:pStyle w:val="RuleHeader"/>
                    </w:pPr>
                    <w:r>
                      <w:t>13</w:t>
                    </w:r>
                  </w:p>
                  <w:p w:rsidR="00FF1497" w:rsidRDefault="002C2CEA">
                    <w:pPr>
                      <w:pStyle w:val="RuleHeader"/>
                    </w:pPr>
                    <w:r>
                      <w:t>14</w:t>
                    </w:r>
                  </w:p>
                  <w:p w:rsidR="00FF1497" w:rsidRDefault="002C2CEA">
                    <w:pPr>
                      <w:pStyle w:val="RuleHeader"/>
                    </w:pPr>
                    <w:r>
                      <w:t>15</w:t>
                    </w:r>
                  </w:p>
                  <w:p w:rsidR="00FF1497" w:rsidRDefault="002C2CEA">
                    <w:pPr>
                      <w:pStyle w:val="RuleHeader"/>
                    </w:pPr>
                    <w:r>
                      <w:t>16</w:t>
                    </w:r>
                  </w:p>
                  <w:p w:rsidR="00FF1497" w:rsidRDefault="002C2CEA">
                    <w:pPr>
                      <w:pStyle w:val="RuleHeader"/>
                    </w:pPr>
                    <w:r>
                      <w:t>17</w:t>
                    </w:r>
                  </w:p>
                  <w:p w:rsidR="00FF1497" w:rsidRDefault="002C2CEA">
                    <w:pPr>
                      <w:pStyle w:val="RuleHeader"/>
                    </w:pPr>
                    <w:r>
                      <w:t>18</w:t>
                    </w:r>
                  </w:p>
                  <w:p w:rsidR="00FF1497" w:rsidRDefault="002C2CEA">
                    <w:pPr>
                      <w:pStyle w:val="RuleHeader"/>
                    </w:pPr>
                    <w:r>
                      <w:t>19</w:t>
                    </w:r>
                  </w:p>
                  <w:p w:rsidR="00FF1497" w:rsidRDefault="002C2CEA">
                    <w:pPr>
                      <w:pStyle w:val="RuleHeader"/>
                    </w:pPr>
                    <w:r>
                      <w:t>20</w:t>
                    </w:r>
                  </w:p>
                  <w:p w:rsidR="00FF1497" w:rsidRDefault="002C2CEA">
                    <w:pPr>
                      <w:pStyle w:val="RuleHeader"/>
                    </w:pPr>
                    <w:r>
                      <w:t>21</w:t>
                    </w:r>
                  </w:p>
                  <w:p w:rsidR="00FF1497" w:rsidRDefault="002C2CEA">
                    <w:pPr>
                      <w:pStyle w:val="RuleHeader"/>
                    </w:pPr>
                    <w:r>
                      <w:t>22</w:t>
                    </w:r>
                  </w:p>
                  <w:p w:rsidR="00FF1497" w:rsidRDefault="002C2CEA">
                    <w:pPr>
                      <w:pStyle w:val="RuleHeader"/>
                    </w:pPr>
                    <w:r>
                      <w:t>23</w:t>
                    </w:r>
                  </w:p>
                  <w:p w:rsidR="00FF1497" w:rsidRDefault="002C2CEA">
                    <w:pPr>
                      <w:pStyle w:val="RuleHeader"/>
                    </w:pPr>
                    <w:r>
                      <w:t>24</w:t>
                    </w:r>
                  </w:p>
                  <w:p w:rsidR="00FF1497" w:rsidRDefault="002C2CEA">
                    <w:pPr>
                      <w:pStyle w:val="RuleHeader"/>
                    </w:pPr>
                    <w:r>
                      <w:t>25</w:t>
                    </w:r>
                  </w:p>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2C2CEA">
    <w:pPr>
      <w:tabs>
        <w:tab w:val="left" w:pos="3770"/>
      </w:tabs>
    </w:pPr>
    <w:r>
      <w:rPr>
        <w:noProof/>
      </w:rPr>
      <mc:AlternateContent>
        <mc:Choice Requires="wps">
          <w:drawing>
            <wp:anchor distT="0" distB="0" distL="114300" distR="114300" simplePos="0" relativeHeight="251657728"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9FF68" id="LeftBorder1"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2C2CEA">
                          <w:pPr>
                            <w:jc w:val="right"/>
                          </w:pPr>
                          <w:r>
                            <w:t>1</w:t>
                          </w:r>
                        </w:p>
                        <w:p w:rsidR="00FF1497" w:rsidRDefault="002C2CEA">
                          <w:pPr>
                            <w:jc w:val="right"/>
                          </w:pPr>
                          <w:r>
                            <w:t>2</w:t>
                          </w:r>
                        </w:p>
                        <w:p w:rsidR="00FF1497" w:rsidRDefault="002C2CEA">
                          <w:pPr>
                            <w:jc w:val="right"/>
                          </w:pPr>
                          <w:r>
                            <w:t>3</w:t>
                          </w:r>
                        </w:p>
                        <w:p w:rsidR="00FF1497" w:rsidRDefault="002C2CEA">
                          <w:pPr>
                            <w:jc w:val="right"/>
                          </w:pPr>
                          <w:r>
                            <w:t>4</w:t>
                          </w:r>
                        </w:p>
                        <w:p w:rsidR="00FF1497" w:rsidRDefault="002C2CEA">
                          <w:pPr>
                            <w:jc w:val="right"/>
                          </w:pPr>
                          <w:r>
                            <w:t>5</w:t>
                          </w:r>
                        </w:p>
                        <w:p w:rsidR="00FF1497" w:rsidRDefault="002C2CEA">
                          <w:pPr>
                            <w:jc w:val="right"/>
                          </w:pPr>
                          <w:r>
                            <w:t>6</w:t>
                          </w:r>
                        </w:p>
                        <w:p w:rsidR="00FF1497" w:rsidRDefault="002C2CEA">
                          <w:pPr>
                            <w:jc w:val="right"/>
                          </w:pPr>
                          <w:r>
                            <w:t>7</w:t>
                          </w:r>
                        </w:p>
                        <w:p w:rsidR="00FF1497" w:rsidRDefault="002C2CEA">
                          <w:pPr>
                            <w:jc w:val="right"/>
                          </w:pPr>
                          <w:r>
                            <w:t>8</w:t>
                          </w:r>
                        </w:p>
                        <w:p w:rsidR="00FF1497" w:rsidRDefault="002C2CEA">
                          <w:pPr>
                            <w:jc w:val="right"/>
                          </w:pPr>
                          <w:r>
                            <w:t>9</w:t>
                          </w:r>
                        </w:p>
                        <w:p w:rsidR="00FF1497" w:rsidRDefault="002C2CEA">
                          <w:pPr>
                            <w:jc w:val="right"/>
                          </w:pPr>
                          <w:r>
                            <w:t>10</w:t>
                          </w:r>
                        </w:p>
                        <w:p w:rsidR="00FF1497" w:rsidRDefault="002C2CEA">
                          <w:pPr>
                            <w:jc w:val="right"/>
                          </w:pPr>
                          <w:r>
                            <w:t>11</w:t>
                          </w:r>
                        </w:p>
                        <w:p w:rsidR="00FF1497" w:rsidRDefault="002C2CEA">
                          <w:pPr>
                            <w:jc w:val="right"/>
                          </w:pPr>
                          <w:r>
                            <w:t>12</w:t>
                          </w:r>
                        </w:p>
                        <w:p w:rsidR="00FF1497" w:rsidRDefault="002C2CEA">
                          <w:pPr>
                            <w:jc w:val="right"/>
                          </w:pPr>
                          <w:r>
                            <w:t>13</w:t>
                          </w:r>
                        </w:p>
                        <w:p w:rsidR="00FF1497" w:rsidRDefault="002C2CEA">
                          <w:pPr>
                            <w:jc w:val="right"/>
                          </w:pPr>
                          <w:r>
                            <w:t>14</w:t>
                          </w:r>
                        </w:p>
                        <w:p w:rsidR="00FF1497" w:rsidRDefault="002C2CEA">
                          <w:pPr>
                            <w:jc w:val="right"/>
                          </w:pPr>
                          <w:r>
                            <w:t>15</w:t>
                          </w:r>
                        </w:p>
                        <w:p w:rsidR="00FF1497" w:rsidRDefault="002C2CEA">
                          <w:pPr>
                            <w:jc w:val="right"/>
                          </w:pPr>
                          <w:r>
                            <w:t>16</w:t>
                          </w:r>
                        </w:p>
                        <w:p w:rsidR="00FF1497" w:rsidRDefault="002C2CEA">
                          <w:pPr>
                            <w:jc w:val="right"/>
                          </w:pPr>
                          <w:r>
                            <w:t>17</w:t>
                          </w:r>
                        </w:p>
                        <w:p w:rsidR="00FF1497" w:rsidRDefault="002C2CEA">
                          <w:pPr>
                            <w:jc w:val="right"/>
                          </w:pPr>
                          <w:r>
                            <w:t>18</w:t>
                          </w:r>
                        </w:p>
                        <w:p w:rsidR="00FF1497" w:rsidRDefault="002C2CEA">
                          <w:pPr>
                            <w:jc w:val="right"/>
                          </w:pPr>
                          <w:r>
                            <w:t>19</w:t>
                          </w:r>
                        </w:p>
                        <w:p w:rsidR="00FF1497" w:rsidRDefault="002C2CEA">
                          <w:pPr>
                            <w:jc w:val="right"/>
                          </w:pPr>
                          <w:r>
                            <w:t>20</w:t>
                          </w:r>
                        </w:p>
                        <w:p w:rsidR="00FF1497" w:rsidRDefault="002C2CEA">
                          <w:pPr>
                            <w:jc w:val="right"/>
                          </w:pPr>
                          <w:r>
                            <w:t>21</w:t>
                          </w:r>
                        </w:p>
                        <w:p w:rsidR="00FF1497" w:rsidRDefault="002C2CEA">
                          <w:pPr>
                            <w:jc w:val="right"/>
                          </w:pPr>
                          <w:r>
                            <w:t>22</w:t>
                          </w:r>
                        </w:p>
                        <w:p w:rsidR="00FF1497" w:rsidRDefault="002C2CEA">
                          <w:pPr>
                            <w:jc w:val="right"/>
                          </w:pPr>
                          <w:r>
                            <w:t>23</w:t>
                          </w:r>
                        </w:p>
                        <w:p w:rsidR="00FF1497" w:rsidRDefault="002C2CEA">
                          <w:pPr>
                            <w:jc w:val="right"/>
                          </w:pPr>
                          <w:r>
                            <w:t>24</w:t>
                          </w:r>
                        </w:p>
                        <w:p w:rsidR="00FF1497" w:rsidRDefault="002C2CEA">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4pt;margin-top:0;width:36pt;height:684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FF1497" w:rsidRDefault="002C2CEA">
                    <w:pPr>
                      <w:jc w:val="right"/>
                    </w:pPr>
                    <w:r>
                      <w:t>1</w:t>
                    </w:r>
                  </w:p>
                  <w:p w:rsidR="00FF1497" w:rsidRDefault="002C2CEA">
                    <w:pPr>
                      <w:jc w:val="right"/>
                    </w:pPr>
                    <w:r>
                      <w:t>2</w:t>
                    </w:r>
                  </w:p>
                  <w:p w:rsidR="00FF1497" w:rsidRDefault="002C2CEA">
                    <w:pPr>
                      <w:jc w:val="right"/>
                    </w:pPr>
                    <w:r>
                      <w:t>3</w:t>
                    </w:r>
                  </w:p>
                  <w:p w:rsidR="00FF1497" w:rsidRDefault="002C2CEA">
                    <w:pPr>
                      <w:jc w:val="right"/>
                    </w:pPr>
                    <w:r>
                      <w:t>4</w:t>
                    </w:r>
                  </w:p>
                  <w:p w:rsidR="00FF1497" w:rsidRDefault="002C2CEA">
                    <w:pPr>
                      <w:jc w:val="right"/>
                    </w:pPr>
                    <w:r>
                      <w:t>5</w:t>
                    </w:r>
                  </w:p>
                  <w:p w:rsidR="00FF1497" w:rsidRDefault="002C2CEA">
                    <w:pPr>
                      <w:jc w:val="right"/>
                    </w:pPr>
                    <w:r>
                      <w:t>6</w:t>
                    </w:r>
                  </w:p>
                  <w:p w:rsidR="00FF1497" w:rsidRDefault="002C2CEA">
                    <w:pPr>
                      <w:jc w:val="right"/>
                    </w:pPr>
                    <w:r>
                      <w:t>7</w:t>
                    </w:r>
                  </w:p>
                  <w:p w:rsidR="00FF1497" w:rsidRDefault="002C2CEA">
                    <w:pPr>
                      <w:jc w:val="right"/>
                    </w:pPr>
                    <w:r>
                      <w:t>8</w:t>
                    </w:r>
                  </w:p>
                  <w:p w:rsidR="00FF1497" w:rsidRDefault="002C2CEA">
                    <w:pPr>
                      <w:jc w:val="right"/>
                    </w:pPr>
                    <w:r>
                      <w:t>9</w:t>
                    </w:r>
                  </w:p>
                  <w:p w:rsidR="00FF1497" w:rsidRDefault="002C2CEA">
                    <w:pPr>
                      <w:jc w:val="right"/>
                    </w:pPr>
                    <w:r>
                      <w:t>10</w:t>
                    </w:r>
                  </w:p>
                  <w:p w:rsidR="00FF1497" w:rsidRDefault="002C2CEA">
                    <w:pPr>
                      <w:jc w:val="right"/>
                    </w:pPr>
                    <w:r>
                      <w:t>11</w:t>
                    </w:r>
                  </w:p>
                  <w:p w:rsidR="00FF1497" w:rsidRDefault="002C2CEA">
                    <w:pPr>
                      <w:jc w:val="right"/>
                    </w:pPr>
                    <w:r>
                      <w:t>12</w:t>
                    </w:r>
                  </w:p>
                  <w:p w:rsidR="00FF1497" w:rsidRDefault="002C2CEA">
                    <w:pPr>
                      <w:jc w:val="right"/>
                    </w:pPr>
                    <w:r>
                      <w:t>13</w:t>
                    </w:r>
                  </w:p>
                  <w:p w:rsidR="00FF1497" w:rsidRDefault="002C2CEA">
                    <w:pPr>
                      <w:jc w:val="right"/>
                    </w:pPr>
                    <w:r>
                      <w:t>14</w:t>
                    </w:r>
                  </w:p>
                  <w:p w:rsidR="00FF1497" w:rsidRDefault="002C2CEA">
                    <w:pPr>
                      <w:jc w:val="right"/>
                    </w:pPr>
                    <w:r>
                      <w:t>15</w:t>
                    </w:r>
                  </w:p>
                  <w:p w:rsidR="00FF1497" w:rsidRDefault="002C2CEA">
                    <w:pPr>
                      <w:jc w:val="right"/>
                    </w:pPr>
                    <w:r>
                      <w:t>16</w:t>
                    </w:r>
                  </w:p>
                  <w:p w:rsidR="00FF1497" w:rsidRDefault="002C2CEA">
                    <w:pPr>
                      <w:jc w:val="right"/>
                    </w:pPr>
                    <w:r>
                      <w:t>17</w:t>
                    </w:r>
                  </w:p>
                  <w:p w:rsidR="00FF1497" w:rsidRDefault="002C2CEA">
                    <w:pPr>
                      <w:jc w:val="right"/>
                    </w:pPr>
                    <w:r>
                      <w:t>18</w:t>
                    </w:r>
                  </w:p>
                  <w:p w:rsidR="00FF1497" w:rsidRDefault="002C2CEA">
                    <w:pPr>
                      <w:jc w:val="right"/>
                    </w:pPr>
                    <w:r>
                      <w:t>19</w:t>
                    </w:r>
                  </w:p>
                  <w:p w:rsidR="00FF1497" w:rsidRDefault="002C2CEA">
                    <w:pPr>
                      <w:jc w:val="right"/>
                    </w:pPr>
                    <w:r>
                      <w:t>20</w:t>
                    </w:r>
                  </w:p>
                  <w:p w:rsidR="00FF1497" w:rsidRDefault="002C2CEA">
                    <w:pPr>
                      <w:jc w:val="right"/>
                    </w:pPr>
                    <w:r>
                      <w:t>21</w:t>
                    </w:r>
                  </w:p>
                  <w:p w:rsidR="00FF1497" w:rsidRDefault="002C2CEA">
                    <w:pPr>
                      <w:jc w:val="right"/>
                    </w:pPr>
                    <w:r>
                      <w:t>22</w:t>
                    </w:r>
                  </w:p>
                  <w:p w:rsidR="00FF1497" w:rsidRDefault="002C2CEA">
                    <w:pPr>
                      <w:jc w:val="right"/>
                    </w:pPr>
                    <w:r>
                      <w:t>23</w:t>
                    </w:r>
                  </w:p>
                  <w:p w:rsidR="00FF1497" w:rsidRDefault="002C2CEA">
                    <w:pPr>
                      <w:jc w:val="right"/>
                    </w:pPr>
                    <w:r>
                      <w:t>24</w:t>
                    </w:r>
                  </w:p>
                  <w:p w:rsidR="00FF1497" w:rsidRDefault="002C2CEA">
                    <w:pPr>
                      <w:jc w:val="right"/>
                    </w:pPr>
                    <w:r>
                      <w:t>25</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CEA" w:rsidRDefault="002C2CEA" w:rsidP="002C2CEA">
    <w:pPr>
      <w:pStyle w:val="Header"/>
    </w:pPr>
    <w:r>
      <w:t>NOTICE OF STAFF WORKSHOP</w:t>
    </w:r>
  </w:p>
  <w:p w:rsidR="002C2CEA" w:rsidRDefault="002C2CEA" w:rsidP="002C2CEA">
    <w:pPr>
      <w:pStyle w:val="Header"/>
    </w:pPr>
    <w:r>
      <w:t xml:space="preserve">UNDOCKETED - </w:t>
    </w:r>
  </w:p>
  <w:p w:rsidR="00885896" w:rsidRDefault="002C2CEA" w:rsidP="002C2CEA">
    <w:pPr>
      <w:pStyle w:val="Header"/>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3C70D2">
      <w:rPr>
        <w:rStyle w:val="PageNumber"/>
        <w:noProof/>
      </w:rPr>
      <w:t>12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FB3B06"/>
    <w:rsid w:val="000005F5"/>
    <w:rsid w:val="000E7426"/>
    <w:rsid w:val="001C6592"/>
    <w:rsid w:val="0028226A"/>
    <w:rsid w:val="002C2CEA"/>
    <w:rsid w:val="002F2D50"/>
    <w:rsid w:val="003578AE"/>
    <w:rsid w:val="003868F1"/>
    <w:rsid w:val="00392F5A"/>
    <w:rsid w:val="003A580E"/>
    <w:rsid w:val="003C5D75"/>
    <w:rsid w:val="003C70D2"/>
    <w:rsid w:val="00402C12"/>
    <w:rsid w:val="00474BD2"/>
    <w:rsid w:val="00487D2C"/>
    <w:rsid w:val="00491225"/>
    <w:rsid w:val="004A6075"/>
    <w:rsid w:val="004B0EC4"/>
    <w:rsid w:val="0055171A"/>
    <w:rsid w:val="00556769"/>
    <w:rsid w:val="00682E0C"/>
    <w:rsid w:val="006A2C0D"/>
    <w:rsid w:val="006B03A1"/>
    <w:rsid w:val="006D4E59"/>
    <w:rsid w:val="006E162C"/>
    <w:rsid w:val="00724359"/>
    <w:rsid w:val="00751C05"/>
    <w:rsid w:val="007A70DC"/>
    <w:rsid w:val="008343EA"/>
    <w:rsid w:val="00844DA4"/>
    <w:rsid w:val="00884D85"/>
    <w:rsid w:val="00885896"/>
    <w:rsid w:val="008955A0"/>
    <w:rsid w:val="008C3030"/>
    <w:rsid w:val="008F31CD"/>
    <w:rsid w:val="0090283B"/>
    <w:rsid w:val="00A07A62"/>
    <w:rsid w:val="00A2098A"/>
    <w:rsid w:val="00B10C34"/>
    <w:rsid w:val="00B25C10"/>
    <w:rsid w:val="00B335CE"/>
    <w:rsid w:val="00B50416"/>
    <w:rsid w:val="00BD27DC"/>
    <w:rsid w:val="00CE69DE"/>
    <w:rsid w:val="00D97879"/>
    <w:rsid w:val="00E2761B"/>
    <w:rsid w:val="00E85B5E"/>
    <w:rsid w:val="00F15079"/>
    <w:rsid w:val="00F526B0"/>
    <w:rsid w:val="00F66448"/>
    <w:rsid w:val="00FB27C9"/>
    <w:rsid w:val="00FB3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qFormat/>
    <w:rsid w:val="00FB3B06"/>
    <w:pPr>
      <w:widowControl w:val="0"/>
      <w:tabs>
        <w:tab w:val="left" w:pos="720"/>
      </w:tabs>
      <w:spacing w:line="536" w:lineRule="exact"/>
    </w:pPr>
    <w:rPr>
      <w:sz w:val="24"/>
      <w:szCs w:val="24"/>
    </w:rPr>
  </w:style>
  <w:style w:type="character" w:customStyle="1" w:styleId="RuleChar">
    <w:name w:val="Rule Char"/>
    <w:link w:val="Rule"/>
    <w:rsid w:val="00FB3B06"/>
    <w:rPr>
      <w:sz w:val="24"/>
      <w:szCs w:val="24"/>
    </w:rPr>
  </w:style>
  <w:style w:type="paragraph" w:customStyle="1" w:styleId="RuleHeader">
    <w:name w:val="Rule Header"/>
    <w:basedOn w:val="Rule"/>
    <w:rsid w:val="00FB3B06"/>
    <w:pPr>
      <w:jc w:val="right"/>
    </w:pPr>
  </w:style>
  <w:style w:type="paragraph" w:styleId="ListParagraph">
    <w:name w:val="List Paragraph"/>
    <w:basedOn w:val="Normal"/>
    <w:uiPriority w:val="34"/>
    <w:qFormat/>
    <w:rsid w:val="00FB3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sc.state.fl.us/"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jpg"/><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12</Pages>
  <Words>2567</Words>
  <Characters>14634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2023-09-11T18:41:00Z</dcterms:created>
  <dcterms:modified xsi:type="dcterms:W3CDTF">2023-09-11T19:43:00Z</dcterms:modified>
</cp:coreProperties>
</file>