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C61DD" w:rsidP="000C61DD">
      <w:pPr>
        <w:pStyle w:val="OrderHeading"/>
      </w:pPr>
      <w:r>
        <w:t>BEFORE THE FLORIDA PUBLIC SERVICE COMMISSION</w:t>
      </w:r>
    </w:p>
    <w:p w:rsidR="000C61DD" w:rsidRDefault="000C61DD" w:rsidP="000C61DD">
      <w:pPr>
        <w:pStyle w:val="OrderBody"/>
      </w:pPr>
    </w:p>
    <w:p w:rsidR="000C61DD" w:rsidRDefault="000C61DD" w:rsidP="000C61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61DD" w:rsidRPr="00C63FCF" w:rsidTr="00C63FCF">
        <w:trPr>
          <w:trHeight w:val="828"/>
        </w:trPr>
        <w:tc>
          <w:tcPr>
            <w:tcW w:w="4788" w:type="dxa"/>
            <w:tcBorders>
              <w:bottom w:val="single" w:sz="8" w:space="0" w:color="auto"/>
              <w:right w:val="double" w:sz="6" w:space="0" w:color="auto"/>
            </w:tcBorders>
            <w:shd w:val="clear" w:color="auto" w:fill="auto"/>
          </w:tcPr>
          <w:p w:rsidR="000C61DD" w:rsidRDefault="000C61DD" w:rsidP="00C63FCF">
            <w:pPr>
              <w:pStyle w:val="OrderBody"/>
              <w:tabs>
                <w:tab w:val="center" w:pos="4320"/>
                <w:tab w:val="right" w:pos="8640"/>
              </w:tabs>
              <w:jc w:val="left"/>
            </w:pPr>
            <w:r>
              <w:t xml:space="preserve">In re: </w:t>
            </w:r>
            <w:bookmarkStart w:id="0" w:name="SSInRe"/>
            <w:bookmarkEnd w:id="0"/>
            <w:r>
              <w:t>Petition for declaratory statement regarding Rule 25-6.049, F.A.C., by 1150 WHG, LLC.</w:t>
            </w:r>
          </w:p>
        </w:tc>
        <w:tc>
          <w:tcPr>
            <w:tcW w:w="4788" w:type="dxa"/>
            <w:tcBorders>
              <w:left w:val="double" w:sz="6" w:space="0" w:color="auto"/>
            </w:tcBorders>
            <w:shd w:val="clear" w:color="auto" w:fill="auto"/>
          </w:tcPr>
          <w:p w:rsidR="000C61DD" w:rsidRDefault="000C61DD" w:rsidP="000C61DD">
            <w:pPr>
              <w:pStyle w:val="OrderBody"/>
            </w:pPr>
            <w:r>
              <w:t xml:space="preserve">DOCKET NO. </w:t>
            </w:r>
            <w:bookmarkStart w:id="1" w:name="SSDocketNo"/>
            <w:bookmarkEnd w:id="1"/>
            <w:r>
              <w:t>20230128-EU</w:t>
            </w:r>
          </w:p>
          <w:p w:rsidR="000C61DD" w:rsidRDefault="000C61DD" w:rsidP="00C63FCF">
            <w:pPr>
              <w:pStyle w:val="OrderBody"/>
              <w:tabs>
                <w:tab w:val="center" w:pos="4320"/>
                <w:tab w:val="right" w:pos="8640"/>
              </w:tabs>
              <w:jc w:val="left"/>
            </w:pPr>
            <w:r>
              <w:t xml:space="preserve">ORDER NO. </w:t>
            </w:r>
            <w:bookmarkStart w:id="2" w:name="OrderNo0360"/>
            <w:r w:rsidR="00B70DC9">
              <w:t>PSC-2023-0360-PCO-EU</w:t>
            </w:r>
            <w:bookmarkEnd w:id="2"/>
          </w:p>
          <w:p w:rsidR="000C61DD" w:rsidRDefault="000C61DD" w:rsidP="00C63FCF">
            <w:pPr>
              <w:pStyle w:val="OrderBody"/>
              <w:tabs>
                <w:tab w:val="center" w:pos="4320"/>
                <w:tab w:val="right" w:pos="8640"/>
              </w:tabs>
              <w:jc w:val="left"/>
            </w:pPr>
            <w:r>
              <w:t xml:space="preserve">ISSUED: </w:t>
            </w:r>
            <w:r w:rsidR="00B70DC9">
              <w:t>November 28, 2023</w:t>
            </w:r>
          </w:p>
        </w:tc>
      </w:tr>
    </w:tbl>
    <w:p w:rsidR="000C61DD" w:rsidRDefault="000C61DD" w:rsidP="000C61DD"/>
    <w:p w:rsidR="000C61DD" w:rsidRDefault="000C61DD" w:rsidP="000C61DD"/>
    <w:p w:rsidR="00CB5276" w:rsidRDefault="000C61DD" w:rsidP="000C61DD">
      <w:pPr>
        <w:pStyle w:val="CenterUnderline"/>
      </w:pPr>
      <w:bookmarkStart w:id="3" w:name="Commissioners"/>
      <w:bookmarkEnd w:id="3"/>
      <w:r>
        <w:t>ORDER</w:t>
      </w:r>
      <w:bookmarkStart w:id="4" w:name="OrderTitle"/>
      <w:r>
        <w:t xml:space="preserve"> GRANTING MOTION TO INTERVENE </w:t>
      </w:r>
      <w:bookmarkEnd w:id="4"/>
    </w:p>
    <w:p w:rsidR="000C61DD" w:rsidRDefault="000C61DD" w:rsidP="000C61DD">
      <w:pPr>
        <w:pStyle w:val="CenterUnderline"/>
      </w:pPr>
    </w:p>
    <w:p w:rsidR="000C61DD" w:rsidRDefault="000C61DD" w:rsidP="000C61DD">
      <w:pPr>
        <w:pStyle w:val="OrderBody"/>
      </w:pPr>
    </w:p>
    <w:p w:rsidR="000C61DD" w:rsidRDefault="000C61DD" w:rsidP="000C61DD">
      <w:pPr>
        <w:pStyle w:val="OrderBody"/>
        <w:ind w:firstLine="720"/>
      </w:pPr>
      <w:bookmarkStart w:id="5" w:name="OrderText"/>
      <w:bookmarkEnd w:id="5"/>
      <w:r>
        <w:t xml:space="preserve">On November 8, 2023, 1150 WHG, LLC (WHG) filed a Petition for Declaratory Statement (Petition) requesting </w:t>
      </w:r>
      <w:r w:rsidR="003B7FB8">
        <w:t xml:space="preserve">that </w:t>
      </w:r>
      <w:r>
        <w:t xml:space="preserve">the Florida Public Service Commission (Commission) issue a declaratory statement determining whether its property qualifies for the “grandfather exception” in Rule 25-6.049, Florida Administrative Code (F.A.C.). On November 21, 2023, Tampa Electric Company (TECO) timely filed a Motion to Intervene (Motion) pursuant to Rule 28-105.0027, F.A.C. TECO alleges </w:t>
      </w:r>
      <w:r w:rsidR="007E5941">
        <w:t>the Commission decision in this docket will</w:t>
      </w:r>
      <w:r>
        <w:t xml:space="preserve"> affect and determine its substantial interests and </w:t>
      </w:r>
      <w:r w:rsidR="007E5941">
        <w:t>wishes</w:t>
      </w:r>
      <w:r>
        <w:t xml:space="preserve"> to file written comments on the Petition.</w:t>
      </w:r>
    </w:p>
    <w:p w:rsidR="000C61DD" w:rsidRDefault="000C61DD" w:rsidP="000C61DD">
      <w:pPr>
        <w:pStyle w:val="OrderBody"/>
      </w:pPr>
    </w:p>
    <w:p w:rsidR="000C61DD" w:rsidRDefault="000C61DD" w:rsidP="000C61DD">
      <w:pPr>
        <w:pStyle w:val="OrderBody"/>
        <w:ind w:firstLine="720"/>
      </w:pPr>
      <w:r>
        <w:t>TECO is the utili</w:t>
      </w:r>
      <w:r w:rsidR="007E5941">
        <w:t>ty company providing electric service</w:t>
      </w:r>
      <w:r>
        <w:t xml:space="preserve"> to the property at issue. TECO states it is concerned about its ability to provide safe and re</w:t>
      </w:r>
      <w:r w:rsidR="007E5941">
        <w:t>liable electric service</w:t>
      </w:r>
      <w:r>
        <w:t xml:space="preserve"> to the property, while complying with Florida Statutes and</w:t>
      </w:r>
      <w:r w:rsidR="007E5941">
        <w:t xml:space="preserve"> Commission</w:t>
      </w:r>
      <w:r>
        <w:t xml:space="preserve"> regulations. TECO claims that approval of WHG’s interpretation of Rule 25-6.049, F.A.C., would cause a change in its plans to serve the property. TECO asserts that it is currently serving WHG pursuant to the </w:t>
      </w:r>
      <w:r w:rsidR="007E5941">
        <w:t xml:space="preserve">Commission’s </w:t>
      </w:r>
      <w:r>
        <w:t xml:space="preserve">long-standing interpretation of Rule 25-6.049, F.A.C., which it asserts is contrary to the interpretation of the rule WHG sets forth in its Petition. TECO further states this interpretation will affect how the company provides service under </w:t>
      </w:r>
      <w:r w:rsidR="007E5941">
        <w:t xml:space="preserve">the rule in future cases. </w:t>
      </w:r>
      <w:r>
        <w:t>TECO states that WHG does not oppose</w:t>
      </w:r>
      <w:r w:rsidR="007E5941">
        <w:t xml:space="preserve"> its</w:t>
      </w:r>
      <w:r>
        <w:t xml:space="preserve"> intervention, so long as WHG is given the opportunity to respond to TECO’s comments.</w:t>
      </w:r>
    </w:p>
    <w:p w:rsidR="000C61DD" w:rsidRDefault="000C61DD" w:rsidP="000C61DD">
      <w:pPr>
        <w:pStyle w:val="OrderBody"/>
      </w:pPr>
    </w:p>
    <w:p w:rsidR="000C61DD" w:rsidRPr="00077D6F" w:rsidRDefault="000C61DD" w:rsidP="000C61DD">
      <w:pPr>
        <w:pStyle w:val="OrderBody"/>
        <w:rPr>
          <w:u w:val="single"/>
        </w:rPr>
      </w:pPr>
      <w:r w:rsidRPr="00077D6F">
        <w:rPr>
          <w:u w:val="single"/>
        </w:rPr>
        <w:t>Standard for Intervention</w:t>
      </w:r>
    </w:p>
    <w:p w:rsidR="000C61DD" w:rsidRDefault="000C61DD" w:rsidP="000C61DD">
      <w:pPr>
        <w:pStyle w:val="OrderBody"/>
      </w:pPr>
    </w:p>
    <w:p w:rsidR="000C61DD" w:rsidRDefault="000C61DD" w:rsidP="000C61DD">
      <w:pPr>
        <w:ind w:firstLine="720"/>
        <w:jc w:val="both"/>
      </w:pPr>
      <w:r>
        <w:t>Rule 28-105.0027(1), F.A.C., states that “[p]</w:t>
      </w:r>
      <w:r w:rsidRPr="00F147B4">
        <w:t>ersons other than the original parties to a pending proceeding whose substantial interests will be affected by the disposition of the declaratory statement and who desire to become parties may move the presiding officer for leave to intervene</w:t>
      </w:r>
      <w:r>
        <w:t xml:space="preserve">” and that intervention shall be allowed for “persons meeting the requirements for intervention of this rule.” The motion to intervene must include “[a]llegations sufficient to demonstrate that the </w:t>
      </w:r>
      <w:r w:rsidRPr="00FA4BB6">
        <w:t>intervenor is entitled to participate in the proceeding as a matter of constitutional or statutory right or pursuant to agency rule, or that the substantial interests of the intervenor are subject to determination or will be affected by the declaratory statement</w:t>
      </w:r>
      <w:r>
        <w:t>.”</w:t>
      </w:r>
    </w:p>
    <w:p w:rsidR="000C61DD" w:rsidRDefault="000C61DD" w:rsidP="000C61DD">
      <w:pPr>
        <w:jc w:val="both"/>
      </w:pPr>
    </w:p>
    <w:p w:rsidR="000C61DD" w:rsidRDefault="000C61DD" w:rsidP="000C61DD">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that (1) it will suffer injury in fact which is of sufficient immediacy and (2) this substantial injury is of a type or nature that the proceeding is designed to protect. The first prong of the test addresses the degree of injury. The second </w:t>
      </w:r>
      <w:r>
        <w:lastRenderedPageBreak/>
        <w:t xml:space="preserve">addresses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Pr>
          <w:u w:val="single"/>
        </w:rPr>
        <w:t>See also</w:t>
      </w:r>
      <w:r>
        <w:t xml:space="preserve"> </w:t>
      </w:r>
      <w:r>
        <w:rPr>
          <w:u w:val="single"/>
        </w:rPr>
        <w:t>Village Park Mobile Home Assn., Inc. v. State Dept. of Business Regulation</w:t>
      </w:r>
      <w:r>
        <w:t xml:space="preserve">, 506 So. 2d 426, 434 (Fla. 1st DCA 1987), </w:t>
      </w:r>
      <w:r>
        <w:rPr>
          <w:u w:val="single"/>
        </w:rPr>
        <w:t>rev. denied</w:t>
      </w:r>
      <w:r>
        <w:t>, 513 So. 2d 1063 (Fla. 1987) (s</w:t>
      </w:r>
      <w:r w:rsidR="007E5941">
        <w:t xml:space="preserve">tating that </w:t>
      </w:r>
      <w:r w:rsidR="00F76C6F">
        <w:t>s</w:t>
      </w:r>
      <w:r>
        <w:t xml:space="preserve">peculation on the possible occurrence of injurious events is too remote). </w:t>
      </w:r>
    </w:p>
    <w:p w:rsidR="000C61DD" w:rsidRDefault="000C61DD" w:rsidP="000C61DD">
      <w:pPr>
        <w:pStyle w:val="OrderBody"/>
      </w:pPr>
    </w:p>
    <w:p w:rsidR="000C61DD" w:rsidRPr="00077D6F" w:rsidRDefault="000C61DD" w:rsidP="000C61DD">
      <w:pPr>
        <w:pStyle w:val="OrderBody"/>
        <w:rPr>
          <w:u w:val="single"/>
        </w:rPr>
      </w:pPr>
      <w:r w:rsidRPr="00077D6F">
        <w:rPr>
          <w:u w:val="single"/>
        </w:rPr>
        <w:t xml:space="preserve">Analysis &amp; Ruling </w:t>
      </w:r>
    </w:p>
    <w:p w:rsidR="000C61DD" w:rsidRDefault="000C61DD" w:rsidP="000C61DD">
      <w:pPr>
        <w:pStyle w:val="OrderBody"/>
      </w:pPr>
    </w:p>
    <w:p w:rsidR="000C61DD" w:rsidRDefault="000C61DD" w:rsidP="000C61DD">
      <w:pPr>
        <w:pStyle w:val="OrderBody"/>
      </w:pPr>
      <w:r>
        <w:tab/>
      </w:r>
      <w:r w:rsidR="007E5941">
        <w:t>TECO’s Motion is hereby granted because</w:t>
      </w:r>
      <w:r>
        <w:t xml:space="preserve"> the company has complied with the requirements of Rule 28-105.0027, </w:t>
      </w:r>
      <w:r w:rsidR="007E5941">
        <w:t xml:space="preserve">F.A.C., </w:t>
      </w:r>
      <w:r>
        <w:t xml:space="preserve">and has met the two-prong standing test in </w:t>
      </w:r>
      <w:r w:rsidRPr="00982381">
        <w:rPr>
          <w:u w:val="single"/>
        </w:rPr>
        <w:t>Agrico</w:t>
      </w:r>
      <w:r>
        <w:t xml:space="preserve">. TECO has demonstrated that </w:t>
      </w:r>
      <w:r w:rsidR="007E5941">
        <w:t>the Commission’s decision on the</w:t>
      </w:r>
      <w:r>
        <w:t xml:space="preserve"> declaratory statement will affect i</w:t>
      </w:r>
      <w:r w:rsidR="007E5941">
        <w:t>ts substantial interests and that the</w:t>
      </w:r>
      <w:r>
        <w:t xml:space="preserve"> injury</w:t>
      </w:r>
      <w:r w:rsidR="007E5941">
        <w:t xml:space="preserve"> it will suffer</w:t>
      </w:r>
      <w:r>
        <w:t xml:space="preserve"> is of</w:t>
      </w:r>
      <w:r w:rsidR="007E5941">
        <w:t xml:space="preserve"> sufficient immediacy and is of</w:t>
      </w:r>
      <w:r>
        <w:t xml:space="preserve"> the type or nature that the proceeding is designed to protect. As TECO is the utility company serving WHG’s property, the Commission’s </w:t>
      </w:r>
      <w:r w:rsidR="007E5941">
        <w:t>decision</w:t>
      </w:r>
      <w:r>
        <w:t xml:space="preserve"> will affect the manner of service TECO provides to WHG. Moreover, WHG named TECO in the Petition.</w:t>
      </w:r>
    </w:p>
    <w:p w:rsidR="000C61DD" w:rsidRDefault="000C61DD" w:rsidP="000C61DD">
      <w:pPr>
        <w:pStyle w:val="OrderBody"/>
      </w:pPr>
    </w:p>
    <w:p w:rsidR="000C61DD" w:rsidRDefault="000C61DD" w:rsidP="000C61DD">
      <w:pPr>
        <w:pStyle w:val="OrderBody"/>
        <w:ind w:firstLine="720"/>
      </w:pPr>
      <w:r>
        <w:t>TECO may file written comments on the Petition by December 6, 2023. WHG may file its response to those comments by December 12, 2023.</w:t>
      </w:r>
    </w:p>
    <w:p w:rsidR="000C61DD" w:rsidRDefault="000C61DD" w:rsidP="000C61DD">
      <w:pPr>
        <w:pStyle w:val="OrderBody"/>
      </w:pPr>
    </w:p>
    <w:p w:rsidR="000C61DD" w:rsidRDefault="000C61DD" w:rsidP="000C61DD">
      <w:pPr>
        <w:pStyle w:val="OrderBody"/>
        <w:ind w:firstLine="720"/>
      </w:pPr>
      <w:r>
        <w:t xml:space="preserve">Based on the foregoing, it is </w:t>
      </w:r>
    </w:p>
    <w:p w:rsidR="000C61DD" w:rsidRDefault="000C61DD" w:rsidP="000C61DD">
      <w:pPr>
        <w:pStyle w:val="OrderBody"/>
      </w:pPr>
    </w:p>
    <w:p w:rsidR="000C61DD" w:rsidRDefault="000C61DD" w:rsidP="000C61DD">
      <w:pPr>
        <w:pStyle w:val="OrderBody"/>
        <w:ind w:firstLine="720"/>
      </w:pPr>
      <w:r>
        <w:t>ORDERED by Commissioner</w:t>
      </w:r>
      <w:r w:rsidR="003B7FB8">
        <w:t xml:space="preserve"> Mike</w:t>
      </w:r>
      <w:r>
        <w:t xml:space="preserve"> La Rosa</w:t>
      </w:r>
      <w:r w:rsidR="003B7FB8">
        <w:t>, as Prehearing Officer,</w:t>
      </w:r>
      <w:r>
        <w:t xml:space="preserve"> that Tampa Electric Company’s Motion to Intervene is hereby granted. It is further</w:t>
      </w:r>
    </w:p>
    <w:p w:rsidR="000C61DD" w:rsidRDefault="000C61DD" w:rsidP="000C61DD">
      <w:pPr>
        <w:pStyle w:val="OrderBody"/>
      </w:pPr>
    </w:p>
    <w:p w:rsidR="000C61DD" w:rsidRDefault="000C61DD" w:rsidP="000C61DD">
      <w:pPr>
        <w:pStyle w:val="OrderBody"/>
      </w:pPr>
      <w:r>
        <w:tab/>
        <w:t>ORDERED that Tampa Electric Company ma</w:t>
      </w:r>
      <w:r w:rsidR="000A61AB">
        <w:t>y file written comments on the P</w:t>
      </w:r>
      <w:r>
        <w:t>etition by December 6, 2023, and 1150 WHG, LLC may file its response to those comments by December 12, 2023. It is further</w:t>
      </w:r>
    </w:p>
    <w:p w:rsidR="000C61DD" w:rsidRDefault="000C61DD" w:rsidP="000C61DD">
      <w:pPr>
        <w:pStyle w:val="OrderBody"/>
      </w:pPr>
    </w:p>
    <w:p w:rsidR="000C61DD" w:rsidRDefault="000C61DD" w:rsidP="000C61DD">
      <w:pPr>
        <w:pStyle w:val="OrderBody"/>
        <w:ind w:firstLine="720"/>
      </w:pPr>
      <w:r>
        <w:t>ORDERED that all parties to this proceeding shall furnish copies of all documents, which may hereinafter be filed in this proceeding to:</w:t>
      </w:r>
    </w:p>
    <w:p w:rsidR="000C61DD" w:rsidRDefault="000C61DD" w:rsidP="000C61DD"/>
    <w:p w:rsidR="000C61DD" w:rsidRDefault="000C61DD" w:rsidP="000C61DD">
      <w:pPr>
        <w:ind w:left="1440"/>
      </w:pPr>
      <w:r>
        <w:t xml:space="preserve">J. Jeffry Wahlen </w:t>
      </w:r>
    </w:p>
    <w:p w:rsidR="000C61DD" w:rsidRDefault="000C61DD" w:rsidP="000C61DD">
      <w:pPr>
        <w:ind w:left="1440"/>
      </w:pPr>
      <w:r w:rsidRPr="00F147B4">
        <w:t>jwahlen@ausley.com</w:t>
      </w:r>
    </w:p>
    <w:p w:rsidR="000C61DD" w:rsidRDefault="000C61DD" w:rsidP="000C61DD">
      <w:pPr>
        <w:ind w:left="1440"/>
      </w:pPr>
      <w:r>
        <w:t xml:space="preserve">Malcolm N. Means </w:t>
      </w:r>
    </w:p>
    <w:p w:rsidR="000C61DD" w:rsidRDefault="000C61DD" w:rsidP="000C61DD">
      <w:pPr>
        <w:ind w:left="1440"/>
      </w:pPr>
      <w:r>
        <w:t xml:space="preserve">mmeans@ausley.com </w:t>
      </w:r>
    </w:p>
    <w:p w:rsidR="000C61DD" w:rsidRDefault="000C61DD" w:rsidP="000C61DD">
      <w:pPr>
        <w:ind w:left="1440"/>
      </w:pPr>
      <w:r>
        <w:t xml:space="preserve">Virginia Ponder </w:t>
      </w:r>
    </w:p>
    <w:p w:rsidR="000C61DD" w:rsidRDefault="000C61DD" w:rsidP="000C61DD">
      <w:pPr>
        <w:ind w:left="1440"/>
      </w:pPr>
      <w:r>
        <w:t xml:space="preserve">vponder@ausley.com </w:t>
      </w:r>
    </w:p>
    <w:p w:rsidR="000C61DD" w:rsidRDefault="000C61DD" w:rsidP="000C61DD">
      <w:pPr>
        <w:ind w:left="1440"/>
      </w:pPr>
      <w:r>
        <w:t>Ausley McMullen</w:t>
      </w:r>
    </w:p>
    <w:p w:rsidR="000C61DD" w:rsidRDefault="000C61DD" w:rsidP="000C61DD">
      <w:pPr>
        <w:ind w:left="1440"/>
      </w:pPr>
      <w:r>
        <w:t>Post Office Box 391</w:t>
      </w:r>
    </w:p>
    <w:p w:rsidR="000C61DD" w:rsidRDefault="000C61DD" w:rsidP="000C61DD">
      <w:pPr>
        <w:ind w:left="1440"/>
      </w:pPr>
      <w:r>
        <w:t>Tallahassee, FL 32302</w:t>
      </w:r>
    </w:p>
    <w:p w:rsidR="000C61DD" w:rsidRDefault="000C61DD" w:rsidP="000C61DD">
      <w:pPr>
        <w:ind w:left="1440"/>
      </w:pPr>
      <w:r>
        <w:t>(850) 224-9115</w:t>
      </w:r>
    </w:p>
    <w:p w:rsidR="000C61DD" w:rsidRDefault="000C61DD" w:rsidP="000C61DD">
      <w:pPr>
        <w:ind w:left="1440"/>
      </w:pPr>
      <w:r>
        <w:t>(850) 222-7560 (fax)</w:t>
      </w:r>
    </w:p>
    <w:p w:rsidR="000C61DD" w:rsidRDefault="000C61DD">
      <w:r>
        <w:br w:type="page"/>
      </w:r>
    </w:p>
    <w:p w:rsidR="000C61DD" w:rsidRDefault="000C61DD" w:rsidP="000C61DD"/>
    <w:p w:rsidR="000C61DD" w:rsidRDefault="000C61DD" w:rsidP="000C61DD">
      <w:pPr>
        <w:ind w:left="1440"/>
      </w:pPr>
      <w:r>
        <w:t>Paula K. Brown</w:t>
      </w:r>
    </w:p>
    <w:p w:rsidR="000C61DD" w:rsidRDefault="000C61DD" w:rsidP="000C61DD">
      <w:pPr>
        <w:ind w:left="1440"/>
      </w:pPr>
      <w:r>
        <w:t>regdept@tecoenergy.com</w:t>
      </w:r>
    </w:p>
    <w:p w:rsidR="000C61DD" w:rsidRDefault="000C61DD" w:rsidP="000C61DD">
      <w:pPr>
        <w:ind w:left="1440"/>
      </w:pPr>
      <w:r>
        <w:t>Manager, Regulatory Coordination</w:t>
      </w:r>
    </w:p>
    <w:p w:rsidR="000C61DD" w:rsidRDefault="000C61DD" w:rsidP="000C61DD">
      <w:pPr>
        <w:ind w:left="1440"/>
      </w:pPr>
      <w:r>
        <w:t>Tampa Electric Company</w:t>
      </w:r>
    </w:p>
    <w:p w:rsidR="000C61DD" w:rsidRDefault="000C61DD" w:rsidP="000C61DD">
      <w:pPr>
        <w:ind w:left="1440"/>
      </w:pPr>
      <w:r>
        <w:t>Post Office Box 111</w:t>
      </w:r>
    </w:p>
    <w:p w:rsidR="000C61DD" w:rsidRDefault="000C61DD" w:rsidP="000C61DD">
      <w:pPr>
        <w:ind w:left="1440"/>
      </w:pPr>
      <w:r>
        <w:t>Tampa, FL 33601</w:t>
      </w:r>
    </w:p>
    <w:p w:rsidR="000C61DD" w:rsidRDefault="000C61DD" w:rsidP="000C61DD">
      <w:pPr>
        <w:ind w:left="1440"/>
      </w:pPr>
      <w:r>
        <w:t>(813) 228-1444</w:t>
      </w:r>
    </w:p>
    <w:p w:rsidR="000C61DD" w:rsidRDefault="000C61DD" w:rsidP="000C61DD">
      <w:pPr>
        <w:ind w:left="1440"/>
      </w:pPr>
      <w:r>
        <w:t>(813) 228-1770 (fax)</w:t>
      </w:r>
    </w:p>
    <w:p w:rsidR="000C61DD" w:rsidRDefault="000C61DD" w:rsidP="000C61DD"/>
    <w:p w:rsidR="000C61DD" w:rsidRDefault="000C61DD" w:rsidP="000C61DD">
      <w:pPr>
        <w:pStyle w:val="OrderBody"/>
        <w:keepNext/>
        <w:keepLines/>
      </w:pPr>
      <w:r>
        <w:tab/>
        <w:t xml:space="preserve">By ORDER of Commissioner Mike La Rosa, as Prehearing Officer, this </w:t>
      </w:r>
      <w:bookmarkStart w:id="6" w:name="replaceDate"/>
      <w:bookmarkEnd w:id="6"/>
      <w:r w:rsidR="00B70DC9">
        <w:rPr>
          <w:u w:val="single"/>
        </w:rPr>
        <w:t>28th</w:t>
      </w:r>
      <w:r w:rsidR="00B70DC9">
        <w:t xml:space="preserve"> day of </w:t>
      </w:r>
      <w:r w:rsidR="00B70DC9">
        <w:rPr>
          <w:u w:val="single"/>
        </w:rPr>
        <w:t>November</w:t>
      </w:r>
      <w:r w:rsidR="00B70DC9">
        <w:t xml:space="preserve">, </w:t>
      </w:r>
      <w:r w:rsidR="00B70DC9">
        <w:rPr>
          <w:u w:val="single"/>
        </w:rPr>
        <w:t>2023</w:t>
      </w:r>
      <w:r w:rsidR="00B70DC9">
        <w:t>.</w:t>
      </w:r>
    </w:p>
    <w:p w:rsidR="00B70DC9" w:rsidRPr="00B70DC9" w:rsidRDefault="00B70DC9" w:rsidP="000C61DD">
      <w:pPr>
        <w:pStyle w:val="OrderBody"/>
        <w:keepNext/>
        <w:keepLines/>
      </w:pPr>
    </w:p>
    <w:p w:rsidR="000C61DD" w:rsidRDefault="000C61DD" w:rsidP="000C61DD">
      <w:pPr>
        <w:pStyle w:val="OrderBody"/>
        <w:keepNext/>
        <w:keepLines/>
      </w:pPr>
    </w:p>
    <w:p w:rsidR="000C61DD" w:rsidRDefault="000C61DD" w:rsidP="000C61D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61DD" w:rsidTr="000C61DD">
        <w:tc>
          <w:tcPr>
            <w:tcW w:w="720" w:type="dxa"/>
            <w:shd w:val="clear" w:color="auto" w:fill="auto"/>
          </w:tcPr>
          <w:p w:rsidR="000C61DD" w:rsidRDefault="000C61DD" w:rsidP="000C61DD">
            <w:pPr>
              <w:pStyle w:val="OrderBody"/>
              <w:keepNext/>
              <w:keepLines/>
            </w:pPr>
            <w:bookmarkStart w:id="7" w:name="bkmrkSignature" w:colFirst="0" w:colLast="0"/>
          </w:p>
        </w:tc>
        <w:tc>
          <w:tcPr>
            <w:tcW w:w="4320" w:type="dxa"/>
            <w:tcBorders>
              <w:bottom w:val="single" w:sz="4" w:space="0" w:color="auto"/>
            </w:tcBorders>
            <w:shd w:val="clear" w:color="auto" w:fill="auto"/>
          </w:tcPr>
          <w:p w:rsidR="000C61DD" w:rsidRDefault="003D0BB3" w:rsidP="000C61DD">
            <w:pPr>
              <w:pStyle w:val="OrderBody"/>
              <w:keepNext/>
              <w:keepLines/>
            </w:pPr>
            <w:r>
              <w:t>/s/ Mike La Rosa</w:t>
            </w:r>
            <w:bookmarkStart w:id="8" w:name="_GoBack"/>
            <w:bookmarkEnd w:id="8"/>
          </w:p>
        </w:tc>
      </w:tr>
      <w:bookmarkEnd w:id="7"/>
      <w:tr w:rsidR="000C61DD" w:rsidTr="000C61DD">
        <w:tc>
          <w:tcPr>
            <w:tcW w:w="720" w:type="dxa"/>
            <w:shd w:val="clear" w:color="auto" w:fill="auto"/>
          </w:tcPr>
          <w:p w:rsidR="000C61DD" w:rsidRDefault="000C61DD" w:rsidP="000C61DD">
            <w:pPr>
              <w:pStyle w:val="OrderBody"/>
              <w:keepNext/>
              <w:keepLines/>
            </w:pPr>
          </w:p>
        </w:tc>
        <w:tc>
          <w:tcPr>
            <w:tcW w:w="4320" w:type="dxa"/>
            <w:tcBorders>
              <w:top w:val="single" w:sz="4" w:space="0" w:color="auto"/>
            </w:tcBorders>
            <w:shd w:val="clear" w:color="auto" w:fill="auto"/>
          </w:tcPr>
          <w:p w:rsidR="000C61DD" w:rsidRDefault="000C61DD" w:rsidP="000C61DD">
            <w:pPr>
              <w:pStyle w:val="OrderBody"/>
              <w:keepNext/>
              <w:keepLines/>
            </w:pPr>
            <w:r>
              <w:t>Mike La Rosa</w:t>
            </w:r>
          </w:p>
          <w:p w:rsidR="000C61DD" w:rsidRDefault="000C61DD" w:rsidP="000C61DD">
            <w:pPr>
              <w:pStyle w:val="OrderBody"/>
              <w:keepNext/>
              <w:keepLines/>
            </w:pPr>
            <w:r>
              <w:t>Commissioner and Prehearing Officer</w:t>
            </w:r>
          </w:p>
        </w:tc>
      </w:tr>
    </w:tbl>
    <w:p w:rsidR="000C61DD" w:rsidRDefault="000C61DD" w:rsidP="000C61DD">
      <w:pPr>
        <w:pStyle w:val="OrderSigInfo"/>
        <w:keepNext/>
        <w:keepLines/>
      </w:pPr>
      <w:r>
        <w:t>Florida Public Service Commission</w:t>
      </w:r>
    </w:p>
    <w:p w:rsidR="000C61DD" w:rsidRDefault="000C61DD" w:rsidP="000C61DD">
      <w:pPr>
        <w:pStyle w:val="OrderSigInfo"/>
        <w:keepNext/>
        <w:keepLines/>
      </w:pPr>
      <w:r>
        <w:t>2540 Shumard Oak Boulevard</w:t>
      </w:r>
    </w:p>
    <w:p w:rsidR="000C61DD" w:rsidRDefault="000C61DD" w:rsidP="000C61DD">
      <w:pPr>
        <w:pStyle w:val="OrderSigInfo"/>
        <w:keepNext/>
        <w:keepLines/>
      </w:pPr>
      <w:r>
        <w:t>Tallahassee, Florida 32399</w:t>
      </w:r>
    </w:p>
    <w:p w:rsidR="000C61DD" w:rsidRDefault="000C61DD" w:rsidP="000C61DD">
      <w:pPr>
        <w:pStyle w:val="OrderSigInfo"/>
        <w:keepNext/>
        <w:keepLines/>
      </w:pPr>
      <w:r>
        <w:t>(850) 413</w:t>
      </w:r>
      <w:r>
        <w:noBreakHyphen/>
        <w:t>6770</w:t>
      </w:r>
    </w:p>
    <w:p w:rsidR="000C61DD" w:rsidRDefault="000C61DD" w:rsidP="000C61DD">
      <w:pPr>
        <w:pStyle w:val="OrderSigInfo"/>
        <w:keepNext/>
        <w:keepLines/>
      </w:pPr>
      <w:r>
        <w:t>www.floridapsc.com</w:t>
      </w:r>
    </w:p>
    <w:p w:rsidR="000C61DD" w:rsidRDefault="000C61DD" w:rsidP="000C61DD">
      <w:pPr>
        <w:pStyle w:val="OrderSigInfo"/>
        <w:keepNext/>
        <w:keepLines/>
      </w:pPr>
    </w:p>
    <w:p w:rsidR="000C61DD" w:rsidRDefault="000C61DD" w:rsidP="000C61DD">
      <w:pPr>
        <w:pStyle w:val="OrderSigInfo"/>
        <w:keepNext/>
        <w:keepLines/>
      </w:pPr>
      <w:r>
        <w:t>Copies furnished:  A copy of this document is provided to the parties of record at the time of issuance and, if applicable, interested persons.</w:t>
      </w:r>
    </w:p>
    <w:p w:rsidR="000C61DD" w:rsidRDefault="000C61DD" w:rsidP="000C61DD">
      <w:pPr>
        <w:pStyle w:val="OrderBody"/>
        <w:keepNext/>
        <w:keepLines/>
      </w:pPr>
    </w:p>
    <w:p w:rsidR="000C61DD" w:rsidRDefault="000C61DD" w:rsidP="000C61DD">
      <w:pPr>
        <w:pStyle w:val="OrderBody"/>
        <w:keepNext/>
        <w:keepLines/>
      </w:pPr>
    </w:p>
    <w:p w:rsidR="000C61DD" w:rsidRDefault="000C61DD" w:rsidP="000C61DD">
      <w:pPr>
        <w:pStyle w:val="OrderBody"/>
        <w:keepNext/>
        <w:keepLines/>
      </w:pPr>
      <w:r>
        <w:t>C</w:t>
      </w:r>
      <w:r w:rsidR="000A61AB">
        <w:t>G</w:t>
      </w:r>
      <w:r>
        <w:t>D</w:t>
      </w:r>
    </w:p>
    <w:p w:rsidR="000C61DD" w:rsidRDefault="000C61DD"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B70DC9" w:rsidRDefault="00B70DC9" w:rsidP="000C61DD">
      <w:pPr>
        <w:pStyle w:val="OrderBody"/>
      </w:pPr>
    </w:p>
    <w:p w:rsidR="00F22C26" w:rsidRDefault="00F22C26" w:rsidP="000C61DD">
      <w:pPr>
        <w:pStyle w:val="OrderBody"/>
      </w:pPr>
    </w:p>
    <w:p w:rsidR="00F22C26" w:rsidRDefault="00F22C26" w:rsidP="000C61DD">
      <w:pPr>
        <w:pStyle w:val="OrderBody"/>
      </w:pPr>
    </w:p>
    <w:p w:rsidR="00F22C26" w:rsidRDefault="00F22C26" w:rsidP="000C61DD">
      <w:pPr>
        <w:pStyle w:val="OrderBody"/>
      </w:pPr>
    </w:p>
    <w:p w:rsidR="0050261B" w:rsidRDefault="0050261B" w:rsidP="0050261B">
      <w:pPr>
        <w:pStyle w:val="CenterUnderline"/>
      </w:pPr>
      <w:r>
        <w:lastRenderedPageBreak/>
        <w:t>NOTICE OF FURTHER PROCEEDINGS OR JUDICIAL REVIEW</w:t>
      </w:r>
    </w:p>
    <w:p w:rsidR="005F2751" w:rsidRDefault="005F2751" w:rsidP="0050261B">
      <w:pPr>
        <w:pStyle w:val="CenterUnderline"/>
      </w:pPr>
    </w:p>
    <w:p w:rsidR="0050261B" w:rsidRDefault="0050261B" w:rsidP="0050261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0261B" w:rsidRDefault="0050261B" w:rsidP="0050261B">
      <w:pPr>
        <w:pStyle w:val="OrderBody"/>
      </w:pPr>
    </w:p>
    <w:p w:rsidR="0050261B" w:rsidRDefault="0050261B" w:rsidP="0050261B">
      <w:pPr>
        <w:pStyle w:val="OrderBody"/>
      </w:pPr>
      <w:r>
        <w:tab/>
        <w:t>Mediation may be available on a case-by-case basis.  If mediation is conducted, it does not affect a substantially interested person's right to a hearing.</w:t>
      </w:r>
    </w:p>
    <w:p w:rsidR="0050261B" w:rsidRDefault="0050261B" w:rsidP="0050261B">
      <w:pPr>
        <w:pStyle w:val="OrderBody"/>
      </w:pPr>
    </w:p>
    <w:p w:rsidR="0050261B" w:rsidRDefault="0050261B" w:rsidP="0050261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0261B" w:rsidRDefault="0050261B" w:rsidP="0050261B">
      <w:pPr>
        <w:pStyle w:val="OrderBody"/>
      </w:pPr>
    </w:p>
    <w:p w:rsidR="0050261B" w:rsidRDefault="0050261B" w:rsidP="0050261B">
      <w:pPr>
        <w:pStyle w:val="OrderBody"/>
      </w:pPr>
    </w:p>
    <w:p w:rsidR="0050261B" w:rsidRDefault="0050261B" w:rsidP="0050261B">
      <w:pPr>
        <w:pStyle w:val="OrderBody"/>
      </w:pPr>
    </w:p>
    <w:sectPr w:rsidR="0050261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DD" w:rsidRDefault="000C61DD">
      <w:r>
        <w:separator/>
      </w:r>
    </w:p>
  </w:endnote>
  <w:endnote w:type="continuationSeparator" w:id="0">
    <w:p w:rsidR="000C61DD" w:rsidRDefault="000C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DD" w:rsidRDefault="000C61DD">
      <w:r>
        <w:separator/>
      </w:r>
    </w:p>
  </w:footnote>
  <w:footnote w:type="continuationSeparator" w:id="0">
    <w:p w:rsidR="000C61DD" w:rsidRDefault="000C6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0 ">
      <w:r w:rsidR="003D0BB3">
        <w:t>PSC-2023-0360-PCO-EU</w:t>
      </w:r>
    </w:fldSimple>
  </w:p>
  <w:p w:rsidR="00FA6EFD" w:rsidRDefault="000C61DD">
    <w:pPr>
      <w:pStyle w:val="OrderHeader"/>
    </w:pPr>
    <w:bookmarkStart w:id="9" w:name="HeaderDocketNo"/>
    <w:bookmarkEnd w:id="9"/>
    <w:r>
      <w:t>DOCKET NO. 20230128-EU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0BB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8-EU"/>
  </w:docVars>
  <w:rsids>
    <w:rsidRoot w:val="000C61D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1AB"/>
    <w:rsid w:val="000A774F"/>
    <w:rsid w:val="000B783E"/>
    <w:rsid w:val="000B7D81"/>
    <w:rsid w:val="000C1994"/>
    <w:rsid w:val="000C61DD"/>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83A"/>
    <w:rsid w:val="00154A71"/>
    <w:rsid w:val="001655D4"/>
    <w:rsid w:val="00165803"/>
    <w:rsid w:val="0016726D"/>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B7FB8"/>
    <w:rsid w:val="003C0431"/>
    <w:rsid w:val="003C29BB"/>
    <w:rsid w:val="003D0BB3"/>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61B"/>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941"/>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AF9"/>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0DC9"/>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2C26"/>
    <w:rsid w:val="00F234A7"/>
    <w:rsid w:val="00F277B6"/>
    <w:rsid w:val="00F27DA5"/>
    <w:rsid w:val="00F37E07"/>
    <w:rsid w:val="00F4182A"/>
    <w:rsid w:val="00F54380"/>
    <w:rsid w:val="00F54B47"/>
    <w:rsid w:val="00F61247"/>
    <w:rsid w:val="00F61F61"/>
    <w:rsid w:val="00F63191"/>
    <w:rsid w:val="00F6702E"/>
    <w:rsid w:val="00F70E84"/>
    <w:rsid w:val="00F76C6F"/>
    <w:rsid w:val="00F80685"/>
    <w:rsid w:val="00F94968"/>
    <w:rsid w:val="00FA092B"/>
    <w:rsid w:val="00FA4F6C"/>
    <w:rsid w:val="00FA6EFD"/>
    <w:rsid w:val="00FB3791"/>
    <w:rsid w:val="00FB6780"/>
    <w:rsid w:val="00FB74EA"/>
    <w:rsid w:val="00FC7B28"/>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5D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70DC9"/>
    <w:rPr>
      <w:rFonts w:ascii="Segoe UI" w:hAnsi="Segoe UI" w:cs="Segoe UI"/>
      <w:sz w:val="18"/>
      <w:szCs w:val="18"/>
    </w:rPr>
  </w:style>
  <w:style w:type="character" w:customStyle="1" w:styleId="BalloonTextChar">
    <w:name w:val="Balloon Text Char"/>
    <w:basedOn w:val="DefaultParagraphFont"/>
    <w:link w:val="BalloonText"/>
    <w:semiHidden/>
    <w:rsid w:val="00B70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2023-11-28T18:04:00Z</dcterms:created>
  <dcterms:modified xsi:type="dcterms:W3CDTF">2023-11-28T19:40:00Z</dcterms:modified>
</cp:coreProperties>
</file>