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329F9">
            <w:pPr>
              <w:pStyle w:val="MemoHeading"/>
            </w:pPr>
            <w:bookmarkStart w:id="1" w:name="FilingDate"/>
            <w:r>
              <w:t>January 25, 2024</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329F9" w:rsidRDefault="00E329F9">
            <w:pPr>
              <w:pStyle w:val="MemoHeading"/>
            </w:pPr>
            <w:bookmarkStart w:id="2" w:name="From"/>
            <w:r>
              <w:t>Division of Engineering (</w:t>
            </w:r>
            <w:r w:rsidR="00932F92">
              <w:t xml:space="preserve">P. </w:t>
            </w:r>
            <w:r>
              <w:t>Buys, King, Ramos)</w:t>
            </w:r>
          </w:p>
          <w:p w:rsidR="00E329F9" w:rsidRDefault="00E329F9">
            <w:pPr>
              <w:pStyle w:val="MemoHeading"/>
            </w:pPr>
            <w:r>
              <w:t>Division of Accounting and Finance (Higgins, Kelley, Richards)</w:t>
            </w:r>
          </w:p>
          <w:p w:rsidR="00E329F9" w:rsidRDefault="00E329F9">
            <w:pPr>
              <w:pStyle w:val="MemoHeading"/>
            </w:pPr>
            <w:r>
              <w:t>Division of Economics (Bruce, Hudson)</w:t>
            </w:r>
          </w:p>
          <w:p w:rsidR="007C0528" w:rsidRDefault="00E329F9">
            <w:pPr>
              <w:pStyle w:val="MemoHeading"/>
            </w:pPr>
            <w:r>
              <w:t>Office of the General Counsel (Stiller)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329F9">
            <w:pPr>
              <w:pStyle w:val="MemoHeadingRe"/>
            </w:pPr>
            <w:bookmarkStart w:id="3" w:name="Re"/>
            <w:r>
              <w:t>Docket No. 20230081-WS – Application for increase in water and wastewater rates in Broward County by Royal Waterworks,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329F9">
            <w:pPr>
              <w:pStyle w:val="MemoHeading"/>
            </w:pPr>
            <w:bookmarkStart w:id="4" w:name="AgendaDate"/>
            <w:r>
              <w:t>02/06/24</w:t>
            </w:r>
            <w:bookmarkEnd w:id="4"/>
            <w:r w:rsidR="007C0528">
              <w:t xml:space="preserve"> – </w:t>
            </w:r>
            <w:bookmarkStart w:id="5" w:name="PermittedStatus"/>
            <w:r>
              <w:t>Regular Agenda – Proposed Agency Action All Issues, Except for Issues 18, 19, and 20,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329F9">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329F9">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7F2968">
            <w:pPr>
              <w:pStyle w:val="MemoHeading"/>
            </w:pPr>
            <w:r>
              <w:t>02/20/24 (5-Month Effective Date – PAA Rate Case)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F2968">
            <w:pPr>
              <w:pStyle w:val="MemoHeading"/>
            </w:pPr>
            <w:r>
              <w:t>None</w:t>
            </w:r>
          </w:p>
        </w:tc>
      </w:tr>
    </w:tbl>
    <w:p w:rsidR="007C0528" w:rsidRDefault="007C0528">
      <w:pPr>
        <w:pStyle w:val="BodyText"/>
      </w:pPr>
    </w:p>
    <w:p w:rsidR="00AB312B" w:rsidRDefault="00AB312B" w:rsidP="00AB312B">
      <w:pPr>
        <w:pStyle w:val="RecommendationMajorSectionHeading"/>
      </w:pPr>
      <w:bookmarkStart w:id="9" w:name="RecToC"/>
      <w:bookmarkEnd w:id="9"/>
      <w:r>
        <w:br w:type="page"/>
      </w:r>
      <w:r>
        <w:lastRenderedPageBreak/>
        <w:t>Table of Contents</w:t>
      </w:r>
    </w:p>
    <w:p w:rsidR="00AB312B" w:rsidRDefault="00AB312B">
      <w:pPr>
        <w:pStyle w:val="TOCColumnHeadings"/>
      </w:pPr>
      <w:r>
        <w:t>Issue</w:t>
      </w:r>
      <w:r>
        <w:tab/>
        <w:t>Description</w:t>
      </w:r>
      <w:r>
        <w:tab/>
        <w:t>Page</w:t>
      </w:r>
    </w:p>
    <w:p w:rsidR="001C09B5" w:rsidRDefault="00AB312B">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156988114" w:history="1">
        <w:r w:rsidR="001C09B5" w:rsidRPr="006354D2">
          <w:rPr>
            <w:rStyle w:val="Hyperlink"/>
            <w:noProof/>
          </w:rPr>
          <w:tab/>
          <w:t>Case Background</w:t>
        </w:r>
        <w:r w:rsidR="001C09B5">
          <w:rPr>
            <w:noProof/>
            <w:webHidden/>
          </w:rPr>
          <w:tab/>
        </w:r>
        <w:r w:rsidR="001C09B5">
          <w:rPr>
            <w:noProof/>
            <w:webHidden/>
          </w:rPr>
          <w:fldChar w:fldCharType="begin"/>
        </w:r>
        <w:r w:rsidR="001C09B5">
          <w:rPr>
            <w:noProof/>
            <w:webHidden/>
          </w:rPr>
          <w:instrText xml:space="preserve"> PAGEREF _Toc156988114 \h </w:instrText>
        </w:r>
        <w:r w:rsidR="001C09B5">
          <w:rPr>
            <w:noProof/>
            <w:webHidden/>
          </w:rPr>
        </w:r>
        <w:r w:rsidR="001C09B5">
          <w:rPr>
            <w:noProof/>
            <w:webHidden/>
          </w:rPr>
          <w:fldChar w:fldCharType="separate"/>
        </w:r>
        <w:r w:rsidR="00F164FF">
          <w:rPr>
            <w:noProof/>
            <w:webHidden/>
          </w:rPr>
          <w:t>2</w:t>
        </w:r>
        <w:r w:rsidR="001C09B5">
          <w:rPr>
            <w:noProof/>
            <w:webHidden/>
          </w:rPr>
          <w:fldChar w:fldCharType="end"/>
        </w:r>
      </w:hyperlink>
    </w:p>
    <w:p w:rsidR="001C09B5" w:rsidRDefault="00AE0DD3">
      <w:pPr>
        <w:pStyle w:val="TOC1"/>
        <w:rPr>
          <w:rFonts w:asciiTheme="minorHAnsi" w:eastAsiaTheme="minorEastAsia" w:hAnsiTheme="minorHAnsi" w:cstheme="minorBidi"/>
          <w:noProof/>
          <w:sz w:val="22"/>
          <w:szCs w:val="22"/>
        </w:rPr>
      </w:pPr>
      <w:hyperlink w:anchor="_Toc156988115" w:history="1">
        <w:r w:rsidR="001C09B5" w:rsidRPr="006354D2">
          <w:rPr>
            <w:rStyle w:val="Hyperlink"/>
            <w:noProof/>
          </w:rPr>
          <w:t>Issue 1 – Quality of Service</w:t>
        </w:r>
        <w:r w:rsidR="001C09B5">
          <w:rPr>
            <w:noProof/>
            <w:webHidden/>
          </w:rPr>
          <w:tab/>
        </w:r>
        <w:r w:rsidR="001C09B5">
          <w:rPr>
            <w:noProof/>
            <w:webHidden/>
          </w:rPr>
          <w:fldChar w:fldCharType="begin"/>
        </w:r>
        <w:r w:rsidR="001C09B5">
          <w:rPr>
            <w:noProof/>
            <w:webHidden/>
          </w:rPr>
          <w:instrText xml:space="preserve"> PAGEREF _Toc156988115 \h </w:instrText>
        </w:r>
        <w:r w:rsidR="001C09B5">
          <w:rPr>
            <w:noProof/>
            <w:webHidden/>
          </w:rPr>
        </w:r>
        <w:r w:rsidR="001C09B5">
          <w:rPr>
            <w:noProof/>
            <w:webHidden/>
          </w:rPr>
          <w:fldChar w:fldCharType="separate"/>
        </w:r>
        <w:r w:rsidR="00F164FF">
          <w:rPr>
            <w:noProof/>
            <w:webHidden/>
          </w:rPr>
          <w:t>4</w:t>
        </w:r>
        <w:r w:rsidR="001C09B5">
          <w:rPr>
            <w:noProof/>
            <w:webHidden/>
          </w:rPr>
          <w:fldChar w:fldCharType="end"/>
        </w:r>
      </w:hyperlink>
    </w:p>
    <w:p w:rsidR="001C09B5" w:rsidRDefault="00AE0DD3">
      <w:pPr>
        <w:pStyle w:val="TOC1"/>
        <w:rPr>
          <w:rFonts w:asciiTheme="minorHAnsi" w:eastAsiaTheme="minorEastAsia" w:hAnsiTheme="minorHAnsi" w:cstheme="minorBidi"/>
          <w:noProof/>
          <w:sz w:val="22"/>
          <w:szCs w:val="22"/>
        </w:rPr>
      </w:pPr>
      <w:hyperlink w:anchor="_Toc156988116" w:history="1">
        <w:r w:rsidR="001C09B5" w:rsidRPr="006354D2">
          <w:rPr>
            <w:rStyle w:val="Hyperlink"/>
            <w:noProof/>
          </w:rPr>
          <w:t>Issue 2 – Infrastructure and Operating Conditions</w:t>
        </w:r>
        <w:r w:rsidR="001C09B5">
          <w:rPr>
            <w:noProof/>
            <w:webHidden/>
          </w:rPr>
          <w:tab/>
        </w:r>
        <w:r w:rsidR="001C09B5">
          <w:rPr>
            <w:noProof/>
            <w:webHidden/>
          </w:rPr>
          <w:fldChar w:fldCharType="begin"/>
        </w:r>
        <w:r w:rsidR="001C09B5">
          <w:rPr>
            <w:noProof/>
            <w:webHidden/>
          </w:rPr>
          <w:instrText xml:space="preserve"> PAGEREF _Toc156988116 \h </w:instrText>
        </w:r>
        <w:r w:rsidR="001C09B5">
          <w:rPr>
            <w:noProof/>
            <w:webHidden/>
          </w:rPr>
        </w:r>
        <w:r w:rsidR="001C09B5">
          <w:rPr>
            <w:noProof/>
            <w:webHidden/>
          </w:rPr>
          <w:fldChar w:fldCharType="separate"/>
        </w:r>
        <w:r w:rsidR="00F164FF">
          <w:rPr>
            <w:noProof/>
            <w:webHidden/>
          </w:rPr>
          <w:t>6</w:t>
        </w:r>
        <w:r w:rsidR="001C09B5">
          <w:rPr>
            <w:noProof/>
            <w:webHidden/>
          </w:rPr>
          <w:fldChar w:fldCharType="end"/>
        </w:r>
      </w:hyperlink>
    </w:p>
    <w:p w:rsidR="001C09B5" w:rsidRDefault="00AE0DD3">
      <w:pPr>
        <w:pStyle w:val="TOC1"/>
        <w:rPr>
          <w:rFonts w:asciiTheme="minorHAnsi" w:eastAsiaTheme="minorEastAsia" w:hAnsiTheme="minorHAnsi" w:cstheme="minorBidi"/>
          <w:noProof/>
          <w:sz w:val="22"/>
          <w:szCs w:val="22"/>
        </w:rPr>
      </w:pPr>
      <w:hyperlink w:anchor="_Toc156988117" w:history="1">
        <w:r w:rsidR="001C09B5" w:rsidRPr="006354D2">
          <w:rPr>
            <w:rStyle w:val="Hyperlink"/>
            <w:noProof/>
          </w:rPr>
          <w:t>Issue 3 – Used and Useful Percentage</w:t>
        </w:r>
        <w:r w:rsidR="001C09B5">
          <w:rPr>
            <w:noProof/>
            <w:webHidden/>
          </w:rPr>
          <w:tab/>
        </w:r>
        <w:r w:rsidR="001C09B5">
          <w:rPr>
            <w:noProof/>
            <w:webHidden/>
          </w:rPr>
          <w:fldChar w:fldCharType="begin"/>
        </w:r>
        <w:r w:rsidR="001C09B5">
          <w:rPr>
            <w:noProof/>
            <w:webHidden/>
          </w:rPr>
          <w:instrText xml:space="preserve"> PAGEREF _Toc156988117 \h </w:instrText>
        </w:r>
        <w:r w:rsidR="001C09B5">
          <w:rPr>
            <w:noProof/>
            <w:webHidden/>
          </w:rPr>
        </w:r>
        <w:r w:rsidR="001C09B5">
          <w:rPr>
            <w:noProof/>
            <w:webHidden/>
          </w:rPr>
          <w:fldChar w:fldCharType="separate"/>
        </w:r>
        <w:r w:rsidR="00F164FF">
          <w:rPr>
            <w:noProof/>
            <w:webHidden/>
          </w:rPr>
          <w:t>7</w:t>
        </w:r>
        <w:r w:rsidR="001C09B5">
          <w:rPr>
            <w:noProof/>
            <w:webHidden/>
          </w:rPr>
          <w:fldChar w:fldCharType="end"/>
        </w:r>
      </w:hyperlink>
    </w:p>
    <w:p w:rsidR="001C09B5" w:rsidRDefault="00AE0DD3">
      <w:pPr>
        <w:pStyle w:val="TOC1"/>
        <w:rPr>
          <w:rFonts w:asciiTheme="minorHAnsi" w:eastAsiaTheme="minorEastAsia" w:hAnsiTheme="minorHAnsi" w:cstheme="minorBidi"/>
          <w:noProof/>
          <w:sz w:val="22"/>
          <w:szCs w:val="22"/>
        </w:rPr>
      </w:pPr>
      <w:hyperlink w:anchor="_Toc156988118" w:history="1">
        <w:r w:rsidR="001C09B5" w:rsidRPr="006354D2">
          <w:rPr>
            <w:rStyle w:val="Hyperlink"/>
            <w:noProof/>
          </w:rPr>
          <w:t>Issue 4 – Adjustments to Rate Base</w:t>
        </w:r>
        <w:r w:rsidR="001C09B5">
          <w:rPr>
            <w:noProof/>
            <w:webHidden/>
          </w:rPr>
          <w:tab/>
        </w:r>
        <w:r w:rsidR="001C09B5">
          <w:rPr>
            <w:noProof/>
            <w:webHidden/>
          </w:rPr>
          <w:fldChar w:fldCharType="begin"/>
        </w:r>
        <w:r w:rsidR="001C09B5">
          <w:rPr>
            <w:noProof/>
            <w:webHidden/>
          </w:rPr>
          <w:instrText xml:space="preserve"> PAGEREF _Toc156988118 \h </w:instrText>
        </w:r>
        <w:r w:rsidR="001C09B5">
          <w:rPr>
            <w:noProof/>
            <w:webHidden/>
          </w:rPr>
        </w:r>
        <w:r w:rsidR="001C09B5">
          <w:rPr>
            <w:noProof/>
            <w:webHidden/>
          </w:rPr>
          <w:fldChar w:fldCharType="separate"/>
        </w:r>
        <w:r w:rsidR="00F164FF">
          <w:rPr>
            <w:noProof/>
            <w:webHidden/>
          </w:rPr>
          <w:t>10</w:t>
        </w:r>
        <w:r w:rsidR="001C09B5">
          <w:rPr>
            <w:noProof/>
            <w:webHidden/>
          </w:rPr>
          <w:fldChar w:fldCharType="end"/>
        </w:r>
      </w:hyperlink>
    </w:p>
    <w:p w:rsidR="001C09B5" w:rsidRDefault="00AE0DD3">
      <w:pPr>
        <w:pStyle w:val="TOC1"/>
        <w:rPr>
          <w:rFonts w:asciiTheme="minorHAnsi" w:eastAsiaTheme="minorEastAsia" w:hAnsiTheme="minorHAnsi" w:cstheme="minorBidi"/>
          <w:noProof/>
          <w:sz w:val="22"/>
          <w:szCs w:val="22"/>
        </w:rPr>
      </w:pPr>
      <w:hyperlink w:anchor="_Toc156988119" w:history="1">
        <w:r w:rsidR="001C09B5" w:rsidRPr="006354D2">
          <w:rPr>
            <w:rStyle w:val="Hyperlink"/>
            <w:noProof/>
          </w:rPr>
          <w:t>Issue 5 – Pro Forma Adjustments</w:t>
        </w:r>
        <w:r w:rsidR="001C09B5">
          <w:rPr>
            <w:noProof/>
            <w:webHidden/>
          </w:rPr>
          <w:tab/>
        </w:r>
        <w:r w:rsidR="001C09B5">
          <w:rPr>
            <w:noProof/>
            <w:webHidden/>
          </w:rPr>
          <w:fldChar w:fldCharType="begin"/>
        </w:r>
        <w:r w:rsidR="001C09B5">
          <w:rPr>
            <w:noProof/>
            <w:webHidden/>
          </w:rPr>
          <w:instrText xml:space="preserve"> PAGEREF _Toc156988119 \h </w:instrText>
        </w:r>
        <w:r w:rsidR="001C09B5">
          <w:rPr>
            <w:noProof/>
            <w:webHidden/>
          </w:rPr>
        </w:r>
        <w:r w:rsidR="001C09B5">
          <w:rPr>
            <w:noProof/>
            <w:webHidden/>
          </w:rPr>
          <w:fldChar w:fldCharType="separate"/>
        </w:r>
        <w:r w:rsidR="00F164FF">
          <w:rPr>
            <w:noProof/>
            <w:webHidden/>
          </w:rPr>
          <w:t>11</w:t>
        </w:r>
        <w:r w:rsidR="001C09B5">
          <w:rPr>
            <w:noProof/>
            <w:webHidden/>
          </w:rPr>
          <w:fldChar w:fldCharType="end"/>
        </w:r>
      </w:hyperlink>
    </w:p>
    <w:p w:rsidR="001C09B5" w:rsidRDefault="00AE0DD3">
      <w:pPr>
        <w:pStyle w:val="TOC1"/>
        <w:rPr>
          <w:rFonts w:asciiTheme="minorHAnsi" w:eastAsiaTheme="minorEastAsia" w:hAnsiTheme="minorHAnsi" w:cstheme="minorBidi"/>
          <w:noProof/>
          <w:sz w:val="22"/>
          <w:szCs w:val="22"/>
        </w:rPr>
      </w:pPr>
      <w:hyperlink w:anchor="_Toc156988120" w:history="1">
        <w:r w:rsidR="001C09B5" w:rsidRPr="006354D2">
          <w:rPr>
            <w:rStyle w:val="Hyperlink"/>
            <w:noProof/>
          </w:rPr>
          <w:t>Issue 6 – Rate Base</w:t>
        </w:r>
        <w:r w:rsidR="001C09B5">
          <w:rPr>
            <w:noProof/>
            <w:webHidden/>
          </w:rPr>
          <w:tab/>
        </w:r>
        <w:r w:rsidR="001C09B5">
          <w:rPr>
            <w:noProof/>
            <w:webHidden/>
          </w:rPr>
          <w:fldChar w:fldCharType="begin"/>
        </w:r>
        <w:r w:rsidR="001C09B5">
          <w:rPr>
            <w:noProof/>
            <w:webHidden/>
          </w:rPr>
          <w:instrText xml:space="preserve"> PAGEREF _Toc156988120 \h </w:instrText>
        </w:r>
        <w:r w:rsidR="001C09B5">
          <w:rPr>
            <w:noProof/>
            <w:webHidden/>
          </w:rPr>
        </w:r>
        <w:r w:rsidR="001C09B5">
          <w:rPr>
            <w:noProof/>
            <w:webHidden/>
          </w:rPr>
          <w:fldChar w:fldCharType="separate"/>
        </w:r>
        <w:r w:rsidR="00F164FF">
          <w:rPr>
            <w:noProof/>
            <w:webHidden/>
          </w:rPr>
          <w:t>17</w:t>
        </w:r>
        <w:r w:rsidR="001C09B5">
          <w:rPr>
            <w:noProof/>
            <w:webHidden/>
          </w:rPr>
          <w:fldChar w:fldCharType="end"/>
        </w:r>
      </w:hyperlink>
    </w:p>
    <w:p w:rsidR="001C09B5" w:rsidRDefault="00AE0DD3">
      <w:pPr>
        <w:pStyle w:val="TOC1"/>
        <w:rPr>
          <w:rFonts w:asciiTheme="minorHAnsi" w:eastAsiaTheme="minorEastAsia" w:hAnsiTheme="minorHAnsi" w:cstheme="minorBidi"/>
          <w:noProof/>
          <w:sz w:val="22"/>
          <w:szCs w:val="22"/>
        </w:rPr>
      </w:pPr>
      <w:hyperlink w:anchor="_Toc156988121" w:history="1">
        <w:r w:rsidR="001C09B5" w:rsidRPr="006354D2">
          <w:rPr>
            <w:rStyle w:val="Hyperlink"/>
            <w:noProof/>
          </w:rPr>
          <w:t>Issue 7 – Return on Equity</w:t>
        </w:r>
        <w:r w:rsidR="001C09B5">
          <w:rPr>
            <w:noProof/>
            <w:webHidden/>
          </w:rPr>
          <w:tab/>
        </w:r>
        <w:r w:rsidR="001C09B5">
          <w:rPr>
            <w:noProof/>
            <w:webHidden/>
          </w:rPr>
          <w:fldChar w:fldCharType="begin"/>
        </w:r>
        <w:r w:rsidR="001C09B5">
          <w:rPr>
            <w:noProof/>
            <w:webHidden/>
          </w:rPr>
          <w:instrText xml:space="preserve"> PAGEREF _Toc156988121 \h </w:instrText>
        </w:r>
        <w:r w:rsidR="001C09B5">
          <w:rPr>
            <w:noProof/>
            <w:webHidden/>
          </w:rPr>
        </w:r>
        <w:r w:rsidR="001C09B5">
          <w:rPr>
            <w:noProof/>
            <w:webHidden/>
          </w:rPr>
          <w:fldChar w:fldCharType="separate"/>
        </w:r>
        <w:r w:rsidR="00F164FF">
          <w:rPr>
            <w:noProof/>
            <w:webHidden/>
          </w:rPr>
          <w:t>18</w:t>
        </w:r>
        <w:r w:rsidR="001C09B5">
          <w:rPr>
            <w:noProof/>
            <w:webHidden/>
          </w:rPr>
          <w:fldChar w:fldCharType="end"/>
        </w:r>
      </w:hyperlink>
    </w:p>
    <w:p w:rsidR="001C09B5" w:rsidRDefault="00AE0DD3">
      <w:pPr>
        <w:pStyle w:val="TOC1"/>
        <w:rPr>
          <w:rFonts w:asciiTheme="minorHAnsi" w:eastAsiaTheme="minorEastAsia" w:hAnsiTheme="minorHAnsi" w:cstheme="minorBidi"/>
          <w:noProof/>
          <w:sz w:val="22"/>
          <w:szCs w:val="22"/>
        </w:rPr>
      </w:pPr>
      <w:hyperlink w:anchor="_Toc156988122" w:history="1">
        <w:r w:rsidR="001C09B5" w:rsidRPr="006354D2">
          <w:rPr>
            <w:rStyle w:val="Hyperlink"/>
            <w:noProof/>
          </w:rPr>
          <w:t>Issue 8 – Cost of Capital</w:t>
        </w:r>
        <w:r w:rsidR="001C09B5">
          <w:rPr>
            <w:noProof/>
            <w:webHidden/>
          </w:rPr>
          <w:tab/>
        </w:r>
        <w:r w:rsidR="001C09B5">
          <w:rPr>
            <w:noProof/>
            <w:webHidden/>
          </w:rPr>
          <w:fldChar w:fldCharType="begin"/>
        </w:r>
        <w:r w:rsidR="001C09B5">
          <w:rPr>
            <w:noProof/>
            <w:webHidden/>
          </w:rPr>
          <w:instrText xml:space="preserve"> PAGEREF _Toc156988122 \h </w:instrText>
        </w:r>
        <w:r w:rsidR="001C09B5">
          <w:rPr>
            <w:noProof/>
            <w:webHidden/>
          </w:rPr>
        </w:r>
        <w:r w:rsidR="001C09B5">
          <w:rPr>
            <w:noProof/>
            <w:webHidden/>
          </w:rPr>
          <w:fldChar w:fldCharType="separate"/>
        </w:r>
        <w:r w:rsidR="00F164FF">
          <w:rPr>
            <w:noProof/>
            <w:webHidden/>
          </w:rPr>
          <w:t>19</w:t>
        </w:r>
        <w:r w:rsidR="001C09B5">
          <w:rPr>
            <w:noProof/>
            <w:webHidden/>
          </w:rPr>
          <w:fldChar w:fldCharType="end"/>
        </w:r>
      </w:hyperlink>
    </w:p>
    <w:p w:rsidR="001C09B5" w:rsidRDefault="00AE0DD3">
      <w:pPr>
        <w:pStyle w:val="TOC1"/>
        <w:rPr>
          <w:rFonts w:asciiTheme="minorHAnsi" w:eastAsiaTheme="minorEastAsia" w:hAnsiTheme="minorHAnsi" w:cstheme="minorBidi"/>
          <w:noProof/>
          <w:sz w:val="22"/>
          <w:szCs w:val="22"/>
        </w:rPr>
      </w:pPr>
      <w:hyperlink w:anchor="_Toc156988123" w:history="1">
        <w:r w:rsidR="001C09B5" w:rsidRPr="006354D2">
          <w:rPr>
            <w:rStyle w:val="Hyperlink"/>
            <w:noProof/>
          </w:rPr>
          <w:t>Issue 9 – Test Year Revenues</w:t>
        </w:r>
        <w:r w:rsidR="001C09B5">
          <w:rPr>
            <w:noProof/>
            <w:webHidden/>
          </w:rPr>
          <w:tab/>
        </w:r>
        <w:r w:rsidR="001C09B5">
          <w:rPr>
            <w:noProof/>
            <w:webHidden/>
          </w:rPr>
          <w:fldChar w:fldCharType="begin"/>
        </w:r>
        <w:r w:rsidR="001C09B5">
          <w:rPr>
            <w:noProof/>
            <w:webHidden/>
          </w:rPr>
          <w:instrText xml:space="preserve"> PAGEREF _Toc156988123 \h </w:instrText>
        </w:r>
        <w:r w:rsidR="001C09B5">
          <w:rPr>
            <w:noProof/>
            <w:webHidden/>
          </w:rPr>
        </w:r>
        <w:r w:rsidR="001C09B5">
          <w:rPr>
            <w:noProof/>
            <w:webHidden/>
          </w:rPr>
          <w:fldChar w:fldCharType="separate"/>
        </w:r>
        <w:r w:rsidR="00F164FF">
          <w:rPr>
            <w:noProof/>
            <w:webHidden/>
          </w:rPr>
          <w:t>20</w:t>
        </w:r>
        <w:r w:rsidR="001C09B5">
          <w:rPr>
            <w:noProof/>
            <w:webHidden/>
          </w:rPr>
          <w:fldChar w:fldCharType="end"/>
        </w:r>
      </w:hyperlink>
    </w:p>
    <w:p w:rsidR="001C09B5" w:rsidRDefault="00AE0DD3">
      <w:pPr>
        <w:pStyle w:val="TOC1"/>
        <w:rPr>
          <w:rFonts w:asciiTheme="minorHAnsi" w:eastAsiaTheme="minorEastAsia" w:hAnsiTheme="minorHAnsi" w:cstheme="minorBidi"/>
          <w:noProof/>
          <w:sz w:val="22"/>
          <w:szCs w:val="22"/>
        </w:rPr>
      </w:pPr>
      <w:hyperlink w:anchor="_Toc156988124" w:history="1">
        <w:r w:rsidR="001C09B5" w:rsidRPr="006354D2">
          <w:rPr>
            <w:rStyle w:val="Hyperlink"/>
            <w:noProof/>
          </w:rPr>
          <w:t>Issue 10 – Operation &amp; Maintenance Expense</w:t>
        </w:r>
        <w:r w:rsidR="001C09B5">
          <w:rPr>
            <w:noProof/>
            <w:webHidden/>
          </w:rPr>
          <w:tab/>
        </w:r>
        <w:r w:rsidR="001C09B5">
          <w:rPr>
            <w:noProof/>
            <w:webHidden/>
          </w:rPr>
          <w:fldChar w:fldCharType="begin"/>
        </w:r>
        <w:r w:rsidR="001C09B5">
          <w:rPr>
            <w:noProof/>
            <w:webHidden/>
          </w:rPr>
          <w:instrText xml:space="preserve"> PAGEREF _Toc156988124 \h </w:instrText>
        </w:r>
        <w:r w:rsidR="001C09B5">
          <w:rPr>
            <w:noProof/>
            <w:webHidden/>
          </w:rPr>
        </w:r>
        <w:r w:rsidR="001C09B5">
          <w:rPr>
            <w:noProof/>
            <w:webHidden/>
          </w:rPr>
          <w:fldChar w:fldCharType="separate"/>
        </w:r>
        <w:r w:rsidR="00F164FF">
          <w:rPr>
            <w:noProof/>
            <w:webHidden/>
          </w:rPr>
          <w:t>21</w:t>
        </w:r>
        <w:r w:rsidR="001C09B5">
          <w:rPr>
            <w:noProof/>
            <w:webHidden/>
          </w:rPr>
          <w:fldChar w:fldCharType="end"/>
        </w:r>
      </w:hyperlink>
    </w:p>
    <w:p w:rsidR="001C09B5" w:rsidRDefault="00AE0DD3">
      <w:pPr>
        <w:pStyle w:val="TOC1"/>
        <w:rPr>
          <w:rFonts w:asciiTheme="minorHAnsi" w:eastAsiaTheme="minorEastAsia" w:hAnsiTheme="minorHAnsi" w:cstheme="minorBidi"/>
          <w:noProof/>
          <w:sz w:val="22"/>
          <w:szCs w:val="22"/>
        </w:rPr>
      </w:pPr>
      <w:hyperlink w:anchor="_Toc156988125" w:history="1">
        <w:r w:rsidR="001C09B5" w:rsidRPr="006354D2">
          <w:rPr>
            <w:rStyle w:val="Hyperlink"/>
            <w:noProof/>
          </w:rPr>
          <w:t>Issue 11 – Adjustments to Operating Expense</w:t>
        </w:r>
        <w:r w:rsidR="001C09B5">
          <w:rPr>
            <w:noProof/>
            <w:webHidden/>
          </w:rPr>
          <w:tab/>
        </w:r>
        <w:r w:rsidR="001C09B5">
          <w:rPr>
            <w:noProof/>
            <w:webHidden/>
          </w:rPr>
          <w:fldChar w:fldCharType="begin"/>
        </w:r>
        <w:r w:rsidR="001C09B5">
          <w:rPr>
            <w:noProof/>
            <w:webHidden/>
          </w:rPr>
          <w:instrText xml:space="preserve"> PAGEREF _Toc156988125 \h </w:instrText>
        </w:r>
        <w:r w:rsidR="001C09B5">
          <w:rPr>
            <w:noProof/>
            <w:webHidden/>
          </w:rPr>
        </w:r>
        <w:r w:rsidR="001C09B5">
          <w:rPr>
            <w:noProof/>
            <w:webHidden/>
          </w:rPr>
          <w:fldChar w:fldCharType="separate"/>
        </w:r>
        <w:r w:rsidR="00F164FF">
          <w:rPr>
            <w:noProof/>
            <w:webHidden/>
          </w:rPr>
          <w:t>24</w:t>
        </w:r>
        <w:r w:rsidR="001C09B5">
          <w:rPr>
            <w:noProof/>
            <w:webHidden/>
          </w:rPr>
          <w:fldChar w:fldCharType="end"/>
        </w:r>
      </w:hyperlink>
    </w:p>
    <w:p w:rsidR="001C09B5" w:rsidRDefault="00AE0DD3">
      <w:pPr>
        <w:pStyle w:val="TOC1"/>
        <w:rPr>
          <w:rFonts w:asciiTheme="minorHAnsi" w:eastAsiaTheme="minorEastAsia" w:hAnsiTheme="minorHAnsi" w:cstheme="minorBidi"/>
          <w:noProof/>
          <w:sz w:val="22"/>
          <w:szCs w:val="22"/>
        </w:rPr>
      </w:pPr>
      <w:hyperlink w:anchor="_Toc156988126" w:history="1">
        <w:r w:rsidR="001C09B5" w:rsidRPr="006354D2">
          <w:rPr>
            <w:rStyle w:val="Hyperlink"/>
            <w:noProof/>
          </w:rPr>
          <w:t>Issue 12 – Operating Expense</w:t>
        </w:r>
        <w:r w:rsidR="001C09B5">
          <w:rPr>
            <w:noProof/>
            <w:webHidden/>
          </w:rPr>
          <w:tab/>
        </w:r>
        <w:r w:rsidR="001C09B5">
          <w:rPr>
            <w:noProof/>
            <w:webHidden/>
          </w:rPr>
          <w:fldChar w:fldCharType="begin"/>
        </w:r>
        <w:r w:rsidR="001C09B5">
          <w:rPr>
            <w:noProof/>
            <w:webHidden/>
          </w:rPr>
          <w:instrText xml:space="preserve"> PAGEREF _Toc156988126 \h </w:instrText>
        </w:r>
        <w:r w:rsidR="001C09B5">
          <w:rPr>
            <w:noProof/>
            <w:webHidden/>
          </w:rPr>
        </w:r>
        <w:r w:rsidR="001C09B5">
          <w:rPr>
            <w:noProof/>
            <w:webHidden/>
          </w:rPr>
          <w:fldChar w:fldCharType="separate"/>
        </w:r>
        <w:r w:rsidR="00F164FF">
          <w:rPr>
            <w:noProof/>
            <w:webHidden/>
          </w:rPr>
          <w:t>25</w:t>
        </w:r>
        <w:r w:rsidR="001C09B5">
          <w:rPr>
            <w:noProof/>
            <w:webHidden/>
          </w:rPr>
          <w:fldChar w:fldCharType="end"/>
        </w:r>
      </w:hyperlink>
    </w:p>
    <w:p w:rsidR="001C09B5" w:rsidRDefault="00AE0DD3">
      <w:pPr>
        <w:pStyle w:val="TOC1"/>
        <w:rPr>
          <w:rFonts w:asciiTheme="minorHAnsi" w:eastAsiaTheme="minorEastAsia" w:hAnsiTheme="minorHAnsi" w:cstheme="minorBidi"/>
          <w:noProof/>
          <w:sz w:val="22"/>
          <w:szCs w:val="22"/>
        </w:rPr>
      </w:pPr>
      <w:hyperlink w:anchor="_Toc156988127" w:history="1">
        <w:r w:rsidR="001C09B5" w:rsidRPr="006354D2">
          <w:rPr>
            <w:rStyle w:val="Hyperlink"/>
            <w:noProof/>
          </w:rPr>
          <w:t>Issue 13 – Revenue Requirement</w:t>
        </w:r>
        <w:r w:rsidR="001C09B5">
          <w:rPr>
            <w:noProof/>
            <w:webHidden/>
          </w:rPr>
          <w:tab/>
        </w:r>
        <w:r w:rsidR="001C09B5">
          <w:rPr>
            <w:noProof/>
            <w:webHidden/>
          </w:rPr>
          <w:fldChar w:fldCharType="begin"/>
        </w:r>
        <w:r w:rsidR="001C09B5">
          <w:rPr>
            <w:noProof/>
            <w:webHidden/>
          </w:rPr>
          <w:instrText xml:space="preserve"> PAGEREF _Toc156988127 \h </w:instrText>
        </w:r>
        <w:r w:rsidR="001C09B5">
          <w:rPr>
            <w:noProof/>
            <w:webHidden/>
          </w:rPr>
        </w:r>
        <w:r w:rsidR="001C09B5">
          <w:rPr>
            <w:noProof/>
            <w:webHidden/>
          </w:rPr>
          <w:fldChar w:fldCharType="separate"/>
        </w:r>
        <w:r w:rsidR="00F164FF">
          <w:rPr>
            <w:noProof/>
            <w:webHidden/>
          </w:rPr>
          <w:t>26</w:t>
        </w:r>
        <w:r w:rsidR="001C09B5">
          <w:rPr>
            <w:noProof/>
            <w:webHidden/>
          </w:rPr>
          <w:fldChar w:fldCharType="end"/>
        </w:r>
      </w:hyperlink>
    </w:p>
    <w:p w:rsidR="001C09B5" w:rsidRDefault="00AE0DD3">
      <w:pPr>
        <w:pStyle w:val="TOC1"/>
        <w:rPr>
          <w:rFonts w:asciiTheme="minorHAnsi" w:eastAsiaTheme="minorEastAsia" w:hAnsiTheme="minorHAnsi" w:cstheme="minorBidi"/>
          <w:noProof/>
          <w:sz w:val="22"/>
          <w:szCs w:val="22"/>
        </w:rPr>
      </w:pPr>
      <w:hyperlink w:anchor="_Toc156988128" w:history="1">
        <w:r w:rsidR="001C09B5" w:rsidRPr="006354D2">
          <w:rPr>
            <w:rStyle w:val="Hyperlink"/>
            <w:noProof/>
          </w:rPr>
          <w:t>Issue 14 – Rate Structures and Rates</w:t>
        </w:r>
        <w:r w:rsidR="001C09B5">
          <w:rPr>
            <w:noProof/>
            <w:webHidden/>
          </w:rPr>
          <w:tab/>
        </w:r>
        <w:r w:rsidR="001C09B5">
          <w:rPr>
            <w:noProof/>
            <w:webHidden/>
          </w:rPr>
          <w:fldChar w:fldCharType="begin"/>
        </w:r>
        <w:r w:rsidR="001C09B5">
          <w:rPr>
            <w:noProof/>
            <w:webHidden/>
          </w:rPr>
          <w:instrText xml:space="preserve"> PAGEREF _Toc156988128 \h </w:instrText>
        </w:r>
        <w:r w:rsidR="001C09B5">
          <w:rPr>
            <w:noProof/>
            <w:webHidden/>
          </w:rPr>
        </w:r>
        <w:r w:rsidR="001C09B5">
          <w:rPr>
            <w:noProof/>
            <w:webHidden/>
          </w:rPr>
          <w:fldChar w:fldCharType="separate"/>
        </w:r>
        <w:r w:rsidR="00F164FF">
          <w:rPr>
            <w:noProof/>
            <w:webHidden/>
          </w:rPr>
          <w:t>27</w:t>
        </w:r>
        <w:r w:rsidR="001C09B5">
          <w:rPr>
            <w:noProof/>
            <w:webHidden/>
          </w:rPr>
          <w:fldChar w:fldCharType="end"/>
        </w:r>
      </w:hyperlink>
    </w:p>
    <w:p w:rsidR="001C09B5" w:rsidRDefault="00AE0DD3">
      <w:pPr>
        <w:pStyle w:val="TOC1"/>
        <w:rPr>
          <w:rFonts w:asciiTheme="minorHAnsi" w:eastAsiaTheme="minorEastAsia" w:hAnsiTheme="minorHAnsi" w:cstheme="minorBidi"/>
          <w:noProof/>
          <w:sz w:val="22"/>
          <w:szCs w:val="22"/>
        </w:rPr>
      </w:pPr>
      <w:hyperlink w:anchor="_Toc156988129" w:history="1">
        <w:r w:rsidR="001C09B5" w:rsidRPr="006354D2">
          <w:rPr>
            <w:rStyle w:val="Hyperlink"/>
            <w:noProof/>
          </w:rPr>
          <w:t>Issue 15 – Customer Deposits</w:t>
        </w:r>
        <w:r w:rsidR="001C09B5">
          <w:rPr>
            <w:noProof/>
            <w:webHidden/>
          </w:rPr>
          <w:tab/>
        </w:r>
        <w:r w:rsidR="001C09B5">
          <w:rPr>
            <w:noProof/>
            <w:webHidden/>
          </w:rPr>
          <w:fldChar w:fldCharType="begin"/>
        </w:r>
        <w:r w:rsidR="001C09B5">
          <w:rPr>
            <w:noProof/>
            <w:webHidden/>
          </w:rPr>
          <w:instrText xml:space="preserve"> PAGEREF _Toc156988129 \h </w:instrText>
        </w:r>
        <w:r w:rsidR="001C09B5">
          <w:rPr>
            <w:noProof/>
            <w:webHidden/>
          </w:rPr>
        </w:r>
        <w:r w:rsidR="001C09B5">
          <w:rPr>
            <w:noProof/>
            <w:webHidden/>
          </w:rPr>
          <w:fldChar w:fldCharType="separate"/>
        </w:r>
        <w:r w:rsidR="00F164FF">
          <w:rPr>
            <w:noProof/>
            <w:webHidden/>
          </w:rPr>
          <w:t>31</w:t>
        </w:r>
        <w:r w:rsidR="001C09B5">
          <w:rPr>
            <w:noProof/>
            <w:webHidden/>
          </w:rPr>
          <w:fldChar w:fldCharType="end"/>
        </w:r>
      </w:hyperlink>
    </w:p>
    <w:p w:rsidR="001C09B5" w:rsidRDefault="00AE0DD3">
      <w:pPr>
        <w:pStyle w:val="TOC1"/>
        <w:rPr>
          <w:rFonts w:asciiTheme="minorHAnsi" w:eastAsiaTheme="minorEastAsia" w:hAnsiTheme="minorHAnsi" w:cstheme="minorBidi"/>
          <w:noProof/>
          <w:sz w:val="22"/>
          <w:szCs w:val="22"/>
        </w:rPr>
      </w:pPr>
      <w:hyperlink w:anchor="_Toc156988130" w:history="1">
        <w:r w:rsidR="001C09B5" w:rsidRPr="006354D2">
          <w:rPr>
            <w:rStyle w:val="Hyperlink"/>
            <w:noProof/>
          </w:rPr>
          <w:t>Issue 16 – Revenue Charge</w:t>
        </w:r>
        <w:r w:rsidR="001C09B5">
          <w:rPr>
            <w:noProof/>
            <w:webHidden/>
          </w:rPr>
          <w:tab/>
        </w:r>
        <w:r w:rsidR="001C09B5">
          <w:rPr>
            <w:noProof/>
            <w:webHidden/>
          </w:rPr>
          <w:fldChar w:fldCharType="begin"/>
        </w:r>
        <w:r w:rsidR="001C09B5">
          <w:rPr>
            <w:noProof/>
            <w:webHidden/>
          </w:rPr>
          <w:instrText xml:space="preserve"> PAGEREF _Toc156988130 \h </w:instrText>
        </w:r>
        <w:r w:rsidR="001C09B5">
          <w:rPr>
            <w:noProof/>
            <w:webHidden/>
          </w:rPr>
        </w:r>
        <w:r w:rsidR="001C09B5">
          <w:rPr>
            <w:noProof/>
            <w:webHidden/>
          </w:rPr>
          <w:fldChar w:fldCharType="separate"/>
        </w:r>
        <w:r w:rsidR="00F164FF">
          <w:rPr>
            <w:noProof/>
            <w:webHidden/>
          </w:rPr>
          <w:t>32</w:t>
        </w:r>
        <w:r w:rsidR="001C09B5">
          <w:rPr>
            <w:noProof/>
            <w:webHidden/>
          </w:rPr>
          <w:fldChar w:fldCharType="end"/>
        </w:r>
      </w:hyperlink>
    </w:p>
    <w:p w:rsidR="001C09B5" w:rsidRDefault="00AE0DD3">
      <w:pPr>
        <w:pStyle w:val="TOC1"/>
        <w:rPr>
          <w:rFonts w:asciiTheme="minorHAnsi" w:eastAsiaTheme="minorEastAsia" w:hAnsiTheme="minorHAnsi" w:cstheme="minorBidi"/>
          <w:noProof/>
          <w:sz w:val="22"/>
          <w:szCs w:val="22"/>
        </w:rPr>
      </w:pPr>
      <w:hyperlink w:anchor="_Toc156988131" w:history="1">
        <w:r w:rsidR="001C09B5" w:rsidRPr="006354D2">
          <w:rPr>
            <w:rStyle w:val="Hyperlink"/>
            <w:noProof/>
          </w:rPr>
          <w:t>Issue 17 – Miscellaneous Service Charges</w:t>
        </w:r>
        <w:r w:rsidR="001C09B5">
          <w:rPr>
            <w:noProof/>
            <w:webHidden/>
          </w:rPr>
          <w:tab/>
        </w:r>
        <w:r w:rsidR="001C09B5">
          <w:rPr>
            <w:noProof/>
            <w:webHidden/>
          </w:rPr>
          <w:fldChar w:fldCharType="begin"/>
        </w:r>
        <w:r w:rsidR="001C09B5">
          <w:rPr>
            <w:noProof/>
            <w:webHidden/>
          </w:rPr>
          <w:instrText xml:space="preserve"> PAGEREF _Toc156988131 \h </w:instrText>
        </w:r>
        <w:r w:rsidR="001C09B5">
          <w:rPr>
            <w:noProof/>
            <w:webHidden/>
          </w:rPr>
        </w:r>
        <w:r w:rsidR="001C09B5">
          <w:rPr>
            <w:noProof/>
            <w:webHidden/>
          </w:rPr>
          <w:fldChar w:fldCharType="separate"/>
        </w:r>
        <w:r w:rsidR="00F164FF">
          <w:rPr>
            <w:noProof/>
            <w:webHidden/>
          </w:rPr>
          <w:t>33</w:t>
        </w:r>
        <w:r w:rsidR="001C09B5">
          <w:rPr>
            <w:noProof/>
            <w:webHidden/>
          </w:rPr>
          <w:fldChar w:fldCharType="end"/>
        </w:r>
      </w:hyperlink>
    </w:p>
    <w:p w:rsidR="001C09B5" w:rsidRDefault="00AE0DD3">
      <w:pPr>
        <w:pStyle w:val="TOC1"/>
        <w:rPr>
          <w:rFonts w:asciiTheme="minorHAnsi" w:eastAsiaTheme="minorEastAsia" w:hAnsiTheme="minorHAnsi" w:cstheme="minorBidi"/>
          <w:noProof/>
          <w:sz w:val="22"/>
          <w:szCs w:val="22"/>
        </w:rPr>
      </w:pPr>
      <w:hyperlink w:anchor="_Toc156988132" w:history="1">
        <w:r w:rsidR="001C09B5" w:rsidRPr="006354D2">
          <w:rPr>
            <w:rStyle w:val="Hyperlink"/>
            <w:noProof/>
          </w:rPr>
          <w:t>Issue 18 – Rate Case Expense Reduction</w:t>
        </w:r>
        <w:r w:rsidR="001C09B5">
          <w:rPr>
            <w:noProof/>
            <w:webHidden/>
          </w:rPr>
          <w:tab/>
        </w:r>
        <w:r w:rsidR="001C09B5">
          <w:rPr>
            <w:noProof/>
            <w:webHidden/>
          </w:rPr>
          <w:fldChar w:fldCharType="begin"/>
        </w:r>
        <w:r w:rsidR="001C09B5">
          <w:rPr>
            <w:noProof/>
            <w:webHidden/>
          </w:rPr>
          <w:instrText xml:space="preserve"> PAGEREF _Toc156988132 \h </w:instrText>
        </w:r>
        <w:r w:rsidR="001C09B5">
          <w:rPr>
            <w:noProof/>
            <w:webHidden/>
          </w:rPr>
        </w:r>
        <w:r w:rsidR="001C09B5">
          <w:rPr>
            <w:noProof/>
            <w:webHidden/>
          </w:rPr>
          <w:fldChar w:fldCharType="separate"/>
        </w:r>
        <w:r w:rsidR="00F164FF">
          <w:rPr>
            <w:noProof/>
            <w:webHidden/>
          </w:rPr>
          <w:t>35</w:t>
        </w:r>
        <w:r w:rsidR="001C09B5">
          <w:rPr>
            <w:noProof/>
            <w:webHidden/>
          </w:rPr>
          <w:fldChar w:fldCharType="end"/>
        </w:r>
      </w:hyperlink>
    </w:p>
    <w:p w:rsidR="001C09B5" w:rsidRDefault="00AE0DD3">
      <w:pPr>
        <w:pStyle w:val="TOC1"/>
        <w:rPr>
          <w:rFonts w:asciiTheme="minorHAnsi" w:eastAsiaTheme="minorEastAsia" w:hAnsiTheme="minorHAnsi" w:cstheme="minorBidi"/>
          <w:noProof/>
          <w:sz w:val="22"/>
          <w:szCs w:val="22"/>
        </w:rPr>
      </w:pPr>
      <w:hyperlink w:anchor="_Toc156988133" w:history="1">
        <w:r w:rsidR="001C09B5" w:rsidRPr="006354D2">
          <w:rPr>
            <w:rStyle w:val="Hyperlink"/>
            <w:noProof/>
          </w:rPr>
          <w:t>Issue 19 – Interim Refund</w:t>
        </w:r>
        <w:r w:rsidR="001C09B5">
          <w:rPr>
            <w:noProof/>
            <w:webHidden/>
          </w:rPr>
          <w:tab/>
        </w:r>
        <w:r w:rsidR="001C09B5">
          <w:rPr>
            <w:noProof/>
            <w:webHidden/>
          </w:rPr>
          <w:fldChar w:fldCharType="begin"/>
        </w:r>
        <w:r w:rsidR="001C09B5">
          <w:rPr>
            <w:noProof/>
            <w:webHidden/>
          </w:rPr>
          <w:instrText xml:space="preserve"> PAGEREF _Toc156988133 \h </w:instrText>
        </w:r>
        <w:r w:rsidR="001C09B5">
          <w:rPr>
            <w:noProof/>
            <w:webHidden/>
          </w:rPr>
        </w:r>
        <w:r w:rsidR="001C09B5">
          <w:rPr>
            <w:noProof/>
            <w:webHidden/>
          </w:rPr>
          <w:fldChar w:fldCharType="separate"/>
        </w:r>
        <w:r w:rsidR="00F164FF">
          <w:rPr>
            <w:noProof/>
            <w:webHidden/>
          </w:rPr>
          <w:t>36</w:t>
        </w:r>
        <w:r w:rsidR="001C09B5">
          <w:rPr>
            <w:noProof/>
            <w:webHidden/>
          </w:rPr>
          <w:fldChar w:fldCharType="end"/>
        </w:r>
      </w:hyperlink>
    </w:p>
    <w:p w:rsidR="001C09B5" w:rsidRDefault="00AE0DD3">
      <w:pPr>
        <w:pStyle w:val="TOC1"/>
        <w:rPr>
          <w:rFonts w:asciiTheme="minorHAnsi" w:eastAsiaTheme="minorEastAsia" w:hAnsiTheme="minorHAnsi" w:cstheme="minorBidi"/>
          <w:noProof/>
          <w:sz w:val="22"/>
          <w:szCs w:val="22"/>
        </w:rPr>
      </w:pPr>
      <w:hyperlink w:anchor="_Toc156988134" w:history="1">
        <w:r w:rsidR="001C09B5" w:rsidRPr="006354D2">
          <w:rPr>
            <w:rStyle w:val="Hyperlink"/>
            <w:noProof/>
          </w:rPr>
          <w:t>Issue 20 – Proof of Adjustments</w:t>
        </w:r>
        <w:r w:rsidR="001C09B5">
          <w:rPr>
            <w:noProof/>
            <w:webHidden/>
          </w:rPr>
          <w:tab/>
        </w:r>
        <w:r w:rsidR="001C09B5">
          <w:rPr>
            <w:noProof/>
            <w:webHidden/>
          </w:rPr>
          <w:fldChar w:fldCharType="begin"/>
        </w:r>
        <w:r w:rsidR="001C09B5">
          <w:rPr>
            <w:noProof/>
            <w:webHidden/>
          </w:rPr>
          <w:instrText xml:space="preserve"> PAGEREF _Toc156988134 \h </w:instrText>
        </w:r>
        <w:r w:rsidR="001C09B5">
          <w:rPr>
            <w:noProof/>
            <w:webHidden/>
          </w:rPr>
        </w:r>
        <w:r w:rsidR="001C09B5">
          <w:rPr>
            <w:noProof/>
            <w:webHidden/>
          </w:rPr>
          <w:fldChar w:fldCharType="separate"/>
        </w:r>
        <w:r w:rsidR="00F164FF">
          <w:rPr>
            <w:noProof/>
            <w:webHidden/>
          </w:rPr>
          <w:t>37</w:t>
        </w:r>
        <w:r w:rsidR="001C09B5">
          <w:rPr>
            <w:noProof/>
            <w:webHidden/>
          </w:rPr>
          <w:fldChar w:fldCharType="end"/>
        </w:r>
      </w:hyperlink>
    </w:p>
    <w:p w:rsidR="001C09B5" w:rsidRDefault="00AE0DD3">
      <w:pPr>
        <w:pStyle w:val="TOC1"/>
        <w:rPr>
          <w:rFonts w:asciiTheme="minorHAnsi" w:eastAsiaTheme="minorEastAsia" w:hAnsiTheme="minorHAnsi" w:cstheme="minorBidi"/>
          <w:noProof/>
          <w:sz w:val="22"/>
          <w:szCs w:val="22"/>
        </w:rPr>
      </w:pPr>
      <w:hyperlink w:anchor="_Toc156988135" w:history="1">
        <w:r w:rsidR="001C09B5" w:rsidRPr="006354D2">
          <w:rPr>
            <w:rStyle w:val="Hyperlink"/>
            <w:noProof/>
          </w:rPr>
          <w:t>Issue 21 – Docket Closure</w:t>
        </w:r>
        <w:r w:rsidR="001C09B5">
          <w:rPr>
            <w:noProof/>
            <w:webHidden/>
          </w:rPr>
          <w:tab/>
        </w:r>
        <w:r w:rsidR="001C09B5">
          <w:rPr>
            <w:noProof/>
            <w:webHidden/>
          </w:rPr>
          <w:fldChar w:fldCharType="begin"/>
        </w:r>
        <w:r w:rsidR="001C09B5">
          <w:rPr>
            <w:noProof/>
            <w:webHidden/>
          </w:rPr>
          <w:instrText xml:space="preserve"> PAGEREF _Toc156988135 \h </w:instrText>
        </w:r>
        <w:r w:rsidR="001C09B5">
          <w:rPr>
            <w:noProof/>
            <w:webHidden/>
          </w:rPr>
        </w:r>
        <w:r w:rsidR="001C09B5">
          <w:rPr>
            <w:noProof/>
            <w:webHidden/>
          </w:rPr>
          <w:fldChar w:fldCharType="separate"/>
        </w:r>
        <w:r w:rsidR="00F164FF">
          <w:rPr>
            <w:noProof/>
            <w:webHidden/>
          </w:rPr>
          <w:t>38</w:t>
        </w:r>
        <w:r w:rsidR="001C09B5">
          <w:rPr>
            <w:noProof/>
            <w:webHidden/>
          </w:rPr>
          <w:fldChar w:fldCharType="end"/>
        </w:r>
      </w:hyperlink>
    </w:p>
    <w:p w:rsidR="001C09B5" w:rsidRDefault="00AE0DD3">
      <w:pPr>
        <w:pStyle w:val="TOC1"/>
        <w:rPr>
          <w:rFonts w:asciiTheme="minorHAnsi" w:eastAsiaTheme="minorEastAsia" w:hAnsiTheme="minorHAnsi" w:cstheme="minorBidi"/>
          <w:noProof/>
          <w:sz w:val="22"/>
          <w:szCs w:val="22"/>
        </w:rPr>
      </w:pPr>
      <w:hyperlink w:anchor="_Toc156988136" w:history="1">
        <w:r w:rsidR="001C09B5" w:rsidRPr="006354D2">
          <w:rPr>
            <w:rStyle w:val="Hyperlink"/>
            <w:noProof/>
          </w:rPr>
          <w:t>Schedule No. 1-A – Water Rate Base</w:t>
        </w:r>
        <w:r w:rsidR="001C09B5">
          <w:rPr>
            <w:noProof/>
            <w:webHidden/>
          </w:rPr>
          <w:tab/>
        </w:r>
        <w:r w:rsidR="001C09B5">
          <w:rPr>
            <w:noProof/>
            <w:webHidden/>
          </w:rPr>
          <w:fldChar w:fldCharType="begin"/>
        </w:r>
        <w:r w:rsidR="001C09B5">
          <w:rPr>
            <w:noProof/>
            <w:webHidden/>
          </w:rPr>
          <w:instrText xml:space="preserve"> PAGEREF _Toc156988136 \h </w:instrText>
        </w:r>
        <w:r w:rsidR="001C09B5">
          <w:rPr>
            <w:noProof/>
            <w:webHidden/>
          </w:rPr>
        </w:r>
        <w:r w:rsidR="001C09B5">
          <w:rPr>
            <w:noProof/>
            <w:webHidden/>
          </w:rPr>
          <w:fldChar w:fldCharType="separate"/>
        </w:r>
        <w:r w:rsidR="00F164FF">
          <w:rPr>
            <w:noProof/>
            <w:webHidden/>
          </w:rPr>
          <w:t>39</w:t>
        </w:r>
        <w:r w:rsidR="001C09B5">
          <w:rPr>
            <w:noProof/>
            <w:webHidden/>
          </w:rPr>
          <w:fldChar w:fldCharType="end"/>
        </w:r>
      </w:hyperlink>
    </w:p>
    <w:p w:rsidR="001C09B5" w:rsidRDefault="00AE0DD3">
      <w:pPr>
        <w:pStyle w:val="TOC1"/>
        <w:rPr>
          <w:rFonts w:asciiTheme="minorHAnsi" w:eastAsiaTheme="minorEastAsia" w:hAnsiTheme="minorHAnsi" w:cstheme="minorBidi"/>
          <w:noProof/>
          <w:sz w:val="22"/>
          <w:szCs w:val="22"/>
        </w:rPr>
      </w:pPr>
      <w:hyperlink w:anchor="_Toc156988137" w:history="1">
        <w:r w:rsidR="001C09B5" w:rsidRPr="006354D2">
          <w:rPr>
            <w:rStyle w:val="Hyperlink"/>
            <w:noProof/>
          </w:rPr>
          <w:t>Schedule No. 1-B – Wastewater Rate Base</w:t>
        </w:r>
        <w:r w:rsidR="001C09B5">
          <w:rPr>
            <w:noProof/>
            <w:webHidden/>
          </w:rPr>
          <w:tab/>
        </w:r>
        <w:r w:rsidR="001C09B5">
          <w:rPr>
            <w:noProof/>
            <w:webHidden/>
          </w:rPr>
          <w:fldChar w:fldCharType="begin"/>
        </w:r>
        <w:r w:rsidR="001C09B5">
          <w:rPr>
            <w:noProof/>
            <w:webHidden/>
          </w:rPr>
          <w:instrText xml:space="preserve"> PAGEREF _Toc156988137 \h </w:instrText>
        </w:r>
        <w:r w:rsidR="001C09B5">
          <w:rPr>
            <w:noProof/>
            <w:webHidden/>
          </w:rPr>
        </w:r>
        <w:r w:rsidR="001C09B5">
          <w:rPr>
            <w:noProof/>
            <w:webHidden/>
          </w:rPr>
          <w:fldChar w:fldCharType="separate"/>
        </w:r>
        <w:r w:rsidR="00F164FF">
          <w:rPr>
            <w:noProof/>
            <w:webHidden/>
          </w:rPr>
          <w:t>40</w:t>
        </w:r>
        <w:r w:rsidR="001C09B5">
          <w:rPr>
            <w:noProof/>
            <w:webHidden/>
          </w:rPr>
          <w:fldChar w:fldCharType="end"/>
        </w:r>
      </w:hyperlink>
    </w:p>
    <w:p w:rsidR="001C09B5" w:rsidRDefault="00AE0DD3">
      <w:pPr>
        <w:pStyle w:val="TOC1"/>
        <w:rPr>
          <w:rFonts w:asciiTheme="minorHAnsi" w:eastAsiaTheme="minorEastAsia" w:hAnsiTheme="minorHAnsi" w:cstheme="minorBidi"/>
          <w:noProof/>
          <w:sz w:val="22"/>
          <w:szCs w:val="22"/>
        </w:rPr>
      </w:pPr>
      <w:hyperlink w:anchor="_Toc156988138" w:history="1">
        <w:r w:rsidR="001C09B5" w:rsidRPr="006354D2">
          <w:rPr>
            <w:rStyle w:val="Hyperlink"/>
            <w:noProof/>
          </w:rPr>
          <w:t>Schedule No. 1-C – Adjustments to Rate Base</w:t>
        </w:r>
        <w:r w:rsidR="001C09B5">
          <w:rPr>
            <w:noProof/>
            <w:webHidden/>
          </w:rPr>
          <w:tab/>
        </w:r>
        <w:r w:rsidR="001C09B5">
          <w:rPr>
            <w:noProof/>
            <w:webHidden/>
          </w:rPr>
          <w:fldChar w:fldCharType="begin"/>
        </w:r>
        <w:r w:rsidR="001C09B5">
          <w:rPr>
            <w:noProof/>
            <w:webHidden/>
          </w:rPr>
          <w:instrText xml:space="preserve"> PAGEREF _Toc156988138 \h </w:instrText>
        </w:r>
        <w:r w:rsidR="001C09B5">
          <w:rPr>
            <w:noProof/>
            <w:webHidden/>
          </w:rPr>
        </w:r>
        <w:r w:rsidR="001C09B5">
          <w:rPr>
            <w:noProof/>
            <w:webHidden/>
          </w:rPr>
          <w:fldChar w:fldCharType="separate"/>
        </w:r>
        <w:r w:rsidR="00F164FF">
          <w:rPr>
            <w:noProof/>
            <w:webHidden/>
          </w:rPr>
          <w:t>41</w:t>
        </w:r>
        <w:r w:rsidR="001C09B5">
          <w:rPr>
            <w:noProof/>
            <w:webHidden/>
          </w:rPr>
          <w:fldChar w:fldCharType="end"/>
        </w:r>
      </w:hyperlink>
    </w:p>
    <w:p w:rsidR="001C09B5" w:rsidRDefault="00AE0DD3">
      <w:pPr>
        <w:pStyle w:val="TOC1"/>
        <w:rPr>
          <w:rFonts w:asciiTheme="minorHAnsi" w:eastAsiaTheme="minorEastAsia" w:hAnsiTheme="minorHAnsi" w:cstheme="minorBidi"/>
          <w:noProof/>
          <w:sz w:val="22"/>
          <w:szCs w:val="22"/>
        </w:rPr>
      </w:pPr>
      <w:hyperlink w:anchor="_Toc156988139" w:history="1">
        <w:r w:rsidR="001C09B5" w:rsidRPr="006354D2">
          <w:rPr>
            <w:rStyle w:val="Hyperlink"/>
            <w:noProof/>
          </w:rPr>
          <w:t>Schedule No. 2 – Capital Structure</w:t>
        </w:r>
        <w:r w:rsidR="001C09B5">
          <w:rPr>
            <w:noProof/>
            <w:webHidden/>
          </w:rPr>
          <w:tab/>
        </w:r>
        <w:r w:rsidR="001C09B5">
          <w:rPr>
            <w:noProof/>
            <w:webHidden/>
          </w:rPr>
          <w:fldChar w:fldCharType="begin"/>
        </w:r>
        <w:r w:rsidR="001C09B5">
          <w:rPr>
            <w:noProof/>
            <w:webHidden/>
          </w:rPr>
          <w:instrText xml:space="preserve"> PAGEREF _Toc156988139 \h </w:instrText>
        </w:r>
        <w:r w:rsidR="001C09B5">
          <w:rPr>
            <w:noProof/>
            <w:webHidden/>
          </w:rPr>
        </w:r>
        <w:r w:rsidR="001C09B5">
          <w:rPr>
            <w:noProof/>
            <w:webHidden/>
          </w:rPr>
          <w:fldChar w:fldCharType="separate"/>
        </w:r>
        <w:r w:rsidR="00F164FF">
          <w:rPr>
            <w:noProof/>
            <w:webHidden/>
          </w:rPr>
          <w:t>42</w:t>
        </w:r>
        <w:r w:rsidR="001C09B5">
          <w:rPr>
            <w:noProof/>
            <w:webHidden/>
          </w:rPr>
          <w:fldChar w:fldCharType="end"/>
        </w:r>
      </w:hyperlink>
    </w:p>
    <w:p w:rsidR="001C09B5" w:rsidRDefault="00AE0DD3">
      <w:pPr>
        <w:pStyle w:val="TOC1"/>
        <w:rPr>
          <w:rFonts w:asciiTheme="minorHAnsi" w:eastAsiaTheme="minorEastAsia" w:hAnsiTheme="minorHAnsi" w:cstheme="minorBidi"/>
          <w:noProof/>
          <w:sz w:val="22"/>
          <w:szCs w:val="22"/>
        </w:rPr>
      </w:pPr>
      <w:hyperlink w:anchor="_Toc156988140" w:history="1">
        <w:r w:rsidR="001C09B5" w:rsidRPr="006354D2">
          <w:rPr>
            <w:rStyle w:val="Hyperlink"/>
            <w:noProof/>
          </w:rPr>
          <w:t>Schedule No. 3-A – Water Operating Income</w:t>
        </w:r>
        <w:r w:rsidR="001C09B5">
          <w:rPr>
            <w:noProof/>
            <w:webHidden/>
          </w:rPr>
          <w:tab/>
        </w:r>
        <w:r w:rsidR="001C09B5">
          <w:rPr>
            <w:noProof/>
            <w:webHidden/>
          </w:rPr>
          <w:fldChar w:fldCharType="begin"/>
        </w:r>
        <w:r w:rsidR="001C09B5">
          <w:rPr>
            <w:noProof/>
            <w:webHidden/>
          </w:rPr>
          <w:instrText xml:space="preserve"> PAGEREF _Toc156988140 \h </w:instrText>
        </w:r>
        <w:r w:rsidR="001C09B5">
          <w:rPr>
            <w:noProof/>
            <w:webHidden/>
          </w:rPr>
        </w:r>
        <w:r w:rsidR="001C09B5">
          <w:rPr>
            <w:noProof/>
            <w:webHidden/>
          </w:rPr>
          <w:fldChar w:fldCharType="separate"/>
        </w:r>
        <w:r w:rsidR="00F164FF">
          <w:rPr>
            <w:noProof/>
            <w:webHidden/>
          </w:rPr>
          <w:t>43</w:t>
        </w:r>
        <w:r w:rsidR="001C09B5">
          <w:rPr>
            <w:noProof/>
            <w:webHidden/>
          </w:rPr>
          <w:fldChar w:fldCharType="end"/>
        </w:r>
      </w:hyperlink>
    </w:p>
    <w:p w:rsidR="001C09B5" w:rsidRDefault="00AE0DD3">
      <w:pPr>
        <w:pStyle w:val="TOC1"/>
        <w:rPr>
          <w:rFonts w:asciiTheme="minorHAnsi" w:eastAsiaTheme="minorEastAsia" w:hAnsiTheme="minorHAnsi" w:cstheme="minorBidi"/>
          <w:noProof/>
          <w:sz w:val="22"/>
          <w:szCs w:val="22"/>
        </w:rPr>
      </w:pPr>
      <w:hyperlink w:anchor="_Toc156988141" w:history="1">
        <w:r w:rsidR="001C09B5" w:rsidRPr="006354D2">
          <w:rPr>
            <w:rStyle w:val="Hyperlink"/>
            <w:noProof/>
          </w:rPr>
          <w:t>Schedule No. 3-B – Wastewater Operating Income</w:t>
        </w:r>
        <w:r w:rsidR="001C09B5">
          <w:rPr>
            <w:noProof/>
            <w:webHidden/>
          </w:rPr>
          <w:tab/>
        </w:r>
        <w:r w:rsidR="001C09B5">
          <w:rPr>
            <w:noProof/>
            <w:webHidden/>
          </w:rPr>
          <w:fldChar w:fldCharType="begin"/>
        </w:r>
        <w:r w:rsidR="001C09B5">
          <w:rPr>
            <w:noProof/>
            <w:webHidden/>
          </w:rPr>
          <w:instrText xml:space="preserve"> PAGEREF _Toc156988141 \h </w:instrText>
        </w:r>
        <w:r w:rsidR="001C09B5">
          <w:rPr>
            <w:noProof/>
            <w:webHidden/>
          </w:rPr>
        </w:r>
        <w:r w:rsidR="001C09B5">
          <w:rPr>
            <w:noProof/>
            <w:webHidden/>
          </w:rPr>
          <w:fldChar w:fldCharType="separate"/>
        </w:r>
        <w:r w:rsidR="00F164FF">
          <w:rPr>
            <w:noProof/>
            <w:webHidden/>
          </w:rPr>
          <w:t>44</w:t>
        </w:r>
        <w:r w:rsidR="001C09B5">
          <w:rPr>
            <w:noProof/>
            <w:webHidden/>
          </w:rPr>
          <w:fldChar w:fldCharType="end"/>
        </w:r>
      </w:hyperlink>
    </w:p>
    <w:p w:rsidR="001C09B5" w:rsidRDefault="00AE0DD3">
      <w:pPr>
        <w:pStyle w:val="TOC1"/>
        <w:rPr>
          <w:rFonts w:asciiTheme="minorHAnsi" w:eastAsiaTheme="minorEastAsia" w:hAnsiTheme="minorHAnsi" w:cstheme="minorBidi"/>
          <w:noProof/>
          <w:sz w:val="22"/>
          <w:szCs w:val="22"/>
        </w:rPr>
      </w:pPr>
      <w:hyperlink w:anchor="_Toc156988142" w:history="1">
        <w:r w:rsidR="001C09B5" w:rsidRPr="006354D2">
          <w:rPr>
            <w:rStyle w:val="Hyperlink"/>
            <w:noProof/>
          </w:rPr>
          <w:t>Schedule No. 3-C – Adjustments to Net Operating Income</w:t>
        </w:r>
        <w:r w:rsidR="001C09B5">
          <w:rPr>
            <w:noProof/>
            <w:webHidden/>
          </w:rPr>
          <w:tab/>
        </w:r>
        <w:r w:rsidR="001C09B5">
          <w:rPr>
            <w:noProof/>
            <w:webHidden/>
          </w:rPr>
          <w:fldChar w:fldCharType="begin"/>
        </w:r>
        <w:r w:rsidR="001C09B5">
          <w:rPr>
            <w:noProof/>
            <w:webHidden/>
          </w:rPr>
          <w:instrText xml:space="preserve"> PAGEREF _Toc156988142 \h </w:instrText>
        </w:r>
        <w:r w:rsidR="001C09B5">
          <w:rPr>
            <w:noProof/>
            <w:webHidden/>
          </w:rPr>
        </w:r>
        <w:r w:rsidR="001C09B5">
          <w:rPr>
            <w:noProof/>
            <w:webHidden/>
          </w:rPr>
          <w:fldChar w:fldCharType="separate"/>
        </w:r>
        <w:r w:rsidR="00F164FF">
          <w:rPr>
            <w:noProof/>
            <w:webHidden/>
          </w:rPr>
          <w:t>45</w:t>
        </w:r>
        <w:r w:rsidR="001C09B5">
          <w:rPr>
            <w:noProof/>
            <w:webHidden/>
          </w:rPr>
          <w:fldChar w:fldCharType="end"/>
        </w:r>
      </w:hyperlink>
    </w:p>
    <w:p w:rsidR="001C09B5" w:rsidRDefault="00AE0DD3">
      <w:pPr>
        <w:pStyle w:val="TOC1"/>
        <w:rPr>
          <w:rFonts w:asciiTheme="minorHAnsi" w:eastAsiaTheme="minorEastAsia" w:hAnsiTheme="minorHAnsi" w:cstheme="minorBidi"/>
          <w:noProof/>
          <w:sz w:val="22"/>
          <w:szCs w:val="22"/>
        </w:rPr>
      </w:pPr>
      <w:hyperlink w:anchor="_Toc156988143" w:history="1">
        <w:r w:rsidR="001C09B5" w:rsidRPr="006354D2">
          <w:rPr>
            <w:rStyle w:val="Hyperlink"/>
            <w:noProof/>
          </w:rPr>
          <w:t>Schedule No. 3-D – Water O&amp;M Expense</w:t>
        </w:r>
        <w:r w:rsidR="001C09B5">
          <w:rPr>
            <w:noProof/>
            <w:webHidden/>
          </w:rPr>
          <w:tab/>
        </w:r>
        <w:r w:rsidR="001C09B5">
          <w:rPr>
            <w:noProof/>
            <w:webHidden/>
          </w:rPr>
          <w:fldChar w:fldCharType="begin"/>
        </w:r>
        <w:r w:rsidR="001C09B5">
          <w:rPr>
            <w:noProof/>
            <w:webHidden/>
          </w:rPr>
          <w:instrText xml:space="preserve"> PAGEREF _Toc156988143 \h </w:instrText>
        </w:r>
        <w:r w:rsidR="001C09B5">
          <w:rPr>
            <w:noProof/>
            <w:webHidden/>
          </w:rPr>
        </w:r>
        <w:r w:rsidR="001C09B5">
          <w:rPr>
            <w:noProof/>
            <w:webHidden/>
          </w:rPr>
          <w:fldChar w:fldCharType="separate"/>
        </w:r>
        <w:r w:rsidR="00F164FF">
          <w:rPr>
            <w:noProof/>
            <w:webHidden/>
          </w:rPr>
          <w:t>47</w:t>
        </w:r>
        <w:r w:rsidR="001C09B5">
          <w:rPr>
            <w:noProof/>
            <w:webHidden/>
          </w:rPr>
          <w:fldChar w:fldCharType="end"/>
        </w:r>
      </w:hyperlink>
    </w:p>
    <w:p w:rsidR="001C09B5" w:rsidRDefault="00AE0DD3">
      <w:pPr>
        <w:pStyle w:val="TOC1"/>
        <w:rPr>
          <w:rFonts w:asciiTheme="minorHAnsi" w:eastAsiaTheme="minorEastAsia" w:hAnsiTheme="minorHAnsi" w:cstheme="minorBidi"/>
          <w:noProof/>
          <w:sz w:val="22"/>
          <w:szCs w:val="22"/>
        </w:rPr>
      </w:pPr>
      <w:hyperlink w:anchor="_Toc156988144" w:history="1">
        <w:r w:rsidR="001C09B5" w:rsidRPr="006354D2">
          <w:rPr>
            <w:rStyle w:val="Hyperlink"/>
            <w:noProof/>
          </w:rPr>
          <w:t>Schedule No. 3-E – Wastewater O&amp;M Expense</w:t>
        </w:r>
        <w:r w:rsidR="001C09B5">
          <w:rPr>
            <w:noProof/>
            <w:webHidden/>
          </w:rPr>
          <w:tab/>
        </w:r>
        <w:r w:rsidR="001C09B5">
          <w:rPr>
            <w:noProof/>
            <w:webHidden/>
          </w:rPr>
          <w:fldChar w:fldCharType="begin"/>
        </w:r>
        <w:r w:rsidR="001C09B5">
          <w:rPr>
            <w:noProof/>
            <w:webHidden/>
          </w:rPr>
          <w:instrText xml:space="preserve"> PAGEREF _Toc156988144 \h </w:instrText>
        </w:r>
        <w:r w:rsidR="001C09B5">
          <w:rPr>
            <w:noProof/>
            <w:webHidden/>
          </w:rPr>
        </w:r>
        <w:r w:rsidR="001C09B5">
          <w:rPr>
            <w:noProof/>
            <w:webHidden/>
          </w:rPr>
          <w:fldChar w:fldCharType="separate"/>
        </w:r>
        <w:r w:rsidR="00F164FF">
          <w:rPr>
            <w:noProof/>
            <w:webHidden/>
          </w:rPr>
          <w:t>48</w:t>
        </w:r>
        <w:r w:rsidR="001C09B5">
          <w:rPr>
            <w:noProof/>
            <w:webHidden/>
          </w:rPr>
          <w:fldChar w:fldCharType="end"/>
        </w:r>
      </w:hyperlink>
    </w:p>
    <w:p w:rsidR="001C09B5" w:rsidRDefault="00AE0DD3">
      <w:pPr>
        <w:pStyle w:val="TOC1"/>
        <w:rPr>
          <w:rFonts w:asciiTheme="minorHAnsi" w:eastAsiaTheme="minorEastAsia" w:hAnsiTheme="minorHAnsi" w:cstheme="minorBidi"/>
          <w:noProof/>
          <w:sz w:val="22"/>
          <w:szCs w:val="22"/>
        </w:rPr>
      </w:pPr>
      <w:hyperlink w:anchor="_Toc156988145" w:history="1">
        <w:r w:rsidR="001C09B5" w:rsidRPr="006354D2">
          <w:rPr>
            <w:rStyle w:val="Hyperlink"/>
            <w:noProof/>
          </w:rPr>
          <w:t>Schedule No. 4-A – Monthly Water Rates</w:t>
        </w:r>
        <w:r w:rsidR="001C09B5">
          <w:rPr>
            <w:noProof/>
            <w:webHidden/>
          </w:rPr>
          <w:tab/>
        </w:r>
        <w:r w:rsidR="001C09B5">
          <w:rPr>
            <w:noProof/>
            <w:webHidden/>
          </w:rPr>
          <w:fldChar w:fldCharType="begin"/>
        </w:r>
        <w:r w:rsidR="001C09B5">
          <w:rPr>
            <w:noProof/>
            <w:webHidden/>
          </w:rPr>
          <w:instrText xml:space="preserve"> PAGEREF _Toc156988145 \h </w:instrText>
        </w:r>
        <w:r w:rsidR="001C09B5">
          <w:rPr>
            <w:noProof/>
            <w:webHidden/>
          </w:rPr>
        </w:r>
        <w:r w:rsidR="001C09B5">
          <w:rPr>
            <w:noProof/>
            <w:webHidden/>
          </w:rPr>
          <w:fldChar w:fldCharType="separate"/>
        </w:r>
        <w:r w:rsidR="00F164FF">
          <w:rPr>
            <w:noProof/>
            <w:webHidden/>
          </w:rPr>
          <w:t>49</w:t>
        </w:r>
        <w:r w:rsidR="001C09B5">
          <w:rPr>
            <w:noProof/>
            <w:webHidden/>
          </w:rPr>
          <w:fldChar w:fldCharType="end"/>
        </w:r>
      </w:hyperlink>
    </w:p>
    <w:p w:rsidR="001C09B5" w:rsidRDefault="00AE0DD3">
      <w:pPr>
        <w:pStyle w:val="TOC1"/>
        <w:rPr>
          <w:rFonts w:asciiTheme="minorHAnsi" w:eastAsiaTheme="minorEastAsia" w:hAnsiTheme="minorHAnsi" w:cstheme="minorBidi"/>
          <w:noProof/>
          <w:sz w:val="22"/>
          <w:szCs w:val="22"/>
        </w:rPr>
      </w:pPr>
      <w:hyperlink w:anchor="_Toc156988146" w:history="1">
        <w:r w:rsidR="001C09B5" w:rsidRPr="006354D2">
          <w:rPr>
            <w:rStyle w:val="Hyperlink"/>
            <w:noProof/>
          </w:rPr>
          <w:t>Schedule No. 4-B – Wastewater Rates</w:t>
        </w:r>
        <w:r w:rsidR="001C09B5">
          <w:rPr>
            <w:noProof/>
            <w:webHidden/>
          </w:rPr>
          <w:tab/>
        </w:r>
        <w:r w:rsidR="001C09B5">
          <w:rPr>
            <w:noProof/>
            <w:webHidden/>
          </w:rPr>
          <w:fldChar w:fldCharType="begin"/>
        </w:r>
        <w:r w:rsidR="001C09B5">
          <w:rPr>
            <w:noProof/>
            <w:webHidden/>
          </w:rPr>
          <w:instrText xml:space="preserve"> PAGEREF _Toc156988146 \h </w:instrText>
        </w:r>
        <w:r w:rsidR="001C09B5">
          <w:rPr>
            <w:noProof/>
            <w:webHidden/>
          </w:rPr>
        </w:r>
        <w:r w:rsidR="001C09B5">
          <w:rPr>
            <w:noProof/>
            <w:webHidden/>
          </w:rPr>
          <w:fldChar w:fldCharType="separate"/>
        </w:r>
        <w:r w:rsidR="00F164FF">
          <w:rPr>
            <w:noProof/>
            <w:webHidden/>
          </w:rPr>
          <w:t>50</w:t>
        </w:r>
        <w:r w:rsidR="001C09B5">
          <w:rPr>
            <w:noProof/>
            <w:webHidden/>
          </w:rPr>
          <w:fldChar w:fldCharType="end"/>
        </w:r>
      </w:hyperlink>
    </w:p>
    <w:p w:rsidR="00AB312B" w:rsidRDefault="00AB312B">
      <w:pPr>
        <w:pStyle w:val="TOCColumnHeadings"/>
      </w:pPr>
      <w:r>
        <w:fldChar w:fldCharType="end"/>
      </w:r>
    </w:p>
    <w:p w:rsidR="007C0528" w:rsidRDefault="00AB312B">
      <w:pPr>
        <w:pStyle w:val="RecommendationMajorSectionHeading"/>
      </w:pPr>
      <w:r>
        <w:br w:type="page"/>
      </w:r>
      <w:r w:rsidR="007C0528">
        <w:lastRenderedPageBreak/>
        <w:t xml:space="preserve"> </w:t>
      </w:r>
      <w:bookmarkStart w:id="10" w:name="CaseBackground"/>
      <w:r w:rsidR="007C0528">
        <w:t>Case Background</w:t>
      </w:r>
      <w:r w:rsidR="007C0528">
        <w:fldChar w:fldCharType="begin"/>
      </w:r>
      <w:r w:rsidR="007C0528">
        <w:instrText xml:space="preserve"> TC  "</w:instrText>
      </w:r>
      <w:bookmarkStart w:id="11" w:name="_Toc156988114"/>
      <w:r w:rsidR="007C0528">
        <w:tab/>
        <w:instrText>Case Background</w:instrText>
      </w:r>
      <w:bookmarkEnd w:id="11"/>
      <w:r w:rsidR="007C0528">
        <w:instrText xml:space="preserve">" \l 1 </w:instrText>
      </w:r>
      <w:r w:rsidR="007C0528">
        <w:fldChar w:fldCharType="end"/>
      </w:r>
    </w:p>
    <w:p w:rsidR="00AB312B" w:rsidRPr="00225883" w:rsidRDefault="00AB312B" w:rsidP="00AB312B">
      <w:pPr>
        <w:pStyle w:val="Default"/>
        <w:spacing w:after="240"/>
        <w:jc w:val="both"/>
      </w:pPr>
      <w:r w:rsidRPr="00225883">
        <w:t>Royal Waterworks, Inc. (Royal or Utility) is a Class B water and wastewater utility providing service to approximately 410 residential and 111 general service water customers in Broward County. Royal is located in the South Florida Water Management District. The Utility’s initial rates were established in 1983 in Docket No. 19820237-WS.</w:t>
      </w:r>
      <w:r w:rsidRPr="00225883">
        <w:rPr>
          <w:rStyle w:val="FootnoteReference"/>
        </w:rPr>
        <w:footnoteReference w:id="1"/>
      </w:r>
      <w:r w:rsidRPr="00225883">
        <w:t xml:space="preserve"> At that time, the Utility was owned by University Utility Corporation and subsequently underwent two transfers.</w:t>
      </w:r>
      <w:r w:rsidRPr="00225883">
        <w:rPr>
          <w:rStyle w:val="FootnoteReference"/>
        </w:rPr>
        <w:footnoteReference w:id="2"/>
      </w:r>
    </w:p>
    <w:p w:rsidR="00AB312B" w:rsidRPr="00225883" w:rsidRDefault="00AB312B" w:rsidP="00AB312B">
      <w:pPr>
        <w:pStyle w:val="Default"/>
        <w:spacing w:after="240"/>
        <w:jc w:val="both"/>
        <w:rPr>
          <w:strike/>
        </w:rPr>
      </w:pPr>
      <w:r w:rsidRPr="00225883">
        <w:t xml:space="preserve">In 2022, the Utility recorded total company operating revenues of $704,462 and $713,819 for water and wastewater, respectively. Royal reported a net operating income for 2022 of $12,515 for water and $201,311 for wastewater. </w:t>
      </w:r>
    </w:p>
    <w:p w:rsidR="00AB312B" w:rsidRPr="00225883" w:rsidRDefault="00AB312B" w:rsidP="00AB312B">
      <w:pPr>
        <w:pStyle w:val="Default"/>
        <w:spacing w:after="240"/>
        <w:jc w:val="both"/>
      </w:pPr>
      <w:r w:rsidRPr="00225883">
        <w:t>On August 14, 2023, Royal filed an application for increased interim and final water and wastewater rates.</w:t>
      </w:r>
      <w:r w:rsidRPr="00225883">
        <w:rPr>
          <w:rStyle w:val="FootnoteReference"/>
        </w:rPr>
        <w:footnoteReference w:id="3"/>
      </w:r>
      <w:r w:rsidRPr="00225883">
        <w:t xml:space="preserve"> However, on August 22, 2023, the Utility withdrew its request for interim rates due to calculation errors.</w:t>
      </w:r>
      <w:r w:rsidRPr="00225883">
        <w:rPr>
          <w:rStyle w:val="FootnoteReference"/>
        </w:rPr>
        <w:footnoteReference w:id="4"/>
      </w:r>
      <w:r w:rsidRPr="00225883">
        <w:t xml:space="preserve"> </w:t>
      </w:r>
    </w:p>
    <w:p w:rsidR="00AB312B" w:rsidRPr="00225883" w:rsidRDefault="00AB312B" w:rsidP="00AB312B">
      <w:pPr>
        <w:pStyle w:val="Default"/>
        <w:spacing w:after="240"/>
        <w:contextualSpacing/>
        <w:jc w:val="both"/>
      </w:pPr>
      <w:r w:rsidRPr="00225883">
        <w:t>The Utility requested that its application be processed using the Proposed Agency Action (PAA) procedure. Royal's application for increased final water and wastewater rates is based on</w:t>
      </w:r>
      <w:r w:rsidR="000D6890">
        <w:t xml:space="preserve"> the historical test year ended</w:t>
      </w:r>
      <w:r w:rsidRPr="00225883">
        <w:t xml:space="preserve"> May 31, 2023. The requested final rates include adjustments for seven pro forma plant addition projects (five water additions and two wastewater additions) and five pro forma additions to operations and maintenance expenses. </w:t>
      </w:r>
    </w:p>
    <w:p w:rsidR="00AB312B" w:rsidRPr="00225883" w:rsidRDefault="00AB312B" w:rsidP="00AB312B">
      <w:pPr>
        <w:spacing w:after="240"/>
        <w:contextualSpacing/>
        <w:jc w:val="both"/>
      </w:pPr>
      <w:r w:rsidRPr="00225883">
        <w:t>Royal requested final rates designed to generate revenues of $837,140 for water operations, and $805,685 for wastewater operations. This represents a revenue increase of $66,835, or 8.7 percent, for water and $53,757, or 7.3 percent, for wastewater.</w:t>
      </w:r>
    </w:p>
    <w:p w:rsidR="00AB312B" w:rsidRDefault="00AB312B" w:rsidP="00AB312B">
      <w:pPr>
        <w:pStyle w:val="Default"/>
        <w:spacing w:after="240"/>
        <w:contextualSpacing/>
        <w:jc w:val="both"/>
        <w:rPr>
          <w:sz w:val="23"/>
          <w:szCs w:val="23"/>
        </w:rPr>
      </w:pPr>
      <w:r w:rsidRPr="00225883">
        <w:t>By letter, dated September 13, 2023, staff advised the Utility that its Minimum Filing Requirements (MFRs) had deficiencies.</w:t>
      </w:r>
      <w:r w:rsidRPr="00225883">
        <w:rPr>
          <w:rStyle w:val="FootnoteReference"/>
        </w:rPr>
        <w:footnoteReference w:id="5"/>
      </w:r>
      <w:r w:rsidRPr="00225883">
        <w:t xml:space="preserve"> Royal responded to that letter, correcting some of the deficiencies, on September 15, 2023.</w:t>
      </w:r>
      <w:r w:rsidRPr="00225883">
        <w:rPr>
          <w:rStyle w:val="FootnoteReference"/>
        </w:rPr>
        <w:footnoteReference w:id="6"/>
      </w:r>
      <w:r w:rsidRPr="00225883">
        <w:t xml:space="preserve"> Staff sent a second deficiency letter on September 20, 2023.</w:t>
      </w:r>
      <w:r w:rsidRPr="00225883">
        <w:rPr>
          <w:rStyle w:val="FootnoteReference"/>
        </w:rPr>
        <w:t xml:space="preserve"> </w:t>
      </w:r>
      <w:r w:rsidRPr="00225883">
        <w:rPr>
          <w:rStyle w:val="FootnoteReference"/>
        </w:rPr>
        <w:footnoteReference w:id="7"/>
      </w:r>
      <w:r w:rsidRPr="00225883">
        <w:t xml:space="preserve"> On the same day, the Utility provided responses to the second deficiency letter.</w:t>
      </w:r>
      <w:r w:rsidRPr="00225883">
        <w:rPr>
          <w:rStyle w:val="FootnoteReference"/>
        </w:rPr>
        <w:footnoteReference w:id="8"/>
      </w:r>
      <w:r w:rsidRPr="00225883">
        <w:t xml:space="preserve"> Royal corrected its deficiencies and the official filing date is September 20, 2023.</w:t>
      </w:r>
      <w:r w:rsidRPr="00225883">
        <w:rPr>
          <w:rStyle w:val="FootnoteReference"/>
        </w:rPr>
        <w:footnoteReference w:id="9"/>
      </w:r>
      <w:r>
        <w:rPr>
          <w:sz w:val="23"/>
          <w:szCs w:val="23"/>
        </w:rPr>
        <w:t xml:space="preserve"> </w:t>
      </w:r>
    </w:p>
    <w:p w:rsidR="00AB312B" w:rsidRDefault="00AB312B" w:rsidP="00AB312B">
      <w:pPr>
        <w:pStyle w:val="BodyText"/>
      </w:pPr>
      <w:r>
        <w:lastRenderedPageBreak/>
        <w:t>By Order No. PSC-2023-0307-PCO-WS, the Commission suspended final rates proposed by the Utility to allow staff sufficient time to process this case.</w:t>
      </w:r>
      <w:r>
        <w:rPr>
          <w:rStyle w:val="FootnoteReference"/>
        </w:rPr>
        <w:footnoteReference w:id="10"/>
      </w:r>
      <w:r>
        <w:t xml:space="preserve"> The Office of Public Counsel (OPC) intervened in this docket on November 14, 2023. The intervention of the OPC was acknowledged by Order No. PSC-2023-0356-PCO-WS, issued on November 28, 2023. Staff conducted a virtual customer meeting on December 11, 2023. The customer comments filed in this docket are discussed in Issue 1.</w:t>
      </w:r>
    </w:p>
    <w:p w:rsidR="00AB312B" w:rsidRDefault="00AB312B" w:rsidP="00AB312B">
      <w:pPr>
        <w:pStyle w:val="BodyText"/>
        <w:contextualSpacing/>
      </w:pPr>
      <w:r>
        <w:t>The Commission has jurisdiction pursuant to Sections 367.081 and 367.082, Florida Statutes (F.S.).</w:t>
      </w:r>
    </w:p>
    <w:p w:rsidR="0068481F" w:rsidRDefault="0068481F">
      <w:pPr>
        <w:pStyle w:val="BodyText"/>
      </w:pPr>
    </w:p>
    <w:p w:rsidR="007C0528" w:rsidRDefault="007C0528" w:rsidP="0068481F"/>
    <w:bookmarkEnd w:id="10"/>
    <w:p w:rsidR="00EA2273" w:rsidRDefault="00EA2273">
      <w:pPr>
        <w:pStyle w:val="RecommendationMajorSectionHeading"/>
        <w:sectPr w:rsidR="00EA2273" w:rsidSect="00E84B11">
          <w:headerReference w:type="default" r:id="rId9"/>
          <w:footerReference w:type="default" r:id="rId10"/>
          <w:type w:val="continuous"/>
          <w:pgSz w:w="12240" w:h="15840" w:code="1"/>
          <w:pgMar w:top="1584" w:right="1440" w:bottom="1440" w:left="1440" w:header="720" w:footer="720" w:gutter="0"/>
          <w:pgNumType w:start="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A06294" w:rsidRDefault="00A06294" w:rsidP="00A06294">
      <w:pPr>
        <w:pStyle w:val="IssueHeading"/>
        <w:rPr>
          <w:vanish/>
          <w:specVanish/>
        </w:rPr>
      </w:pPr>
      <w:r w:rsidRPr="004C3641">
        <w:t xml:space="preserve">Issue </w:t>
      </w:r>
      <w:fldSimple w:instr=" SEQ Issue \* MERGEFORMAT ">
        <w:r w:rsidR="00051778">
          <w:rPr>
            <w:noProof/>
          </w:rPr>
          <w:t>1</w:t>
        </w:r>
      </w:fldSimple>
      <w:r w:rsidRPr="004C3641">
        <w:t>:</w:t>
      </w:r>
      <w:r>
        <w:fldChar w:fldCharType="begin"/>
      </w:r>
      <w:r>
        <w:instrText xml:space="preserve"> TC "</w:instrText>
      </w:r>
      <w:bookmarkStart w:id="15" w:name="_Toc156819772"/>
      <w:bookmarkStart w:id="16" w:name="_Toc156988115"/>
      <w:r>
        <w:instrText xml:space="preserve">Issue </w:instrText>
      </w:r>
      <w:r>
        <w:fldChar w:fldCharType="begin"/>
      </w:r>
      <w:r>
        <w:instrText xml:space="preserve"> SEQ issue \c </w:instrText>
      </w:r>
      <w:r>
        <w:fldChar w:fldCharType="separate"/>
      </w:r>
      <w:r w:rsidR="00051778">
        <w:rPr>
          <w:noProof/>
        </w:rPr>
        <w:instrText>1</w:instrText>
      </w:r>
      <w:r>
        <w:fldChar w:fldCharType="end"/>
      </w:r>
      <w:r>
        <w:instrText xml:space="preserve"> – Quality of Service</w:instrText>
      </w:r>
      <w:bookmarkEnd w:id="15"/>
      <w:bookmarkEnd w:id="16"/>
      <w:r>
        <w:instrText xml:space="preserve"> " \l 1 </w:instrText>
      </w:r>
      <w:r>
        <w:fldChar w:fldCharType="end"/>
      </w:r>
      <w:r>
        <w:t> </w:t>
      </w:r>
    </w:p>
    <w:p w:rsidR="00A06294" w:rsidRDefault="00A06294" w:rsidP="00A06294">
      <w:r>
        <w:t> Is the quality of service provided by Royal satisfactory?</w:t>
      </w:r>
    </w:p>
    <w:p w:rsidR="00A06294" w:rsidRDefault="00A06294" w:rsidP="00A06294">
      <w:r>
        <w:tab/>
      </w:r>
    </w:p>
    <w:p w:rsidR="00A06294" w:rsidRPr="004C3641" w:rsidRDefault="00A06294" w:rsidP="00A06294">
      <w:pPr>
        <w:pStyle w:val="IssueSubsectionHeading"/>
        <w:rPr>
          <w:vanish/>
          <w:specVanish/>
        </w:rPr>
      </w:pPr>
      <w:r w:rsidRPr="004C3641">
        <w:t>Recommendation: </w:t>
      </w:r>
    </w:p>
    <w:p w:rsidR="00A06294" w:rsidRDefault="00A06294" w:rsidP="00A06294">
      <w:pPr>
        <w:pStyle w:val="BodyText"/>
      </w:pPr>
      <w:r>
        <w:t> </w:t>
      </w:r>
      <w:r w:rsidRPr="00AE164D">
        <w:t xml:space="preserve">Yes. </w:t>
      </w:r>
      <w:r>
        <w:t>Royal</w:t>
      </w:r>
      <w:r w:rsidRPr="00AE164D">
        <w:t xml:space="preserve"> is </w:t>
      </w:r>
      <w:r>
        <w:t>meeting all</w:t>
      </w:r>
      <w:r w:rsidRPr="00AE164D">
        <w:t xml:space="preserve"> Department of Environmental Protection (DEP)</w:t>
      </w:r>
      <w:r>
        <w:t xml:space="preserve"> primary and secondary standards and </w:t>
      </w:r>
      <w:r w:rsidRPr="00AE164D">
        <w:t xml:space="preserve">has been responsive to customer </w:t>
      </w:r>
      <w:r>
        <w:t>complaints</w:t>
      </w:r>
      <w:r w:rsidRPr="00AE164D">
        <w:t xml:space="preserve">. Therefore, the quality of service provided by </w:t>
      </w:r>
      <w:r>
        <w:t>Royal</w:t>
      </w:r>
      <w:r w:rsidRPr="00AE164D">
        <w:t xml:space="preserve"> should be considered satisfactory.</w:t>
      </w:r>
      <w:r>
        <w:t xml:space="preserve"> (P. Buys)</w:t>
      </w:r>
    </w:p>
    <w:p w:rsidR="00A06294" w:rsidRPr="004C3641" w:rsidRDefault="00A06294" w:rsidP="00A06294">
      <w:pPr>
        <w:pStyle w:val="IssueSubsectionHeading"/>
        <w:rPr>
          <w:vanish/>
          <w:specVanish/>
        </w:rPr>
      </w:pPr>
      <w:r w:rsidRPr="004C3641">
        <w:t>Staff Analysis: </w:t>
      </w:r>
    </w:p>
    <w:p w:rsidR="00A06294" w:rsidRDefault="00A06294" w:rsidP="00A06294">
      <w:pPr>
        <w:autoSpaceDE w:val="0"/>
        <w:autoSpaceDN w:val="0"/>
        <w:adjustRightInd w:val="0"/>
        <w:jc w:val="both"/>
      </w:pPr>
      <w:r>
        <w:t> </w:t>
      </w:r>
      <w:r w:rsidRPr="00EA4F5D">
        <w:t>Pursuant to Section 367.081(2)(a)1</w:t>
      </w:r>
      <w:r>
        <w:t>.</w:t>
      </w:r>
      <w:r w:rsidRPr="00EA4F5D">
        <w:t>, F.S., and Rule 25-30.433(1), Florida Administrative Code (F.A.C.), the Commission, in every rate case, shall make a determination of the quality of service provided by the utility by evaluating the quality of</w:t>
      </w:r>
      <w:r>
        <w:t xml:space="preserve"> the</w:t>
      </w:r>
      <w:r w:rsidRPr="00EA4F5D">
        <w:t xml:space="preserve"> utility</w:t>
      </w:r>
      <w:r>
        <w:t>’</w:t>
      </w:r>
      <w:r w:rsidRPr="00EA4F5D">
        <w:t>s product (water) and the utility</w:t>
      </w:r>
      <w:r>
        <w:t>’</w:t>
      </w:r>
      <w:r w:rsidRPr="00EA4F5D">
        <w:t>s attempt to address customer satisfaction</w:t>
      </w:r>
      <w:r>
        <w:t xml:space="preserve"> (water and wastewater)</w:t>
      </w:r>
      <w:r w:rsidRPr="00EA4F5D">
        <w:t xml:space="preserve">. The </w:t>
      </w:r>
      <w:r>
        <w:t>r</w:t>
      </w:r>
      <w:r w:rsidRPr="00EA4F5D">
        <w:t>ule requires that the most recent chemical analyses, outstanding citations, violations, and consent orders on file with the DEP and the county health department, along with any DEP and county health department officials</w:t>
      </w:r>
      <w:r>
        <w:t>’</w:t>
      </w:r>
      <w:r w:rsidRPr="00EA4F5D">
        <w:t xml:space="preserve"> testimony concerning quality of service shall be considered. In addition, any customer testimony, comments, or complaints shall also be considered. The operating condition of the water</w:t>
      </w:r>
      <w:r>
        <w:t xml:space="preserve"> and wastewater</w:t>
      </w:r>
      <w:r w:rsidRPr="00EA4F5D">
        <w:t xml:space="preserve"> system</w:t>
      </w:r>
      <w:r>
        <w:t>s</w:t>
      </w:r>
      <w:r w:rsidRPr="00EA4F5D">
        <w:t xml:space="preserve"> </w:t>
      </w:r>
      <w:r>
        <w:t>are</w:t>
      </w:r>
      <w:r w:rsidRPr="00EA4F5D">
        <w:t xml:space="preserve"> addressed in Issue 2.</w:t>
      </w:r>
    </w:p>
    <w:p w:rsidR="00A06294" w:rsidRDefault="00A06294" w:rsidP="00A06294">
      <w:pPr>
        <w:autoSpaceDE w:val="0"/>
        <w:autoSpaceDN w:val="0"/>
        <w:adjustRightInd w:val="0"/>
      </w:pPr>
    </w:p>
    <w:p w:rsidR="00A06294" w:rsidRDefault="00A06294" w:rsidP="00A06294">
      <w:pPr>
        <w:pStyle w:val="First-LevelSubheading"/>
      </w:pPr>
      <w:r>
        <w:t>Quality of Utility’s Product</w:t>
      </w:r>
    </w:p>
    <w:p w:rsidR="00A06294" w:rsidRDefault="00A06294" w:rsidP="00A06294">
      <w:pPr>
        <w:pStyle w:val="BodyText"/>
      </w:pPr>
      <w:r w:rsidRPr="00B624C8">
        <w:t xml:space="preserve">In evaluation of </w:t>
      </w:r>
      <w:r>
        <w:t>Royal’</w:t>
      </w:r>
      <w:r w:rsidRPr="00B624C8">
        <w:t>s product</w:t>
      </w:r>
      <w:r>
        <w:t>,</w:t>
      </w:r>
      <w:r w:rsidRPr="00B624C8">
        <w:t xml:space="preserve"> staff reviewed the Utility</w:t>
      </w:r>
      <w:r>
        <w:t>’</w:t>
      </w:r>
      <w:r w:rsidRPr="00B624C8">
        <w:t xml:space="preserve">s compliance with the DEP primary and secondary drinking water standards. Primary standards protect public health while secondary standards regulate contaminates that may impact the taste, odor, and color of drinking water. The most recent comprehensive chemical analyses </w:t>
      </w:r>
      <w:r>
        <w:t>was</w:t>
      </w:r>
      <w:r w:rsidRPr="00B624C8">
        <w:t xml:space="preserve"> performed </w:t>
      </w:r>
      <w:r>
        <w:t>on</w:t>
      </w:r>
      <w:r w:rsidRPr="00B624C8">
        <w:t xml:space="preserve"> </w:t>
      </w:r>
      <w:r>
        <w:t>September 6, 2023,</w:t>
      </w:r>
      <w:r w:rsidRPr="00B624C8">
        <w:t xml:space="preserve"> and all results were found to be in compliance with DEP </w:t>
      </w:r>
      <w:r>
        <w:t>regulations.</w:t>
      </w:r>
      <w:r w:rsidRPr="00B624C8">
        <w:t xml:space="preserve"> </w:t>
      </w:r>
    </w:p>
    <w:p w:rsidR="00A06294" w:rsidRDefault="00A06294" w:rsidP="00A06294">
      <w:pPr>
        <w:pStyle w:val="First-LevelSubheading"/>
      </w:pPr>
      <w:r>
        <w:t>The Utility’s Attempt to Address Customer Satisfaction</w:t>
      </w:r>
    </w:p>
    <w:p w:rsidR="00A06294" w:rsidRDefault="00A06294" w:rsidP="00A06294">
      <w:pPr>
        <w:pStyle w:val="BodyText"/>
      </w:pPr>
      <w:r>
        <w:t xml:space="preserve">Staff reviewed the complaints filed in the Commission’s Consumer Activity Tracking System (CATS), complaints filed with the DEP, and complaints received by the Utility from January 1, 2018, through </w:t>
      </w:r>
      <w:r w:rsidRPr="00981FAF">
        <w:t>December 31, 202</w:t>
      </w:r>
      <w:r>
        <w:t>3. During this time period, there were 15 complaints filed in CATS, which were regarding quality of service, water pressure, water quality, and improper bills. There were 29 complaints received by the DEP stating that the water is cloudy, brown or yellow in color, has odor, tastes bad, and has hardness. There was one complaint filed with the DEP in 2021 concerning the smell of the wastewater collection system. Over this same time period, the Utility received 45 complaints. The majority of these complaints were regarding its water system and reported low water pressure, no water, and leaks. The Utility responded to the complaints by testing the meters, conducting testing for leaks, and flushing to improve the water quality.</w:t>
      </w:r>
    </w:p>
    <w:p w:rsidR="00A06294" w:rsidRPr="00EB4BD3" w:rsidRDefault="00A06294" w:rsidP="00A06294">
      <w:pPr>
        <w:pStyle w:val="BodyText"/>
      </w:pPr>
      <w:r w:rsidRPr="00651ACC">
        <w:t xml:space="preserve">A </w:t>
      </w:r>
      <w:r>
        <w:t xml:space="preserve">virtual </w:t>
      </w:r>
      <w:r w:rsidRPr="00651ACC">
        <w:t xml:space="preserve">customer meeting was held on Monday December 11, 2023, where one customer </w:t>
      </w:r>
      <w:r>
        <w:t xml:space="preserve">expressed concerns regarding the Utility’s reason for its requested rate increase and the potential effects it could have on customers. </w:t>
      </w:r>
      <w:r w:rsidRPr="002C3DFC">
        <w:t xml:space="preserve">That customer also provided a petition with 91 </w:t>
      </w:r>
      <w:r>
        <w:t>signatures</w:t>
      </w:r>
      <w:r w:rsidRPr="002C3DFC">
        <w:t xml:space="preserve"> opposing the rate increase.</w:t>
      </w:r>
      <w:r w:rsidRPr="002C3DFC">
        <w:rPr>
          <w:rStyle w:val="FootnoteReference"/>
        </w:rPr>
        <w:footnoteReference w:id="11"/>
      </w:r>
      <w:r>
        <w:t xml:space="preserve"> Five written comments were submitted that stated the rate increase is unreasonable, and also reported sediment in the water, poor customer service, and stated that boil water notices (BWN) were not timely received. Staff also performed a supplemental review of the complaints filed in CATS following the</w:t>
      </w:r>
      <w:r w:rsidRPr="004E1952">
        <w:t xml:space="preserve"> </w:t>
      </w:r>
      <w:r>
        <w:t xml:space="preserve">December 11, 2023 customer meeting through </w:t>
      </w:r>
      <w:r>
        <w:lastRenderedPageBreak/>
        <w:t xml:space="preserve">January 22, 2024. One additional customer complaint was added to CATS; however, this complaint was derived from the customer’s comment submitted to the docket file concerning the overall rate increase, BWN timeliness, and a broken shut-off valve. In response to this complaint, the Utility issued a service order to inspect the customer’s shut-off valve and explained that a BWN was issued due to a power failure. The Utility also stated that the BWN was issued in accordance with DEP Rules and was subsequently rescinded. Table 1-1 shows the number of complaints, categorized by complaint type and source. </w:t>
      </w:r>
      <w:r w:rsidRPr="00EB4BD3">
        <w:t xml:space="preserve">It appears that the Utility has responded to customers when a complaint was received. </w:t>
      </w:r>
      <w:r w:rsidRPr="002219BE">
        <w:t>Additionally, staff’s review of the above information determined that Royal’s customer complaints have decreased since the Utility’s transfer in 2019.</w:t>
      </w:r>
      <w:r>
        <w:t xml:space="preserve"> </w:t>
      </w:r>
      <w:r w:rsidRPr="00EB4BD3">
        <w:t>Therefore, staff believes that Royal has satisfactorily attempted to address its customer’s concerns.</w:t>
      </w:r>
    </w:p>
    <w:p w:rsidR="00A06294" w:rsidRDefault="00A06294" w:rsidP="00A06294">
      <w:pPr>
        <w:pStyle w:val="TableNumber"/>
        <w:keepNext/>
      </w:pPr>
      <w:r>
        <w:t xml:space="preserve">Table </w:t>
      </w:r>
      <w:fldSimple w:instr=" SEQ Issue \c ">
        <w:r w:rsidR="00051778">
          <w:rPr>
            <w:noProof/>
          </w:rPr>
          <w:t>1</w:t>
        </w:r>
      </w:fldSimple>
      <w:r>
        <w:t>-1</w:t>
      </w:r>
    </w:p>
    <w:p w:rsidR="00A06294" w:rsidRDefault="00A06294" w:rsidP="00A06294">
      <w:pPr>
        <w:pStyle w:val="TableTitle"/>
        <w:keepNext/>
      </w:pPr>
      <w:r>
        <w:t>Number of Complaints by Type and Source</w:t>
      </w:r>
    </w:p>
    <w:tbl>
      <w:tblPr>
        <w:tblStyle w:val="TableGrid"/>
        <w:tblW w:w="5000" w:type="pct"/>
        <w:tblLook w:val="04A0" w:firstRow="1" w:lastRow="0" w:firstColumn="1" w:lastColumn="0" w:noHBand="0" w:noVBand="1"/>
      </w:tblPr>
      <w:tblGrid>
        <w:gridCol w:w="2624"/>
        <w:gridCol w:w="1138"/>
        <w:gridCol w:w="2752"/>
        <w:gridCol w:w="917"/>
        <w:gridCol w:w="1155"/>
        <w:gridCol w:w="990"/>
      </w:tblGrid>
      <w:tr w:rsidR="00A06294" w:rsidRPr="009809E2" w:rsidTr="008B7573">
        <w:tc>
          <w:tcPr>
            <w:tcW w:w="1370" w:type="pct"/>
            <w:tcBorders>
              <w:bottom w:val="nil"/>
            </w:tcBorders>
          </w:tcPr>
          <w:p w:rsidR="00A06294" w:rsidRPr="009809E2" w:rsidRDefault="00A06294" w:rsidP="008B7573">
            <w:pPr>
              <w:jc w:val="center"/>
              <w:rPr>
                <w:b/>
              </w:rPr>
            </w:pPr>
          </w:p>
        </w:tc>
        <w:tc>
          <w:tcPr>
            <w:tcW w:w="594" w:type="pct"/>
            <w:tcBorders>
              <w:bottom w:val="nil"/>
            </w:tcBorders>
          </w:tcPr>
          <w:p w:rsidR="00A06294" w:rsidRPr="009809E2" w:rsidRDefault="00A06294" w:rsidP="008B7573">
            <w:pPr>
              <w:jc w:val="center"/>
              <w:rPr>
                <w:b/>
              </w:rPr>
            </w:pPr>
          </w:p>
        </w:tc>
        <w:tc>
          <w:tcPr>
            <w:tcW w:w="1437" w:type="pct"/>
            <w:tcBorders>
              <w:bottom w:val="nil"/>
            </w:tcBorders>
          </w:tcPr>
          <w:p w:rsidR="00A06294" w:rsidRPr="009809E2" w:rsidRDefault="00A06294" w:rsidP="008B7573">
            <w:pPr>
              <w:jc w:val="center"/>
              <w:rPr>
                <w:b/>
              </w:rPr>
            </w:pPr>
            <w:r w:rsidRPr="009809E2">
              <w:rPr>
                <w:b/>
              </w:rPr>
              <w:t>Correspondence /</w:t>
            </w:r>
          </w:p>
        </w:tc>
        <w:tc>
          <w:tcPr>
            <w:tcW w:w="479" w:type="pct"/>
            <w:tcBorders>
              <w:bottom w:val="nil"/>
            </w:tcBorders>
          </w:tcPr>
          <w:p w:rsidR="00A06294" w:rsidRPr="009809E2" w:rsidRDefault="00A06294" w:rsidP="008B7573">
            <w:pPr>
              <w:jc w:val="center"/>
              <w:rPr>
                <w:b/>
              </w:rPr>
            </w:pPr>
          </w:p>
        </w:tc>
        <w:tc>
          <w:tcPr>
            <w:tcW w:w="603" w:type="pct"/>
            <w:tcBorders>
              <w:bottom w:val="nil"/>
            </w:tcBorders>
          </w:tcPr>
          <w:p w:rsidR="00A06294" w:rsidRPr="009809E2" w:rsidRDefault="00A06294" w:rsidP="008B7573">
            <w:pPr>
              <w:jc w:val="center"/>
              <w:rPr>
                <w:b/>
              </w:rPr>
            </w:pPr>
          </w:p>
        </w:tc>
        <w:tc>
          <w:tcPr>
            <w:tcW w:w="517" w:type="pct"/>
            <w:tcBorders>
              <w:bottom w:val="nil"/>
            </w:tcBorders>
          </w:tcPr>
          <w:p w:rsidR="00A06294" w:rsidRPr="009809E2" w:rsidRDefault="00A06294" w:rsidP="008B7573">
            <w:pPr>
              <w:jc w:val="center"/>
              <w:rPr>
                <w:b/>
              </w:rPr>
            </w:pPr>
          </w:p>
        </w:tc>
      </w:tr>
      <w:tr w:rsidR="00A06294" w:rsidRPr="009809E2" w:rsidTr="008B7573">
        <w:tc>
          <w:tcPr>
            <w:tcW w:w="1370" w:type="pct"/>
            <w:tcBorders>
              <w:top w:val="nil"/>
            </w:tcBorders>
          </w:tcPr>
          <w:p w:rsidR="00A06294" w:rsidRPr="009809E2" w:rsidRDefault="00A06294" w:rsidP="008B7573">
            <w:pPr>
              <w:jc w:val="center"/>
              <w:rPr>
                <w:b/>
              </w:rPr>
            </w:pPr>
            <w:r w:rsidRPr="009809E2">
              <w:rPr>
                <w:b/>
              </w:rPr>
              <w:t>Subject</w:t>
            </w:r>
          </w:p>
        </w:tc>
        <w:tc>
          <w:tcPr>
            <w:tcW w:w="594" w:type="pct"/>
            <w:tcBorders>
              <w:top w:val="nil"/>
            </w:tcBorders>
          </w:tcPr>
          <w:p w:rsidR="00A06294" w:rsidRPr="009809E2" w:rsidRDefault="00A06294" w:rsidP="008B7573">
            <w:pPr>
              <w:jc w:val="center"/>
              <w:rPr>
                <w:b/>
              </w:rPr>
            </w:pPr>
            <w:r w:rsidRPr="009809E2">
              <w:rPr>
                <w:b/>
              </w:rPr>
              <w:t>CATS</w:t>
            </w:r>
          </w:p>
        </w:tc>
        <w:tc>
          <w:tcPr>
            <w:tcW w:w="1437" w:type="pct"/>
            <w:tcBorders>
              <w:top w:val="nil"/>
            </w:tcBorders>
          </w:tcPr>
          <w:p w:rsidR="00A06294" w:rsidRPr="009809E2" w:rsidRDefault="00A06294" w:rsidP="008B7573">
            <w:pPr>
              <w:jc w:val="center"/>
              <w:rPr>
                <w:b/>
              </w:rPr>
            </w:pPr>
            <w:r w:rsidRPr="009809E2">
              <w:rPr>
                <w:b/>
              </w:rPr>
              <w:t>Customer Meeting</w:t>
            </w:r>
          </w:p>
        </w:tc>
        <w:tc>
          <w:tcPr>
            <w:tcW w:w="479" w:type="pct"/>
            <w:tcBorders>
              <w:top w:val="nil"/>
            </w:tcBorders>
          </w:tcPr>
          <w:p w:rsidR="00A06294" w:rsidRPr="009809E2" w:rsidRDefault="00A06294" w:rsidP="008B7573">
            <w:pPr>
              <w:jc w:val="center"/>
              <w:rPr>
                <w:b/>
              </w:rPr>
            </w:pPr>
            <w:r w:rsidRPr="009809E2">
              <w:rPr>
                <w:b/>
              </w:rPr>
              <w:t>DEP</w:t>
            </w:r>
          </w:p>
        </w:tc>
        <w:tc>
          <w:tcPr>
            <w:tcW w:w="603" w:type="pct"/>
            <w:tcBorders>
              <w:top w:val="nil"/>
            </w:tcBorders>
          </w:tcPr>
          <w:p w:rsidR="00A06294" w:rsidRPr="009809E2" w:rsidRDefault="00A06294" w:rsidP="008B7573">
            <w:pPr>
              <w:jc w:val="center"/>
              <w:rPr>
                <w:b/>
              </w:rPr>
            </w:pPr>
            <w:r w:rsidRPr="009809E2">
              <w:rPr>
                <w:b/>
              </w:rPr>
              <w:t>Utility</w:t>
            </w:r>
          </w:p>
        </w:tc>
        <w:tc>
          <w:tcPr>
            <w:tcW w:w="517" w:type="pct"/>
            <w:tcBorders>
              <w:top w:val="nil"/>
            </w:tcBorders>
          </w:tcPr>
          <w:p w:rsidR="00A06294" w:rsidRPr="009809E2" w:rsidRDefault="00A06294" w:rsidP="008B7573">
            <w:pPr>
              <w:jc w:val="center"/>
              <w:rPr>
                <w:b/>
              </w:rPr>
            </w:pPr>
            <w:r w:rsidRPr="009809E2">
              <w:rPr>
                <w:b/>
              </w:rPr>
              <w:t>Total</w:t>
            </w:r>
          </w:p>
        </w:tc>
      </w:tr>
      <w:tr w:rsidR="00A06294" w:rsidTr="008B7573">
        <w:tc>
          <w:tcPr>
            <w:tcW w:w="1370" w:type="pct"/>
          </w:tcPr>
          <w:p w:rsidR="00A06294" w:rsidRPr="005F0868" w:rsidRDefault="00A06294" w:rsidP="008B7573">
            <w:r w:rsidRPr="005F0868">
              <w:t>Water Pressure</w:t>
            </w:r>
          </w:p>
        </w:tc>
        <w:tc>
          <w:tcPr>
            <w:tcW w:w="594" w:type="pct"/>
          </w:tcPr>
          <w:p w:rsidR="00A06294" w:rsidRDefault="00A06294" w:rsidP="008B7573">
            <w:pPr>
              <w:jc w:val="center"/>
            </w:pPr>
            <w:r>
              <w:t>2</w:t>
            </w:r>
          </w:p>
        </w:tc>
        <w:tc>
          <w:tcPr>
            <w:tcW w:w="1437" w:type="pct"/>
          </w:tcPr>
          <w:p w:rsidR="00A06294" w:rsidRDefault="00A06294" w:rsidP="008B7573">
            <w:pPr>
              <w:jc w:val="center"/>
            </w:pPr>
          </w:p>
        </w:tc>
        <w:tc>
          <w:tcPr>
            <w:tcW w:w="479" w:type="pct"/>
          </w:tcPr>
          <w:p w:rsidR="00A06294" w:rsidRDefault="00A06294" w:rsidP="008B7573">
            <w:pPr>
              <w:jc w:val="center"/>
            </w:pPr>
          </w:p>
        </w:tc>
        <w:tc>
          <w:tcPr>
            <w:tcW w:w="603" w:type="pct"/>
          </w:tcPr>
          <w:p w:rsidR="00A06294" w:rsidRDefault="00A06294" w:rsidP="008B7573">
            <w:pPr>
              <w:jc w:val="center"/>
            </w:pPr>
            <w:r>
              <w:t>8</w:t>
            </w:r>
          </w:p>
        </w:tc>
        <w:tc>
          <w:tcPr>
            <w:tcW w:w="517" w:type="pct"/>
          </w:tcPr>
          <w:p w:rsidR="00A06294" w:rsidRDefault="00A06294" w:rsidP="008B7573">
            <w:pPr>
              <w:jc w:val="center"/>
            </w:pPr>
            <w:r>
              <w:t>10</w:t>
            </w:r>
          </w:p>
        </w:tc>
      </w:tr>
      <w:tr w:rsidR="00A06294" w:rsidTr="008B7573">
        <w:tc>
          <w:tcPr>
            <w:tcW w:w="1370" w:type="pct"/>
          </w:tcPr>
          <w:p w:rsidR="00A06294" w:rsidRPr="005F0868" w:rsidRDefault="00A06294" w:rsidP="008B7573">
            <w:r w:rsidRPr="005F0868">
              <w:t>Water Quality</w:t>
            </w:r>
          </w:p>
        </w:tc>
        <w:tc>
          <w:tcPr>
            <w:tcW w:w="594" w:type="pct"/>
          </w:tcPr>
          <w:p w:rsidR="00A06294" w:rsidRDefault="00A06294" w:rsidP="008B7573">
            <w:pPr>
              <w:jc w:val="center"/>
            </w:pPr>
            <w:r>
              <w:t>8</w:t>
            </w:r>
          </w:p>
        </w:tc>
        <w:tc>
          <w:tcPr>
            <w:tcW w:w="1437" w:type="pct"/>
          </w:tcPr>
          <w:p w:rsidR="00A06294" w:rsidRDefault="00A06294" w:rsidP="008B7573">
            <w:pPr>
              <w:jc w:val="center"/>
            </w:pPr>
            <w:r>
              <w:t>1</w:t>
            </w:r>
          </w:p>
        </w:tc>
        <w:tc>
          <w:tcPr>
            <w:tcW w:w="479" w:type="pct"/>
          </w:tcPr>
          <w:p w:rsidR="00A06294" w:rsidRDefault="00A06294" w:rsidP="008B7573">
            <w:pPr>
              <w:jc w:val="center"/>
            </w:pPr>
            <w:r>
              <w:t>29</w:t>
            </w:r>
          </w:p>
        </w:tc>
        <w:tc>
          <w:tcPr>
            <w:tcW w:w="603" w:type="pct"/>
          </w:tcPr>
          <w:p w:rsidR="00A06294" w:rsidRDefault="00A06294" w:rsidP="008B7573">
            <w:pPr>
              <w:jc w:val="center"/>
            </w:pPr>
            <w:r>
              <w:t>2</w:t>
            </w:r>
          </w:p>
        </w:tc>
        <w:tc>
          <w:tcPr>
            <w:tcW w:w="517" w:type="pct"/>
          </w:tcPr>
          <w:p w:rsidR="00A06294" w:rsidRDefault="00A06294" w:rsidP="008B7573">
            <w:pPr>
              <w:jc w:val="center"/>
            </w:pPr>
            <w:r>
              <w:t>40</w:t>
            </w:r>
          </w:p>
        </w:tc>
      </w:tr>
      <w:tr w:rsidR="00A06294" w:rsidTr="008B7573">
        <w:tc>
          <w:tcPr>
            <w:tcW w:w="1370" w:type="pct"/>
          </w:tcPr>
          <w:p w:rsidR="00A06294" w:rsidRPr="005F0868" w:rsidRDefault="00A06294" w:rsidP="008B7573">
            <w:r w:rsidRPr="005F0868">
              <w:t>Customer Service</w:t>
            </w:r>
          </w:p>
        </w:tc>
        <w:tc>
          <w:tcPr>
            <w:tcW w:w="594" w:type="pct"/>
          </w:tcPr>
          <w:p w:rsidR="00A06294" w:rsidRDefault="00A06294" w:rsidP="008B7573">
            <w:pPr>
              <w:jc w:val="center"/>
            </w:pPr>
          </w:p>
        </w:tc>
        <w:tc>
          <w:tcPr>
            <w:tcW w:w="1437" w:type="pct"/>
          </w:tcPr>
          <w:p w:rsidR="00A06294" w:rsidRDefault="00A06294" w:rsidP="008B7573">
            <w:pPr>
              <w:jc w:val="center"/>
            </w:pPr>
            <w:r>
              <w:t>2</w:t>
            </w:r>
          </w:p>
        </w:tc>
        <w:tc>
          <w:tcPr>
            <w:tcW w:w="479" w:type="pct"/>
          </w:tcPr>
          <w:p w:rsidR="00A06294" w:rsidRDefault="00A06294" w:rsidP="008B7573">
            <w:pPr>
              <w:jc w:val="center"/>
            </w:pPr>
          </w:p>
        </w:tc>
        <w:tc>
          <w:tcPr>
            <w:tcW w:w="603" w:type="pct"/>
          </w:tcPr>
          <w:p w:rsidR="00A06294" w:rsidRDefault="00A06294" w:rsidP="008B7573">
            <w:pPr>
              <w:jc w:val="center"/>
            </w:pPr>
          </w:p>
        </w:tc>
        <w:tc>
          <w:tcPr>
            <w:tcW w:w="517" w:type="pct"/>
          </w:tcPr>
          <w:p w:rsidR="00A06294" w:rsidRDefault="00A06294" w:rsidP="008B7573">
            <w:pPr>
              <w:jc w:val="center"/>
            </w:pPr>
            <w:r>
              <w:t>2</w:t>
            </w:r>
          </w:p>
        </w:tc>
      </w:tr>
      <w:tr w:rsidR="00A06294" w:rsidTr="008B7573">
        <w:tc>
          <w:tcPr>
            <w:tcW w:w="1370" w:type="pct"/>
          </w:tcPr>
          <w:p w:rsidR="00A06294" w:rsidRPr="005F0868" w:rsidRDefault="00A06294" w:rsidP="008B7573">
            <w:r w:rsidRPr="005F0868">
              <w:t>BWN not timely</w:t>
            </w:r>
          </w:p>
        </w:tc>
        <w:tc>
          <w:tcPr>
            <w:tcW w:w="594" w:type="pct"/>
          </w:tcPr>
          <w:p w:rsidR="00A06294" w:rsidRDefault="00A06294" w:rsidP="008B7573">
            <w:pPr>
              <w:jc w:val="center"/>
            </w:pPr>
          </w:p>
        </w:tc>
        <w:tc>
          <w:tcPr>
            <w:tcW w:w="1437" w:type="pct"/>
          </w:tcPr>
          <w:p w:rsidR="00A06294" w:rsidRDefault="00A06294" w:rsidP="008B7573">
            <w:pPr>
              <w:jc w:val="center"/>
            </w:pPr>
            <w:r>
              <w:t>1</w:t>
            </w:r>
          </w:p>
        </w:tc>
        <w:tc>
          <w:tcPr>
            <w:tcW w:w="479" w:type="pct"/>
          </w:tcPr>
          <w:p w:rsidR="00A06294" w:rsidRDefault="00A06294" w:rsidP="008B7573">
            <w:pPr>
              <w:jc w:val="center"/>
            </w:pPr>
          </w:p>
        </w:tc>
        <w:tc>
          <w:tcPr>
            <w:tcW w:w="603" w:type="pct"/>
          </w:tcPr>
          <w:p w:rsidR="00A06294" w:rsidRDefault="00A06294" w:rsidP="008B7573">
            <w:pPr>
              <w:jc w:val="center"/>
            </w:pPr>
          </w:p>
        </w:tc>
        <w:tc>
          <w:tcPr>
            <w:tcW w:w="517" w:type="pct"/>
          </w:tcPr>
          <w:p w:rsidR="00A06294" w:rsidRDefault="00A06294" w:rsidP="008B7573">
            <w:pPr>
              <w:jc w:val="center"/>
            </w:pPr>
            <w:r>
              <w:t>1</w:t>
            </w:r>
          </w:p>
        </w:tc>
      </w:tr>
      <w:tr w:rsidR="00A06294" w:rsidTr="008B7573">
        <w:tc>
          <w:tcPr>
            <w:tcW w:w="1370" w:type="pct"/>
          </w:tcPr>
          <w:p w:rsidR="00A06294" w:rsidRPr="005F0868" w:rsidRDefault="00A06294" w:rsidP="008B7573">
            <w:r w:rsidRPr="005F0868">
              <w:t>No Water</w:t>
            </w:r>
          </w:p>
        </w:tc>
        <w:tc>
          <w:tcPr>
            <w:tcW w:w="594" w:type="pct"/>
          </w:tcPr>
          <w:p w:rsidR="00A06294" w:rsidRDefault="00A06294" w:rsidP="008B7573">
            <w:pPr>
              <w:jc w:val="center"/>
            </w:pPr>
            <w:r>
              <w:t>3</w:t>
            </w:r>
          </w:p>
        </w:tc>
        <w:tc>
          <w:tcPr>
            <w:tcW w:w="1437" w:type="pct"/>
          </w:tcPr>
          <w:p w:rsidR="00A06294" w:rsidRDefault="00A06294" w:rsidP="008B7573">
            <w:pPr>
              <w:jc w:val="center"/>
            </w:pPr>
          </w:p>
        </w:tc>
        <w:tc>
          <w:tcPr>
            <w:tcW w:w="479" w:type="pct"/>
          </w:tcPr>
          <w:p w:rsidR="00A06294" w:rsidRDefault="00A06294" w:rsidP="008B7573">
            <w:pPr>
              <w:jc w:val="center"/>
            </w:pPr>
          </w:p>
        </w:tc>
        <w:tc>
          <w:tcPr>
            <w:tcW w:w="603" w:type="pct"/>
          </w:tcPr>
          <w:p w:rsidR="00A06294" w:rsidRDefault="00A06294" w:rsidP="008B7573">
            <w:pPr>
              <w:jc w:val="center"/>
            </w:pPr>
            <w:r>
              <w:t>6</w:t>
            </w:r>
          </w:p>
        </w:tc>
        <w:tc>
          <w:tcPr>
            <w:tcW w:w="517" w:type="pct"/>
          </w:tcPr>
          <w:p w:rsidR="00A06294" w:rsidRDefault="00A06294" w:rsidP="008B7573">
            <w:pPr>
              <w:jc w:val="center"/>
            </w:pPr>
            <w:r>
              <w:t>9</w:t>
            </w:r>
          </w:p>
        </w:tc>
      </w:tr>
      <w:tr w:rsidR="00A06294" w:rsidTr="008B7573">
        <w:tc>
          <w:tcPr>
            <w:tcW w:w="1370" w:type="pct"/>
          </w:tcPr>
          <w:p w:rsidR="00A06294" w:rsidRPr="005F0868" w:rsidRDefault="00A06294" w:rsidP="008B7573">
            <w:r w:rsidRPr="005F0868">
              <w:t>Condition of Meter</w:t>
            </w:r>
          </w:p>
        </w:tc>
        <w:tc>
          <w:tcPr>
            <w:tcW w:w="594" w:type="pct"/>
          </w:tcPr>
          <w:p w:rsidR="00A06294" w:rsidRDefault="00A06294" w:rsidP="008B7573">
            <w:pPr>
              <w:jc w:val="center"/>
            </w:pPr>
            <w:r>
              <w:t>1</w:t>
            </w:r>
          </w:p>
        </w:tc>
        <w:tc>
          <w:tcPr>
            <w:tcW w:w="1437" w:type="pct"/>
          </w:tcPr>
          <w:p w:rsidR="00A06294" w:rsidRDefault="00A06294" w:rsidP="008B7573">
            <w:pPr>
              <w:jc w:val="center"/>
            </w:pPr>
          </w:p>
        </w:tc>
        <w:tc>
          <w:tcPr>
            <w:tcW w:w="479" w:type="pct"/>
          </w:tcPr>
          <w:p w:rsidR="00A06294" w:rsidRDefault="00A06294" w:rsidP="008B7573">
            <w:pPr>
              <w:jc w:val="center"/>
            </w:pPr>
          </w:p>
        </w:tc>
        <w:tc>
          <w:tcPr>
            <w:tcW w:w="603" w:type="pct"/>
          </w:tcPr>
          <w:p w:rsidR="00A06294" w:rsidRDefault="00A06294" w:rsidP="008B7573">
            <w:pPr>
              <w:jc w:val="center"/>
            </w:pPr>
            <w:r>
              <w:t>5</w:t>
            </w:r>
          </w:p>
        </w:tc>
        <w:tc>
          <w:tcPr>
            <w:tcW w:w="517" w:type="pct"/>
          </w:tcPr>
          <w:p w:rsidR="00A06294" w:rsidRDefault="00A06294" w:rsidP="008B7573">
            <w:pPr>
              <w:jc w:val="center"/>
            </w:pPr>
            <w:r>
              <w:t>6</w:t>
            </w:r>
          </w:p>
        </w:tc>
      </w:tr>
      <w:tr w:rsidR="00A06294" w:rsidTr="008B7573">
        <w:tc>
          <w:tcPr>
            <w:tcW w:w="1370" w:type="pct"/>
          </w:tcPr>
          <w:p w:rsidR="00A06294" w:rsidRPr="005F0868" w:rsidRDefault="00A06294" w:rsidP="008B7573">
            <w:r w:rsidRPr="005F0868">
              <w:t>Broken Valve</w:t>
            </w:r>
          </w:p>
        </w:tc>
        <w:tc>
          <w:tcPr>
            <w:tcW w:w="594" w:type="pct"/>
          </w:tcPr>
          <w:p w:rsidR="00A06294" w:rsidRDefault="00A06294" w:rsidP="008B7573">
            <w:pPr>
              <w:jc w:val="center"/>
            </w:pPr>
          </w:p>
        </w:tc>
        <w:tc>
          <w:tcPr>
            <w:tcW w:w="1437" w:type="pct"/>
          </w:tcPr>
          <w:p w:rsidR="00A06294" w:rsidRDefault="00A06294" w:rsidP="008B7573">
            <w:pPr>
              <w:jc w:val="center"/>
            </w:pPr>
            <w:r>
              <w:t>1</w:t>
            </w:r>
          </w:p>
        </w:tc>
        <w:tc>
          <w:tcPr>
            <w:tcW w:w="479" w:type="pct"/>
          </w:tcPr>
          <w:p w:rsidR="00A06294" w:rsidRDefault="00A06294" w:rsidP="008B7573">
            <w:pPr>
              <w:jc w:val="center"/>
            </w:pPr>
          </w:p>
        </w:tc>
        <w:tc>
          <w:tcPr>
            <w:tcW w:w="603" w:type="pct"/>
          </w:tcPr>
          <w:p w:rsidR="00A06294" w:rsidRDefault="00A06294" w:rsidP="008B7573">
            <w:pPr>
              <w:jc w:val="center"/>
            </w:pPr>
          </w:p>
        </w:tc>
        <w:tc>
          <w:tcPr>
            <w:tcW w:w="517" w:type="pct"/>
          </w:tcPr>
          <w:p w:rsidR="00A06294" w:rsidRDefault="00A06294" w:rsidP="008B7573">
            <w:pPr>
              <w:jc w:val="center"/>
            </w:pPr>
            <w:r>
              <w:t>1</w:t>
            </w:r>
          </w:p>
        </w:tc>
      </w:tr>
      <w:tr w:rsidR="00A06294" w:rsidTr="008B7573">
        <w:tc>
          <w:tcPr>
            <w:tcW w:w="1370" w:type="pct"/>
          </w:tcPr>
          <w:p w:rsidR="00A06294" w:rsidRPr="005F0868" w:rsidRDefault="00A06294" w:rsidP="008B7573">
            <w:r w:rsidRPr="005F0868">
              <w:t>Billing</w:t>
            </w:r>
          </w:p>
        </w:tc>
        <w:tc>
          <w:tcPr>
            <w:tcW w:w="594" w:type="pct"/>
          </w:tcPr>
          <w:p w:rsidR="00A06294" w:rsidRDefault="00A06294" w:rsidP="008B7573">
            <w:pPr>
              <w:jc w:val="center"/>
            </w:pPr>
            <w:r>
              <w:t>1</w:t>
            </w:r>
          </w:p>
        </w:tc>
        <w:tc>
          <w:tcPr>
            <w:tcW w:w="1437" w:type="pct"/>
          </w:tcPr>
          <w:p w:rsidR="00A06294" w:rsidRDefault="00A06294" w:rsidP="008B7573">
            <w:pPr>
              <w:jc w:val="center"/>
            </w:pPr>
          </w:p>
        </w:tc>
        <w:tc>
          <w:tcPr>
            <w:tcW w:w="479" w:type="pct"/>
          </w:tcPr>
          <w:p w:rsidR="00A06294" w:rsidRDefault="00A06294" w:rsidP="008B7573">
            <w:pPr>
              <w:jc w:val="center"/>
            </w:pPr>
          </w:p>
        </w:tc>
        <w:tc>
          <w:tcPr>
            <w:tcW w:w="603" w:type="pct"/>
          </w:tcPr>
          <w:p w:rsidR="00A06294" w:rsidRDefault="00A06294" w:rsidP="008B7573">
            <w:pPr>
              <w:jc w:val="center"/>
            </w:pPr>
            <w:r>
              <w:t>5</w:t>
            </w:r>
          </w:p>
        </w:tc>
        <w:tc>
          <w:tcPr>
            <w:tcW w:w="517" w:type="pct"/>
          </w:tcPr>
          <w:p w:rsidR="00A06294" w:rsidRDefault="00A06294" w:rsidP="008B7573">
            <w:pPr>
              <w:jc w:val="center"/>
            </w:pPr>
            <w:r>
              <w:t>6</w:t>
            </w:r>
          </w:p>
        </w:tc>
      </w:tr>
      <w:tr w:rsidR="00A06294" w:rsidTr="008B7573">
        <w:tc>
          <w:tcPr>
            <w:tcW w:w="1370" w:type="pct"/>
          </w:tcPr>
          <w:p w:rsidR="00A06294" w:rsidRPr="005F0868" w:rsidRDefault="00A06294" w:rsidP="008B7573">
            <w:r w:rsidRPr="005F0868">
              <w:t>Leaks</w:t>
            </w:r>
          </w:p>
        </w:tc>
        <w:tc>
          <w:tcPr>
            <w:tcW w:w="594" w:type="pct"/>
          </w:tcPr>
          <w:p w:rsidR="00A06294" w:rsidRDefault="00A06294" w:rsidP="008B7573">
            <w:pPr>
              <w:jc w:val="center"/>
            </w:pPr>
          </w:p>
        </w:tc>
        <w:tc>
          <w:tcPr>
            <w:tcW w:w="1437" w:type="pct"/>
          </w:tcPr>
          <w:p w:rsidR="00A06294" w:rsidRDefault="00A06294" w:rsidP="008B7573">
            <w:pPr>
              <w:jc w:val="center"/>
            </w:pPr>
          </w:p>
        </w:tc>
        <w:tc>
          <w:tcPr>
            <w:tcW w:w="479" w:type="pct"/>
          </w:tcPr>
          <w:p w:rsidR="00A06294" w:rsidRDefault="00A06294" w:rsidP="008B7573">
            <w:pPr>
              <w:jc w:val="center"/>
            </w:pPr>
          </w:p>
        </w:tc>
        <w:tc>
          <w:tcPr>
            <w:tcW w:w="603" w:type="pct"/>
          </w:tcPr>
          <w:p w:rsidR="00A06294" w:rsidRDefault="00A06294" w:rsidP="008B7573">
            <w:pPr>
              <w:jc w:val="center"/>
            </w:pPr>
            <w:r>
              <w:t>19</w:t>
            </w:r>
          </w:p>
        </w:tc>
        <w:tc>
          <w:tcPr>
            <w:tcW w:w="517" w:type="pct"/>
          </w:tcPr>
          <w:p w:rsidR="00A06294" w:rsidRDefault="00A06294" w:rsidP="008B7573">
            <w:pPr>
              <w:jc w:val="center"/>
            </w:pPr>
            <w:r>
              <w:t>19</w:t>
            </w:r>
          </w:p>
        </w:tc>
      </w:tr>
      <w:tr w:rsidR="00A06294" w:rsidTr="008B7573">
        <w:tc>
          <w:tcPr>
            <w:tcW w:w="1370" w:type="pct"/>
          </w:tcPr>
          <w:p w:rsidR="00A06294" w:rsidRPr="005F0868" w:rsidRDefault="00A06294" w:rsidP="008B7573">
            <w:r w:rsidRPr="005F0868">
              <w:t>Rate Increase</w:t>
            </w:r>
          </w:p>
        </w:tc>
        <w:tc>
          <w:tcPr>
            <w:tcW w:w="594" w:type="pct"/>
          </w:tcPr>
          <w:p w:rsidR="00A06294" w:rsidRDefault="00A06294" w:rsidP="008B7573">
            <w:pPr>
              <w:jc w:val="center"/>
            </w:pPr>
          </w:p>
        </w:tc>
        <w:tc>
          <w:tcPr>
            <w:tcW w:w="1437" w:type="pct"/>
          </w:tcPr>
          <w:p w:rsidR="00A06294" w:rsidRDefault="00A06294" w:rsidP="008B7573">
            <w:pPr>
              <w:jc w:val="center"/>
            </w:pPr>
            <w:r>
              <w:t>7</w:t>
            </w:r>
          </w:p>
        </w:tc>
        <w:tc>
          <w:tcPr>
            <w:tcW w:w="479" w:type="pct"/>
          </w:tcPr>
          <w:p w:rsidR="00A06294" w:rsidRDefault="00A06294" w:rsidP="008B7573">
            <w:pPr>
              <w:jc w:val="center"/>
            </w:pPr>
          </w:p>
        </w:tc>
        <w:tc>
          <w:tcPr>
            <w:tcW w:w="603" w:type="pct"/>
          </w:tcPr>
          <w:p w:rsidR="00A06294" w:rsidRDefault="00A06294" w:rsidP="008B7573">
            <w:pPr>
              <w:jc w:val="center"/>
            </w:pPr>
          </w:p>
        </w:tc>
        <w:tc>
          <w:tcPr>
            <w:tcW w:w="517" w:type="pct"/>
          </w:tcPr>
          <w:p w:rsidR="00A06294" w:rsidRDefault="00A06294" w:rsidP="008B7573">
            <w:pPr>
              <w:jc w:val="center"/>
            </w:pPr>
            <w:r>
              <w:t>7</w:t>
            </w:r>
          </w:p>
        </w:tc>
      </w:tr>
      <w:tr w:rsidR="00A06294" w:rsidTr="008B7573">
        <w:tc>
          <w:tcPr>
            <w:tcW w:w="1370" w:type="pct"/>
          </w:tcPr>
          <w:p w:rsidR="00A06294" w:rsidRPr="005F0868" w:rsidRDefault="00A06294" w:rsidP="008B7573">
            <w:r w:rsidRPr="005F0868">
              <w:t>Total*</w:t>
            </w:r>
          </w:p>
        </w:tc>
        <w:tc>
          <w:tcPr>
            <w:tcW w:w="594" w:type="pct"/>
          </w:tcPr>
          <w:p w:rsidR="00A06294" w:rsidRDefault="00A06294" w:rsidP="008B7573">
            <w:pPr>
              <w:jc w:val="center"/>
            </w:pPr>
            <w:r>
              <w:t>15</w:t>
            </w:r>
          </w:p>
        </w:tc>
        <w:tc>
          <w:tcPr>
            <w:tcW w:w="1437" w:type="pct"/>
          </w:tcPr>
          <w:p w:rsidR="00A06294" w:rsidRDefault="00A06294" w:rsidP="008B7573">
            <w:pPr>
              <w:jc w:val="center"/>
            </w:pPr>
            <w:r>
              <w:t>12</w:t>
            </w:r>
          </w:p>
        </w:tc>
        <w:tc>
          <w:tcPr>
            <w:tcW w:w="479" w:type="pct"/>
          </w:tcPr>
          <w:p w:rsidR="00A06294" w:rsidRDefault="00A06294" w:rsidP="008B7573">
            <w:pPr>
              <w:jc w:val="center"/>
            </w:pPr>
            <w:r>
              <w:t>29</w:t>
            </w:r>
          </w:p>
        </w:tc>
        <w:tc>
          <w:tcPr>
            <w:tcW w:w="603" w:type="pct"/>
          </w:tcPr>
          <w:p w:rsidR="00A06294" w:rsidRDefault="00A06294" w:rsidP="008B7573">
            <w:pPr>
              <w:jc w:val="center"/>
            </w:pPr>
            <w:r>
              <w:t>45</w:t>
            </w:r>
          </w:p>
        </w:tc>
        <w:tc>
          <w:tcPr>
            <w:tcW w:w="517" w:type="pct"/>
          </w:tcPr>
          <w:p w:rsidR="00A06294" w:rsidRDefault="00A06294" w:rsidP="008B7573">
            <w:pPr>
              <w:jc w:val="center"/>
            </w:pPr>
            <w:r>
              <w:t>101</w:t>
            </w:r>
          </w:p>
        </w:tc>
      </w:tr>
    </w:tbl>
    <w:p w:rsidR="00A06294" w:rsidRPr="004131FE" w:rsidRDefault="00A06294" w:rsidP="00A06294">
      <w:pPr>
        <w:pStyle w:val="BodyText"/>
        <w:spacing w:after="0"/>
        <w:ind w:left="-90"/>
        <w:rPr>
          <w:sz w:val="20"/>
          <w:szCs w:val="20"/>
        </w:rPr>
      </w:pPr>
      <w:r w:rsidRPr="004131FE">
        <w:rPr>
          <w:sz w:val="20"/>
          <w:szCs w:val="20"/>
        </w:rPr>
        <w:t>*A single customer complaint may be counted multiple times if it fits into multiple categories, was reported to multiple agencies, or was reported multiple times.</w:t>
      </w:r>
    </w:p>
    <w:p w:rsidR="00A06294" w:rsidRDefault="00A06294" w:rsidP="00A06294">
      <w:pPr>
        <w:pStyle w:val="BodyText"/>
        <w:spacing w:after="0"/>
      </w:pPr>
    </w:p>
    <w:p w:rsidR="00A06294" w:rsidRDefault="00A06294" w:rsidP="00A06294">
      <w:pPr>
        <w:pStyle w:val="BodyText"/>
        <w:spacing w:after="0"/>
      </w:pPr>
    </w:p>
    <w:p w:rsidR="00A06294" w:rsidRPr="004131FE" w:rsidRDefault="00A06294" w:rsidP="00A06294">
      <w:pPr>
        <w:pStyle w:val="First-LevelSubheading"/>
      </w:pPr>
      <w:r w:rsidRPr="004131FE">
        <w:t>Conclusion</w:t>
      </w:r>
    </w:p>
    <w:p w:rsidR="00A06294" w:rsidRDefault="00A06294" w:rsidP="00A06294">
      <w:pPr>
        <w:jc w:val="both"/>
      </w:pPr>
      <w:r>
        <w:t>Royal</w:t>
      </w:r>
      <w:r w:rsidRPr="002503D3">
        <w:t xml:space="preserve"> is </w:t>
      </w:r>
      <w:r>
        <w:t>meeting</w:t>
      </w:r>
      <w:r w:rsidRPr="002503D3">
        <w:t xml:space="preserve"> all DEP primary and secondary standards</w:t>
      </w:r>
      <w:r w:rsidRPr="00130C85">
        <w:t>,</w:t>
      </w:r>
      <w:r w:rsidRPr="002503D3">
        <w:t xml:space="preserve"> and has been responsive to customer complaints. Therefore, the quality of service provided by </w:t>
      </w:r>
      <w:r>
        <w:t>Royal</w:t>
      </w:r>
      <w:r w:rsidRPr="002503D3">
        <w:t xml:space="preserve"> sh</w:t>
      </w:r>
      <w:r>
        <w:t>ould be considered satisfactory</w:t>
      </w:r>
      <w:r w:rsidRPr="002639D7">
        <w:t>.</w:t>
      </w:r>
    </w:p>
    <w:p w:rsidR="00A06294" w:rsidRDefault="00A06294" w:rsidP="00A06294">
      <w:pPr>
        <w:pStyle w:val="IssueHeading"/>
        <w:rPr>
          <w:vanish/>
          <w:specVanish/>
        </w:rPr>
      </w:pPr>
      <w:r w:rsidRPr="004C3641">
        <w:rPr>
          <w:b w:val="0"/>
          <w:i w:val="0"/>
        </w:rPr>
        <w:br w:type="page"/>
      </w:r>
      <w:r w:rsidRPr="004C3641">
        <w:lastRenderedPageBreak/>
        <w:t xml:space="preserve">Issue </w:t>
      </w:r>
      <w:fldSimple w:instr=" SEQ Issue \* MERGEFORMAT ">
        <w:r w:rsidR="00051778">
          <w:rPr>
            <w:noProof/>
          </w:rPr>
          <w:t>2</w:t>
        </w:r>
      </w:fldSimple>
      <w:r w:rsidRPr="004C3641">
        <w:t>:</w:t>
      </w:r>
      <w:r>
        <w:fldChar w:fldCharType="begin"/>
      </w:r>
      <w:r>
        <w:instrText xml:space="preserve"> TC "</w:instrText>
      </w:r>
      <w:bookmarkStart w:id="17" w:name="_Toc156819773"/>
      <w:bookmarkStart w:id="18" w:name="_Toc156988116"/>
      <w:r>
        <w:instrText xml:space="preserve">Issue </w:instrText>
      </w:r>
      <w:r>
        <w:fldChar w:fldCharType="begin"/>
      </w:r>
      <w:r>
        <w:instrText xml:space="preserve"> SEQ issue \c </w:instrText>
      </w:r>
      <w:r>
        <w:fldChar w:fldCharType="separate"/>
      </w:r>
      <w:r w:rsidR="00051778">
        <w:rPr>
          <w:noProof/>
        </w:rPr>
        <w:instrText>2</w:instrText>
      </w:r>
      <w:r>
        <w:fldChar w:fldCharType="end"/>
      </w:r>
      <w:r>
        <w:instrText xml:space="preserve"> – Infrastructure and Operating Conditions</w:instrText>
      </w:r>
      <w:bookmarkEnd w:id="17"/>
      <w:bookmarkEnd w:id="18"/>
      <w:r>
        <w:instrText xml:space="preserve">" \l 1 </w:instrText>
      </w:r>
      <w:r>
        <w:fldChar w:fldCharType="end"/>
      </w:r>
      <w:r>
        <w:t> </w:t>
      </w:r>
    </w:p>
    <w:p w:rsidR="00A06294" w:rsidRDefault="00A06294" w:rsidP="00A06294">
      <w:pPr>
        <w:pStyle w:val="BodyText"/>
      </w:pPr>
      <w:r>
        <w:t> Are the infrastructure and operating conditions of Royal’s water system in compliance with DEP regulations?</w:t>
      </w:r>
    </w:p>
    <w:p w:rsidR="00A06294" w:rsidRPr="004C3641" w:rsidRDefault="00A06294" w:rsidP="00A06294">
      <w:pPr>
        <w:pStyle w:val="IssueSubsectionHeading"/>
        <w:rPr>
          <w:vanish/>
          <w:specVanish/>
        </w:rPr>
      </w:pPr>
      <w:r w:rsidRPr="004C3641">
        <w:t>Recommendation: </w:t>
      </w:r>
    </w:p>
    <w:p w:rsidR="00A06294" w:rsidRDefault="00A06294" w:rsidP="00A06294">
      <w:pPr>
        <w:pStyle w:val="BodyText"/>
      </w:pPr>
      <w:r>
        <w:t xml:space="preserve"> Yes. On September 29, 2023, the </w:t>
      </w:r>
      <w:r w:rsidRPr="00982473">
        <w:t>DEP</w:t>
      </w:r>
      <w:r>
        <w:t xml:space="preserve"> deemed Royal’s water facilities to be in compliance with its rules and regulations. (P. Buys)</w:t>
      </w:r>
    </w:p>
    <w:p w:rsidR="00A06294" w:rsidRPr="004C3641" w:rsidRDefault="00A06294" w:rsidP="00A06294">
      <w:pPr>
        <w:pStyle w:val="IssueSubsectionHeading"/>
        <w:rPr>
          <w:vanish/>
          <w:specVanish/>
        </w:rPr>
      </w:pPr>
      <w:r w:rsidRPr="004C3641">
        <w:t>Staff Analysis: </w:t>
      </w:r>
    </w:p>
    <w:p w:rsidR="00A06294" w:rsidRDefault="00A06294" w:rsidP="00A06294">
      <w:pPr>
        <w:pStyle w:val="BodyText"/>
      </w:pPr>
      <w:r>
        <w:t> </w:t>
      </w:r>
      <w:r w:rsidRPr="004537C5">
        <w:t>Rule 25-30.225(2), F.A.C., requires each water</w:t>
      </w:r>
      <w:r>
        <w:t xml:space="preserve"> and wastewater</w:t>
      </w:r>
      <w:r w:rsidRPr="004537C5">
        <w:t xml:space="preserve"> utility to maintain and operate its plant and facilities by employing qualified operators in accordance with the rules of the DEP. Rule 25-30.433(2), F.A.C., requires consideration of whether the infrastructure and operating conditions of the plant and facilities are in compliance with Rule 25- 30.225, F.A.C. In making this determination, the Commission must consider testimony of the DEP and county health department officials, sanitary surveys for water systems</w:t>
      </w:r>
      <w:r>
        <w:t xml:space="preserve">, </w:t>
      </w:r>
      <w:r w:rsidRPr="00B0394E">
        <w:t>compliance evaluation inspections for wastewater systems, citations, violations, consent orders issued to the utility, customer testimony, comments, complaints,</w:t>
      </w:r>
      <w:r w:rsidRPr="004537C5">
        <w:t xml:space="preserve"> </w:t>
      </w:r>
      <w:r w:rsidRPr="009C5BD7">
        <w:t>and</w:t>
      </w:r>
      <w:r w:rsidRPr="00B0394E">
        <w:t xml:space="preserve"> utility testimony </w:t>
      </w:r>
      <w:r w:rsidRPr="009C5BD7">
        <w:t>and</w:t>
      </w:r>
      <w:r w:rsidRPr="00B0394E">
        <w:t xml:space="preserve"> responses to the aforementioned items.</w:t>
      </w:r>
    </w:p>
    <w:p w:rsidR="00A06294" w:rsidRDefault="00A06294" w:rsidP="00A06294">
      <w:pPr>
        <w:pStyle w:val="First-LevelSubheading"/>
      </w:pPr>
      <w:r>
        <w:t>Water System Operating Condition</w:t>
      </w:r>
    </w:p>
    <w:p w:rsidR="00A06294" w:rsidRDefault="00A06294" w:rsidP="00A06294">
      <w:pPr>
        <w:pStyle w:val="BodyText"/>
      </w:pPr>
      <w:r>
        <w:t>Royal’s water system consists of three wells, each with a capacity of 350 gallons per minute (gpm) for a total permitted design capacity of 1,050 gpm. The Utility also has three storage units: two ground water</w:t>
      </w:r>
      <w:r w:rsidRPr="00751C10">
        <w:t xml:space="preserve"> storage tank</w:t>
      </w:r>
      <w:r>
        <w:t>s</w:t>
      </w:r>
      <w:r w:rsidRPr="00751C10">
        <w:t xml:space="preserve"> with a </w:t>
      </w:r>
      <w:r>
        <w:t>capacity of 500,000</w:t>
      </w:r>
      <w:r w:rsidRPr="00751C10">
        <w:t xml:space="preserve"> gallon</w:t>
      </w:r>
      <w:r>
        <w:t>s and 80,000 gallons, and a 10,000 gallon hydropneumatic tank. Royal uses gas and liquid chlorine to treat the raw water. Staff reviewed Royal’s sanitary surveys conducted by the DEP to determine the Utility’s overall water facility compliance. A sanitary survey was conducted on May 19, 2023, indicating that Royal’s water treatment facility was not in compliance with the DEP’s rules and regulations and there were deficiencies.</w:t>
      </w:r>
      <w:r>
        <w:rPr>
          <w:rStyle w:val="FootnoteReference"/>
        </w:rPr>
        <w:footnoteReference w:id="12"/>
      </w:r>
      <w:r>
        <w:t xml:space="preserve"> The Utility corrected the deficiencies and notified the DEP of the correction on June 14, 2023.</w:t>
      </w:r>
      <w:r>
        <w:rPr>
          <w:rStyle w:val="FootnoteReference"/>
        </w:rPr>
        <w:footnoteReference w:id="13"/>
      </w:r>
      <w:r>
        <w:t xml:space="preserve"> </w:t>
      </w:r>
      <w:r w:rsidRPr="009C5BD7">
        <w:t>On</w:t>
      </w:r>
      <w:r>
        <w:t xml:space="preserve"> September 29, 2023, the DEP deemed Royal’s water facilities to be in compliance with its rules and regulations.</w:t>
      </w:r>
      <w:r>
        <w:rPr>
          <w:rStyle w:val="FootnoteReference"/>
        </w:rPr>
        <w:footnoteReference w:id="14"/>
      </w:r>
      <w:r>
        <w:t xml:space="preserve"> Royal does not have a wastewater treatment plant</w:t>
      </w:r>
      <w:r w:rsidRPr="00130C85">
        <w:t>,</w:t>
      </w:r>
      <w:r>
        <w:t xml:space="preserve"> and purchases wastewater treatment from Broward County.</w:t>
      </w:r>
    </w:p>
    <w:p w:rsidR="00A06294" w:rsidRPr="004131FE" w:rsidRDefault="00A06294" w:rsidP="00A06294">
      <w:pPr>
        <w:pStyle w:val="First-LevelSubheading"/>
      </w:pPr>
      <w:r w:rsidRPr="004131FE">
        <w:t>Conclusion</w:t>
      </w:r>
    </w:p>
    <w:p w:rsidR="00A06294" w:rsidRDefault="00A06294" w:rsidP="00A06294">
      <w:pPr>
        <w:pStyle w:val="IssueHeading"/>
        <w:rPr>
          <w:rFonts w:ascii="Times New Roman" w:hAnsi="Times New Roman" w:cs="Times New Roman"/>
          <w:b w:val="0"/>
          <w:i w:val="0"/>
        </w:rPr>
      </w:pPr>
      <w:r w:rsidRPr="00165921">
        <w:rPr>
          <w:rFonts w:ascii="Times New Roman" w:hAnsi="Times New Roman" w:cs="Times New Roman"/>
          <w:b w:val="0"/>
          <w:i w:val="0"/>
        </w:rPr>
        <w:t>Based on the above, Royal’s water system is currently in compliance with DEP regulations.</w:t>
      </w:r>
    </w:p>
    <w:p w:rsidR="00A06294" w:rsidRDefault="00A06294" w:rsidP="00A06294">
      <w:pPr>
        <w:pStyle w:val="IssueHeading"/>
        <w:rPr>
          <w:vanish/>
          <w:specVanish/>
        </w:rPr>
      </w:pPr>
      <w:r w:rsidRPr="004C3641">
        <w:rPr>
          <w:b w:val="0"/>
          <w:i w:val="0"/>
        </w:rPr>
        <w:br w:type="page"/>
      </w:r>
      <w:r w:rsidRPr="004C3641">
        <w:lastRenderedPageBreak/>
        <w:t xml:space="preserve">Issue </w:t>
      </w:r>
      <w:fldSimple w:instr=" SEQ Issue \* MERGEFORMAT ">
        <w:r w:rsidR="00051778">
          <w:rPr>
            <w:noProof/>
          </w:rPr>
          <w:t>3</w:t>
        </w:r>
      </w:fldSimple>
      <w:r w:rsidRPr="004C3641">
        <w:t>:</w:t>
      </w:r>
      <w:r>
        <w:fldChar w:fldCharType="begin"/>
      </w:r>
      <w:r>
        <w:instrText xml:space="preserve"> TC "</w:instrText>
      </w:r>
      <w:bookmarkStart w:id="19" w:name="_Toc156819774"/>
      <w:bookmarkStart w:id="20" w:name="_Toc156988117"/>
      <w:r>
        <w:instrText xml:space="preserve">Issue </w:instrText>
      </w:r>
      <w:r>
        <w:fldChar w:fldCharType="begin"/>
      </w:r>
      <w:r>
        <w:instrText xml:space="preserve"> SEQ issue \c </w:instrText>
      </w:r>
      <w:r>
        <w:fldChar w:fldCharType="separate"/>
      </w:r>
      <w:r w:rsidR="00051778">
        <w:rPr>
          <w:noProof/>
        </w:rPr>
        <w:instrText>3</w:instrText>
      </w:r>
      <w:r>
        <w:fldChar w:fldCharType="end"/>
      </w:r>
      <w:r>
        <w:instrText xml:space="preserve"> – Used and Useful Percentage</w:instrText>
      </w:r>
      <w:bookmarkEnd w:id="19"/>
      <w:bookmarkEnd w:id="20"/>
      <w:r>
        <w:instrText xml:space="preserve">" \l 1 </w:instrText>
      </w:r>
      <w:r>
        <w:fldChar w:fldCharType="end"/>
      </w:r>
      <w:r>
        <w:t> </w:t>
      </w:r>
    </w:p>
    <w:p w:rsidR="00A06294" w:rsidRDefault="00A06294" w:rsidP="00A06294">
      <w:pPr>
        <w:pStyle w:val="BodyText"/>
      </w:pPr>
      <w:r>
        <w:t> What are the used and useful (U&amp;U) percentages of Royal’s water treatment plant (WTP), storage, water distribution system, and wastewater collection system?</w:t>
      </w:r>
    </w:p>
    <w:p w:rsidR="00A06294" w:rsidRPr="004C3641" w:rsidRDefault="00A06294" w:rsidP="00A06294">
      <w:pPr>
        <w:pStyle w:val="IssueSubsectionHeading"/>
        <w:rPr>
          <w:vanish/>
          <w:specVanish/>
        </w:rPr>
      </w:pPr>
      <w:r w:rsidRPr="004C3641">
        <w:t>Recommendation: </w:t>
      </w:r>
    </w:p>
    <w:p w:rsidR="00A06294" w:rsidRDefault="00A06294" w:rsidP="00A06294">
      <w:pPr>
        <w:pStyle w:val="BodyText"/>
      </w:pPr>
      <w:r>
        <w:t> Staff recommends that Royal’s</w:t>
      </w:r>
      <w:r w:rsidRPr="00844FE5">
        <w:t xml:space="preserve"> water treatment</w:t>
      </w:r>
      <w:r>
        <w:t xml:space="preserve">, storage, and distribution systems, as well as its wastewater collection system, be considered 100 percent U&amp;U. </w:t>
      </w:r>
      <w:r w:rsidRPr="00844FE5">
        <w:t>Additionally, staff recommends</w:t>
      </w:r>
      <w:r>
        <w:t xml:space="preserve"> no adjustments to purchased power and chemical expenses be made for excessive unaccounted for water (EUW) and infiltration and inflow (I&amp;I). (P. Buys)</w:t>
      </w:r>
    </w:p>
    <w:p w:rsidR="00A06294" w:rsidRPr="004C3641" w:rsidRDefault="00A06294" w:rsidP="00A06294">
      <w:pPr>
        <w:pStyle w:val="IssueSubsectionHeading"/>
        <w:rPr>
          <w:vanish/>
          <w:specVanish/>
        </w:rPr>
      </w:pPr>
      <w:r w:rsidRPr="004C3641">
        <w:t>Staff Analysis: </w:t>
      </w:r>
    </w:p>
    <w:p w:rsidR="00A06294" w:rsidRDefault="00A06294" w:rsidP="00A06294">
      <w:pPr>
        <w:pStyle w:val="BodyText"/>
      </w:pPr>
      <w:r>
        <w:t xml:space="preserve"> Rule 25-30.4325, F.A.C., provides factors to be considered in determining U&amp;U and EUW calculations. As stated in Issue 2, Royal’s water system is comprised of three wells with a </w:t>
      </w:r>
      <w:r w:rsidRPr="00023007">
        <w:t>permitted design capacity of 1,</w:t>
      </w:r>
      <w:r>
        <w:t>512</w:t>
      </w:r>
      <w:r w:rsidRPr="00023007">
        <w:t xml:space="preserve">,000 </w:t>
      </w:r>
      <w:r w:rsidRPr="0070445A">
        <w:t>gpd</w:t>
      </w:r>
      <w:r>
        <w:t>,</w:t>
      </w:r>
      <w:r w:rsidRPr="00023007">
        <w:t xml:space="preserve"> </w:t>
      </w:r>
      <w:r>
        <w:t>and</w:t>
      </w:r>
      <w:r w:rsidRPr="00023007">
        <w:t xml:space="preserve"> </w:t>
      </w:r>
      <w:r>
        <w:t>three</w:t>
      </w:r>
      <w:r w:rsidRPr="00023007">
        <w:t xml:space="preserve"> </w:t>
      </w:r>
      <w:r>
        <w:t>water</w:t>
      </w:r>
      <w:r w:rsidRPr="00023007">
        <w:t xml:space="preserve"> tank</w:t>
      </w:r>
      <w:r>
        <w:t>s</w:t>
      </w:r>
      <w:r w:rsidRPr="00023007">
        <w:t xml:space="preserve"> with a capacity of </w:t>
      </w:r>
      <w:r>
        <w:t>590</w:t>
      </w:r>
      <w:r w:rsidRPr="00023007">
        <w:t xml:space="preserve">,000 gallons. </w:t>
      </w:r>
      <w:r>
        <w:t>Royal’s U&amp;U percentages were last determined by the Commission in Docket No. 19820237-WS.</w:t>
      </w:r>
      <w:r>
        <w:rPr>
          <w:rStyle w:val="FootnoteReference"/>
        </w:rPr>
        <w:footnoteReference w:id="15"/>
      </w:r>
    </w:p>
    <w:p w:rsidR="00A06294" w:rsidRDefault="00A06294" w:rsidP="00A06294">
      <w:pPr>
        <w:pStyle w:val="First-LevelSubheading"/>
      </w:pPr>
      <w:r>
        <w:t>Used and Useful Percentages</w:t>
      </w:r>
    </w:p>
    <w:p w:rsidR="00A06294" w:rsidRDefault="00A06294" w:rsidP="00A06294">
      <w:pPr>
        <w:pStyle w:val="Second-LevelSubheading"/>
      </w:pPr>
      <w:r>
        <w:t>Water Treatment Plant</w:t>
      </w:r>
    </w:p>
    <w:p w:rsidR="00A06294" w:rsidRDefault="00A06294" w:rsidP="00A06294">
      <w:pPr>
        <w:pStyle w:val="BodyText"/>
      </w:pPr>
      <w:r>
        <w:t>Rule 25-30.4325(5), F.A.C., states that WTP U&amp;U is calculated by dividing the peak demand, which is based on the highest daily usage, by the firm reliable capacity, which is the capacity of all wells excluding the single largest well. Pursuant to Rule 25-30.4325(6)(b), F.A.C., 16 hours of pumping should be used for the calculation when the system has storage. The Utility calculated peak demand to be 679,000 gallons per day (</w:t>
      </w:r>
      <w:r w:rsidRPr="00B0394E">
        <w:t>gpd)</w:t>
      </w:r>
      <w:r w:rsidRPr="009C5BD7">
        <w:t>,</w:t>
      </w:r>
      <w:r>
        <w:t xml:space="preserve"> and firm reliable capacity to be 672,000 gpd. Royal calculated no EUW and a fire flow allowance of 120,000 gpd. In addition, the Utility calculated no growth as the system is built out. The result </w:t>
      </w:r>
      <w:r w:rsidRPr="009C5BD7">
        <w:t>([679,000 – 0 + 120,000 + 0]/672,000)</w:t>
      </w:r>
      <w:r>
        <w:t xml:space="preserve"> is greater than 100 percent U&amp;U. Staff agrees with these calculations, and recommends that the water treatment system is 100 percent U&amp;U.</w:t>
      </w:r>
    </w:p>
    <w:p w:rsidR="00A06294" w:rsidRDefault="00A06294" w:rsidP="00A06294">
      <w:pPr>
        <w:pStyle w:val="Second-LevelSubheading"/>
      </w:pPr>
      <w:r>
        <w:t>Water Storage</w:t>
      </w:r>
    </w:p>
    <w:p w:rsidR="00A06294" w:rsidRDefault="00A06294" w:rsidP="00A06294">
      <w:pPr>
        <w:pStyle w:val="BodyText"/>
      </w:pPr>
      <w:r>
        <w:t>Rule 25-30.4325</w:t>
      </w:r>
      <w:r w:rsidRPr="00F67114">
        <w:t>, F.A.C.</w:t>
      </w:r>
      <w:r>
        <w:t>,</w:t>
      </w:r>
      <w:r w:rsidRPr="00F67114">
        <w:t xml:space="preserve"> </w:t>
      </w:r>
      <w:r>
        <w:t xml:space="preserve">states that </w:t>
      </w:r>
      <w:r w:rsidRPr="00F67114">
        <w:t xml:space="preserve">water </w:t>
      </w:r>
      <w:r>
        <w:t>storage U&amp;U is calculated</w:t>
      </w:r>
      <w:r w:rsidRPr="00F67114">
        <w:t xml:space="preserve"> by dividing </w:t>
      </w:r>
      <w:r>
        <w:t xml:space="preserve">the </w:t>
      </w:r>
      <w:r w:rsidRPr="00F67114">
        <w:t xml:space="preserve">peak demand by </w:t>
      </w:r>
      <w:r>
        <w:t>usable storage</w:t>
      </w:r>
      <w:r w:rsidRPr="00F67114">
        <w:t xml:space="preserve">. </w:t>
      </w:r>
      <w:r>
        <w:t xml:space="preserve">A ground storage tank shall be considered 90 percent usable and a hydropneumatic storage tank is considered </w:t>
      </w:r>
      <w:r w:rsidR="00F164FF">
        <w:t>zero</w:t>
      </w:r>
      <w:r>
        <w:t xml:space="preserve"> percent usable. As noted in Issue 2, Royal has two ground storage tanks with a total capacity of 580,000 gallons and one hydropneumatic tank with a capacity of 10,000 gallons. The Utility calculated the water storage system to be 470 percent U&amp;U based on a usable storage capacity of 170,000 gallons. Staff’s review removed the hydrodynamic tank from the calculation of usable storage, and using 90 percent usable storage for the ground storage tanks, staff calculated the usable storage value to be 522,000 gallons. The peak demand is 679,000 gallons. Rule 25-30.4325(8), F.A.C., states that if storage capacity is less than the peak demand, the U&amp;U should be considered 100 percent. Therefore, staff recommends the water storage system is 100 percent U&amp;U.</w:t>
      </w:r>
    </w:p>
    <w:p w:rsidR="00A06294" w:rsidRDefault="00A06294" w:rsidP="00A06294">
      <w:pPr>
        <w:pStyle w:val="BodyText"/>
      </w:pPr>
    </w:p>
    <w:p w:rsidR="00A06294" w:rsidRDefault="00A06294" w:rsidP="00A06294">
      <w:pPr>
        <w:pStyle w:val="BodyText"/>
        <w:sectPr w:rsidR="00A06294" w:rsidSect="0034430D">
          <w:headerReference w:type="default" r:id="rId11"/>
          <w:pgSz w:w="12240" w:h="15840"/>
          <w:pgMar w:top="1584" w:right="1440" w:bottom="1440" w:left="1440" w:header="720" w:footer="720" w:gutter="0"/>
          <w:cols w:space="720"/>
          <w:formProt w:val="0"/>
        </w:sectPr>
      </w:pPr>
    </w:p>
    <w:p w:rsidR="00A06294" w:rsidRDefault="00A06294" w:rsidP="00A06294">
      <w:pPr>
        <w:pStyle w:val="Second-LevelSubheading"/>
      </w:pPr>
      <w:r>
        <w:lastRenderedPageBreak/>
        <w:t>Water Distribution and Wastewater Collection System</w:t>
      </w:r>
    </w:p>
    <w:p w:rsidR="00A06294" w:rsidRDefault="00A06294" w:rsidP="00A06294">
      <w:pPr>
        <w:pStyle w:val="BodyText"/>
      </w:pPr>
      <w:r>
        <w:t xml:space="preserve">The water distribution and wastewater collection systems are evaluated based on </w:t>
      </w:r>
      <w:r w:rsidRPr="00317044">
        <w:t>equivalent residential connections</w:t>
      </w:r>
      <w:r>
        <w:t xml:space="preserve"> (</w:t>
      </w:r>
      <w:r w:rsidRPr="0070445A">
        <w:t>ERCs</w:t>
      </w:r>
      <w:r>
        <w:t>) consisting of growth, customer demand, and system capacity. There are 410 residential customers and 111 general service customers. The Utility provided system maps that indicated all lots are connected to its water and wastewater systems. Royal considers the service territory to be built out and does not anticipate any additional growth. Considering all of the water mains and wastewater collection systems are required to adequately serve the existing customers, and consistent with prior Commission practice, staff recommends the water distribution and the wastewater collection system be considered 100 percent U&amp;U.</w:t>
      </w:r>
    </w:p>
    <w:p w:rsidR="00A06294" w:rsidRDefault="00A06294" w:rsidP="00A06294">
      <w:pPr>
        <w:pStyle w:val="First-LevelSubheading"/>
      </w:pPr>
      <w:r>
        <w:t>Excessive Unaccounted for Water</w:t>
      </w:r>
    </w:p>
    <w:p w:rsidR="00A06294" w:rsidRDefault="00A06294" w:rsidP="00A06294">
      <w:pPr>
        <w:pStyle w:val="BodyText"/>
      </w:pPr>
      <w:r w:rsidRPr="00844FE5">
        <w:t xml:space="preserve">Rule 25-30.4325, F.A.C., provides factors to be considered in determining whether adjustments to operating expenses are necessary for EUW. EUW is defined as </w:t>
      </w:r>
      <w:r>
        <w:t>“</w:t>
      </w:r>
      <w:r w:rsidRPr="00844FE5">
        <w:t>unaccounted for water in excess of 10 percent of the amount produced.</w:t>
      </w:r>
      <w:r>
        <w:t>”</w:t>
      </w:r>
      <w:r w:rsidRPr="00844FE5">
        <w:t xml:space="preserve"> Unaccounted for water is all water produced that is not sold, metered, or accounted for in the records of the Utility.</w:t>
      </w:r>
      <w:r>
        <w:t xml:space="preserve"> Royal estimated no EUW based on producing 132,841,000 gallons, an estimated total sales of 118,679,000 gallons, and 19</w:t>
      </w:r>
      <w:r w:rsidRPr="00844FE5">
        <w:t>,</w:t>
      </w:r>
      <w:r>
        <w:t>750</w:t>
      </w:r>
      <w:r w:rsidRPr="00844FE5">
        <w:t>,</w:t>
      </w:r>
      <w:r>
        <w:t>000</w:t>
      </w:r>
      <w:r w:rsidRPr="00844FE5">
        <w:t xml:space="preserve"> gallons used for</w:t>
      </w:r>
      <w:r>
        <w:t xml:space="preserve"> other uses, such as</w:t>
      </w:r>
      <w:r w:rsidRPr="00844FE5">
        <w:t xml:space="preserve"> flushing</w:t>
      </w:r>
      <w:r>
        <w:t xml:space="preserve">, </w:t>
      </w:r>
      <w:r w:rsidRPr="00844FE5">
        <w:t xml:space="preserve">and </w:t>
      </w:r>
      <w:r>
        <w:t>to back wash the sand filters at the water treatment plant during the test year.</w:t>
      </w:r>
      <w:r>
        <w:rPr>
          <w:rStyle w:val="FootnoteReference"/>
        </w:rPr>
        <w:footnoteReference w:id="16"/>
      </w:r>
      <w:r>
        <w:t xml:space="preserve"> Staff’s review confirmed the values for water produced and other uses, and based on the audit report and staff’s review, the actual gallons sold during the test year were 117,540,000 gallons. </w:t>
      </w:r>
      <w:r w:rsidRPr="00844FE5">
        <w:t>The resulting calculation ([</w:t>
      </w:r>
      <w:r>
        <w:t>132,841,000</w:t>
      </w:r>
      <w:r w:rsidRPr="00844FE5">
        <w:t xml:space="preserve"> – </w:t>
      </w:r>
      <w:r>
        <w:t xml:space="preserve">117,540,000 </w:t>
      </w:r>
      <w:r w:rsidRPr="00844FE5">
        <w:t xml:space="preserve">– </w:t>
      </w:r>
      <w:r>
        <w:t>19,750,000] /132,841,000</w:t>
      </w:r>
      <w:r w:rsidRPr="00844FE5">
        <w:t xml:space="preserve">) for unaccounted for water is </w:t>
      </w:r>
      <w:r>
        <w:t>less than zero</w:t>
      </w:r>
      <w:r w:rsidRPr="00844FE5">
        <w:t xml:space="preserve"> percent; therefore, the Utility </w:t>
      </w:r>
      <w:r>
        <w:t xml:space="preserve">does not have any </w:t>
      </w:r>
      <w:r w:rsidRPr="00844FE5">
        <w:t xml:space="preserve">EUW. Staff recommends </w:t>
      </w:r>
      <w:r>
        <w:t>no</w:t>
      </w:r>
      <w:r w:rsidRPr="00844FE5">
        <w:t xml:space="preserve"> adjustment</w:t>
      </w:r>
      <w:r>
        <w:t>s</w:t>
      </w:r>
      <w:r w:rsidRPr="00844FE5">
        <w:t xml:space="preserve"> should be made to </w:t>
      </w:r>
      <w:r>
        <w:t xml:space="preserve">purchased power and chemical expenses for EUW and that the EUW is zero </w:t>
      </w:r>
      <w:r w:rsidRPr="00844FE5">
        <w:t>percent.</w:t>
      </w:r>
    </w:p>
    <w:p w:rsidR="00A06294" w:rsidRDefault="00A06294" w:rsidP="00A06294">
      <w:pPr>
        <w:pStyle w:val="First-LevelSubheading"/>
      </w:pPr>
      <w:r>
        <w:t>Infiltration and Inflow (I&amp;I)</w:t>
      </w:r>
    </w:p>
    <w:p w:rsidR="00A06294" w:rsidRDefault="00A06294" w:rsidP="00A06294">
      <w:pPr>
        <w:pStyle w:val="BodyText"/>
      </w:pPr>
      <w:r>
        <w:t>Infiltration typically results from groundwater entering a wastewater collection system through broken or defective pipes and joints; whereas, inflow results from water entering a wastewater collection system through manholes or lift stations. By convention, the allowance for infiltration is 500 gpd per inch diameter pipe per mile, and an additional 10 percent of residential water billed is allowed for inflow.</w:t>
      </w:r>
      <w:r w:rsidR="006D46B4">
        <w:rPr>
          <w:rStyle w:val="FootnoteReference"/>
        </w:rPr>
        <w:footnoteReference w:id="17"/>
      </w:r>
      <w:r>
        <w:t xml:space="preserve"> Rule 25-30.432, F.A.C., provides that in determining the </w:t>
      </w:r>
      <w:r w:rsidRPr="0070445A">
        <w:t>WWTP</w:t>
      </w:r>
      <w:r>
        <w:t xml:space="preserve"> amount of U&amp;U, the Commission will consider I&amp;I.</w:t>
      </w:r>
    </w:p>
    <w:p w:rsidR="00A06294" w:rsidRDefault="00A06294" w:rsidP="00A06294">
      <w:pPr>
        <w:pStyle w:val="BodyText"/>
      </w:pPr>
      <w:r>
        <w:t>Since all wastewater collection systems experience I&amp;I the conventions noted above provide guidance for determining whether the</w:t>
      </w:r>
      <w:r w:rsidR="001C0A7A">
        <w:t xml:space="preserve"> </w:t>
      </w:r>
      <w:r>
        <w:t xml:space="preserve">I&amp;I experienced is excessive. Staff calculates the allowable infiltration based on system parameters, and calculates the allowable inflow based on water billed to customers. The sum of these amounts is the allowable I&amp;I. Staff next calculates the estimated amount of wastewater returned from customers. The estimated return is determined by summing 80 percent of the water billed to residential customers with 96 percent of the water billed to non-residential customers. Adding the estimated return to the allowable I&amp;I yields the maximum amount of wastewater that should be treated by the wastewater system without incurring adjustments to operating expenses. If this amount exceeds the actual amount treated, no </w:t>
      </w:r>
      <w:r>
        <w:lastRenderedPageBreak/>
        <w:t>adjustment is made. If it is less than the gallons treated, then the difference is the excessive amount of I&amp;I.</w:t>
      </w:r>
    </w:p>
    <w:p w:rsidR="00A06294" w:rsidRDefault="00A06294" w:rsidP="00A06294">
      <w:pPr>
        <w:pStyle w:val="BodyText"/>
      </w:pPr>
      <w:r>
        <w:t>Royal calculated the allowance for infiltration as 10,965,347 gallons and the allowance for inflow as 11,867,900 gallons; therefore, the total I&amp;I allowance was calculated as 22,833,247 gallons. Based on staff’s audit and review, the total water billed to residential customers was 50,447,000 gallons, and the total water billed to general service customers was 67,093,000. Therefore, the estimated amount of wastewater returned from customers was calculated as 104,766,880 gallons. Summing the estimated return and the allowable I&amp;I results in a maximum of 127,486,227 gallons of wastewater that should be treated by the wastewater system without incurring adjustments to operating expenses. As stated in Issue 2, Royal does not have a wastewater treatment plant and purchases wastewater treatment from Broward County. The Utility purchased 90,835,000 gallons. Based on the calculation (90,835,000 – 127,486,227), there is no excessive I&amp;I and no adjustment to purchased power and chemicals are recommended.</w:t>
      </w:r>
    </w:p>
    <w:p w:rsidR="00A06294" w:rsidRPr="0064112D" w:rsidRDefault="00A06294" w:rsidP="00A06294">
      <w:pPr>
        <w:pStyle w:val="First-LevelSubheading"/>
      </w:pPr>
      <w:r w:rsidRPr="0064112D">
        <w:t>Conclusion</w:t>
      </w:r>
    </w:p>
    <w:p w:rsidR="00A06294" w:rsidRDefault="00A06294" w:rsidP="00A06294">
      <w:pPr>
        <w:pStyle w:val="IssueHeading"/>
        <w:rPr>
          <w:b w:val="0"/>
          <w:i w:val="0"/>
        </w:rPr>
      </w:pPr>
      <w:r w:rsidRPr="00165921">
        <w:rPr>
          <w:rFonts w:ascii="Times New Roman" w:hAnsi="Times New Roman" w:cs="Times New Roman"/>
          <w:b w:val="0"/>
          <w:i w:val="0"/>
        </w:rPr>
        <w:t>Staff recommends that Royal’s water treatment, storage, and distribution systems, as well as its wastewater collection system should be considered 100 percent U&amp;U. Additionally, staff recommends no adjustments to purchased power and chemical expenses be made for EUW and I&amp;I</w:t>
      </w:r>
      <w:r>
        <w:rPr>
          <w:b w:val="0"/>
          <w:i w:val="0"/>
        </w:rPr>
        <w:t>.</w:t>
      </w:r>
    </w:p>
    <w:p w:rsidR="00A06294" w:rsidRPr="004C3641" w:rsidRDefault="00A06294" w:rsidP="00A06294">
      <w:pPr>
        <w:pStyle w:val="IssueHeading"/>
        <w:rPr>
          <w:b w:val="0"/>
          <w:i w:val="0"/>
        </w:rPr>
      </w:pPr>
      <w:r w:rsidRPr="004C3641">
        <w:rPr>
          <w:b w:val="0"/>
          <w:i w:val="0"/>
        </w:rPr>
        <w:br w:type="page"/>
      </w:r>
    </w:p>
    <w:p w:rsidR="00A06294" w:rsidRDefault="00A06294" w:rsidP="00A06294">
      <w:pPr>
        <w:pStyle w:val="IssueHeading"/>
        <w:rPr>
          <w:vanish/>
          <w:specVanish/>
        </w:rPr>
      </w:pPr>
      <w:r w:rsidRPr="004C3641">
        <w:lastRenderedPageBreak/>
        <w:t xml:space="preserve">Issue </w:t>
      </w:r>
      <w:fldSimple w:instr=" SEQ Issue \* MERGEFORMAT ">
        <w:r w:rsidR="00051778">
          <w:rPr>
            <w:noProof/>
          </w:rPr>
          <w:t>4</w:t>
        </w:r>
      </w:fldSimple>
      <w:r w:rsidRPr="004C3641">
        <w:t>:</w:t>
      </w:r>
      <w:r>
        <w:fldChar w:fldCharType="begin"/>
      </w:r>
      <w:r>
        <w:instrText xml:space="preserve"> TC "</w:instrText>
      </w:r>
      <w:bookmarkStart w:id="21" w:name="_Toc156819775"/>
      <w:bookmarkStart w:id="22" w:name="_Toc156988118"/>
      <w:r>
        <w:instrText xml:space="preserve">Issue </w:instrText>
      </w:r>
      <w:r>
        <w:fldChar w:fldCharType="begin"/>
      </w:r>
      <w:r>
        <w:instrText xml:space="preserve"> SEQ issue \c </w:instrText>
      </w:r>
      <w:r>
        <w:fldChar w:fldCharType="separate"/>
      </w:r>
      <w:r w:rsidR="00051778">
        <w:rPr>
          <w:noProof/>
        </w:rPr>
        <w:instrText>4</w:instrText>
      </w:r>
      <w:r>
        <w:fldChar w:fldCharType="end"/>
      </w:r>
      <w:r>
        <w:instrText xml:space="preserve"> – Adjustments to Rate Base</w:instrText>
      </w:r>
      <w:bookmarkEnd w:id="21"/>
      <w:bookmarkEnd w:id="22"/>
      <w:r>
        <w:instrText xml:space="preserve">" \l 1 </w:instrText>
      </w:r>
      <w:r>
        <w:fldChar w:fldCharType="end"/>
      </w:r>
      <w:r>
        <w:t> </w:t>
      </w:r>
    </w:p>
    <w:p w:rsidR="00A06294" w:rsidRDefault="00A06294" w:rsidP="00A06294">
      <w:pPr>
        <w:pStyle w:val="BodyText"/>
      </w:pPr>
      <w:r>
        <w:t> </w:t>
      </w:r>
      <w:r w:rsidRPr="00317044">
        <w:t xml:space="preserve">Should </w:t>
      </w:r>
      <w:r>
        <w:t xml:space="preserve">any </w:t>
      </w:r>
      <w:r w:rsidRPr="00317044">
        <w:t>adjustments be made to the Utility’s water and wastewater test year rate base?</w:t>
      </w:r>
    </w:p>
    <w:p w:rsidR="00A06294" w:rsidRPr="004C3641" w:rsidRDefault="00A06294" w:rsidP="00A06294">
      <w:pPr>
        <w:pStyle w:val="IssueSubsectionHeading"/>
        <w:rPr>
          <w:vanish/>
          <w:specVanish/>
        </w:rPr>
      </w:pPr>
      <w:r w:rsidRPr="004C3641">
        <w:t>Recommendation: </w:t>
      </w:r>
    </w:p>
    <w:p w:rsidR="00A06294" w:rsidRDefault="00A06294" w:rsidP="00A06294">
      <w:pPr>
        <w:pStyle w:val="BodyText"/>
      </w:pPr>
      <w:r>
        <w:t> </w:t>
      </w:r>
      <w:r w:rsidRPr="00317044">
        <w:t>Yes. The Utility’s test year rate base should be decreased by $1,463 for water and $2,</w:t>
      </w:r>
      <w:r>
        <w:t>420</w:t>
      </w:r>
      <w:r w:rsidRPr="00317044">
        <w:t xml:space="preserve"> for wastewater. (Richards)</w:t>
      </w:r>
      <w:r>
        <w:t xml:space="preserve"> </w:t>
      </w:r>
    </w:p>
    <w:p w:rsidR="00A06294" w:rsidRPr="004C3641" w:rsidRDefault="00A06294" w:rsidP="00A06294">
      <w:pPr>
        <w:pStyle w:val="IssueSubsectionHeading"/>
        <w:rPr>
          <w:vanish/>
          <w:specVanish/>
        </w:rPr>
      </w:pPr>
      <w:r w:rsidRPr="004C3641">
        <w:t>Staff Analysis: </w:t>
      </w:r>
    </w:p>
    <w:p w:rsidR="00A06294" w:rsidRPr="00317044" w:rsidRDefault="00A06294" w:rsidP="00A06294">
      <w:pPr>
        <w:spacing w:before="240"/>
        <w:jc w:val="both"/>
      </w:pPr>
      <w:r>
        <w:t> </w:t>
      </w:r>
      <w:r w:rsidRPr="00317044">
        <w:t>Staff made adjustments to the Utility’s reported test year working capital. Those adjustments are detailed below.</w:t>
      </w:r>
    </w:p>
    <w:p w:rsidR="00A06294" w:rsidRPr="00317044" w:rsidRDefault="00A06294" w:rsidP="00A06294">
      <w:pPr>
        <w:spacing w:before="240"/>
        <w:jc w:val="both"/>
      </w:pPr>
      <w:r w:rsidRPr="00317044">
        <w:t xml:space="preserve">In MFR Schedule A-17, the Utility recorded a test year working capital balance of $75,159 for water and $72,205 for wastewater. In this calculation, the Utility incorrectly included $3,117 </w:t>
      </w:r>
      <w:r>
        <w:t xml:space="preserve">of </w:t>
      </w:r>
      <w:r w:rsidRPr="00317044">
        <w:t xml:space="preserve">pro forma expense </w:t>
      </w:r>
      <w:r>
        <w:t>related to</w:t>
      </w:r>
      <w:r w:rsidRPr="00317044">
        <w:t xml:space="preserve"> </w:t>
      </w:r>
      <w:r w:rsidRPr="00802B15">
        <w:t xml:space="preserve">operation and maintenance </w:t>
      </w:r>
      <w:r>
        <w:t>(</w:t>
      </w:r>
      <w:r w:rsidRPr="00317044">
        <w:t>O&amp;M</w:t>
      </w:r>
      <w:r>
        <w:t>)</w:t>
      </w:r>
      <w:r w:rsidRPr="00317044">
        <w:t xml:space="preserve"> Account 757 during the test year. As discussed in Issue 12, staff recommends a total test year O&amp;M balance of $589,570 for water and $558,281 for wastewater. Section 367.081(9), F.S., prohibits a utility from earning a return on the unamortized balance of rate case expense (RCE). Neither the Utility nor staff included RCE in the test year totals. Based on this, staff calculated test year working capital expense of $73,696 ($589,570 ÷ 8) for water and $69,785 ($558,281 ÷ 8) for wastewater. This resulted in a decrease to the Utility’s test year working capital expense of $1,463 ($75,159 - $73,696) for water and $2,420 ($72,205 - $69,785) for wastewater. </w:t>
      </w:r>
    </w:p>
    <w:p w:rsidR="00A06294" w:rsidRPr="00317044" w:rsidRDefault="00A06294" w:rsidP="00A06294">
      <w:pPr>
        <w:spacing w:before="240"/>
        <w:jc w:val="both"/>
      </w:pPr>
      <w:r w:rsidRPr="00317044">
        <w:t xml:space="preserve">Pro forma adjustments to </w:t>
      </w:r>
      <w:r>
        <w:t xml:space="preserve">Royal’s </w:t>
      </w:r>
      <w:r w:rsidRPr="00317044">
        <w:t xml:space="preserve">Utility </w:t>
      </w:r>
      <w:r>
        <w:t>Plant in Service (</w:t>
      </w:r>
      <w:r w:rsidRPr="00317044">
        <w:t>UP</w:t>
      </w:r>
      <w:r>
        <w:t>IS) and accumulated depreciation</w:t>
      </w:r>
      <w:r w:rsidRPr="00317044">
        <w:t xml:space="preserve"> are detailed in Issue </w:t>
      </w:r>
      <w:r>
        <w:t>5</w:t>
      </w:r>
      <w:r w:rsidRPr="00317044">
        <w:t>.</w:t>
      </w:r>
    </w:p>
    <w:p w:rsidR="00A06294" w:rsidRDefault="00A06294" w:rsidP="00A06294">
      <w:pPr>
        <w:jc w:val="both"/>
        <w:rPr>
          <w:rFonts w:ascii="Arial" w:hAnsi="Arial" w:cs="Arial"/>
          <w:b/>
          <w:bCs/>
        </w:rPr>
      </w:pPr>
    </w:p>
    <w:p w:rsidR="00A06294" w:rsidRPr="00317044" w:rsidRDefault="00A06294" w:rsidP="00A06294">
      <w:pPr>
        <w:jc w:val="both"/>
        <w:rPr>
          <w:rFonts w:ascii="Arial" w:hAnsi="Arial" w:cs="Arial"/>
          <w:b/>
          <w:bCs/>
        </w:rPr>
      </w:pPr>
      <w:r w:rsidRPr="00317044">
        <w:rPr>
          <w:rFonts w:ascii="Arial" w:hAnsi="Arial" w:cs="Arial"/>
          <w:b/>
          <w:bCs/>
        </w:rPr>
        <w:t>Conclusion</w:t>
      </w:r>
    </w:p>
    <w:p w:rsidR="00A06294" w:rsidRPr="00317044" w:rsidRDefault="00A06294" w:rsidP="00A06294">
      <w:pPr>
        <w:jc w:val="both"/>
      </w:pPr>
      <w:r w:rsidRPr="00317044">
        <w:t>Staff recommends reducing the Utility’s test year rate base by $1,463 for water and $2,420 for wastewater.</w:t>
      </w:r>
    </w:p>
    <w:p w:rsidR="00A06294" w:rsidRDefault="00A06294" w:rsidP="00A06294">
      <w:pPr>
        <w:spacing w:before="240"/>
        <w:jc w:val="both"/>
      </w:pPr>
    </w:p>
    <w:p w:rsidR="00A06294" w:rsidRDefault="00A06294" w:rsidP="00A06294">
      <w:pPr>
        <w:pStyle w:val="IssueHeading"/>
        <w:rPr>
          <w:vanish/>
          <w:specVanish/>
        </w:rPr>
      </w:pPr>
      <w:r w:rsidRPr="004C3641">
        <w:rPr>
          <w:b w:val="0"/>
          <w:i w:val="0"/>
        </w:rPr>
        <w:br w:type="page"/>
      </w:r>
      <w:r w:rsidRPr="004C3641">
        <w:lastRenderedPageBreak/>
        <w:t xml:space="preserve">Issue </w:t>
      </w:r>
      <w:fldSimple w:instr=" SEQ Issue \* MERGEFORMAT ">
        <w:r w:rsidR="00051778">
          <w:rPr>
            <w:noProof/>
          </w:rPr>
          <w:t>5</w:t>
        </w:r>
      </w:fldSimple>
      <w:r w:rsidRPr="004C3641">
        <w:t>:</w:t>
      </w:r>
      <w:r>
        <w:fldChar w:fldCharType="begin"/>
      </w:r>
      <w:r>
        <w:instrText xml:space="preserve"> TC "</w:instrText>
      </w:r>
      <w:bookmarkStart w:id="23" w:name="_Toc156819776"/>
      <w:bookmarkStart w:id="24" w:name="_Toc156988119"/>
      <w:r>
        <w:instrText xml:space="preserve">Issue </w:instrText>
      </w:r>
      <w:r>
        <w:fldChar w:fldCharType="begin"/>
      </w:r>
      <w:r>
        <w:instrText xml:space="preserve"> SEQ issue \c </w:instrText>
      </w:r>
      <w:r>
        <w:fldChar w:fldCharType="separate"/>
      </w:r>
      <w:r w:rsidR="00051778">
        <w:rPr>
          <w:noProof/>
        </w:rPr>
        <w:instrText>5</w:instrText>
      </w:r>
      <w:r>
        <w:fldChar w:fldCharType="end"/>
      </w:r>
      <w:r>
        <w:instrText xml:space="preserve"> – Pro Forma Adjustments</w:instrText>
      </w:r>
      <w:bookmarkEnd w:id="23"/>
      <w:bookmarkEnd w:id="24"/>
      <w:r>
        <w:instrText xml:space="preserve">" \l 1 </w:instrText>
      </w:r>
      <w:r>
        <w:fldChar w:fldCharType="end"/>
      </w:r>
      <w:r>
        <w:t> </w:t>
      </w:r>
    </w:p>
    <w:p w:rsidR="00A06294" w:rsidRDefault="00A06294" w:rsidP="00A06294">
      <w:pPr>
        <w:pStyle w:val="BodyText"/>
      </w:pPr>
      <w:r>
        <w:t> Should any adjustments be made to the Utility’s requested pro forma?</w:t>
      </w:r>
    </w:p>
    <w:p w:rsidR="00A06294" w:rsidRPr="004C3641" w:rsidRDefault="00A06294" w:rsidP="00A06294">
      <w:pPr>
        <w:pStyle w:val="IssueSubsectionHeading"/>
        <w:rPr>
          <w:vanish/>
          <w:specVanish/>
        </w:rPr>
      </w:pPr>
      <w:r w:rsidRPr="004C3641">
        <w:t>Recommendation: </w:t>
      </w:r>
    </w:p>
    <w:p w:rsidR="00A06294" w:rsidRDefault="00A06294" w:rsidP="00A06294">
      <w:pPr>
        <w:pStyle w:val="BodyText"/>
      </w:pPr>
      <w:r>
        <w:t> </w:t>
      </w:r>
      <w:r w:rsidRPr="00317044">
        <w:t xml:space="preserve">Yes. </w:t>
      </w:r>
      <w:r w:rsidRPr="00802B15">
        <w:t>Pro forma plant should be increased by $19,981 for water and decreased by $28,798 for wastewater. Pro forma accumulated depreciation should be increased by $469 for water and decreased by $799 for wastewater. Depreciation expense should also be increased by $469 for water and decreased by $799 for wastewater. Additionally, property tax on pro forma plant should be decreased by $553 for water and $5,189 for wastewater. Pro forma O&amp;M expenses should be decreased by $25,443 for water and increased by $3,086 for wastewater.</w:t>
      </w:r>
      <w:r>
        <w:t xml:space="preserve"> (P. Buys, Richards) </w:t>
      </w:r>
    </w:p>
    <w:p w:rsidR="00A06294" w:rsidRPr="004C3641" w:rsidRDefault="00A06294" w:rsidP="00A06294">
      <w:pPr>
        <w:pStyle w:val="IssueSubsectionHeading"/>
        <w:rPr>
          <w:vanish/>
          <w:specVanish/>
        </w:rPr>
      </w:pPr>
      <w:r w:rsidRPr="004C3641">
        <w:t>Staff Analysis: </w:t>
      </w:r>
    </w:p>
    <w:p w:rsidR="00A06294" w:rsidRDefault="00A06294" w:rsidP="00A06294">
      <w:pPr>
        <w:jc w:val="both"/>
      </w:pPr>
      <w:r>
        <w:t> </w:t>
      </w:r>
      <w:r w:rsidRPr="00802B15">
        <w:t xml:space="preserve">The Utility requested </w:t>
      </w:r>
      <w:r>
        <w:t>five</w:t>
      </w:r>
      <w:r w:rsidRPr="00802B15">
        <w:t xml:space="preserve"> pro forma plant additions totaling $85,451 for water, and two pro forma plant additions totaling $69,065 for wastewater. With these pro forma additions, the Utility requested pro forma accumulated depreciation of $1,764 for water and $1,918 for wastewater. These additions are reflected in revised MFR Schedule A-3. The Utility also requested </w:t>
      </w:r>
      <w:r>
        <w:t>five</w:t>
      </w:r>
      <w:r w:rsidRPr="00802B15">
        <w:t xml:space="preserve"> pro forma additions to O&amp;M expenses totaling $</w:t>
      </w:r>
      <w:r>
        <w:t>25,751</w:t>
      </w:r>
      <w:r w:rsidRPr="00802B15">
        <w:t xml:space="preserve"> for water and $</w:t>
      </w:r>
      <w:r>
        <w:t>79,836</w:t>
      </w:r>
      <w:r w:rsidRPr="00802B15">
        <w:t xml:space="preserve"> for wastewater. These additions are reflected in revised MFR Schedule</w:t>
      </w:r>
      <w:r>
        <w:t>s B-5 and B-6</w:t>
      </w:r>
      <w:r w:rsidRPr="00802B15">
        <w:t>.</w:t>
      </w:r>
      <w:r>
        <w:t xml:space="preserve"> Each of the Utility’s requested pro forma adjustments are discussed below.</w:t>
      </w:r>
    </w:p>
    <w:p w:rsidR="00A06294" w:rsidRDefault="00A06294" w:rsidP="00A06294">
      <w:pPr>
        <w:jc w:val="both"/>
      </w:pPr>
    </w:p>
    <w:p w:rsidR="00A06294" w:rsidRPr="00AC2B90" w:rsidRDefault="00A06294" w:rsidP="00A06294">
      <w:pPr>
        <w:jc w:val="both"/>
        <w:rPr>
          <w:rFonts w:ascii="Arial" w:hAnsi="Arial" w:cs="Arial"/>
          <w:b/>
        </w:rPr>
      </w:pPr>
      <w:r w:rsidRPr="00AC2B90">
        <w:rPr>
          <w:rFonts w:ascii="Arial" w:hAnsi="Arial" w:cs="Arial"/>
          <w:b/>
        </w:rPr>
        <w:t>Pro Forma</w:t>
      </w:r>
      <w:r>
        <w:rPr>
          <w:rFonts w:ascii="Arial" w:hAnsi="Arial" w:cs="Arial"/>
          <w:b/>
        </w:rPr>
        <w:t xml:space="preserve"> </w:t>
      </w:r>
      <w:r w:rsidRPr="00AC2B90">
        <w:rPr>
          <w:rFonts w:ascii="Arial" w:hAnsi="Arial" w:cs="Arial"/>
          <w:b/>
        </w:rPr>
        <w:t>Plant Addition Projects</w:t>
      </w:r>
    </w:p>
    <w:p w:rsidR="00A06294" w:rsidRPr="00AC2B90" w:rsidRDefault="00A06294" w:rsidP="00A06294">
      <w:pPr>
        <w:ind w:firstLine="720"/>
        <w:jc w:val="both"/>
        <w:rPr>
          <w:rFonts w:ascii="Arial" w:hAnsi="Arial" w:cs="Arial"/>
          <w:b/>
        </w:rPr>
      </w:pPr>
      <w:r>
        <w:rPr>
          <w:rFonts w:ascii="Arial" w:hAnsi="Arial" w:cs="Arial"/>
          <w:b/>
        </w:rPr>
        <w:t>Rep</w:t>
      </w:r>
      <w:r w:rsidRPr="00AC2B90">
        <w:rPr>
          <w:rFonts w:ascii="Arial" w:hAnsi="Arial" w:cs="Arial"/>
          <w:b/>
        </w:rPr>
        <w:t xml:space="preserve">aving of Water </w:t>
      </w:r>
      <w:r>
        <w:rPr>
          <w:rFonts w:ascii="Arial" w:hAnsi="Arial" w:cs="Arial"/>
          <w:b/>
        </w:rPr>
        <w:t>T</w:t>
      </w:r>
      <w:r w:rsidRPr="00AC2B90">
        <w:rPr>
          <w:rFonts w:ascii="Arial" w:hAnsi="Arial" w:cs="Arial"/>
          <w:b/>
        </w:rPr>
        <w:t>reatment Plant</w:t>
      </w:r>
      <w:r>
        <w:rPr>
          <w:rFonts w:ascii="Arial" w:hAnsi="Arial" w:cs="Arial"/>
          <w:b/>
        </w:rPr>
        <w:t xml:space="preserve"> (WTP)</w:t>
      </w:r>
      <w:r w:rsidRPr="00AC2B90">
        <w:rPr>
          <w:rFonts w:ascii="Arial" w:hAnsi="Arial" w:cs="Arial"/>
          <w:b/>
        </w:rPr>
        <w:t xml:space="preserve"> Parking Lot</w:t>
      </w:r>
    </w:p>
    <w:p w:rsidR="00A06294" w:rsidRDefault="00A06294" w:rsidP="00A06294">
      <w:pPr>
        <w:jc w:val="both"/>
      </w:pPr>
      <w:r>
        <w:t xml:space="preserve"> Royal requested recovery of costs associated with repaving its WTP parking lot. The Utility stated the </w:t>
      </w:r>
      <w:r w:rsidRPr="00802B15">
        <w:t xml:space="preserve">WTP parking lot and driveway </w:t>
      </w:r>
      <w:r>
        <w:t>were</w:t>
      </w:r>
      <w:r w:rsidRPr="00802B15">
        <w:t xml:space="preserve"> in disrepair and there were several areas where the asphalt had been compromised. The repaving proje</w:t>
      </w:r>
      <w:r>
        <w:t>ct was completed on August 18, 2023. Royal received two quotes for this project, one for $22,443 and the other for $52,222. Staff inquired as to why only two quotes were obtained, and Royal stated that it was difficult to get additional quotes for the following reasons: (1) if contractors believed that they would not be awarded the project they would refrain from bidding; (2) supply chain shortages; (3) contractors are not interested in bidding for smaller projects; and (4) employee shortages. There is no retirement associated with this project since the existing pavement was repaved. The Utility provided an invoice for the project totaling $24,687, which included the cost of the project ($22,443) and a 10 percent overhead markup by U.S. Water Services Corporation (U.S. Water) for its contractual services. The Utility recorded a cost of $22,443 for paving the WTP parking lot. Staff recommends increasing plant account 304 by $2,244 ($24,687- $22,443) to cover the full cost of this project.</w:t>
      </w:r>
      <w:r>
        <w:rPr>
          <w:rStyle w:val="FootnoteReference"/>
        </w:rPr>
        <w:footnoteReference w:id="18"/>
      </w:r>
      <w:r>
        <w:t xml:space="preserve"> </w:t>
      </w:r>
    </w:p>
    <w:p w:rsidR="00A06294" w:rsidRDefault="00A06294" w:rsidP="00A06294">
      <w:pPr>
        <w:jc w:val="both"/>
      </w:pPr>
    </w:p>
    <w:p w:rsidR="00A06294" w:rsidRPr="007548D9" w:rsidRDefault="00A06294" w:rsidP="00A06294">
      <w:pPr>
        <w:ind w:firstLine="720"/>
        <w:jc w:val="both"/>
        <w:rPr>
          <w:rFonts w:ascii="Arial" w:hAnsi="Arial" w:cs="Arial"/>
          <w:b/>
        </w:rPr>
      </w:pPr>
      <w:r w:rsidRPr="007548D9">
        <w:rPr>
          <w:rFonts w:ascii="Arial" w:hAnsi="Arial" w:cs="Arial"/>
          <w:b/>
        </w:rPr>
        <w:t>Refurbish WTP Control Panel</w:t>
      </w:r>
    </w:p>
    <w:p w:rsidR="00A06294" w:rsidRDefault="00A06294" w:rsidP="00A06294">
      <w:pPr>
        <w:jc w:val="both"/>
      </w:pPr>
      <w:r>
        <w:t xml:space="preserve">Royal refurbished its WTP Control Panel in July 2023 due to faulty alarm signals and the overall poor condition of the panel. The </w:t>
      </w:r>
      <w:r w:rsidRPr="00802B15">
        <w:t>WTP Control Panel monitors and controls various components of the WTP; such as, monitoring the water levels in the tanks and operating the high service pumps, wells, and valves. Royal explained that the refurbished panel provides reliable real-time monitoring. In addition, the new interface allows the operator to control pumps and settings through a digital screen display instead of requiring system changes be completed physically through an analog system. This new control panel will be used with the new Supervisory Control and Data Acquisition (SCADA) sys</w:t>
      </w:r>
      <w:r>
        <w:t xml:space="preserve">tem that is being installed at the WTP. Royal received one </w:t>
      </w:r>
      <w:r>
        <w:lastRenderedPageBreak/>
        <w:t xml:space="preserve">quote for this project and repeated the </w:t>
      </w:r>
      <w:r w:rsidRPr="00E82AE2">
        <w:t>same</w:t>
      </w:r>
      <w:r>
        <w:t xml:space="preserve"> reasons listed above to explain why three quotes were not obtained for this project. In addition, Royal pointed out that this is a complex and specialized project and not many contractors do this type of work. In its MFRs, the Utility did not request retirement for this project. However, through discovery, Royal agrees with past Commission practice of retiring 75 percent of the new cost; therefore, the retirement amount is $35,085. The invoice provided by the Utility showed a total project cost of $46,780, which included the cost of the project ($42,527) and a 10 percent overhead markup by U.S. Water. The Utility recorded a cost of $49,500 for refurbishing the WTP control panel. Staff recommends decreasing plant account 320 by $2,720 ($49,500 - $46,780).</w:t>
      </w:r>
      <w:r>
        <w:rPr>
          <w:rStyle w:val="FootnoteReference"/>
        </w:rPr>
        <w:footnoteReference w:id="19"/>
      </w:r>
    </w:p>
    <w:p w:rsidR="00A06294" w:rsidRDefault="00A06294" w:rsidP="00A06294">
      <w:pPr>
        <w:jc w:val="both"/>
      </w:pPr>
    </w:p>
    <w:p w:rsidR="00A06294" w:rsidRDefault="00A06294" w:rsidP="00A06294">
      <w:pPr>
        <w:ind w:firstLine="720"/>
        <w:jc w:val="both"/>
      </w:pPr>
      <w:r w:rsidRPr="004F06E4">
        <w:rPr>
          <w:rFonts w:ascii="Arial" w:hAnsi="Arial" w:cs="Arial"/>
          <w:b/>
        </w:rPr>
        <w:t>Influent Meter</w:t>
      </w:r>
      <w:r>
        <w:rPr>
          <w:rFonts w:ascii="Arial" w:hAnsi="Arial" w:cs="Arial"/>
          <w:b/>
        </w:rPr>
        <w:t xml:space="preserve"> Replacement</w:t>
      </w:r>
    </w:p>
    <w:p w:rsidR="00A06294" w:rsidRDefault="00A06294" w:rsidP="00A06294">
      <w:pPr>
        <w:jc w:val="both"/>
      </w:pPr>
      <w:r>
        <w:t xml:space="preserve">The Utility requested cost recovery for an influent meter replacement. The </w:t>
      </w:r>
      <w:r w:rsidRPr="00802B15">
        <w:t xml:space="preserve">manufacture of Royal’s existing influent meter was discontinued several years ago and replacement parts are no longer available. Royal received one quote for this project for $4,568, but was unable to obtain two additional quotes for the </w:t>
      </w:r>
      <w:r w:rsidRPr="00E82AE2">
        <w:t>same</w:t>
      </w:r>
      <w:r w:rsidRPr="00802B15">
        <w:t xml:space="preserve"> reasons previously stated. The new meter was ordered and installed in June 2023. The Utility recorded $4,600 for the replacement of the influent meter. Based on past Commission practice, equipment retirement is calculated based on 75 percent of the new equipment’s cost.</w:t>
      </w:r>
      <w:r w:rsidRPr="00802B15">
        <w:rPr>
          <w:rStyle w:val="FootnoteReference"/>
        </w:rPr>
        <w:footnoteReference w:id="20"/>
      </w:r>
      <w:r w:rsidRPr="00802B15">
        <w:t xml:space="preserve"> As such, staff and the Utility agree that the appropriate retirement amount is $3,426; however, the Utility did not record any retirement in its MFRs.</w:t>
      </w:r>
      <w:r>
        <w:t xml:space="preserve"> </w:t>
      </w:r>
      <w:r w:rsidRPr="003C62C8">
        <w:t>Staff recommends decreasing plant account 309 by $32 ($4,600 - $4,568) to cover the replacement cost of the influent meter.</w:t>
      </w:r>
      <w:r w:rsidRPr="003C62C8">
        <w:rPr>
          <w:rStyle w:val="FootnoteReference"/>
        </w:rPr>
        <w:footnoteReference w:id="21"/>
      </w:r>
    </w:p>
    <w:p w:rsidR="00A06294" w:rsidRDefault="00A06294" w:rsidP="00A06294">
      <w:pPr>
        <w:jc w:val="both"/>
      </w:pPr>
    </w:p>
    <w:p w:rsidR="00A06294" w:rsidRPr="000C1C18" w:rsidRDefault="00A06294" w:rsidP="00A06294">
      <w:pPr>
        <w:ind w:firstLine="720"/>
        <w:jc w:val="both"/>
        <w:rPr>
          <w:rFonts w:ascii="Arial" w:hAnsi="Arial" w:cs="Arial"/>
          <w:b/>
        </w:rPr>
      </w:pPr>
      <w:r w:rsidRPr="000C1C18">
        <w:rPr>
          <w:rFonts w:ascii="Arial" w:hAnsi="Arial" w:cs="Arial"/>
          <w:b/>
        </w:rPr>
        <w:t>Generator Radiator Repair</w:t>
      </w:r>
    </w:p>
    <w:p w:rsidR="00A06294" w:rsidRDefault="00A06294" w:rsidP="00A06294">
      <w:pPr>
        <w:jc w:val="both"/>
      </w:pPr>
      <w:r>
        <w:t xml:space="preserve">In July 2023, an emergency repair was completed on Royal’s main generator that provides back-up power to the WTP, as required by DEP. When the generator was routinely being tested, a leak in the radiator was discovered. The contractor was unable to repair the leak and the radiator had to be </w:t>
      </w:r>
      <w:r w:rsidRPr="00802B15">
        <w:t>refurbished</w:t>
      </w:r>
      <w:r>
        <w:t xml:space="preserve"> (re-cored), which consists of removing the old leaky core and replacing it with a new clean core. As this was an emergency repair, the Utility only contacted one contractor. The contractor charged $628 for the first attempt to repair the radiator and $7,470 to re-core the radiator. U.S. Water billed Royal for this emergency repair with a 10 percent markup, consistent with its operations contract, for a total of $8,908, which was the total recorded by the Utility for this project. There is no retirement associated with this project as it was a repair to the Utility’s existing main generator. </w:t>
      </w:r>
      <w:r w:rsidRPr="003C62C8">
        <w:t>Staff recommends no adjustment to the Utility’s requested amount for plant account 310.</w:t>
      </w:r>
      <w:r w:rsidRPr="003C62C8">
        <w:rPr>
          <w:rStyle w:val="FootnoteReference"/>
        </w:rPr>
        <w:footnoteReference w:id="22"/>
      </w:r>
    </w:p>
    <w:p w:rsidR="00A06294" w:rsidRDefault="00A06294" w:rsidP="00A06294">
      <w:pPr>
        <w:jc w:val="both"/>
      </w:pPr>
    </w:p>
    <w:p w:rsidR="00A06294" w:rsidRDefault="00A06294" w:rsidP="00A06294">
      <w:pPr>
        <w:sectPr w:rsidR="00A06294" w:rsidSect="0034430D">
          <w:pgSz w:w="12240" w:h="15840"/>
          <w:pgMar w:top="1584" w:right="1440" w:bottom="1440" w:left="1440" w:header="720" w:footer="720" w:gutter="0"/>
          <w:cols w:space="720"/>
          <w:formProt w:val="0"/>
        </w:sectPr>
      </w:pPr>
    </w:p>
    <w:p w:rsidR="00A06294" w:rsidRDefault="00A06294" w:rsidP="00A06294">
      <w:pPr>
        <w:ind w:firstLine="720"/>
        <w:jc w:val="both"/>
      </w:pPr>
      <w:r w:rsidRPr="00B52016">
        <w:rPr>
          <w:rFonts w:ascii="Arial" w:hAnsi="Arial" w:cs="Arial"/>
          <w:b/>
        </w:rPr>
        <w:lastRenderedPageBreak/>
        <w:t>SCADA for WTP</w:t>
      </w:r>
    </w:p>
    <w:p w:rsidR="00A06294" w:rsidRDefault="00A06294" w:rsidP="00A06294">
      <w:pPr>
        <w:jc w:val="both"/>
      </w:pPr>
      <w:r>
        <w:t>The Utility requested cost recovery for installing SCADA at the WTP. In its MFRs, Royal erroneously included the amount to install the SCADA for the WTP within the Lift Station Control Panel project, which is a separate SCADA project</w:t>
      </w:r>
      <w:r w:rsidRPr="00E82AE2">
        <w:t>,</w:t>
      </w:r>
      <w:r>
        <w:t xml:space="preserve"> and is discussed in greater detail below. Royal explained that SCADA systems are focused on control-system operations and have a huge capacity for data collection. The SCADA records the parameters needed to determine how efficiently the system is operating. </w:t>
      </w:r>
      <w:r w:rsidRPr="00802B15">
        <w:t>The WTP SCADA project was completed December 6, 2023. Royal did not acquire three quot</w:t>
      </w:r>
      <w:r>
        <w:t xml:space="preserve">es due to the fact that this project is complex and specialized. The cost of the project is $59,000. There is no retirement for this project as this is a new SCADA system. </w:t>
      </w:r>
      <w:r w:rsidRPr="003C62C8">
        <w:t>Staff recommends that $59,000 should be added to account 320 for this pro forma plant addition</w:t>
      </w:r>
      <w:r>
        <w:t>.</w:t>
      </w:r>
      <w:r w:rsidRPr="003C62C8">
        <w:rPr>
          <w:rStyle w:val="FootnoteReference"/>
        </w:rPr>
        <w:footnoteReference w:id="23"/>
      </w:r>
      <w:r>
        <w:t xml:space="preserve"> </w:t>
      </w:r>
    </w:p>
    <w:p w:rsidR="00A06294" w:rsidRDefault="00A06294" w:rsidP="00A06294">
      <w:pPr>
        <w:jc w:val="both"/>
      </w:pPr>
    </w:p>
    <w:p w:rsidR="00A06294" w:rsidRDefault="00A06294" w:rsidP="00A06294">
      <w:pPr>
        <w:ind w:firstLine="720"/>
        <w:jc w:val="both"/>
      </w:pPr>
      <w:r w:rsidRPr="00DC0A3F">
        <w:rPr>
          <w:rFonts w:ascii="Arial" w:hAnsi="Arial" w:cs="Arial"/>
          <w:b/>
        </w:rPr>
        <w:t>Lift Station Control Panel</w:t>
      </w:r>
    </w:p>
    <w:p w:rsidR="00A06294" w:rsidRDefault="00A06294" w:rsidP="00A06294">
      <w:pPr>
        <w:jc w:val="both"/>
      </w:pPr>
      <w:r>
        <w:t xml:space="preserve">The Utility requested cost recovery for installing SCADA at its four lift stations, </w:t>
      </w:r>
      <w:r w:rsidRPr="00802B15">
        <w:t>which was completed the week of December 1, 2023. The SCADA system at the master lift station will communicate with the three smaller lift stations to prevent overflows. Royal did not acq</w:t>
      </w:r>
      <w:r>
        <w:t>uire three quotes due to the fact that this project is complex and specialized. For this project, the Utility recorded a total of $61,500; however, the quoted price is</w:t>
      </w:r>
      <w:r w:rsidRPr="00D1026A">
        <w:t xml:space="preserve"> $40,267</w:t>
      </w:r>
      <w:r>
        <w:t xml:space="preserve">. There is no retirement for this project as this is a new SCADA system. Therefore, </w:t>
      </w:r>
      <w:r w:rsidRPr="003C62C8">
        <w:t>staff recommends decreasing plant account 371 by $21,233 ($61,500 - $40,267) for this pro forma plant addition.</w:t>
      </w:r>
      <w:r w:rsidRPr="003C62C8">
        <w:rPr>
          <w:rStyle w:val="FootnoteReference"/>
        </w:rPr>
        <w:footnoteReference w:id="24"/>
      </w:r>
    </w:p>
    <w:p w:rsidR="00A06294" w:rsidRDefault="00A06294" w:rsidP="00A06294">
      <w:pPr>
        <w:ind w:firstLine="720"/>
        <w:jc w:val="both"/>
        <w:rPr>
          <w:rFonts w:ascii="Arial" w:hAnsi="Arial" w:cs="Arial"/>
          <w:b/>
        </w:rPr>
      </w:pPr>
    </w:p>
    <w:p w:rsidR="00A06294" w:rsidRDefault="00A06294" w:rsidP="00A06294">
      <w:pPr>
        <w:ind w:firstLine="720"/>
        <w:jc w:val="both"/>
      </w:pPr>
      <w:r w:rsidRPr="004522EC">
        <w:rPr>
          <w:rFonts w:ascii="Arial" w:hAnsi="Arial" w:cs="Arial"/>
          <w:b/>
        </w:rPr>
        <w:t>Wire Harness Replacement</w:t>
      </w:r>
      <w:r>
        <w:rPr>
          <w:rFonts w:ascii="Arial" w:hAnsi="Arial" w:cs="Arial"/>
          <w:b/>
        </w:rPr>
        <w:t xml:space="preserve">- </w:t>
      </w:r>
      <w:r w:rsidRPr="004522EC">
        <w:rPr>
          <w:rFonts w:ascii="Arial" w:hAnsi="Arial" w:cs="Arial"/>
          <w:b/>
        </w:rPr>
        <w:t>Master Lift Station</w:t>
      </w:r>
    </w:p>
    <w:p w:rsidR="00A06294" w:rsidRDefault="00A06294" w:rsidP="00A06294">
      <w:pPr>
        <w:jc w:val="both"/>
      </w:pPr>
      <w:r>
        <w:t>Royal replaced a wire harness at its master lift station as an emergency repair in order to keep the bypass pump operational to avoid a sewage overflow. The project was completed on May 31, 2023, and Royal received an invoice for $7,565, which was the total amount recorded by the Utility for this project. The Utility utilized the manufacturer of the bypass pump to complete this repair. Staff does not recommend pro forma cost recovery of this project since it was completed during the test year.</w:t>
      </w:r>
      <w:r>
        <w:rPr>
          <w:rStyle w:val="FootnoteReference"/>
        </w:rPr>
        <w:footnoteReference w:id="25"/>
      </w:r>
      <w:r>
        <w:t xml:space="preserve"> </w:t>
      </w:r>
    </w:p>
    <w:p w:rsidR="00A06294" w:rsidRDefault="00A06294" w:rsidP="00A06294">
      <w:pPr>
        <w:jc w:val="both"/>
      </w:pPr>
    </w:p>
    <w:p w:rsidR="00A06294" w:rsidRDefault="00A06294" w:rsidP="00A06294">
      <w:pPr>
        <w:jc w:val="both"/>
      </w:pPr>
      <w:r w:rsidRPr="005F57FB">
        <w:t>Tabl</w:t>
      </w:r>
      <w:r w:rsidRPr="00802B15">
        <w:t xml:space="preserve">es </w:t>
      </w:r>
      <w:r>
        <w:t>5</w:t>
      </w:r>
      <w:r w:rsidRPr="00802B15">
        <w:t xml:space="preserve">-1 and </w:t>
      </w:r>
      <w:r>
        <w:t>5</w:t>
      </w:r>
      <w:r w:rsidRPr="00802B15">
        <w:t xml:space="preserve">-2 compare the Utility’s requested and staff’s recommended pro forma cost recovery for each of the Utility’s six pro forma projects discussed above. Staff recommends increasing the Utility’s adjustments to its pro forma plant additions by $19,981 for water and decreasing the Utility’s adjustment to its pro forma plant by $28,798 for wastewater. Additionally, Table </w:t>
      </w:r>
      <w:r>
        <w:t>5</w:t>
      </w:r>
      <w:r w:rsidRPr="00802B15">
        <w:t>-3</w:t>
      </w:r>
      <w:r>
        <w:t xml:space="preserve"> compares the Utility’s requested and staff’s recommended retirement amounts for the Utility’s three applicable projects.</w:t>
      </w:r>
    </w:p>
    <w:p w:rsidR="00A06294" w:rsidRDefault="00A06294" w:rsidP="00A06294">
      <w:pPr>
        <w:jc w:val="both"/>
      </w:pPr>
    </w:p>
    <w:p w:rsidR="00A06294" w:rsidRDefault="00A06294" w:rsidP="00A06294">
      <w:pPr>
        <w:jc w:val="both"/>
      </w:pPr>
    </w:p>
    <w:p w:rsidR="00A06294" w:rsidRDefault="00A06294" w:rsidP="00A06294">
      <w:pPr>
        <w:jc w:val="both"/>
      </w:pPr>
    </w:p>
    <w:p w:rsidR="00A06294" w:rsidRDefault="00A06294" w:rsidP="00A06294">
      <w:pPr>
        <w:sectPr w:rsidR="00A06294" w:rsidSect="00502DD1">
          <w:pgSz w:w="12240" w:h="15840"/>
          <w:pgMar w:top="1584" w:right="1440" w:bottom="1440" w:left="1440" w:header="720" w:footer="720" w:gutter="0"/>
          <w:cols w:space="720"/>
          <w:formProt w:val="0"/>
        </w:sectPr>
      </w:pPr>
    </w:p>
    <w:p w:rsidR="00A06294" w:rsidRDefault="00A06294" w:rsidP="00A06294">
      <w:pPr>
        <w:jc w:val="both"/>
      </w:pPr>
    </w:p>
    <w:p w:rsidR="00A06294" w:rsidRPr="008B5749" w:rsidRDefault="00A06294" w:rsidP="00A06294">
      <w:pPr>
        <w:jc w:val="center"/>
        <w:rPr>
          <w:rFonts w:ascii="Arial" w:hAnsi="Arial" w:cs="Arial"/>
          <w:b/>
        </w:rPr>
      </w:pPr>
      <w:r w:rsidRPr="008B5749">
        <w:rPr>
          <w:rFonts w:ascii="Arial" w:hAnsi="Arial" w:cs="Arial"/>
          <w:b/>
        </w:rPr>
        <w:t xml:space="preserve">Table </w:t>
      </w:r>
      <w:r>
        <w:rPr>
          <w:rFonts w:ascii="Arial" w:hAnsi="Arial" w:cs="Arial"/>
          <w:b/>
        </w:rPr>
        <w:t>5</w:t>
      </w:r>
      <w:r w:rsidRPr="008B5749">
        <w:rPr>
          <w:rFonts w:ascii="Arial" w:hAnsi="Arial" w:cs="Arial"/>
          <w:b/>
        </w:rPr>
        <w:t>-1</w:t>
      </w:r>
    </w:p>
    <w:p w:rsidR="00A06294" w:rsidRDefault="00A06294" w:rsidP="00A06294">
      <w:pPr>
        <w:jc w:val="center"/>
      </w:pPr>
      <w:r w:rsidRPr="008B5749">
        <w:rPr>
          <w:rFonts w:ascii="Arial" w:hAnsi="Arial" w:cs="Arial"/>
          <w:b/>
        </w:rPr>
        <w:t xml:space="preserve">Pro Forma </w:t>
      </w:r>
      <w:r>
        <w:rPr>
          <w:rFonts w:ascii="Arial" w:hAnsi="Arial" w:cs="Arial"/>
          <w:b/>
        </w:rPr>
        <w:t xml:space="preserve">Plant Addition Projects – </w:t>
      </w:r>
      <w:r w:rsidRPr="00802B15">
        <w:rPr>
          <w:rFonts w:ascii="Arial" w:hAnsi="Arial" w:cs="Arial"/>
          <w:b/>
        </w:rPr>
        <w:t>Water System</w:t>
      </w:r>
    </w:p>
    <w:tbl>
      <w:tblPr>
        <w:tblStyle w:val="TableGrid"/>
        <w:tblW w:w="10785" w:type="dxa"/>
        <w:jc w:val="center"/>
        <w:tblLook w:val="04A0" w:firstRow="1" w:lastRow="0" w:firstColumn="1" w:lastColumn="0" w:noHBand="0" w:noVBand="1"/>
      </w:tblPr>
      <w:tblGrid>
        <w:gridCol w:w="1831"/>
        <w:gridCol w:w="3519"/>
        <w:gridCol w:w="2186"/>
        <w:gridCol w:w="1909"/>
        <w:gridCol w:w="1340"/>
      </w:tblGrid>
      <w:tr w:rsidR="00A06294" w:rsidTr="008B7573">
        <w:trPr>
          <w:trHeight w:val="553"/>
          <w:jc w:val="center"/>
        </w:trPr>
        <w:tc>
          <w:tcPr>
            <w:tcW w:w="1831" w:type="dxa"/>
            <w:vAlign w:val="bottom"/>
          </w:tcPr>
          <w:p w:rsidR="00A06294" w:rsidRDefault="00A06294" w:rsidP="008B7573">
            <w:pPr>
              <w:jc w:val="center"/>
            </w:pPr>
            <w:r>
              <w:t>Plant Account Number</w:t>
            </w:r>
          </w:p>
        </w:tc>
        <w:tc>
          <w:tcPr>
            <w:tcW w:w="3519" w:type="dxa"/>
            <w:vAlign w:val="bottom"/>
          </w:tcPr>
          <w:p w:rsidR="00A06294" w:rsidRDefault="00A06294" w:rsidP="008B7573">
            <w:pPr>
              <w:jc w:val="center"/>
            </w:pPr>
            <w:r>
              <w:t>Project Name</w:t>
            </w:r>
          </w:p>
        </w:tc>
        <w:tc>
          <w:tcPr>
            <w:tcW w:w="2186" w:type="dxa"/>
            <w:vAlign w:val="bottom"/>
          </w:tcPr>
          <w:p w:rsidR="00A06294" w:rsidRDefault="00A06294" w:rsidP="008B7573">
            <w:pPr>
              <w:jc w:val="center"/>
            </w:pPr>
            <w:r>
              <w:t>Utility Requested*</w:t>
            </w:r>
          </w:p>
        </w:tc>
        <w:tc>
          <w:tcPr>
            <w:tcW w:w="1909" w:type="dxa"/>
            <w:vAlign w:val="bottom"/>
          </w:tcPr>
          <w:p w:rsidR="00A06294" w:rsidRDefault="00A06294" w:rsidP="008B7573">
            <w:pPr>
              <w:jc w:val="center"/>
            </w:pPr>
            <w:r>
              <w:t>Staff Recommendation</w:t>
            </w:r>
          </w:p>
        </w:tc>
        <w:tc>
          <w:tcPr>
            <w:tcW w:w="1340" w:type="dxa"/>
            <w:vAlign w:val="bottom"/>
          </w:tcPr>
          <w:p w:rsidR="00A06294" w:rsidRDefault="00A06294" w:rsidP="008B7573">
            <w:pPr>
              <w:jc w:val="center"/>
            </w:pPr>
            <w:r>
              <w:t>Difference</w:t>
            </w:r>
          </w:p>
        </w:tc>
      </w:tr>
      <w:tr w:rsidR="00A06294" w:rsidTr="008B7573">
        <w:trPr>
          <w:trHeight w:val="278"/>
          <w:jc w:val="center"/>
        </w:trPr>
        <w:tc>
          <w:tcPr>
            <w:tcW w:w="1831" w:type="dxa"/>
            <w:vAlign w:val="center"/>
          </w:tcPr>
          <w:p w:rsidR="00A06294" w:rsidRDefault="00A06294" w:rsidP="008B7573">
            <w:pPr>
              <w:jc w:val="center"/>
            </w:pPr>
            <w:r>
              <w:t>304</w:t>
            </w:r>
          </w:p>
        </w:tc>
        <w:tc>
          <w:tcPr>
            <w:tcW w:w="3519" w:type="dxa"/>
            <w:vAlign w:val="bottom"/>
          </w:tcPr>
          <w:p w:rsidR="00A06294" w:rsidRDefault="00A06294" w:rsidP="008B7573">
            <w:r>
              <w:t>Paving of WTP Parking Lot</w:t>
            </w:r>
          </w:p>
        </w:tc>
        <w:tc>
          <w:tcPr>
            <w:tcW w:w="2186" w:type="dxa"/>
            <w:vAlign w:val="bottom"/>
          </w:tcPr>
          <w:p w:rsidR="00A06294" w:rsidRDefault="00A06294" w:rsidP="008B7573">
            <w:pPr>
              <w:jc w:val="right"/>
            </w:pPr>
            <w:r>
              <w:t>$22,443</w:t>
            </w:r>
          </w:p>
        </w:tc>
        <w:tc>
          <w:tcPr>
            <w:tcW w:w="1909" w:type="dxa"/>
            <w:vAlign w:val="bottom"/>
          </w:tcPr>
          <w:p w:rsidR="00A06294" w:rsidRDefault="00A06294" w:rsidP="008B7573">
            <w:pPr>
              <w:jc w:val="right"/>
            </w:pPr>
            <w:r>
              <w:t>$24,687</w:t>
            </w:r>
          </w:p>
        </w:tc>
        <w:tc>
          <w:tcPr>
            <w:tcW w:w="1340" w:type="dxa"/>
            <w:vAlign w:val="bottom"/>
          </w:tcPr>
          <w:p w:rsidR="00A06294" w:rsidRDefault="00A06294" w:rsidP="008B7573">
            <w:pPr>
              <w:jc w:val="right"/>
            </w:pPr>
            <w:r>
              <w:t>$2,244</w:t>
            </w:r>
          </w:p>
        </w:tc>
      </w:tr>
      <w:tr w:rsidR="00A06294" w:rsidTr="008B7573">
        <w:trPr>
          <w:trHeight w:val="170"/>
          <w:jc w:val="center"/>
        </w:trPr>
        <w:tc>
          <w:tcPr>
            <w:tcW w:w="1831" w:type="dxa"/>
            <w:vAlign w:val="center"/>
          </w:tcPr>
          <w:p w:rsidR="00A06294" w:rsidRDefault="00A06294" w:rsidP="008B7573">
            <w:pPr>
              <w:jc w:val="center"/>
            </w:pPr>
            <w:r>
              <w:t>320</w:t>
            </w:r>
          </w:p>
        </w:tc>
        <w:tc>
          <w:tcPr>
            <w:tcW w:w="3519" w:type="dxa"/>
            <w:vAlign w:val="bottom"/>
          </w:tcPr>
          <w:p w:rsidR="00A06294" w:rsidRDefault="00A06294" w:rsidP="008B7573">
            <w:r>
              <w:t>Refurbish WTP Control Panel</w:t>
            </w:r>
          </w:p>
        </w:tc>
        <w:tc>
          <w:tcPr>
            <w:tcW w:w="2186" w:type="dxa"/>
            <w:vAlign w:val="bottom"/>
          </w:tcPr>
          <w:p w:rsidR="00A06294" w:rsidRDefault="00A06294" w:rsidP="008B7573">
            <w:pPr>
              <w:jc w:val="right"/>
            </w:pPr>
            <w:r>
              <w:t>$49,500</w:t>
            </w:r>
          </w:p>
        </w:tc>
        <w:tc>
          <w:tcPr>
            <w:tcW w:w="1909" w:type="dxa"/>
            <w:vAlign w:val="bottom"/>
          </w:tcPr>
          <w:p w:rsidR="00A06294" w:rsidRDefault="00A06294" w:rsidP="008B7573">
            <w:pPr>
              <w:jc w:val="right"/>
            </w:pPr>
            <w:r>
              <w:t>$46,780</w:t>
            </w:r>
          </w:p>
        </w:tc>
        <w:tc>
          <w:tcPr>
            <w:tcW w:w="1340" w:type="dxa"/>
            <w:vAlign w:val="bottom"/>
          </w:tcPr>
          <w:p w:rsidR="00A06294" w:rsidRDefault="00A06294" w:rsidP="008B7573">
            <w:pPr>
              <w:jc w:val="right"/>
            </w:pPr>
            <w:r>
              <w:t>($2,720)</w:t>
            </w:r>
          </w:p>
        </w:tc>
      </w:tr>
      <w:tr w:rsidR="00A06294" w:rsidTr="008B7573">
        <w:trPr>
          <w:trHeight w:val="152"/>
          <w:jc w:val="center"/>
        </w:trPr>
        <w:tc>
          <w:tcPr>
            <w:tcW w:w="1831" w:type="dxa"/>
            <w:vAlign w:val="center"/>
          </w:tcPr>
          <w:p w:rsidR="00A06294" w:rsidRDefault="00A06294" w:rsidP="008B7573">
            <w:pPr>
              <w:jc w:val="center"/>
            </w:pPr>
            <w:r>
              <w:t>309</w:t>
            </w:r>
          </w:p>
        </w:tc>
        <w:tc>
          <w:tcPr>
            <w:tcW w:w="3519" w:type="dxa"/>
            <w:vAlign w:val="bottom"/>
          </w:tcPr>
          <w:p w:rsidR="00A06294" w:rsidRDefault="00A06294" w:rsidP="008B7573">
            <w:r>
              <w:t>Influent Meter Replacement</w:t>
            </w:r>
          </w:p>
        </w:tc>
        <w:tc>
          <w:tcPr>
            <w:tcW w:w="2186" w:type="dxa"/>
            <w:vAlign w:val="bottom"/>
          </w:tcPr>
          <w:p w:rsidR="00A06294" w:rsidRDefault="00A06294" w:rsidP="008B7573">
            <w:pPr>
              <w:jc w:val="right"/>
            </w:pPr>
            <w:r>
              <w:t>$4,600</w:t>
            </w:r>
          </w:p>
        </w:tc>
        <w:tc>
          <w:tcPr>
            <w:tcW w:w="1909" w:type="dxa"/>
            <w:vAlign w:val="bottom"/>
          </w:tcPr>
          <w:p w:rsidR="00A06294" w:rsidRDefault="00A06294" w:rsidP="008B7573">
            <w:pPr>
              <w:jc w:val="right"/>
            </w:pPr>
            <w:r>
              <w:t>$4,568</w:t>
            </w:r>
          </w:p>
        </w:tc>
        <w:tc>
          <w:tcPr>
            <w:tcW w:w="1340" w:type="dxa"/>
            <w:vAlign w:val="bottom"/>
          </w:tcPr>
          <w:p w:rsidR="00A06294" w:rsidRDefault="00A06294" w:rsidP="008B7573">
            <w:pPr>
              <w:jc w:val="right"/>
            </w:pPr>
            <w:r>
              <w:t>($32)</w:t>
            </w:r>
          </w:p>
        </w:tc>
      </w:tr>
      <w:tr w:rsidR="00A06294" w:rsidTr="008B7573">
        <w:trPr>
          <w:trHeight w:val="224"/>
          <w:jc w:val="center"/>
        </w:trPr>
        <w:tc>
          <w:tcPr>
            <w:tcW w:w="1831" w:type="dxa"/>
            <w:vAlign w:val="center"/>
          </w:tcPr>
          <w:p w:rsidR="00A06294" w:rsidRDefault="00A06294" w:rsidP="008B7573">
            <w:pPr>
              <w:jc w:val="center"/>
            </w:pPr>
            <w:r>
              <w:t>310</w:t>
            </w:r>
          </w:p>
        </w:tc>
        <w:tc>
          <w:tcPr>
            <w:tcW w:w="3519" w:type="dxa"/>
            <w:vAlign w:val="bottom"/>
          </w:tcPr>
          <w:p w:rsidR="00A06294" w:rsidRDefault="00A06294" w:rsidP="008B7573">
            <w:r>
              <w:t>Generator Radiator Repair</w:t>
            </w:r>
          </w:p>
        </w:tc>
        <w:tc>
          <w:tcPr>
            <w:tcW w:w="2186" w:type="dxa"/>
            <w:vAlign w:val="bottom"/>
          </w:tcPr>
          <w:p w:rsidR="00A06294" w:rsidRDefault="00A06294" w:rsidP="008B7573">
            <w:pPr>
              <w:jc w:val="right"/>
            </w:pPr>
            <w:r>
              <w:t>$8,908</w:t>
            </w:r>
          </w:p>
        </w:tc>
        <w:tc>
          <w:tcPr>
            <w:tcW w:w="1909" w:type="dxa"/>
            <w:vAlign w:val="bottom"/>
          </w:tcPr>
          <w:p w:rsidR="00A06294" w:rsidRDefault="00A06294" w:rsidP="008B7573">
            <w:pPr>
              <w:jc w:val="right"/>
            </w:pPr>
            <w:r>
              <w:t>$8,908</w:t>
            </w:r>
          </w:p>
        </w:tc>
        <w:tc>
          <w:tcPr>
            <w:tcW w:w="1340" w:type="dxa"/>
            <w:vAlign w:val="bottom"/>
          </w:tcPr>
          <w:p w:rsidR="00A06294" w:rsidRDefault="00A06294" w:rsidP="008B7573">
            <w:pPr>
              <w:jc w:val="right"/>
            </w:pPr>
            <w:r>
              <w:t>$0</w:t>
            </w:r>
          </w:p>
        </w:tc>
      </w:tr>
      <w:tr w:rsidR="00A06294" w:rsidTr="008B7573">
        <w:trPr>
          <w:trHeight w:val="276"/>
          <w:jc w:val="center"/>
        </w:trPr>
        <w:tc>
          <w:tcPr>
            <w:tcW w:w="1831" w:type="dxa"/>
            <w:vAlign w:val="center"/>
          </w:tcPr>
          <w:p w:rsidR="00A06294" w:rsidRDefault="00A06294" w:rsidP="008B7573">
            <w:pPr>
              <w:jc w:val="center"/>
            </w:pPr>
            <w:r>
              <w:t>320</w:t>
            </w:r>
          </w:p>
        </w:tc>
        <w:tc>
          <w:tcPr>
            <w:tcW w:w="3519" w:type="dxa"/>
            <w:vAlign w:val="bottom"/>
          </w:tcPr>
          <w:p w:rsidR="00A06294" w:rsidRDefault="00A06294" w:rsidP="008B7573">
            <w:r>
              <w:t>SCADA for WTP</w:t>
            </w:r>
          </w:p>
        </w:tc>
        <w:tc>
          <w:tcPr>
            <w:tcW w:w="2186" w:type="dxa"/>
            <w:vAlign w:val="bottom"/>
          </w:tcPr>
          <w:p w:rsidR="00A06294" w:rsidRDefault="00A06294" w:rsidP="008B7573">
            <w:pPr>
              <w:jc w:val="right"/>
            </w:pPr>
            <w:r>
              <w:t>$0</w:t>
            </w:r>
          </w:p>
        </w:tc>
        <w:tc>
          <w:tcPr>
            <w:tcW w:w="1909" w:type="dxa"/>
            <w:vAlign w:val="bottom"/>
          </w:tcPr>
          <w:p w:rsidR="00A06294" w:rsidRPr="00BD4FF6" w:rsidRDefault="00A06294" w:rsidP="008B7573">
            <w:pPr>
              <w:jc w:val="right"/>
              <w:rPr>
                <w:u w:val="single"/>
              </w:rPr>
            </w:pPr>
            <w:r w:rsidRPr="00BD4FF6">
              <w:rPr>
                <w:u w:val="single"/>
              </w:rPr>
              <w:t>$59,000</w:t>
            </w:r>
          </w:p>
        </w:tc>
        <w:tc>
          <w:tcPr>
            <w:tcW w:w="1340" w:type="dxa"/>
            <w:vAlign w:val="bottom"/>
          </w:tcPr>
          <w:p w:rsidR="00A06294" w:rsidRPr="00BD4FF6" w:rsidRDefault="00A06294" w:rsidP="008B7573">
            <w:pPr>
              <w:jc w:val="right"/>
              <w:rPr>
                <w:u w:val="single"/>
              </w:rPr>
            </w:pPr>
            <w:r w:rsidRPr="00BD4FF6">
              <w:rPr>
                <w:u w:val="single"/>
              </w:rPr>
              <w:t>$59,000</w:t>
            </w:r>
          </w:p>
        </w:tc>
      </w:tr>
      <w:tr w:rsidR="00A06294" w:rsidTr="008B7573">
        <w:trPr>
          <w:trHeight w:val="276"/>
          <w:jc w:val="center"/>
        </w:trPr>
        <w:tc>
          <w:tcPr>
            <w:tcW w:w="5350" w:type="dxa"/>
            <w:gridSpan w:val="2"/>
            <w:vAlign w:val="center"/>
          </w:tcPr>
          <w:p w:rsidR="00A06294" w:rsidRDefault="00A06294" w:rsidP="008B7573">
            <w:r>
              <w:t>Total Water Pro Forma Project</w:t>
            </w:r>
          </w:p>
        </w:tc>
        <w:tc>
          <w:tcPr>
            <w:tcW w:w="2186" w:type="dxa"/>
            <w:vAlign w:val="bottom"/>
          </w:tcPr>
          <w:p w:rsidR="00A06294" w:rsidRPr="00BD4FF6" w:rsidRDefault="00A06294" w:rsidP="008B7573">
            <w:pPr>
              <w:jc w:val="right"/>
              <w:rPr>
                <w:u w:val="double"/>
              </w:rPr>
            </w:pPr>
            <w:r w:rsidRPr="00BD4FF6">
              <w:rPr>
                <w:u w:val="double"/>
              </w:rPr>
              <w:t>$85,451</w:t>
            </w:r>
          </w:p>
        </w:tc>
        <w:tc>
          <w:tcPr>
            <w:tcW w:w="1909" w:type="dxa"/>
            <w:vAlign w:val="bottom"/>
          </w:tcPr>
          <w:p w:rsidR="00A06294" w:rsidRPr="00BD4FF6" w:rsidRDefault="00A06294" w:rsidP="008B7573">
            <w:pPr>
              <w:jc w:val="right"/>
              <w:rPr>
                <w:u w:val="double"/>
              </w:rPr>
            </w:pPr>
            <w:r w:rsidRPr="00BD4FF6">
              <w:rPr>
                <w:u w:val="double"/>
              </w:rPr>
              <w:t>$143,943</w:t>
            </w:r>
          </w:p>
        </w:tc>
        <w:tc>
          <w:tcPr>
            <w:tcW w:w="1340" w:type="dxa"/>
            <w:vAlign w:val="bottom"/>
          </w:tcPr>
          <w:p w:rsidR="00A06294" w:rsidRPr="00BD4FF6" w:rsidRDefault="00A06294" w:rsidP="008B7573">
            <w:pPr>
              <w:jc w:val="right"/>
              <w:rPr>
                <w:u w:val="double"/>
              </w:rPr>
            </w:pPr>
            <w:r w:rsidRPr="00BD4FF6">
              <w:rPr>
                <w:u w:val="double"/>
              </w:rPr>
              <w:t>$58,492</w:t>
            </w:r>
          </w:p>
        </w:tc>
      </w:tr>
    </w:tbl>
    <w:p w:rsidR="00A06294" w:rsidRDefault="00A06294" w:rsidP="00A06294">
      <w:pPr>
        <w:ind w:left="-720"/>
        <w:jc w:val="both"/>
        <w:rPr>
          <w:sz w:val="20"/>
        </w:rPr>
      </w:pPr>
      <w:r w:rsidRPr="008B5749">
        <w:rPr>
          <w:sz w:val="20"/>
        </w:rPr>
        <w:t>Source: Document Nos. 05492-2023, filed October 4, 2023</w:t>
      </w:r>
      <w:r>
        <w:rPr>
          <w:sz w:val="20"/>
        </w:rPr>
        <w:t>,</w:t>
      </w:r>
      <w:r w:rsidRPr="008B5749">
        <w:rPr>
          <w:sz w:val="20"/>
        </w:rPr>
        <w:t xml:space="preserve"> 05708-2023, filed October 18, 2023</w:t>
      </w:r>
      <w:r>
        <w:rPr>
          <w:sz w:val="20"/>
        </w:rPr>
        <w:t>, and 06521-2023, filed December 8, 2023</w:t>
      </w:r>
    </w:p>
    <w:p w:rsidR="00A06294" w:rsidRDefault="00A06294" w:rsidP="00A06294">
      <w:pPr>
        <w:ind w:left="-720"/>
        <w:jc w:val="both"/>
        <w:rPr>
          <w:sz w:val="20"/>
        </w:rPr>
      </w:pPr>
      <w:r>
        <w:rPr>
          <w:sz w:val="20"/>
        </w:rPr>
        <w:t>*Utility requested amounts are based on the Utility’s revised A-3 MFR Schedule</w:t>
      </w:r>
    </w:p>
    <w:p w:rsidR="00A06294" w:rsidRDefault="00A06294" w:rsidP="00A06294">
      <w:pPr>
        <w:jc w:val="both"/>
        <w:rPr>
          <w:sz w:val="20"/>
        </w:rPr>
      </w:pPr>
    </w:p>
    <w:p w:rsidR="00A06294" w:rsidRDefault="00A06294" w:rsidP="00A06294">
      <w:pPr>
        <w:jc w:val="both"/>
        <w:rPr>
          <w:sz w:val="20"/>
        </w:rPr>
      </w:pPr>
    </w:p>
    <w:p w:rsidR="00A06294" w:rsidRDefault="00A06294" w:rsidP="00A06294">
      <w:pPr>
        <w:jc w:val="both"/>
        <w:rPr>
          <w:sz w:val="20"/>
        </w:rPr>
      </w:pPr>
    </w:p>
    <w:p w:rsidR="00A06294" w:rsidRPr="00802B15" w:rsidRDefault="00A06294" w:rsidP="00A06294">
      <w:pPr>
        <w:jc w:val="center"/>
        <w:rPr>
          <w:rFonts w:ascii="Arial" w:hAnsi="Arial" w:cs="Arial"/>
          <w:b/>
        </w:rPr>
      </w:pPr>
      <w:r w:rsidRPr="008B5749">
        <w:rPr>
          <w:rFonts w:ascii="Arial" w:hAnsi="Arial" w:cs="Arial"/>
          <w:b/>
        </w:rPr>
        <w:t xml:space="preserve">Table </w:t>
      </w:r>
      <w:r>
        <w:rPr>
          <w:rFonts w:ascii="Arial" w:hAnsi="Arial" w:cs="Arial"/>
          <w:b/>
        </w:rPr>
        <w:t>5</w:t>
      </w:r>
      <w:r w:rsidRPr="008B5749">
        <w:rPr>
          <w:rFonts w:ascii="Arial" w:hAnsi="Arial" w:cs="Arial"/>
          <w:b/>
        </w:rPr>
        <w:t>-</w:t>
      </w:r>
      <w:r w:rsidRPr="00802B15">
        <w:rPr>
          <w:rFonts w:ascii="Arial" w:hAnsi="Arial" w:cs="Arial"/>
          <w:b/>
        </w:rPr>
        <w:t>2</w:t>
      </w:r>
    </w:p>
    <w:p w:rsidR="00A06294" w:rsidRDefault="00A06294" w:rsidP="00A06294">
      <w:pPr>
        <w:jc w:val="center"/>
      </w:pPr>
      <w:r w:rsidRPr="00802B15">
        <w:rPr>
          <w:rFonts w:ascii="Arial" w:hAnsi="Arial" w:cs="Arial"/>
          <w:b/>
        </w:rPr>
        <w:t>Pro Forma Plant Addition Projects – Wastewater System</w:t>
      </w:r>
    </w:p>
    <w:tbl>
      <w:tblPr>
        <w:tblStyle w:val="TableGrid"/>
        <w:tblW w:w="10785" w:type="dxa"/>
        <w:jc w:val="center"/>
        <w:tblLook w:val="04A0" w:firstRow="1" w:lastRow="0" w:firstColumn="1" w:lastColumn="0" w:noHBand="0" w:noVBand="1"/>
      </w:tblPr>
      <w:tblGrid>
        <w:gridCol w:w="1831"/>
        <w:gridCol w:w="3519"/>
        <w:gridCol w:w="2186"/>
        <w:gridCol w:w="1909"/>
        <w:gridCol w:w="1340"/>
      </w:tblGrid>
      <w:tr w:rsidR="00A06294" w:rsidTr="008B7573">
        <w:trPr>
          <w:trHeight w:val="553"/>
          <w:jc w:val="center"/>
        </w:trPr>
        <w:tc>
          <w:tcPr>
            <w:tcW w:w="1831" w:type="dxa"/>
            <w:vAlign w:val="bottom"/>
          </w:tcPr>
          <w:p w:rsidR="00A06294" w:rsidRDefault="00A06294" w:rsidP="008B7573">
            <w:pPr>
              <w:jc w:val="center"/>
            </w:pPr>
            <w:r>
              <w:t>Plant Account Number</w:t>
            </w:r>
          </w:p>
        </w:tc>
        <w:tc>
          <w:tcPr>
            <w:tcW w:w="3519" w:type="dxa"/>
            <w:vAlign w:val="bottom"/>
          </w:tcPr>
          <w:p w:rsidR="00A06294" w:rsidRDefault="00A06294" w:rsidP="008B7573">
            <w:pPr>
              <w:jc w:val="center"/>
            </w:pPr>
            <w:r>
              <w:t>Project Name</w:t>
            </w:r>
          </w:p>
        </w:tc>
        <w:tc>
          <w:tcPr>
            <w:tcW w:w="2186" w:type="dxa"/>
            <w:vAlign w:val="bottom"/>
          </w:tcPr>
          <w:p w:rsidR="00A06294" w:rsidRDefault="00A06294" w:rsidP="008B7573">
            <w:pPr>
              <w:jc w:val="center"/>
            </w:pPr>
            <w:r>
              <w:t>Utility Requested*</w:t>
            </w:r>
          </w:p>
        </w:tc>
        <w:tc>
          <w:tcPr>
            <w:tcW w:w="1909" w:type="dxa"/>
            <w:vAlign w:val="bottom"/>
          </w:tcPr>
          <w:p w:rsidR="00A06294" w:rsidRDefault="00A06294" w:rsidP="008B7573">
            <w:pPr>
              <w:jc w:val="center"/>
            </w:pPr>
            <w:r>
              <w:t>Staff Recommendation</w:t>
            </w:r>
          </w:p>
        </w:tc>
        <w:tc>
          <w:tcPr>
            <w:tcW w:w="1340" w:type="dxa"/>
            <w:vAlign w:val="bottom"/>
          </w:tcPr>
          <w:p w:rsidR="00A06294" w:rsidRDefault="00A06294" w:rsidP="008B7573">
            <w:pPr>
              <w:jc w:val="center"/>
            </w:pPr>
            <w:r>
              <w:t>Difference</w:t>
            </w:r>
          </w:p>
        </w:tc>
      </w:tr>
      <w:tr w:rsidR="00A06294" w:rsidTr="008B7573">
        <w:trPr>
          <w:trHeight w:val="197"/>
          <w:jc w:val="center"/>
        </w:trPr>
        <w:tc>
          <w:tcPr>
            <w:tcW w:w="1831" w:type="dxa"/>
            <w:vAlign w:val="center"/>
          </w:tcPr>
          <w:p w:rsidR="00A06294" w:rsidRDefault="00A06294" w:rsidP="008B7573">
            <w:pPr>
              <w:jc w:val="center"/>
            </w:pPr>
            <w:r>
              <w:t>371</w:t>
            </w:r>
          </w:p>
        </w:tc>
        <w:tc>
          <w:tcPr>
            <w:tcW w:w="3519" w:type="dxa"/>
            <w:vAlign w:val="bottom"/>
          </w:tcPr>
          <w:p w:rsidR="00A06294" w:rsidRDefault="00A06294" w:rsidP="008B7573">
            <w:r>
              <w:t>Wire Harness Replacement at Master Lift Station**</w:t>
            </w:r>
          </w:p>
        </w:tc>
        <w:tc>
          <w:tcPr>
            <w:tcW w:w="2186" w:type="dxa"/>
            <w:vAlign w:val="bottom"/>
          </w:tcPr>
          <w:p w:rsidR="00A06294" w:rsidRDefault="00A06294" w:rsidP="008B7573">
            <w:pPr>
              <w:jc w:val="right"/>
            </w:pPr>
            <w:r>
              <w:t>$7,565</w:t>
            </w:r>
          </w:p>
        </w:tc>
        <w:tc>
          <w:tcPr>
            <w:tcW w:w="1909" w:type="dxa"/>
            <w:vAlign w:val="bottom"/>
          </w:tcPr>
          <w:p w:rsidR="00A06294" w:rsidRDefault="00A06294" w:rsidP="008B7573">
            <w:pPr>
              <w:jc w:val="right"/>
            </w:pPr>
            <w:r>
              <w:t>$0</w:t>
            </w:r>
          </w:p>
        </w:tc>
        <w:tc>
          <w:tcPr>
            <w:tcW w:w="1340" w:type="dxa"/>
            <w:vAlign w:val="bottom"/>
          </w:tcPr>
          <w:p w:rsidR="00A06294" w:rsidRDefault="00A06294" w:rsidP="008B7573">
            <w:pPr>
              <w:jc w:val="right"/>
            </w:pPr>
            <w:r>
              <w:t>($7,565)</w:t>
            </w:r>
          </w:p>
        </w:tc>
      </w:tr>
      <w:tr w:rsidR="00A06294" w:rsidTr="008B7573">
        <w:trPr>
          <w:trHeight w:val="56"/>
          <w:jc w:val="center"/>
        </w:trPr>
        <w:tc>
          <w:tcPr>
            <w:tcW w:w="1831" w:type="dxa"/>
            <w:vAlign w:val="center"/>
          </w:tcPr>
          <w:p w:rsidR="00A06294" w:rsidRDefault="00A06294" w:rsidP="008B7573">
            <w:pPr>
              <w:jc w:val="center"/>
            </w:pPr>
            <w:r>
              <w:t>371</w:t>
            </w:r>
          </w:p>
        </w:tc>
        <w:tc>
          <w:tcPr>
            <w:tcW w:w="3519" w:type="dxa"/>
            <w:vAlign w:val="bottom"/>
          </w:tcPr>
          <w:p w:rsidR="00A06294" w:rsidRDefault="00A06294" w:rsidP="008B7573">
            <w:r>
              <w:t>Lift Station Control Panel</w:t>
            </w:r>
          </w:p>
        </w:tc>
        <w:tc>
          <w:tcPr>
            <w:tcW w:w="2186" w:type="dxa"/>
            <w:vAlign w:val="bottom"/>
          </w:tcPr>
          <w:p w:rsidR="00A06294" w:rsidRPr="00BD4FF6" w:rsidRDefault="00A06294" w:rsidP="008B7573">
            <w:pPr>
              <w:jc w:val="right"/>
              <w:rPr>
                <w:u w:val="single"/>
              </w:rPr>
            </w:pPr>
            <w:r w:rsidRPr="00BD4FF6">
              <w:rPr>
                <w:u w:val="single"/>
              </w:rPr>
              <w:t>$61,500</w:t>
            </w:r>
          </w:p>
        </w:tc>
        <w:tc>
          <w:tcPr>
            <w:tcW w:w="1909" w:type="dxa"/>
            <w:vAlign w:val="bottom"/>
          </w:tcPr>
          <w:p w:rsidR="00A06294" w:rsidRPr="00BD4FF6" w:rsidRDefault="00A06294" w:rsidP="008B7573">
            <w:pPr>
              <w:jc w:val="right"/>
              <w:rPr>
                <w:u w:val="single"/>
              </w:rPr>
            </w:pPr>
            <w:r w:rsidRPr="00BD4FF6">
              <w:rPr>
                <w:u w:val="single"/>
              </w:rPr>
              <w:t>$40,267</w:t>
            </w:r>
          </w:p>
        </w:tc>
        <w:tc>
          <w:tcPr>
            <w:tcW w:w="1340" w:type="dxa"/>
            <w:vAlign w:val="bottom"/>
          </w:tcPr>
          <w:p w:rsidR="00A06294" w:rsidRPr="00BD4FF6" w:rsidRDefault="00A06294" w:rsidP="008B7573">
            <w:pPr>
              <w:jc w:val="right"/>
              <w:rPr>
                <w:u w:val="single"/>
              </w:rPr>
            </w:pPr>
            <w:r w:rsidRPr="00BD4FF6">
              <w:rPr>
                <w:u w:val="single"/>
              </w:rPr>
              <w:t>($21,233)</w:t>
            </w:r>
          </w:p>
        </w:tc>
      </w:tr>
      <w:tr w:rsidR="00A06294" w:rsidTr="008B7573">
        <w:trPr>
          <w:trHeight w:val="276"/>
          <w:jc w:val="center"/>
        </w:trPr>
        <w:tc>
          <w:tcPr>
            <w:tcW w:w="5350" w:type="dxa"/>
            <w:gridSpan w:val="2"/>
            <w:vAlign w:val="center"/>
          </w:tcPr>
          <w:p w:rsidR="00A06294" w:rsidRDefault="00A06294" w:rsidP="008B7573">
            <w:r>
              <w:t>Total Wastewater Pro Forma Projects</w:t>
            </w:r>
          </w:p>
        </w:tc>
        <w:tc>
          <w:tcPr>
            <w:tcW w:w="2186" w:type="dxa"/>
            <w:vAlign w:val="bottom"/>
          </w:tcPr>
          <w:p w:rsidR="00A06294" w:rsidRPr="00BD4FF6" w:rsidRDefault="00A06294" w:rsidP="008B7573">
            <w:pPr>
              <w:jc w:val="right"/>
              <w:rPr>
                <w:u w:val="double"/>
              </w:rPr>
            </w:pPr>
            <w:r w:rsidRPr="00BD4FF6">
              <w:rPr>
                <w:u w:val="double"/>
              </w:rPr>
              <w:t>$69,065</w:t>
            </w:r>
          </w:p>
        </w:tc>
        <w:tc>
          <w:tcPr>
            <w:tcW w:w="1909" w:type="dxa"/>
            <w:vAlign w:val="bottom"/>
          </w:tcPr>
          <w:p w:rsidR="00A06294" w:rsidRPr="00BD4FF6" w:rsidRDefault="00A06294" w:rsidP="008B7573">
            <w:pPr>
              <w:jc w:val="right"/>
              <w:rPr>
                <w:u w:val="double"/>
              </w:rPr>
            </w:pPr>
            <w:r w:rsidRPr="00BD4FF6">
              <w:rPr>
                <w:u w:val="double"/>
              </w:rPr>
              <w:t>$40,267</w:t>
            </w:r>
          </w:p>
        </w:tc>
        <w:tc>
          <w:tcPr>
            <w:tcW w:w="1340" w:type="dxa"/>
            <w:vAlign w:val="bottom"/>
          </w:tcPr>
          <w:p w:rsidR="00A06294" w:rsidRPr="00BD4FF6" w:rsidRDefault="00A06294" w:rsidP="008B7573">
            <w:pPr>
              <w:jc w:val="right"/>
              <w:rPr>
                <w:u w:val="double"/>
              </w:rPr>
            </w:pPr>
            <w:r w:rsidRPr="00BD4FF6">
              <w:rPr>
                <w:u w:val="double"/>
              </w:rPr>
              <w:t>($28,798)</w:t>
            </w:r>
          </w:p>
        </w:tc>
      </w:tr>
    </w:tbl>
    <w:p w:rsidR="00A06294" w:rsidRDefault="00A06294" w:rsidP="00A06294">
      <w:pPr>
        <w:ind w:left="-720"/>
        <w:jc w:val="both"/>
        <w:rPr>
          <w:sz w:val="20"/>
        </w:rPr>
      </w:pPr>
      <w:r w:rsidRPr="008B5749">
        <w:rPr>
          <w:sz w:val="20"/>
        </w:rPr>
        <w:t>Source: Document Nos. 05492-2023, filed October 4, 2023</w:t>
      </w:r>
      <w:r>
        <w:rPr>
          <w:sz w:val="20"/>
        </w:rPr>
        <w:t>,</w:t>
      </w:r>
      <w:r w:rsidRPr="008B5749">
        <w:rPr>
          <w:sz w:val="20"/>
        </w:rPr>
        <w:t xml:space="preserve"> 05708-2023, filed October 18, 2023</w:t>
      </w:r>
      <w:r>
        <w:rPr>
          <w:sz w:val="20"/>
        </w:rPr>
        <w:t>, and 06521-2023, filed December 8, 2023</w:t>
      </w:r>
    </w:p>
    <w:p w:rsidR="00A06294" w:rsidRDefault="00A06294" w:rsidP="00A06294">
      <w:pPr>
        <w:ind w:left="-720"/>
        <w:jc w:val="both"/>
        <w:rPr>
          <w:sz w:val="20"/>
        </w:rPr>
      </w:pPr>
      <w:r>
        <w:rPr>
          <w:sz w:val="20"/>
        </w:rPr>
        <w:t>*Utility requested amounts are based on the Utility’s revised A-3 MFR Schedule</w:t>
      </w:r>
    </w:p>
    <w:p w:rsidR="00A06294" w:rsidRDefault="00A06294" w:rsidP="00A06294">
      <w:pPr>
        <w:ind w:left="-720"/>
        <w:jc w:val="both"/>
        <w:rPr>
          <w:sz w:val="20"/>
        </w:rPr>
      </w:pPr>
      <w:r>
        <w:rPr>
          <w:sz w:val="20"/>
        </w:rPr>
        <w:t>**Project completed during test year</w:t>
      </w:r>
    </w:p>
    <w:p w:rsidR="00A06294" w:rsidRDefault="00A06294" w:rsidP="00A06294">
      <w:pPr>
        <w:jc w:val="both"/>
        <w:rPr>
          <w:sz w:val="20"/>
        </w:rPr>
      </w:pPr>
    </w:p>
    <w:p w:rsidR="00A06294" w:rsidRDefault="00A06294" w:rsidP="00A06294">
      <w:pPr>
        <w:jc w:val="both"/>
        <w:rPr>
          <w:sz w:val="20"/>
        </w:rPr>
      </w:pPr>
    </w:p>
    <w:p w:rsidR="00A06294" w:rsidRDefault="00A06294" w:rsidP="00A06294">
      <w:pPr>
        <w:jc w:val="both"/>
        <w:rPr>
          <w:sz w:val="20"/>
        </w:rPr>
      </w:pPr>
    </w:p>
    <w:p w:rsidR="00A06294" w:rsidRPr="00850ECC" w:rsidRDefault="00A06294" w:rsidP="00A06294">
      <w:pPr>
        <w:jc w:val="center"/>
        <w:rPr>
          <w:rFonts w:ascii="Arial" w:hAnsi="Arial" w:cs="Arial"/>
          <w:b/>
        </w:rPr>
      </w:pPr>
      <w:r>
        <w:rPr>
          <w:rFonts w:ascii="Arial" w:hAnsi="Arial" w:cs="Arial"/>
          <w:b/>
        </w:rPr>
        <w:t>Table 5-</w:t>
      </w:r>
      <w:r w:rsidRPr="00802B15">
        <w:rPr>
          <w:rFonts w:ascii="Arial" w:hAnsi="Arial" w:cs="Arial"/>
          <w:b/>
        </w:rPr>
        <w:t>3</w:t>
      </w:r>
    </w:p>
    <w:p w:rsidR="00A06294" w:rsidRPr="00850ECC" w:rsidRDefault="00A06294" w:rsidP="00A06294">
      <w:pPr>
        <w:jc w:val="center"/>
        <w:rPr>
          <w:rFonts w:ascii="Arial" w:hAnsi="Arial" w:cs="Arial"/>
          <w:b/>
        </w:rPr>
      </w:pPr>
      <w:r w:rsidRPr="00850ECC">
        <w:rPr>
          <w:rFonts w:ascii="Arial" w:hAnsi="Arial" w:cs="Arial"/>
          <w:b/>
        </w:rPr>
        <w:t>Pro Forma Plant Addition Retirements</w:t>
      </w:r>
    </w:p>
    <w:tbl>
      <w:tblPr>
        <w:tblStyle w:val="TableGrid"/>
        <w:tblW w:w="10787" w:type="dxa"/>
        <w:jc w:val="center"/>
        <w:tblLook w:val="04A0" w:firstRow="1" w:lastRow="0" w:firstColumn="1" w:lastColumn="0" w:noHBand="0" w:noVBand="1"/>
      </w:tblPr>
      <w:tblGrid>
        <w:gridCol w:w="5667"/>
        <w:gridCol w:w="2250"/>
        <w:gridCol w:w="2870"/>
      </w:tblGrid>
      <w:tr w:rsidR="00A06294" w:rsidTr="008B7573">
        <w:trPr>
          <w:trHeight w:val="284"/>
          <w:jc w:val="center"/>
        </w:trPr>
        <w:tc>
          <w:tcPr>
            <w:tcW w:w="5667" w:type="dxa"/>
          </w:tcPr>
          <w:p w:rsidR="00A06294" w:rsidRDefault="00A06294" w:rsidP="008B7573">
            <w:pPr>
              <w:jc w:val="center"/>
            </w:pPr>
            <w:r>
              <w:t>Project Name</w:t>
            </w:r>
          </w:p>
        </w:tc>
        <w:tc>
          <w:tcPr>
            <w:tcW w:w="2250" w:type="dxa"/>
          </w:tcPr>
          <w:p w:rsidR="00A06294" w:rsidRDefault="00A06294" w:rsidP="008B7573">
            <w:pPr>
              <w:jc w:val="center"/>
            </w:pPr>
            <w:r>
              <w:t>Utility Requested*</w:t>
            </w:r>
          </w:p>
        </w:tc>
        <w:tc>
          <w:tcPr>
            <w:tcW w:w="2870" w:type="dxa"/>
          </w:tcPr>
          <w:p w:rsidR="00A06294" w:rsidRDefault="00A06294" w:rsidP="008B7573">
            <w:pPr>
              <w:jc w:val="center"/>
            </w:pPr>
            <w:r>
              <w:t>Staff Recommendation</w:t>
            </w:r>
          </w:p>
        </w:tc>
      </w:tr>
      <w:tr w:rsidR="00A06294" w:rsidTr="008B7573">
        <w:trPr>
          <w:trHeight w:val="217"/>
          <w:jc w:val="center"/>
        </w:trPr>
        <w:tc>
          <w:tcPr>
            <w:tcW w:w="5667" w:type="dxa"/>
          </w:tcPr>
          <w:p w:rsidR="00A06294" w:rsidRDefault="00A06294" w:rsidP="008B7573">
            <w:r>
              <w:t>Refurbish WTP Control Panel</w:t>
            </w:r>
          </w:p>
        </w:tc>
        <w:tc>
          <w:tcPr>
            <w:tcW w:w="2250" w:type="dxa"/>
          </w:tcPr>
          <w:p w:rsidR="00A06294" w:rsidRDefault="00A06294" w:rsidP="008B7573">
            <w:pPr>
              <w:jc w:val="right"/>
            </w:pPr>
            <w:r>
              <w:t>$35,085</w:t>
            </w:r>
          </w:p>
        </w:tc>
        <w:tc>
          <w:tcPr>
            <w:tcW w:w="2870" w:type="dxa"/>
          </w:tcPr>
          <w:p w:rsidR="00A06294" w:rsidRDefault="00A06294" w:rsidP="008B7573">
            <w:pPr>
              <w:jc w:val="right"/>
            </w:pPr>
            <w:r>
              <w:t>$35,085</w:t>
            </w:r>
          </w:p>
        </w:tc>
      </w:tr>
      <w:tr w:rsidR="00A06294" w:rsidTr="008B7573">
        <w:trPr>
          <w:trHeight w:val="208"/>
          <w:jc w:val="center"/>
        </w:trPr>
        <w:tc>
          <w:tcPr>
            <w:tcW w:w="5667" w:type="dxa"/>
          </w:tcPr>
          <w:p w:rsidR="00A06294" w:rsidRDefault="00A06294" w:rsidP="008B7573">
            <w:r>
              <w:t>Influent Meter Replacement</w:t>
            </w:r>
          </w:p>
        </w:tc>
        <w:tc>
          <w:tcPr>
            <w:tcW w:w="2250" w:type="dxa"/>
          </w:tcPr>
          <w:p w:rsidR="00A06294" w:rsidRDefault="00A06294" w:rsidP="008B7573">
            <w:pPr>
              <w:jc w:val="right"/>
            </w:pPr>
            <w:r>
              <w:t>$3,450</w:t>
            </w:r>
          </w:p>
        </w:tc>
        <w:tc>
          <w:tcPr>
            <w:tcW w:w="2870" w:type="dxa"/>
          </w:tcPr>
          <w:p w:rsidR="00A06294" w:rsidRDefault="00A06294" w:rsidP="008B7573">
            <w:pPr>
              <w:jc w:val="right"/>
            </w:pPr>
            <w:r>
              <w:t>$3,426</w:t>
            </w:r>
          </w:p>
        </w:tc>
      </w:tr>
      <w:tr w:rsidR="00A06294" w:rsidTr="008B7573">
        <w:trPr>
          <w:trHeight w:val="217"/>
          <w:jc w:val="center"/>
        </w:trPr>
        <w:tc>
          <w:tcPr>
            <w:tcW w:w="5667" w:type="dxa"/>
          </w:tcPr>
          <w:p w:rsidR="00A06294" w:rsidRDefault="00A06294" w:rsidP="008B7573">
            <w:r>
              <w:t>Wire Harness Replacement at Master List Station**</w:t>
            </w:r>
          </w:p>
        </w:tc>
        <w:tc>
          <w:tcPr>
            <w:tcW w:w="2250" w:type="dxa"/>
          </w:tcPr>
          <w:p w:rsidR="00A06294" w:rsidRDefault="00255B76" w:rsidP="008B7573">
            <w:pPr>
              <w:jc w:val="right"/>
            </w:pPr>
            <w:r>
              <w:t>$0</w:t>
            </w:r>
          </w:p>
        </w:tc>
        <w:tc>
          <w:tcPr>
            <w:tcW w:w="2870" w:type="dxa"/>
          </w:tcPr>
          <w:p w:rsidR="00A06294" w:rsidRDefault="00EC0170" w:rsidP="008B7573">
            <w:pPr>
              <w:jc w:val="right"/>
            </w:pPr>
            <w:r>
              <w:t>$0</w:t>
            </w:r>
          </w:p>
        </w:tc>
      </w:tr>
    </w:tbl>
    <w:p w:rsidR="00A06294" w:rsidRDefault="00A06294" w:rsidP="00A06294">
      <w:pPr>
        <w:ind w:left="-720"/>
        <w:jc w:val="both"/>
        <w:rPr>
          <w:sz w:val="20"/>
        </w:rPr>
      </w:pPr>
      <w:r w:rsidRPr="008B5749">
        <w:rPr>
          <w:sz w:val="20"/>
        </w:rPr>
        <w:t>Source: Document Nos. 05492-2023, filed October 4, 2023</w:t>
      </w:r>
      <w:r>
        <w:rPr>
          <w:sz w:val="20"/>
        </w:rPr>
        <w:t>,</w:t>
      </w:r>
      <w:r w:rsidRPr="008B5749">
        <w:rPr>
          <w:sz w:val="20"/>
        </w:rPr>
        <w:t xml:space="preserve"> 05708-2023, filed October 18, 2023</w:t>
      </w:r>
      <w:r>
        <w:rPr>
          <w:sz w:val="20"/>
        </w:rPr>
        <w:t>, and 06521-2023, filed December 8, 2023</w:t>
      </w:r>
    </w:p>
    <w:p w:rsidR="00A06294" w:rsidRDefault="00A06294" w:rsidP="00A06294">
      <w:pPr>
        <w:ind w:left="-720"/>
        <w:jc w:val="both"/>
        <w:rPr>
          <w:sz w:val="20"/>
        </w:rPr>
      </w:pPr>
      <w:r>
        <w:rPr>
          <w:sz w:val="20"/>
        </w:rPr>
        <w:t>*Utility requested amounts are based on the Utility’s revised A-3 MFR Schedule</w:t>
      </w:r>
    </w:p>
    <w:p w:rsidR="00A06294" w:rsidRDefault="00A06294" w:rsidP="00A06294">
      <w:pPr>
        <w:ind w:left="-720"/>
        <w:jc w:val="both"/>
        <w:rPr>
          <w:sz w:val="20"/>
        </w:rPr>
      </w:pPr>
      <w:r>
        <w:rPr>
          <w:sz w:val="20"/>
        </w:rPr>
        <w:t>**Project completed during test year</w:t>
      </w:r>
    </w:p>
    <w:p w:rsidR="00A06294" w:rsidRDefault="00A06294" w:rsidP="00A06294">
      <w:pPr>
        <w:jc w:val="both"/>
      </w:pPr>
    </w:p>
    <w:p w:rsidR="00A06294" w:rsidRDefault="00A06294" w:rsidP="00A06294">
      <w:pPr>
        <w:jc w:val="both"/>
      </w:pPr>
    </w:p>
    <w:p w:rsidR="00A06294" w:rsidRDefault="00A06294" w:rsidP="00A06294">
      <w:pPr>
        <w:jc w:val="both"/>
      </w:pPr>
    </w:p>
    <w:p w:rsidR="00A06294" w:rsidRDefault="00A06294" w:rsidP="00A06294">
      <w:pPr>
        <w:jc w:val="both"/>
      </w:pPr>
    </w:p>
    <w:p w:rsidR="00A06294" w:rsidRDefault="00A06294" w:rsidP="00A06294">
      <w:pPr>
        <w:jc w:val="both"/>
        <w:sectPr w:rsidR="00A06294" w:rsidSect="00502DD1">
          <w:pgSz w:w="12240" w:h="15840"/>
          <w:pgMar w:top="1584" w:right="1440" w:bottom="1440" w:left="1440" w:header="720" w:footer="720" w:gutter="0"/>
          <w:cols w:space="720"/>
          <w:formProt w:val="0"/>
        </w:sectPr>
      </w:pPr>
    </w:p>
    <w:p w:rsidR="00A06294" w:rsidRPr="00802B15" w:rsidRDefault="00A06294" w:rsidP="00A06294">
      <w:pPr>
        <w:spacing w:before="240"/>
        <w:jc w:val="both"/>
        <w:rPr>
          <w:rFonts w:ascii="Arial" w:hAnsi="Arial" w:cs="Arial"/>
          <w:b/>
          <w:bCs/>
        </w:rPr>
      </w:pPr>
      <w:r w:rsidRPr="00802B15">
        <w:rPr>
          <w:rFonts w:ascii="Arial" w:hAnsi="Arial" w:cs="Arial"/>
          <w:b/>
          <w:bCs/>
        </w:rPr>
        <w:lastRenderedPageBreak/>
        <w:t>Pro Forma Accumulated Depreciation</w:t>
      </w:r>
    </w:p>
    <w:p w:rsidR="00A06294" w:rsidRPr="00802B15" w:rsidRDefault="00A06294" w:rsidP="00A06294">
      <w:pPr>
        <w:jc w:val="both"/>
      </w:pPr>
      <w:r w:rsidRPr="00802B15">
        <w:t>Based on the Utility’s requested pro forma plant projects described above, Royal recorded $1,765 in accumulated depreciation for water and $1,918 for wastewater. With staff’s adjustments to pro forma additions above, staff increased accumulated depreciation by $469 for water and decreased accumulated depreciation for wastewater by $799.</w:t>
      </w:r>
    </w:p>
    <w:p w:rsidR="00A06294" w:rsidRPr="00802B15" w:rsidRDefault="00A06294" w:rsidP="00A06294">
      <w:pPr>
        <w:spacing w:before="240"/>
        <w:jc w:val="both"/>
        <w:rPr>
          <w:rFonts w:ascii="Arial" w:hAnsi="Arial" w:cs="Arial"/>
          <w:b/>
          <w:bCs/>
        </w:rPr>
      </w:pPr>
      <w:r w:rsidRPr="00802B15">
        <w:rPr>
          <w:rFonts w:ascii="Arial" w:hAnsi="Arial" w:cs="Arial"/>
          <w:b/>
          <w:bCs/>
        </w:rPr>
        <w:t>Pro Forma Depreciation Expense</w:t>
      </w:r>
    </w:p>
    <w:p w:rsidR="00A06294" w:rsidRPr="00802B15" w:rsidRDefault="00A06294" w:rsidP="00A06294">
      <w:pPr>
        <w:jc w:val="both"/>
      </w:pPr>
      <w:r w:rsidRPr="00802B15">
        <w:t>Staff made corresponding adjustments to pro forma depreciation expense based on the accumulated depreciation adjustments above. Therefore, staff recommends increasing pro forma depreciation expense by $469 for water and decreasing pro forma depreciation expense for wastewater by $799.</w:t>
      </w:r>
    </w:p>
    <w:p w:rsidR="00A06294" w:rsidRPr="00802B15" w:rsidRDefault="00A06294" w:rsidP="00A06294">
      <w:pPr>
        <w:spacing w:before="240"/>
        <w:jc w:val="both"/>
        <w:rPr>
          <w:rFonts w:ascii="Arial" w:hAnsi="Arial" w:cs="Arial"/>
          <w:b/>
          <w:bCs/>
        </w:rPr>
      </w:pPr>
      <w:r w:rsidRPr="00802B15">
        <w:rPr>
          <w:rFonts w:ascii="Arial" w:hAnsi="Arial" w:cs="Arial"/>
          <w:b/>
          <w:bCs/>
        </w:rPr>
        <w:t>Property Taxes Associated With Pro Forma Projects</w:t>
      </w:r>
    </w:p>
    <w:p w:rsidR="00A06294" w:rsidRPr="00802B15" w:rsidRDefault="00A06294" w:rsidP="00A06294">
      <w:pPr>
        <w:jc w:val="both"/>
      </w:pPr>
      <w:r w:rsidRPr="00802B15">
        <w:t xml:space="preserve">On MFR Schedule B-15, the Utility recorded property tax on pro forma plant as $2,570 for water and $5,954 for wastewater. Based on staff’s recommended adjustments above, staff recommends reducing </w:t>
      </w:r>
      <w:r>
        <w:t>taxes other than income (</w:t>
      </w:r>
      <w:r w:rsidRPr="00802B15">
        <w:t>TOTI</w:t>
      </w:r>
      <w:r>
        <w:t>)</w:t>
      </w:r>
      <w:r w:rsidRPr="00802B15">
        <w:t xml:space="preserve"> by $553 for water and $5,189 for wastewater to reflect the appropriate property taxes associated with pro forma plant.</w:t>
      </w:r>
    </w:p>
    <w:p w:rsidR="00A06294" w:rsidRPr="00802B15" w:rsidRDefault="00A06294" w:rsidP="00A06294">
      <w:pPr>
        <w:jc w:val="both"/>
      </w:pPr>
    </w:p>
    <w:p w:rsidR="00A06294" w:rsidRPr="00802B15" w:rsidRDefault="00A06294" w:rsidP="00A06294">
      <w:pPr>
        <w:jc w:val="both"/>
        <w:rPr>
          <w:rFonts w:ascii="Arial" w:hAnsi="Arial" w:cs="Arial"/>
          <w:b/>
        </w:rPr>
      </w:pPr>
      <w:r w:rsidRPr="00802B15">
        <w:rPr>
          <w:rFonts w:ascii="Arial" w:hAnsi="Arial" w:cs="Arial"/>
          <w:b/>
        </w:rPr>
        <w:t>Pro Forma O&amp;M Expenses</w:t>
      </w:r>
    </w:p>
    <w:p w:rsidR="00A06294" w:rsidRDefault="00A06294" w:rsidP="00A06294">
      <w:pPr>
        <w:jc w:val="both"/>
      </w:pPr>
      <w:r w:rsidRPr="00802B15">
        <w:t>The Utility recorded pro forma O&amp;M expense of $25,751 for water and $79,836 for wastewater, respectively. These pro forma expenses included an increase in the U.S. Water contract cost, an increased cost of purchased sewage treatment, an increase in insurance premiums, rate case expense, and the removal of lime for the water system. Staff made no adjustments to the U.S. Water contract or purchased sewage treatment costs.</w:t>
      </w:r>
    </w:p>
    <w:p w:rsidR="00A06294" w:rsidRDefault="00A06294" w:rsidP="00A06294">
      <w:pPr>
        <w:jc w:val="both"/>
      </w:pPr>
    </w:p>
    <w:p w:rsidR="00A06294" w:rsidRPr="00802B15" w:rsidRDefault="00A06294" w:rsidP="00A06294">
      <w:pPr>
        <w:ind w:firstLine="720"/>
        <w:jc w:val="both"/>
      </w:pPr>
      <w:r w:rsidRPr="00F1297B">
        <w:rPr>
          <w:rFonts w:ascii="Arial" w:hAnsi="Arial" w:cs="Arial"/>
          <w:b/>
        </w:rPr>
        <w:t xml:space="preserve">Insurance </w:t>
      </w:r>
      <w:r w:rsidRPr="00802B15">
        <w:rPr>
          <w:rFonts w:ascii="Arial" w:hAnsi="Arial" w:cs="Arial"/>
          <w:b/>
        </w:rPr>
        <w:t>Expense</w:t>
      </w:r>
    </w:p>
    <w:p w:rsidR="00A06294" w:rsidRDefault="00A06294" w:rsidP="00A06294">
      <w:pPr>
        <w:jc w:val="both"/>
        <w:rPr>
          <w:strike/>
        </w:rPr>
      </w:pPr>
      <w:r w:rsidRPr="00802B15">
        <w:t>The Utility recorded insurance expense of $3,117 for wastewater during the test year. This amount reflects an increase in the insurance premium going forward, so it should be included as pro forma, not during the test year. Staff made a test year adjustment decreasing the wastewater insurance expense by $3,117 and increasing wastewater pro forma expense by $3,117. Staff made no adjustments to the water system, as the $3,117 insurance premium increase was correctly recorded as pro forma by the Utility.</w:t>
      </w:r>
    </w:p>
    <w:p w:rsidR="00A06294" w:rsidRDefault="00A06294" w:rsidP="00A06294">
      <w:pPr>
        <w:jc w:val="both"/>
        <w:rPr>
          <w:strike/>
        </w:rPr>
      </w:pPr>
    </w:p>
    <w:p w:rsidR="00A06294" w:rsidRPr="00802B15" w:rsidRDefault="00A06294" w:rsidP="00A06294">
      <w:pPr>
        <w:ind w:firstLine="720"/>
        <w:jc w:val="both"/>
        <w:rPr>
          <w:rFonts w:ascii="Arial" w:hAnsi="Arial" w:cs="Arial"/>
          <w:b/>
          <w:bCs/>
        </w:rPr>
      </w:pPr>
      <w:r w:rsidRPr="00802B15">
        <w:rPr>
          <w:rFonts w:ascii="Arial" w:hAnsi="Arial" w:cs="Arial"/>
          <w:b/>
          <w:bCs/>
        </w:rPr>
        <w:t>Rate Case Expense</w:t>
      </w:r>
    </w:p>
    <w:p w:rsidR="00A06294" w:rsidRDefault="00A06294" w:rsidP="00A06294">
      <w:pPr>
        <w:jc w:val="both"/>
      </w:pPr>
      <w:r w:rsidRPr="00802B15">
        <w:t xml:space="preserve">Staff recalculated </w:t>
      </w:r>
      <w:r>
        <w:t>rate case expense (</w:t>
      </w:r>
      <w:r w:rsidRPr="00802B15">
        <w:t>RCE</w:t>
      </w:r>
      <w:r>
        <w:t>)</w:t>
      </w:r>
      <w:r w:rsidRPr="00802B15">
        <w:t xml:space="preserve"> and allocated the costs between the water and wastewater systems based on the number of customers. As such, staff increased RCE by $526 for water and decreased RCE by $31 for wastewater.</w:t>
      </w:r>
    </w:p>
    <w:p w:rsidR="00A06294" w:rsidRDefault="00A06294" w:rsidP="00A06294">
      <w:pPr>
        <w:jc w:val="both"/>
      </w:pPr>
    </w:p>
    <w:p w:rsidR="00A06294" w:rsidRPr="007D031F" w:rsidRDefault="00A06294" w:rsidP="00A06294">
      <w:pPr>
        <w:ind w:firstLine="720"/>
        <w:jc w:val="both"/>
      </w:pPr>
      <w:r w:rsidRPr="00802B15">
        <w:rPr>
          <w:rFonts w:ascii="Arial" w:hAnsi="Arial" w:cs="Arial"/>
          <w:b/>
        </w:rPr>
        <w:t>Miscellaneous Expense</w:t>
      </w:r>
    </w:p>
    <w:p w:rsidR="00A06294" w:rsidRPr="007D031F" w:rsidRDefault="00A06294" w:rsidP="00A06294">
      <w:pPr>
        <w:jc w:val="both"/>
      </w:pPr>
      <w:r w:rsidRPr="007D031F">
        <w:t xml:space="preserve">Royal cleans its discharge ponds to remove lime buildup on an as-needed basis or approximately every two years based on the water quality and water demand. The Utility provided three quotes for the cleaning service. The first quote of $43,247 is based on the removal of 1,444 cubic yards (Cu/Yd) of lime at $24.95 per Cu/Yd and a 20 percent allowance for overages. The second quote consists of $6,000 plus a price per Cu/Yd of $24.90 for the removed lime. The third quote is a flat amount of $70,550 to complete the work. The Utility chose the second contractor to </w:t>
      </w:r>
      <w:r w:rsidRPr="007D031F">
        <w:lastRenderedPageBreak/>
        <w:t xml:space="preserve">complete the work. That contractor removed 2,244 Cu/Yd of lime. The project was completed on August 18, 2023, and the invoice was for $68,063 which includes a 10 percent markup for the contractual services of U.S. Water. The Utility recorded a cost of $60,000 for this project. </w:t>
      </w:r>
      <w:r w:rsidRPr="00802B15">
        <w:t>Staff recommends an expense of $68,063, which covers the full cost of the lime removal. The Utility did not amortize this amount; however, both the Utility and staff agree that this amount should be amortized over a two-year period, equaling $34,031 ($68,063 ÷ 2).</w:t>
      </w:r>
      <w:r w:rsidRPr="00802B15">
        <w:rPr>
          <w:rStyle w:val="FootnoteReference"/>
        </w:rPr>
        <w:footnoteReference w:id="26"/>
      </w:r>
      <w:r w:rsidRPr="00802B15">
        <w:t xml:space="preserve"> Therefore, staff decreased miscellaneous expense for water by $25,969 ($60,000 - $34,031).</w:t>
      </w:r>
      <w:r>
        <w:t xml:space="preserve"> </w:t>
      </w:r>
    </w:p>
    <w:p w:rsidR="00A06294" w:rsidRDefault="00A06294" w:rsidP="00A06294">
      <w:pPr>
        <w:jc w:val="both"/>
      </w:pPr>
    </w:p>
    <w:p w:rsidR="00A06294" w:rsidRPr="004131FE" w:rsidRDefault="00A06294" w:rsidP="00A06294">
      <w:pPr>
        <w:pStyle w:val="First-LevelSubheading"/>
      </w:pPr>
      <w:r w:rsidRPr="004131FE">
        <w:t>Conclusion</w:t>
      </w:r>
    </w:p>
    <w:p w:rsidR="00A06294" w:rsidRPr="003846E7" w:rsidRDefault="00A06294" w:rsidP="00A06294">
      <w:pPr>
        <w:pStyle w:val="BodyText"/>
      </w:pPr>
      <w:r w:rsidRPr="00802B15">
        <w:t xml:space="preserve">Staff increased UPIS by $58,492 for water, which was </w:t>
      </w:r>
      <w:r>
        <w:t xml:space="preserve">partially </w:t>
      </w:r>
      <w:r w:rsidRPr="00802B15">
        <w:t>offset by a retirement of $38,511, resulting in a net increase of $19,981 ($58,492 - $38,511). Staff decreased UPIS by $28,798 for wastewater to reflect pro forma adjustments. Also, staff increased accumulated depreciation by $469 for water, and decreased accumulated depreciation for wastewater by $799. Corresponding adjustments were also made increasing depreciation expense by $469 for water; and decreasing depreciation expense for wastewater by $799. Additionally, staff decreased property taxes associated with pro forma by $553 for water and $5,189 for wastewater. Finally, staff decreased pro forma O&amp;M expenses by $25,443 for water and increased pro forma expenses by $3,086 for wastewater.</w:t>
      </w:r>
    </w:p>
    <w:p w:rsidR="00A06294" w:rsidRDefault="00A06294" w:rsidP="00A06294">
      <w:pPr>
        <w:pStyle w:val="BodyText"/>
      </w:pPr>
    </w:p>
    <w:p w:rsidR="00A06294" w:rsidRDefault="00A06294" w:rsidP="00A06294">
      <w:pPr>
        <w:pStyle w:val="IssueHeading"/>
        <w:rPr>
          <w:vanish/>
          <w:specVanish/>
        </w:rPr>
      </w:pPr>
      <w:r w:rsidRPr="004C3641">
        <w:rPr>
          <w:b w:val="0"/>
          <w:i w:val="0"/>
        </w:rPr>
        <w:br w:type="page"/>
      </w:r>
      <w:r w:rsidRPr="004C3641">
        <w:lastRenderedPageBreak/>
        <w:t xml:space="preserve">Issue </w:t>
      </w:r>
      <w:fldSimple w:instr=" SEQ Issue \* MERGEFORMAT ">
        <w:r w:rsidR="00051778">
          <w:rPr>
            <w:noProof/>
          </w:rPr>
          <w:t>6</w:t>
        </w:r>
      </w:fldSimple>
      <w:r w:rsidRPr="004C3641">
        <w:t>:</w:t>
      </w:r>
      <w:r>
        <w:fldChar w:fldCharType="begin"/>
      </w:r>
      <w:r>
        <w:instrText xml:space="preserve"> TC "</w:instrText>
      </w:r>
      <w:bookmarkStart w:id="25" w:name="_Toc156819777"/>
      <w:bookmarkStart w:id="26" w:name="_Toc156988120"/>
      <w:r>
        <w:instrText xml:space="preserve">Issue </w:instrText>
      </w:r>
      <w:r>
        <w:fldChar w:fldCharType="begin"/>
      </w:r>
      <w:r>
        <w:instrText xml:space="preserve"> SEQ issue \c </w:instrText>
      </w:r>
      <w:r>
        <w:fldChar w:fldCharType="separate"/>
      </w:r>
      <w:r w:rsidR="00051778">
        <w:rPr>
          <w:noProof/>
        </w:rPr>
        <w:instrText>6</w:instrText>
      </w:r>
      <w:r>
        <w:fldChar w:fldCharType="end"/>
      </w:r>
      <w:r>
        <w:instrText xml:space="preserve"> – Rate Base</w:instrText>
      </w:r>
      <w:bookmarkEnd w:id="25"/>
      <w:bookmarkEnd w:id="26"/>
      <w:r>
        <w:instrText xml:space="preserve">" \l 1 </w:instrText>
      </w:r>
      <w:r>
        <w:fldChar w:fldCharType="end"/>
      </w:r>
      <w:r>
        <w:t> </w:t>
      </w:r>
    </w:p>
    <w:p w:rsidR="00A06294" w:rsidRDefault="00A06294" w:rsidP="00A06294">
      <w:pPr>
        <w:pStyle w:val="BodyText"/>
      </w:pPr>
      <w:r>
        <w:t> What is the appropriate rate base for the test year ended May 31, 2023?</w:t>
      </w:r>
    </w:p>
    <w:p w:rsidR="00A06294" w:rsidRPr="004C3641" w:rsidRDefault="00A06294" w:rsidP="00A06294">
      <w:pPr>
        <w:pStyle w:val="IssueSubsectionHeading"/>
        <w:rPr>
          <w:vanish/>
          <w:specVanish/>
        </w:rPr>
      </w:pPr>
      <w:r w:rsidRPr="004C3641">
        <w:t>Recommendation: </w:t>
      </w:r>
    </w:p>
    <w:p w:rsidR="00A06294" w:rsidRPr="00317044" w:rsidRDefault="00A06294" w:rsidP="00A06294">
      <w:pPr>
        <w:jc w:val="both"/>
      </w:pPr>
      <w:r>
        <w:t> </w:t>
      </w:r>
      <w:r w:rsidRPr="00317044">
        <w:t>Consistent with staff’s recommended adjustments, the appropriate rate base for the test year ended May 31, 2023, is $1,097,810 for water and $485,348 for wastewater. (Richards)</w:t>
      </w:r>
    </w:p>
    <w:p w:rsidR="00A06294" w:rsidRDefault="00A06294" w:rsidP="00A06294">
      <w:pPr>
        <w:pStyle w:val="BodyText"/>
      </w:pPr>
      <w:r>
        <w:t xml:space="preserve"> </w:t>
      </w:r>
    </w:p>
    <w:p w:rsidR="00A06294" w:rsidRPr="004C3641" w:rsidRDefault="00A06294" w:rsidP="00A06294">
      <w:pPr>
        <w:pStyle w:val="IssueSubsectionHeading"/>
        <w:rPr>
          <w:vanish/>
          <w:specVanish/>
        </w:rPr>
      </w:pPr>
      <w:r w:rsidRPr="004C3641">
        <w:t>Staff Analysis: </w:t>
      </w:r>
    </w:p>
    <w:p w:rsidR="00A06294" w:rsidRDefault="00A06294" w:rsidP="00A06294">
      <w:pPr>
        <w:pStyle w:val="BodyText"/>
      </w:pPr>
      <w:r>
        <w:t> </w:t>
      </w:r>
      <w:r w:rsidRPr="00317044">
        <w:t xml:space="preserve">In its MFRs, the Utility requested </w:t>
      </w:r>
      <w:r>
        <w:t xml:space="preserve">a </w:t>
      </w:r>
      <w:r w:rsidRPr="00317044">
        <w:t xml:space="preserve">rate base of $1,083,114 for water and $515,481 for wastewater. Based on staff’s previously recommended adjustments, the </w:t>
      </w:r>
      <w:r>
        <w:t>resulting</w:t>
      </w:r>
      <w:r w:rsidRPr="00317044">
        <w:t xml:space="preserve"> rate base is $1,097,810 for water and $485,348 for wastewater. The </w:t>
      </w:r>
      <w:r>
        <w:t xml:space="preserve">rate base </w:t>
      </w:r>
      <w:r w:rsidRPr="00317044">
        <w:t>schedules are attached as Schedule Nos. 1-A and 1-B for water and wastewater, respectively. Adjustments to rate base are shown on Schedule No. 1-C.</w:t>
      </w:r>
    </w:p>
    <w:p w:rsidR="00A06294" w:rsidRDefault="00A06294" w:rsidP="00A06294">
      <w:pPr>
        <w:pStyle w:val="IssueHeading"/>
        <w:rPr>
          <w:vanish/>
          <w:specVanish/>
        </w:rPr>
      </w:pPr>
      <w:r w:rsidRPr="004C3641">
        <w:rPr>
          <w:b w:val="0"/>
          <w:i w:val="0"/>
        </w:rPr>
        <w:br w:type="page"/>
      </w:r>
      <w:r w:rsidRPr="004C3641">
        <w:lastRenderedPageBreak/>
        <w:t xml:space="preserve">Issue </w:t>
      </w:r>
      <w:fldSimple w:instr=" SEQ Issue \* MERGEFORMAT ">
        <w:r w:rsidR="00051778">
          <w:rPr>
            <w:noProof/>
          </w:rPr>
          <w:t>7</w:t>
        </w:r>
      </w:fldSimple>
      <w:r w:rsidRPr="004C3641">
        <w:t>:</w:t>
      </w:r>
      <w:r>
        <w:fldChar w:fldCharType="begin"/>
      </w:r>
      <w:r>
        <w:instrText xml:space="preserve"> TC "</w:instrText>
      </w:r>
      <w:bookmarkStart w:id="27" w:name="_Toc156819778"/>
      <w:bookmarkStart w:id="28" w:name="_Toc156988121"/>
      <w:r>
        <w:instrText xml:space="preserve">Issue </w:instrText>
      </w:r>
      <w:r>
        <w:fldChar w:fldCharType="begin"/>
      </w:r>
      <w:r>
        <w:instrText xml:space="preserve"> SEQ issue \c </w:instrText>
      </w:r>
      <w:r>
        <w:fldChar w:fldCharType="separate"/>
      </w:r>
      <w:r w:rsidR="00051778">
        <w:rPr>
          <w:noProof/>
        </w:rPr>
        <w:instrText>7</w:instrText>
      </w:r>
      <w:r>
        <w:fldChar w:fldCharType="end"/>
      </w:r>
      <w:r>
        <w:instrText xml:space="preserve"> – Return on Equity</w:instrText>
      </w:r>
      <w:bookmarkEnd w:id="27"/>
      <w:bookmarkEnd w:id="28"/>
      <w:r>
        <w:instrText xml:space="preserve">" \l 1 </w:instrText>
      </w:r>
      <w:r>
        <w:fldChar w:fldCharType="end"/>
      </w:r>
      <w:r>
        <w:t> </w:t>
      </w:r>
    </w:p>
    <w:p w:rsidR="00A06294" w:rsidRDefault="00A06294" w:rsidP="00A06294">
      <w:pPr>
        <w:pStyle w:val="BodyText"/>
      </w:pPr>
      <w:r>
        <w:t> What is the appropriate return on equity (ROE)?</w:t>
      </w:r>
    </w:p>
    <w:p w:rsidR="00A06294" w:rsidRPr="004C3641" w:rsidRDefault="00A06294" w:rsidP="00A06294">
      <w:pPr>
        <w:pStyle w:val="IssueSubsectionHeading"/>
        <w:rPr>
          <w:vanish/>
          <w:specVanish/>
        </w:rPr>
      </w:pPr>
      <w:r w:rsidRPr="004C3641">
        <w:t>Recommendation: </w:t>
      </w:r>
    </w:p>
    <w:p w:rsidR="00A06294" w:rsidRDefault="00A06294" w:rsidP="00A06294">
      <w:pPr>
        <w:pStyle w:val="BodyText"/>
      </w:pPr>
      <w:r>
        <w:t> </w:t>
      </w:r>
      <w:r w:rsidRPr="00317044">
        <w:t>Based on the Commission’s leverage formula currently in effect, the appropriate ROE for the Utility is 9.71 percent. (Richards)</w:t>
      </w:r>
      <w:r>
        <w:t xml:space="preserve"> </w:t>
      </w:r>
    </w:p>
    <w:p w:rsidR="00A06294" w:rsidRPr="004C3641" w:rsidRDefault="00A06294" w:rsidP="00A06294">
      <w:pPr>
        <w:pStyle w:val="IssueSubsectionHeading"/>
        <w:rPr>
          <w:vanish/>
          <w:specVanish/>
        </w:rPr>
      </w:pPr>
      <w:r w:rsidRPr="004C3641">
        <w:t>Staff Analysis: </w:t>
      </w:r>
    </w:p>
    <w:p w:rsidR="00A06294" w:rsidRDefault="00A06294" w:rsidP="00A06294">
      <w:pPr>
        <w:pStyle w:val="BodyText"/>
      </w:pPr>
      <w:r>
        <w:t> </w:t>
      </w:r>
      <w:r w:rsidRPr="00317044">
        <w:t>The ROE included in the Utility’s MFR Schedule D-1 is 9.70 percent. Based on the current leverage formula in effect, and the Utility’s equity ratio of 54.11 percent, the appropriate ROE is 9.71 percent.</w:t>
      </w:r>
      <w:r w:rsidRPr="00317044">
        <w:rPr>
          <w:rStyle w:val="FootnoteReference"/>
        </w:rPr>
        <w:footnoteReference w:id="27"/>
      </w:r>
      <w:r w:rsidRPr="00317044">
        <w:t xml:space="preserve"> Staff recommends an allowed range of plus or minus 100 basis points be recognized for</w:t>
      </w:r>
      <w:r>
        <w:t xml:space="preserve"> earnings</w:t>
      </w:r>
      <w:r w:rsidRPr="00317044">
        <w:t xml:space="preserve"> purposes.</w:t>
      </w:r>
    </w:p>
    <w:p w:rsidR="00A06294" w:rsidRPr="00317044" w:rsidRDefault="00A06294" w:rsidP="00A06294">
      <w:pPr>
        <w:jc w:val="both"/>
        <w:rPr>
          <w:rFonts w:ascii="Arial" w:hAnsi="Arial" w:cs="Arial"/>
          <w:b/>
          <w:bCs/>
        </w:rPr>
      </w:pPr>
      <w:r w:rsidRPr="00317044">
        <w:rPr>
          <w:rFonts w:ascii="Arial" w:hAnsi="Arial" w:cs="Arial"/>
          <w:b/>
          <w:bCs/>
        </w:rPr>
        <w:t>Conclusion</w:t>
      </w:r>
    </w:p>
    <w:p w:rsidR="00A06294" w:rsidRDefault="00A06294" w:rsidP="00A06294">
      <w:pPr>
        <w:pStyle w:val="BodyText"/>
      </w:pPr>
      <w:r w:rsidRPr="00317044">
        <w:t>The appropriate ROE for the Utility is 9.71 percent.</w:t>
      </w:r>
    </w:p>
    <w:p w:rsidR="00A06294" w:rsidRDefault="00A06294" w:rsidP="00A06294">
      <w:pPr>
        <w:pStyle w:val="IssueHeading"/>
        <w:rPr>
          <w:vanish/>
          <w:specVanish/>
        </w:rPr>
      </w:pPr>
      <w:r w:rsidRPr="004C3641">
        <w:rPr>
          <w:b w:val="0"/>
          <w:i w:val="0"/>
        </w:rPr>
        <w:br w:type="page"/>
      </w:r>
      <w:r w:rsidRPr="004C3641">
        <w:lastRenderedPageBreak/>
        <w:t xml:space="preserve">Issue </w:t>
      </w:r>
      <w:fldSimple w:instr=" SEQ Issue \* MERGEFORMAT ">
        <w:r w:rsidR="00051778">
          <w:rPr>
            <w:noProof/>
          </w:rPr>
          <w:t>8</w:t>
        </w:r>
      </w:fldSimple>
      <w:r w:rsidRPr="004C3641">
        <w:t>:</w:t>
      </w:r>
      <w:r>
        <w:fldChar w:fldCharType="begin"/>
      </w:r>
      <w:r>
        <w:instrText xml:space="preserve"> TC "</w:instrText>
      </w:r>
      <w:bookmarkStart w:id="29" w:name="_Toc156819779"/>
      <w:bookmarkStart w:id="30" w:name="_Toc156988122"/>
      <w:r>
        <w:instrText xml:space="preserve">Issue </w:instrText>
      </w:r>
      <w:r>
        <w:fldChar w:fldCharType="begin"/>
      </w:r>
      <w:r>
        <w:instrText xml:space="preserve"> SEQ issue \c </w:instrText>
      </w:r>
      <w:r>
        <w:fldChar w:fldCharType="separate"/>
      </w:r>
      <w:r w:rsidR="00051778">
        <w:rPr>
          <w:noProof/>
        </w:rPr>
        <w:instrText>8</w:instrText>
      </w:r>
      <w:r>
        <w:fldChar w:fldCharType="end"/>
      </w:r>
      <w:r>
        <w:instrText xml:space="preserve"> – Cost of Capital</w:instrText>
      </w:r>
      <w:bookmarkEnd w:id="29"/>
      <w:bookmarkEnd w:id="30"/>
      <w:r>
        <w:instrText xml:space="preserve"> " \l 1 </w:instrText>
      </w:r>
      <w:r>
        <w:fldChar w:fldCharType="end"/>
      </w:r>
      <w:r>
        <w:t> </w:t>
      </w:r>
    </w:p>
    <w:p w:rsidR="00A06294" w:rsidRDefault="00A06294" w:rsidP="00A06294">
      <w:pPr>
        <w:pStyle w:val="BodyText"/>
      </w:pPr>
      <w:r>
        <w:t> What is the appropriate weighted average cost of capital based on the proper components, amounts, and cost rates associated with the capital structure for the test year ended May 31, 2023?</w:t>
      </w:r>
    </w:p>
    <w:p w:rsidR="00A06294" w:rsidRPr="004C3641" w:rsidRDefault="00A06294" w:rsidP="00A06294">
      <w:pPr>
        <w:pStyle w:val="IssueSubsectionHeading"/>
        <w:rPr>
          <w:vanish/>
          <w:specVanish/>
        </w:rPr>
      </w:pPr>
      <w:r w:rsidRPr="004C3641">
        <w:t>Recommendation: </w:t>
      </w:r>
    </w:p>
    <w:p w:rsidR="00A06294" w:rsidRDefault="00A06294" w:rsidP="00A06294">
      <w:pPr>
        <w:pStyle w:val="BodyText"/>
      </w:pPr>
      <w:r>
        <w:t> </w:t>
      </w:r>
      <w:r w:rsidRPr="00317044">
        <w:t>The appropriate weighted average cost of capital for the test year ended May 31, 2023, is 6.74 percent. (Richards)</w:t>
      </w:r>
      <w:r>
        <w:t xml:space="preserve"> </w:t>
      </w:r>
    </w:p>
    <w:p w:rsidR="00A06294" w:rsidRPr="004C3641" w:rsidRDefault="00A06294" w:rsidP="00A06294">
      <w:pPr>
        <w:pStyle w:val="IssueSubsectionHeading"/>
        <w:rPr>
          <w:vanish/>
          <w:specVanish/>
        </w:rPr>
      </w:pPr>
      <w:r w:rsidRPr="004C3641">
        <w:t>Staff Analysis: </w:t>
      </w:r>
    </w:p>
    <w:p w:rsidR="00A06294" w:rsidRDefault="00A06294" w:rsidP="00A06294">
      <w:pPr>
        <w:pStyle w:val="BodyText"/>
      </w:pPr>
      <w:r>
        <w:t> </w:t>
      </w:r>
      <w:r w:rsidRPr="00317044">
        <w:t>In its filing, the Utility requested an overall cost of capital of 6.74 percent. The Utility’s capital structure consists of long-term debt, common equity, and customer deposits. Based upon the proper components, amounts, and cost rates associated with the capital structure, staff recommends a weighted average cost of capital of 6.74 percent. Schedule No. 2 details staff’s recommended overall cost of capital.</w:t>
      </w:r>
    </w:p>
    <w:p w:rsidR="00A06294" w:rsidRPr="00317044" w:rsidRDefault="00A06294" w:rsidP="00A06294">
      <w:pPr>
        <w:jc w:val="both"/>
        <w:rPr>
          <w:rFonts w:ascii="Arial" w:hAnsi="Arial" w:cs="Arial"/>
          <w:b/>
          <w:bCs/>
        </w:rPr>
      </w:pPr>
      <w:r w:rsidRPr="00317044">
        <w:rPr>
          <w:rFonts w:ascii="Arial" w:hAnsi="Arial" w:cs="Arial"/>
          <w:b/>
          <w:bCs/>
        </w:rPr>
        <w:t>Conclusion</w:t>
      </w:r>
    </w:p>
    <w:p w:rsidR="00A06294" w:rsidRDefault="00A06294" w:rsidP="00A06294">
      <w:pPr>
        <w:pStyle w:val="BodyText"/>
      </w:pPr>
      <w:r w:rsidRPr="00317044">
        <w:t>The appropriate weighted average cost of capital for the test year ended May 31, 2023, is 6.74 percent.</w:t>
      </w:r>
    </w:p>
    <w:p w:rsidR="00A06294" w:rsidRDefault="00A06294" w:rsidP="00A06294">
      <w:pPr>
        <w:pStyle w:val="IssueHeading"/>
        <w:rPr>
          <w:vanish/>
          <w:specVanish/>
        </w:rPr>
      </w:pPr>
      <w:r w:rsidRPr="004C3641">
        <w:rPr>
          <w:b w:val="0"/>
          <w:i w:val="0"/>
        </w:rPr>
        <w:br w:type="page"/>
      </w:r>
      <w:r w:rsidRPr="004C3641">
        <w:lastRenderedPageBreak/>
        <w:t xml:space="preserve">Issue </w:t>
      </w:r>
      <w:fldSimple w:instr=" SEQ Issue \* MERGEFORMAT ">
        <w:r w:rsidR="00051778">
          <w:rPr>
            <w:noProof/>
          </w:rPr>
          <w:t>9</w:t>
        </w:r>
      </w:fldSimple>
      <w:r w:rsidRPr="004C3641">
        <w:t>:</w:t>
      </w:r>
      <w:r>
        <w:fldChar w:fldCharType="begin"/>
      </w:r>
      <w:r>
        <w:instrText xml:space="preserve"> TC "</w:instrText>
      </w:r>
      <w:bookmarkStart w:id="31" w:name="_Toc156819780"/>
      <w:bookmarkStart w:id="32" w:name="_Toc156988123"/>
      <w:r>
        <w:instrText xml:space="preserve">Issue </w:instrText>
      </w:r>
      <w:r>
        <w:fldChar w:fldCharType="begin"/>
      </w:r>
      <w:r>
        <w:instrText xml:space="preserve"> SEQ issue \c </w:instrText>
      </w:r>
      <w:r>
        <w:fldChar w:fldCharType="separate"/>
      </w:r>
      <w:r w:rsidR="00051778">
        <w:rPr>
          <w:noProof/>
        </w:rPr>
        <w:instrText>9</w:instrText>
      </w:r>
      <w:r>
        <w:fldChar w:fldCharType="end"/>
      </w:r>
      <w:r>
        <w:instrText xml:space="preserve"> – Test Year Revenues</w:instrText>
      </w:r>
      <w:bookmarkEnd w:id="31"/>
      <w:bookmarkEnd w:id="32"/>
      <w:r>
        <w:instrText xml:space="preserve"> " \l 1 </w:instrText>
      </w:r>
      <w:r>
        <w:fldChar w:fldCharType="end"/>
      </w:r>
      <w:r>
        <w:t> </w:t>
      </w:r>
    </w:p>
    <w:p w:rsidR="00A06294" w:rsidRDefault="00A06294" w:rsidP="00A06294">
      <w:pPr>
        <w:pStyle w:val="BodyText"/>
      </w:pPr>
      <w:r>
        <w:t> What are the appropriate amounts of test year operating revenues for Royal’s water and wastewater systems?</w:t>
      </w:r>
    </w:p>
    <w:p w:rsidR="00A06294" w:rsidRPr="004C3641" w:rsidRDefault="00A06294" w:rsidP="00A06294">
      <w:pPr>
        <w:pStyle w:val="IssueSubsectionHeading"/>
        <w:rPr>
          <w:vanish/>
          <w:specVanish/>
        </w:rPr>
      </w:pPr>
      <w:r w:rsidRPr="004C3641">
        <w:t>Recommendation: </w:t>
      </w:r>
    </w:p>
    <w:p w:rsidR="00A06294" w:rsidRPr="00D71945" w:rsidRDefault="00A06294" w:rsidP="00A06294">
      <w:pPr>
        <w:jc w:val="both"/>
        <w:rPr>
          <w:rFonts w:eastAsiaTheme="minorHAnsi" w:cstheme="minorBidi"/>
          <w:szCs w:val="22"/>
        </w:rPr>
      </w:pPr>
      <w:r w:rsidRPr="00D71945">
        <w:rPr>
          <w:rFonts w:eastAsiaTheme="minorHAnsi" w:cstheme="minorBidi"/>
          <w:szCs w:val="22"/>
        </w:rPr>
        <w:t>The appropriate amount of test year operating revenues for Royal</w:t>
      </w:r>
      <w:r>
        <w:rPr>
          <w:rFonts w:eastAsiaTheme="minorHAnsi" w:cstheme="minorBidi"/>
          <w:szCs w:val="22"/>
        </w:rPr>
        <w:t>’s</w:t>
      </w:r>
      <w:r w:rsidRPr="00D71945">
        <w:rPr>
          <w:rFonts w:eastAsiaTheme="minorHAnsi" w:cstheme="minorBidi"/>
          <w:szCs w:val="22"/>
        </w:rPr>
        <w:t xml:space="preserve"> system</w:t>
      </w:r>
      <w:r>
        <w:rPr>
          <w:rFonts w:eastAsiaTheme="minorHAnsi" w:cstheme="minorBidi"/>
          <w:szCs w:val="22"/>
        </w:rPr>
        <w:t>s</w:t>
      </w:r>
      <w:r w:rsidRPr="00D71945">
        <w:rPr>
          <w:rFonts w:eastAsiaTheme="minorHAnsi" w:cstheme="minorBidi"/>
          <w:szCs w:val="22"/>
        </w:rPr>
        <w:t xml:space="preserve"> are $770,246</w:t>
      </w:r>
      <w:r>
        <w:rPr>
          <w:rFonts w:eastAsiaTheme="minorHAnsi" w:cstheme="minorBidi"/>
          <w:szCs w:val="22"/>
        </w:rPr>
        <w:t xml:space="preserve"> for water</w:t>
      </w:r>
      <w:r w:rsidRPr="00D71945">
        <w:rPr>
          <w:rFonts w:eastAsiaTheme="minorHAnsi" w:cstheme="minorBidi"/>
          <w:szCs w:val="22"/>
        </w:rPr>
        <w:t xml:space="preserve"> and $751,928 for wastewater.</w:t>
      </w:r>
      <w:r>
        <w:rPr>
          <w:rFonts w:eastAsiaTheme="minorHAnsi" w:cstheme="minorBidi"/>
          <w:szCs w:val="22"/>
        </w:rPr>
        <w:t xml:space="preserve"> (Bruce)</w:t>
      </w:r>
    </w:p>
    <w:p w:rsidR="00A06294" w:rsidRPr="00D71945" w:rsidRDefault="00A06294" w:rsidP="00A06294">
      <w:pPr>
        <w:jc w:val="both"/>
        <w:rPr>
          <w:rFonts w:eastAsiaTheme="minorHAnsi" w:cstheme="minorBidi"/>
          <w:szCs w:val="22"/>
        </w:rPr>
      </w:pPr>
    </w:p>
    <w:p w:rsidR="00A06294" w:rsidRPr="00D71945" w:rsidRDefault="00A06294" w:rsidP="00A06294">
      <w:pPr>
        <w:jc w:val="both"/>
        <w:rPr>
          <w:rFonts w:eastAsiaTheme="minorHAnsi" w:cstheme="minorBidi"/>
          <w:szCs w:val="22"/>
        </w:rPr>
      </w:pPr>
      <w:r w:rsidRPr="00D71945">
        <w:rPr>
          <w:rFonts w:ascii="Arial" w:eastAsiaTheme="minorHAnsi" w:hAnsi="Arial" w:cs="Arial"/>
          <w:b/>
          <w:i/>
          <w:szCs w:val="22"/>
        </w:rPr>
        <w:t>Staff Analysis</w:t>
      </w:r>
      <w:r w:rsidRPr="00D71945">
        <w:rPr>
          <w:rFonts w:eastAsiaTheme="minorHAnsi" w:cstheme="minorBidi"/>
          <w:szCs w:val="22"/>
        </w:rPr>
        <w:t>: In its revised MFRs, Royal</w:t>
      </w:r>
      <w:r>
        <w:rPr>
          <w:rFonts w:eastAsiaTheme="minorHAnsi" w:cstheme="minorBidi"/>
          <w:szCs w:val="22"/>
        </w:rPr>
        <w:t>’s</w:t>
      </w:r>
      <w:r w:rsidRPr="00D71945">
        <w:rPr>
          <w:rFonts w:eastAsiaTheme="minorHAnsi" w:cstheme="minorBidi"/>
          <w:szCs w:val="22"/>
        </w:rPr>
        <w:t xml:space="preserve"> test year operating revenues were $734,186 for water and $761,470 for wastewater. The water revenues included $727,552 of service revenues and $6,635 of miscellaneous revenues. The wastewater revenues consisted of service revenues of $761,470. The Utility was approved for a price index increase effective June 3, 2023. Therefore, staff annualized test year operating revenues by applying the number of billing determinants for water and wastewater. As a result, staff determined that service revenues for water should be $763,998, which is an increase of $36,446 ($763,998 – $727,552). The service revenues for wastewater should be $751,928, which is a decrease of $9,542 ($761,470 - $751,928). </w:t>
      </w:r>
    </w:p>
    <w:p w:rsidR="00A06294" w:rsidRPr="00D71945" w:rsidRDefault="00A06294" w:rsidP="00A06294">
      <w:pPr>
        <w:jc w:val="both"/>
        <w:rPr>
          <w:rFonts w:eastAsiaTheme="minorHAnsi" w:cstheme="minorBidi"/>
          <w:szCs w:val="22"/>
        </w:rPr>
      </w:pPr>
    </w:p>
    <w:p w:rsidR="00A06294" w:rsidRDefault="00A06294" w:rsidP="00A06294">
      <w:pPr>
        <w:pStyle w:val="BodyText"/>
      </w:pPr>
      <w:r w:rsidRPr="00D71945">
        <w:rPr>
          <w:rFonts w:eastAsiaTheme="minorHAnsi" w:cstheme="minorBidi"/>
          <w:szCs w:val="22"/>
        </w:rPr>
        <w:t>For miscellaneous revenues, staff determined the appropriate amount to be $6,248 based on the number of miscellaneous occurrences during the test year. Staff reduced miscellaneous revenues by $387 ($6,635-$6,248). Based on the above, the appropriate test year revenues for the Utility’s water system, including miscellaneous revenues, are $770,246 ($763,998 + $6,248) and $751,928 for the wastewater system.</w:t>
      </w:r>
    </w:p>
    <w:p w:rsidR="00A06294" w:rsidRDefault="00A06294" w:rsidP="00A06294">
      <w:pPr>
        <w:pStyle w:val="IssueHeading"/>
        <w:rPr>
          <w:vanish/>
          <w:specVanish/>
        </w:rPr>
      </w:pPr>
      <w:r w:rsidRPr="004C3641">
        <w:rPr>
          <w:b w:val="0"/>
          <w:i w:val="0"/>
        </w:rPr>
        <w:br w:type="page"/>
      </w:r>
      <w:r w:rsidRPr="004C3641">
        <w:lastRenderedPageBreak/>
        <w:t xml:space="preserve">Issue </w:t>
      </w:r>
      <w:fldSimple w:instr=" SEQ Issue \* MERGEFORMAT ">
        <w:r w:rsidR="00051778">
          <w:rPr>
            <w:noProof/>
          </w:rPr>
          <w:t>10</w:t>
        </w:r>
      </w:fldSimple>
      <w:r w:rsidRPr="004C3641">
        <w:t>:</w:t>
      </w:r>
      <w:r>
        <w:fldChar w:fldCharType="begin"/>
      </w:r>
      <w:r>
        <w:instrText xml:space="preserve"> TC "</w:instrText>
      </w:r>
      <w:bookmarkStart w:id="33" w:name="_Toc156819781"/>
      <w:bookmarkStart w:id="34" w:name="_Toc156988124"/>
      <w:r>
        <w:instrText xml:space="preserve">Issue </w:instrText>
      </w:r>
      <w:r>
        <w:fldChar w:fldCharType="begin"/>
      </w:r>
      <w:r>
        <w:instrText xml:space="preserve"> SEQ issue \c </w:instrText>
      </w:r>
      <w:r>
        <w:fldChar w:fldCharType="separate"/>
      </w:r>
      <w:r w:rsidR="00051778">
        <w:rPr>
          <w:noProof/>
        </w:rPr>
        <w:instrText>10</w:instrText>
      </w:r>
      <w:r>
        <w:fldChar w:fldCharType="end"/>
      </w:r>
      <w:r>
        <w:instrText xml:space="preserve"> – Operation &amp; Maintenance Expense</w:instrText>
      </w:r>
      <w:bookmarkEnd w:id="33"/>
      <w:bookmarkEnd w:id="34"/>
      <w:r>
        <w:instrText xml:space="preserve">" \l 1 </w:instrText>
      </w:r>
      <w:r>
        <w:fldChar w:fldCharType="end"/>
      </w:r>
      <w:r>
        <w:t> </w:t>
      </w:r>
    </w:p>
    <w:p w:rsidR="00A06294" w:rsidRDefault="00A06294" w:rsidP="00A06294">
      <w:pPr>
        <w:pStyle w:val="BodyText"/>
      </w:pPr>
      <w:r>
        <w:t> Should any</w:t>
      </w:r>
      <w:r w:rsidRPr="00317044">
        <w:t xml:space="preserve"> adjustments be made to the Utility’s water and wastewater O&amp;M expenses?</w:t>
      </w:r>
    </w:p>
    <w:p w:rsidR="00A06294" w:rsidRPr="004C3641" w:rsidRDefault="00A06294" w:rsidP="00A06294">
      <w:pPr>
        <w:pStyle w:val="IssueSubsectionHeading"/>
        <w:rPr>
          <w:vanish/>
          <w:specVanish/>
        </w:rPr>
      </w:pPr>
      <w:r w:rsidRPr="004C3641">
        <w:t>Recommendation: </w:t>
      </w:r>
    </w:p>
    <w:p w:rsidR="00A06294" w:rsidRDefault="00A06294" w:rsidP="00A06294">
      <w:pPr>
        <w:pStyle w:val="BodyText"/>
      </w:pPr>
      <w:r>
        <w:t> </w:t>
      </w:r>
      <w:r w:rsidRPr="00317044">
        <w:t>Yes. O&amp;M</w:t>
      </w:r>
      <w:r>
        <w:t xml:space="preserve"> expenses</w:t>
      </w:r>
      <w:r w:rsidRPr="00317044">
        <w:t xml:space="preserve"> should be decreased by $37,</w:t>
      </w:r>
      <w:r>
        <w:t>144</w:t>
      </w:r>
      <w:r w:rsidRPr="00317044">
        <w:t xml:space="preserve"> for water and $16,</w:t>
      </w:r>
      <w:r>
        <w:t>277</w:t>
      </w:r>
      <w:r w:rsidRPr="00317044">
        <w:t xml:space="preserve"> for wastewater. (Richards)</w:t>
      </w:r>
      <w:r>
        <w:t xml:space="preserve"> </w:t>
      </w:r>
    </w:p>
    <w:p w:rsidR="00A06294" w:rsidRPr="004C3641" w:rsidRDefault="00A06294" w:rsidP="00A06294">
      <w:pPr>
        <w:pStyle w:val="IssueSubsectionHeading"/>
        <w:rPr>
          <w:vanish/>
          <w:specVanish/>
        </w:rPr>
      </w:pPr>
      <w:r w:rsidRPr="004C3641">
        <w:t>Staff Analysis: </w:t>
      </w:r>
    </w:p>
    <w:p w:rsidR="00A06294" w:rsidRDefault="00A06294" w:rsidP="00A06294">
      <w:pPr>
        <w:jc w:val="both"/>
      </w:pPr>
      <w:r>
        <w:t> </w:t>
      </w:r>
      <w:r w:rsidRPr="00317044">
        <w:t>Based on its review of the</w:t>
      </w:r>
      <w:r>
        <w:t xml:space="preserve"> Utility’s</w:t>
      </w:r>
      <w:r w:rsidRPr="00317044">
        <w:t xml:space="preserve"> O&amp;M expenses, staff recommends several adjustments </w:t>
      </w:r>
      <w:r>
        <w:t>as</w:t>
      </w:r>
      <w:r w:rsidRPr="00317044">
        <w:t xml:space="preserve"> summarized below.</w:t>
      </w:r>
    </w:p>
    <w:p w:rsidR="00A06294" w:rsidRPr="00317044" w:rsidRDefault="00A06294" w:rsidP="00A06294">
      <w:pPr>
        <w:jc w:val="both"/>
      </w:pPr>
    </w:p>
    <w:p w:rsidR="00A06294" w:rsidRPr="00317044" w:rsidRDefault="00A06294" w:rsidP="00A06294">
      <w:pPr>
        <w:jc w:val="both"/>
        <w:rPr>
          <w:rFonts w:ascii="Arial" w:hAnsi="Arial" w:cs="Arial"/>
          <w:b/>
          <w:bCs/>
        </w:rPr>
      </w:pPr>
      <w:r w:rsidRPr="00317044">
        <w:rPr>
          <w:rFonts w:ascii="Arial" w:hAnsi="Arial" w:cs="Arial"/>
          <w:b/>
          <w:bCs/>
        </w:rPr>
        <w:t>Salaries &amp; Wages – Officers (603/703)</w:t>
      </w:r>
    </w:p>
    <w:p w:rsidR="00A06294" w:rsidRDefault="00A06294" w:rsidP="00A06294">
      <w:pPr>
        <w:jc w:val="both"/>
      </w:pPr>
      <w:r w:rsidRPr="00317044">
        <w:t xml:space="preserve">In its filing, the Utility recorded </w:t>
      </w:r>
      <w:r>
        <w:t>officer</w:t>
      </w:r>
      <w:r w:rsidRPr="00E82AE2">
        <w:t>’</w:t>
      </w:r>
      <w:r>
        <w:t xml:space="preserve">s </w:t>
      </w:r>
      <w:r w:rsidRPr="00317044">
        <w:t xml:space="preserve">salaries and wages of $30,000 for water and $28,000 for wastewater. </w:t>
      </w:r>
      <w:r w:rsidRPr="00A06301">
        <w:t>Using 2022 Annual Reports, OPC</w:t>
      </w:r>
      <w:r>
        <w:t>, in a letter sent to the Commission Clerk and included in the docket file,</w:t>
      </w:r>
      <w:r w:rsidRPr="00A06301">
        <w:t xml:space="preserve"> stated that the President’s collective salary was $205,850 for 52 percent of time spent on Florida Community Water Systems, Inc., Sunny Hills Utility Company, Seminole Waterworks Inc., Royal Waterworks, Inc. and HC Waterworks, Inc. At 100 percent time spent, an effective annual salary </w:t>
      </w:r>
      <w:r>
        <w:t>would equate</w:t>
      </w:r>
      <w:r w:rsidRPr="00A06301">
        <w:t xml:space="preserve"> to $395,865.</w:t>
      </w:r>
      <w:r>
        <w:t xml:space="preserve"> </w:t>
      </w:r>
      <w:r w:rsidRPr="00A06301">
        <w:t>Furthermore, OPC noted</w:t>
      </w:r>
      <w:r>
        <w:t xml:space="preserve"> that</w:t>
      </w:r>
      <w:r w:rsidRPr="00A06301">
        <w:t xml:space="preserve"> assuming 10 percent of the President’s time spent is on the remaining systems there would be 38 percent of time remaining to devote to other positions. These positions include </w:t>
      </w:r>
      <w:r>
        <w:t>serving as</w:t>
      </w:r>
      <w:r w:rsidRPr="00A06301">
        <w:t xml:space="preserve"> the Chief Executive Officer of the US Water Services Corporation as well as upper management in 10 other companies.</w:t>
      </w:r>
    </w:p>
    <w:p w:rsidR="00A06294" w:rsidRDefault="00A06294" w:rsidP="00A06294">
      <w:pPr>
        <w:jc w:val="both"/>
      </w:pPr>
    </w:p>
    <w:p w:rsidR="00A06294" w:rsidRDefault="00A06294" w:rsidP="00A06294">
      <w:pPr>
        <w:jc w:val="both"/>
      </w:pPr>
      <w:r w:rsidRPr="00A021C0">
        <w:t>In response to OPC’s concerns, Royal argued the salary is much less when you take in</w:t>
      </w:r>
      <w:r>
        <w:t>to</w:t>
      </w:r>
      <w:r w:rsidRPr="00A021C0">
        <w:t xml:space="preserve"> consideration items that are a responsibility of the Officer, but not included in their salary, such as insurance, tax, retirement benefits, and expenses while on the job. Also, the Utility noted that geographical location should be considered</w:t>
      </w:r>
      <w:r>
        <w:t>,</w:t>
      </w:r>
      <w:r w:rsidRPr="00A021C0">
        <w:t xml:space="preserve"> as the service territory of Royal and its sister utilities span as far north as Okaloosa County down to Broward County. Furthermore, Royal argued that OPC’s suggested salary</w:t>
      </w:r>
      <w:r>
        <w:t xml:space="preserve"> of $6,244 and $7,551</w:t>
      </w:r>
      <w:r w:rsidRPr="00A021C0">
        <w:t xml:space="preserve"> is unrealistic and would</w:t>
      </w:r>
      <w:r>
        <w:t xml:space="preserve"> make it</w:t>
      </w:r>
      <w:r w:rsidRPr="00A021C0">
        <w:t xml:space="preserve"> impossible to hire a qualified President like Mr. Deremer.</w:t>
      </w:r>
    </w:p>
    <w:p w:rsidR="00A06294" w:rsidRDefault="00A06294" w:rsidP="00A06294">
      <w:pPr>
        <w:jc w:val="both"/>
      </w:pPr>
    </w:p>
    <w:p w:rsidR="00A06294" w:rsidRDefault="00A06294" w:rsidP="00A06294">
      <w:pPr>
        <w:jc w:val="both"/>
      </w:pPr>
      <w:r w:rsidRPr="00317044">
        <w:t>OPC suggested that any recommended salary amount be allocated “based on the number of customers or</w:t>
      </w:r>
      <w:r>
        <w:t xml:space="preserve"> ERCs</w:t>
      </w:r>
      <w:r w:rsidRPr="00317044">
        <w:t xml:space="preserve"> of Royal and its sister jurisdictional and non-jurisdictional companies.”</w:t>
      </w:r>
      <w:r w:rsidRPr="00317044">
        <w:rPr>
          <w:rStyle w:val="FootnoteReference"/>
        </w:rPr>
        <w:footnoteReference w:id="28"/>
      </w:r>
      <w:r w:rsidRPr="00317044">
        <w:t xml:space="preserve"> In response to Staff’s Fourth Data Request, the Utility stated the total number of ERCs under U.S. Water ownership is 12,643.</w:t>
      </w:r>
      <w:r w:rsidRPr="00317044">
        <w:rPr>
          <w:rStyle w:val="FootnoteReference"/>
        </w:rPr>
        <w:footnoteReference w:id="29"/>
      </w:r>
      <w:r w:rsidRPr="00317044">
        <w:t xml:space="preserve"> This amount reflects both jurisdictional (11,280.5) and non-jurisdictional (1,362.5) companies. Royal i</w:t>
      </w:r>
      <w:r w:rsidR="000D6890">
        <w:t>s the largest of all U.S. Water-</w:t>
      </w:r>
      <w:r>
        <w:t xml:space="preserve">affiliated </w:t>
      </w:r>
      <w:r w:rsidRPr="00317044">
        <w:t xml:space="preserve">companies, </w:t>
      </w:r>
      <w:r>
        <w:t>either</w:t>
      </w:r>
      <w:r w:rsidRPr="00317044">
        <w:t xml:space="preserve"> jurisdictional </w:t>
      </w:r>
      <w:r>
        <w:t>or</w:t>
      </w:r>
      <w:r w:rsidRPr="00317044">
        <w:t xml:space="preserve"> non-jurisdictional, and makes up 18.95 percent of the total ERCs. Of that, 59.83 percent are allocated to water, and 40.17 percent are allocated to wastewater. </w:t>
      </w:r>
    </w:p>
    <w:p w:rsidR="00A06294" w:rsidRDefault="00A06294" w:rsidP="00A06294">
      <w:pPr>
        <w:jc w:val="both"/>
      </w:pPr>
    </w:p>
    <w:p w:rsidR="00A06294" w:rsidRDefault="00A06294" w:rsidP="00A06294">
      <w:pPr>
        <w:jc w:val="both"/>
      </w:pPr>
      <w:r w:rsidRPr="00317044">
        <w:t xml:space="preserve">To </w:t>
      </w:r>
      <w:r>
        <w:t>remain consistent</w:t>
      </w:r>
      <w:r w:rsidRPr="00317044">
        <w:t xml:space="preserve"> with prior Commission-approved salaries for U.S. Water</w:t>
      </w:r>
      <w:r w:rsidR="00F332E9">
        <w:t>-</w:t>
      </w:r>
      <w:r>
        <w:t>affiliated</w:t>
      </w:r>
      <w:r w:rsidRPr="00317044">
        <w:t xml:space="preserve"> systems, staff used the most recent U.S. Water</w:t>
      </w:r>
      <w:r>
        <w:t xml:space="preserve">-affiliated rate </w:t>
      </w:r>
      <w:r w:rsidRPr="00317044">
        <w:t>case, which involved LP Waterworks, Inc.</w:t>
      </w:r>
      <w:r>
        <w:t xml:space="preserve"> (LP).</w:t>
      </w:r>
      <w:r w:rsidRPr="00317044">
        <w:rPr>
          <w:rStyle w:val="FootnoteReference"/>
        </w:rPr>
        <w:footnoteReference w:id="30"/>
      </w:r>
      <w:r w:rsidRPr="00317044">
        <w:t xml:space="preserve"> In that rate case, the Commission approved an owner’s salary of $6,300. Staff notes that in that rate case, only the water system was included. The water system for LP</w:t>
      </w:r>
      <w:r>
        <w:t xml:space="preserve"> </w:t>
      </w:r>
      <w:r w:rsidRPr="00317044">
        <w:t xml:space="preserve">makes </w:t>
      </w:r>
      <w:r>
        <w:t>up 56.27 percent of the entire u</w:t>
      </w:r>
      <w:r w:rsidRPr="00317044">
        <w:t xml:space="preserve">tility. Therefore, staff calculated a total owner’s salary for </w:t>
      </w:r>
      <w:r>
        <w:t>LP</w:t>
      </w:r>
      <w:r w:rsidRPr="00317044">
        <w:t xml:space="preserve"> of $11,196 </w:t>
      </w:r>
      <w:r w:rsidRPr="00317044">
        <w:lastRenderedPageBreak/>
        <w:t>($6,300 ÷ 56.27 percent) based on the Commission-approved amount in 2023. According to the Utility’s response to Staff’s Fourth Data Request, LP</w:t>
      </w:r>
      <w:r>
        <w:t xml:space="preserve"> comprises</w:t>
      </w:r>
      <w:r w:rsidRPr="00317044">
        <w:t xml:space="preserve"> 7.04 percent of all U.S. Water</w:t>
      </w:r>
      <w:r>
        <w:t>-affiliated</w:t>
      </w:r>
      <w:r w:rsidRPr="00317044">
        <w:t xml:space="preserve"> companies. </w:t>
      </w:r>
    </w:p>
    <w:p w:rsidR="00A06294" w:rsidRPr="00317044" w:rsidRDefault="00A06294" w:rsidP="00A06294">
      <w:pPr>
        <w:jc w:val="both"/>
      </w:pPr>
    </w:p>
    <w:p w:rsidR="00A06294" w:rsidRDefault="00A06294" w:rsidP="00A06294">
      <w:pPr>
        <w:jc w:val="both"/>
      </w:pPr>
      <w:r w:rsidRPr="00317044">
        <w:t>To calculate a total amount of owner’s salary for all U.S. Water</w:t>
      </w:r>
      <w:r>
        <w:t>-affiliated</w:t>
      </w:r>
      <w:r w:rsidRPr="00317044">
        <w:t xml:space="preserve"> systems, staff set 7.04 percent of the amount at $11,196. This calculation provided an owner’s salary for all U.S. Water</w:t>
      </w:r>
      <w:r>
        <w:t>-affiliated</w:t>
      </w:r>
      <w:r w:rsidRPr="00317044">
        <w:t xml:space="preserve"> systems of $159,034 ($11,196 ÷ 7.04 percent). As stated earlier, Royal represents 18.95 percent of U.S. Water, calculating to an owner’s salary for Royal of $30,137 ($159,034 x 18.95 percent). Split between water (59.83 percent) and wastewater (40.17 percent), staff recommends owner’s salary of $18,031 for water and $12,106 for wastewater. Staff’s recommended amounts result in a decrease of $11,969 for water, and a decrease of $15,894 for wastewater. </w:t>
      </w:r>
    </w:p>
    <w:p w:rsidR="00A06294" w:rsidRPr="00317044" w:rsidRDefault="00A06294" w:rsidP="00A06294">
      <w:pPr>
        <w:jc w:val="both"/>
      </w:pPr>
    </w:p>
    <w:p w:rsidR="00A06294" w:rsidRPr="00317044" w:rsidRDefault="00A06294" w:rsidP="00A06294">
      <w:pPr>
        <w:jc w:val="both"/>
        <w:rPr>
          <w:rFonts w:ascii="Arial" w:hAnsi="Arial" w:cs="Arial"/>
          <w:b/>
          <w:bCs/>
        </w:rPr>
      </w:pPr>
      <w:r w:rsidRPr="00317044">
        <w:rPr>
          <w:rFonts w:ascii="Arial" w:hAnsi="Arial" w:cs="Arial"/>
          <w:b/>
          <w:bCs/>
        </w:rPr>
        <w:t>Contractual Services – Accounting (632/732)</w:t>
      </w:r>
    </w:p>
    <w:p w:rsidR="00A06294" w:rsidRDefault="00A06294" w:rsidP="00A06294">
      <w:pPr>
        <w:jc w:val="both"/>
      </w:pPr>
      <w:r w:rsidRPr="00317044">
        <w:t xml:space="preserve">In its filing, the Utility recorded contractual services – accounting expenses of $450 for water and $450 for wastewater. As part of Audit Finding 1, staff determined the Utility </w:t>
      </w:r>
      <w:r>
        <w:t xml:space="preserve">had duplicative charges </w:t>
      </w:r>
      <w:r w:rsidRPr="00317044">
        <w:t>in the amount of $200</w:t>
      </w:r>
      <w:r>
        <w:t xml:space="preserve"> for</w:t>
      </w:r>
      <w:r w:rsidRPr="00317044">
        <w:t xml:space="preserve"> each system. Based on this, staff decreased contractual services – accounting by $200 for water, and $200 for wastewater. </w:t>
      </w:r>
      <w:r>
        <w:t>Staff recommends contractual services – accounting expense of $250 for water and $250 for wastewater.</w:t>
      </w:r>
    </w:p>
    <w:p w:rsidR="00A06294" w:rsidRPr="00317044" w:rsidRDefault="00A06294" w:rsidP="00A06294">
      <w:pPr>
        <w:jc w:val="both"/>
      </w:pPr>
    </w:p>
    <w:p w:rsidR="00A06294" w:rsidRPr="00317044" w:rsidRDefault="00A06294" w:rsidP="00A06294">
      <w:pPr>
        <w:jc w:val="both"/>
        <w:rPr>
          <w:rFonts w:ascii="Arial" w:hAnsi="Arial" w:cs="Arial"/>
          <w:b/>
          <w:bCs/>
        </w:rPr>
      </w:pPr>
      <w:r w:rsidRPr="00317044">
        <w:rPr>
          <w:rFonts w:ascii="Arial" w:hAnsi="Arial" w:cs="Arial"/>
          <w:b/>
          <w:bCs/>
        </w:rPr>
        <w:t>Contractual Services – Legal (633/733)</w:t>
      </w:r>
    </w:p>
    <w:p w:rsidR="00A06294" w:rsidRDefault="00A06294" w:rsidP="00A06294">
      <w:pPr>
        <w:jc w:val="both"/>
      </w:pPr>
      <w:r w:rsidRPr="00317044">
        <w:t>In its filing, the Utility recorded contractual services – legal expenses of $</w:t>
      </w:r>
      <w:r>
        <w:t>350</w:t>
      </w:r>
      <w:r w:rsidRPr="00317044">
        <w:t xml:space="preserve"> for water and $</w:t>
      </w:r>
      <w:r>
        <w:t>350</w:t>
      </w:r>
      <w:r w:rsidRPr="00317044">
        <w:t xml:space="preserve"> for wastewater. As part of Audit Finding 1, staff determined the Utility </w:t>
      </w:r>
      <w:r>
        <w:t>had duplicative charges</w:t>
      </w:r>
      <w:r w:rsidRPr="00317044">
        <w:t xml:space="preserve"> in the amount of $200</w:t>
      </w:r>
      <w:r>
        <w:t xml:space="preserve"> for</w:t>
      </w:r>
      <w:r w:rsidRPr="00317044">
        <w:t xml:space="preserve"> each system. Based on this, staff decreased contractual services – legal by $200 for water, and $200 for wastewater. </w:t>
      </w:r>
      <w:r>
        <w:t>Staff recommends contractual services – legal expense of $150 for water and $150 for wastewater.</w:t>
      </w:r>
    </w:p>
    <w:p w:rsidR="00A06294" w:rsidRPr="00317044" w:rsidRDefault="00A06294" w:rsidP="00A06294">
      <w:pPr>
        <w:jc w:val="both"/>
      </w:pPr>
    </w:p>
    <w:p w:rsidR="00A06294" w:rsidRPr="00317044" w:rsidRDefault="00A06294" w:rsidP="00A06294">
      <w:pPr>
        <w:jc w:val="both"/>
        <w:rPr>
          <w:rFonts w:ascii="Arial" w:hAnsi="Arial" w:cs="Arial"/>
          <w:b/>
          <w:bCs/>
        </w:rPr>
      </w:pPr>
      <w:r w:rsidRPr="00317044">
        <w:rPr>
          <w:rFonts w:ascii="Arial" w:hAnsi="Arial" w:cs="Arial"/>
          <w:b/>
          <w:bCs/>
        </w:rPr>
        <w:t>Contractual Services – Other (636/736)</w:t>
      </w:r>
    </w:p>
    <w:p w:rsidR="00A06294" w:rsidRDefault="00A06294" w:rsidP="00A06294">
      <w:pPr>
        <w:jc w:val="both"/>
      </w:pPr>
      <w:r w:rsidRPr="00317044">
        <w:t>In its filing, the Utility recorded contractual services – other expenses of $396,688 for water and $213,700 for wastewater. As part of Audit Finding 1, staff determined $26 was erroneously recorded in water, when it should have been recorded to wastewater. Staff decreased contractual services – other by $26 for water and increased contractual services – other by $26 for wastewater.</w:t>
      </w:r>
    </w:p>
    <w:p w:rsidR="00A06294" w:rsidRPr="00317044" w:rsidRDefault="00A06294" w:rsidP="00A06294">
      <w:pPr>
        <w:jc w:val="both"/>
      </w:pPr>
    </w:p>
    <w:p w:rsidR="00A06294" w:rsidRPr="00317044" w:rsidRDefault="00A06294" w:rsidP="00A06294">
      <w:pPr>
        <w:jc w:val="both"/>
        <w:rPr>
          <w:rFonts w:ascii="Arial" w:hAnsi="Arial" w:cs="Arial"/>
          <w:b/>
          <w:bCs/>
        </w:rPr>
      </w:pPr>
      <w:r w:rsidRPr="00317044">
        <w:rPr>
          <w:rFonts w:ascii="Arial" w:hAnsi="Arial" w:cs="Arial"/>
          <w:b/>
          <w:bCs/>
        </w:rPr>
        <w:t>Insurance Expense (657/757)</w:t>
      </w:r>
    </w:p>
    <w:p w:rsidR="00A06294" w:rsidRDefault="00A06294" w:rsidP="00A06294">
      <w:pPr>
        <w:jc w:val="both"/>
      </w:pPr>
      <w:r w:rsidRPr="00317044">
        <w:t xml:space="preserve">In its filing, the utility recorded insurance expenses of $7,796 for water and $7,796 for wastewater. As part of Audit Finding 1, staff determined the Utility’s recorded amount was understated by $358 for each system. Staff determined $336 for storage tank insurance was erroneously recorded for wastewater, when it should have been recorded to water. Additionally, as discussed in Issue 7, the Utility recorded $3,117 during the test year for </w:t>
      </w:r>
      <w:r>
        <w:t xml:space="preserve">a </w:t>
      </w:r>
      <w:r w:rsidRPr="00317044">
        <w:t>wastewater insurance premium increase. This amount should be recorded as a pro forma expense. Therefore, staff decreased O&amp;M Account 758 by $3,117 during the test year and reclassified it as pro forma. In total, staff increased insurance expense by $694 ($358 + $336) for water and decreased insurance expense by $3,095 ($358 - $336 - $3,117) for wastewater.</w:t>
      </w:r>
    </w:p>
    <w:p w:rsidR="00A06294" w:rsidRPr="00317044" w:rsidRDefault="00A06294" w:rsidP="00A06294">
      <w:pPr>
        <w:jc w:val="both"/>
      </w:pPr>
    </w:p>
    <w:p w:rsidR="00A06294" w:rsidRDefault="00A06294" w:rsidP="00A06294">
      <w:pPr>
        <w:jc w:val="both"/>
        <w:rPr>
          <w:rFonts w:ascii="Arial" w:hAnsi="Arial" w:cs="Arial"/>
          <w:b/>
          <w:bCs/>
        </w:rPr>
      </w:pPr>
    </w:p>
    <w:p w:rsidR="00A06294" w:rsidRDefault="00A06294" w:rsidP="00A06294">
      <w:pPr>
        <w:jc w:val="both"/>
        <w:rPr>
          <w:rFonts w:ascii="Arial" w:hAnsi="Arial" w:cs="Arial"/>
          <w:b/>
          <w:bCs/>
        </w:rPr>
      </w:pPr>
    </w:p>
    <w:p w:rsidR="00A06294" w:rsidRPr="00317044" w:rsidRDefault="00A06294" w:rsidP="00A06294">
      <w:pPr>
        <w:jc w:val="both"/>
        <w:rPr>
          <w:rFonts w:ascii="Arial" w:hAnsi="Arial" w:cs="Arial"/>
          <w:b/>
          <w:bCs/>
        </w:rPr>
      </w:pPr>
      <w:r w:rsidRPr="00317044">
        <w:rPr>
          <w:rFonts w:ascii="Arial" w:hAnsi="Arial" w:cs="Arial"/>
          <w:b/>
          <w:bCs/>
        </w:rPr>
        <w:lastRenderedPageBreak/>
        <w:t>Test Year O&amp;M Adjustments</w:t>
      </w:r>
    </w:p>
    <w:p w:rsidR="00A06294" w:rsidRPr="00317044" w:rsidRDefault="00A06294" w:rsidP="00A06294">
      <w:pPr>
        <w:jc w:val="both"/>
      </w:pPr>
      <w:r w:rsidRPr="00317044">
        <w:t>As described above and summarized in Table 1</w:t>
      </w:r>
      <w:r>
        <w:t>0</w:t>
      </w:r>
      <w:r w:rsidRPr="00317044">
        <w:t>-1, staff recommends a decrease of $11,701 for water, and a decrease of $19,363 for wastewater.</w:t>
      </w:r>
    </w:p>
    <w:p w:rsidR="00A06294" w:rsidRDefault="00A06294" w:rsidP="00A06294">
      <w:pPr>
        <w:jc w:val="center"/>
        <w:rPr>
          <w:rFonts w:ascii="Arial" w:hAnsi="Arial" w:cs="Arial"/>
          <w:b/>
          <w:bCs/>
        </w:rPr>
      </w:pPr>
    </w:p>
    <w:p w:rsidR="00F164FF" w:rsidRDefault="00F164FF" w:rsidP="00A06294">
      <w:pPr>
        <w:jc w:val="center"/>
        <w:rPr>
          <w:rFonts w:ascii="Arial" w:hAnsi="Arial" w:cs="Arial"/>
          <w:b/>
          <w:bCs/>
        </w:rPr>
      </w:pPr>
    </w:p>
    <w:p w:rsidR="00A06294" w:rsidRPr="00317044" w:rsidRDefault="00A06294" w:rsidP="00A06294">
      <w:pPr>
        <w:jc w:val="center"/>
        <w:rPr>
          <w:rFonts w:ascii="Arial" w:hAnsi="Arial" w:cs="Arial"/>
          <w:b/>
          <w:bCs/>
        </w:rPr>
      </w:pPr>
      <w:r w:rsidRPr="00317044">
        <w:rPr>
          <w:rFonts w:ascii="Arial" w:hAnsi="Arial" w:cs="Arial"/>
          <w:b/>
          <w:bCs/>
        </w:rPr>
        <w:t>Table 1</w:t>
      </w:r>
      <w:r>
        <w:rPr>
          <w:rFonts w:ascii="Arial" w:hAnsi="Arial" w:cs="Arial"/>
          <w:b/>
          <w:bCs/>
        </w:rPr>
        <w:t>0</w:t>
      </w:r>
      <w:r w:rsidRPr="00317044">
        <w:rPr>
          <w:rFonts w:ascii="Arial" w:hAnsi="Arial" w:cs="Arial"/>
          <w:b/>
          <w:bCs/>
        </w:rPr>
        <w:t>-1</w:t>
      </w:r>
    </w:p>
    <w:p w:rsidR="00A06294" w:rsidRPr="00317044" w:rsidRDefault="00A06294" w:rsidP="00A06294">
      <w:pPr>
        <w:jc w:val="center"/>
        <w:rPr>
          <w:rFonts w:ascii="Arial" w:hAnsi="Arial" w:cs="Arial"/>
          <w:b/>
          <w:bCs/>
        </w:rPr>
      </w:pPr>
      <w:r w:rsidRPr="00317044">
        <w:rPr>
          <w:rFonts w:ascii="Arial" w:hAnsi="Arial" w:cs="Arial"/>
          <w:b/>
          <w:bCs/>
        </w:rPr>
        <w:t>Staff Adjustments to O&amp;M</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554"/>
        <w:gridCol w:w="1791"/>
        <w:gridCol w:w="2231"/>
      </w:tblGrid>
      <w:tr w:rsidR="00A06294" w:rsidRPr="00317044" w:rsidTr="008B7573">
        <w:tc>
          <w:tcPr>
            <w:tcW w:w="2900" w:type="pct"/>
          </w:tcPr>
          <w:p w:rsidR="00A06294" w:rsidRPr="00317044" w:rsidRDefault="00A06294" w:rsidP="008B7573">
            <w:pPr>
              <w:jc w:val="center"/>
              <w:rPr>
                <w:b/>
                <w:bCs/>
                <w:u w:val="single"/>
              </w:rPr>
            </w:pPr>
            <w:r w:rsidRPr="00317044">
              <w:rPr>
                <w:b/>
                <w:bCs/>
                <w:u w:val="single"/>
              </w:rPr>
              <w:t>Account</w:t>
            </w:r>
          </w:p>
        </w:tc>
        <w:tc>
          <w:tcPr>
            <w:tcW w:w="935" w:type="pct"/>
          </w:tcPr>
          <w:p w:rsidR="00A06294" w:rsidRPr="00317044" w:rsidRDefault="00A06294" w:rsidP="008B7573">
            <w:pPr>
              <w:jc w:val="center"/>
              <w:rPr>
                <w:b/>
                <w:bCs/>
                <w:u w:val="single"/>
              </w:rPr>
            </w:pPr>
            <w:r w:rsidRPr="00317044">
              <w:rPr>
                <w:b/>
                <w:bCs/>
                <w:u w:val="single"/>
              </w:rPr>
              <w:t>Water</w:t>
            </w:r>
          </w:p>
        </w:tc>
        <w:tc>
          <w:tcPr>
            <w:tcW w:w="1165" w:type="pct"/>
          </w:tcPr>
          <w:p w:rsidR="00A06294" w:rsidRPr="00317044" w:rsidRDefault="00A06294" w:rsidP="008B7573">
            <w:pPr>
              <w:jc w:val="center"/>
              <w:rPr>
                <w:b/>
                <w:bCs/>
                <w:u w:val="single"/>
              </w:rPr>
            </w:pPr>
            <w:r w:rsidRPr="00317044">
              <w:rPr>
                <w:b/>
                <w:bCs/>
                <w:u w:val="single"/>
              </w:rPr>
              <w:t>Wastewater</w:t>
            </w:r>
          </w:p>
        </w:tc>
      </w:tr>
      <w:tr w:rsidR="00A06294" w:rsidRPr="00317044" w:rsidTr="008B7573">
        <w:tc>
          <w:tcPr>
            <w:tcW w:w="2900" w:type="pct"/>
          </w:tcPr>
          <w:p w:rsidR="00A06294" w:rsidRPr="00317044" w:rsidRDefault="00A06294" w:rsidP="008B7573">
            <w:pPr>
              <w:jc w:val="both"/>
            </w:pPr>
            <w:r w:rsidRPr="00317044">
              <w:t>Salaries &amp; Wages – Officers</w:t>
            </w:r>
          </w:p>
        </w:tc>
        <w:tc>
          <w:tcPr>
            <w:tcW w:w="935" w:type="pct"/>
          </w:tcPr>
          <w:p w:rsidR="00A06294" w:rsidRPr="00317044" w:rsidRDefault="00A06294" w:rsidP="008B7573">
            <w:pPr>
              <w:jc w:val="right"/>
            </w:pPr>
            <w:r w:rsidRPr="00317044">
              <w:t>($11,969)</w:t>
            </w:r>
          </w:p>
        </w:tc>
        <w:tc>
          <w:tcPr>
            <w:tcW w:w="1165" w:type="pct"/>
          </w:tcPr>
          <w:p w:rsidR="00A06294" w:rsidRPr="00317044" w:rsidRDefault="00A06294" w:rsidP="008B7573">
            <w:pPr>
              <w:jc w:val="right"/>
            </w:pPr>
            <w:r w:rsidRPr="00317044">
              <w:t>($15,894)</w:t>
            </w:r>
          </w:p>
        </w:tc>
      </w:tr>
      <w:tr w:rsidR="00A06294" w:rsidRPr="00317044" w:rsidTr="008B7573">
        <w:tc>
          <w:tcPr>
            <w:tcW w:w="2900" w:type="pct"/>
          </w:tcPr>
          <w:p w:rsidR="00A06294" w:rsidRPr="00317044" w:rsidRDefault="00A06294" w:rsidP="008B7573">
            <w:pPr>
              <w:jc w:val="both"/>
            </w:pPr>
            <w:r w:rsidRPr="00317044">
              <w:t>Contractual Services – Accounting</w:t>
            </w:r>
          </w:p>
        </w:tc>
        <w:tc>
          <w:tcPr>
            <w:tcW w:w="935" w:type="pct"/>
          </w:tcPr>
          <w:p w:rsidR="00A06294" w:rsidRPr="00317044" w:rsidRDefault="00A06294" w:rsidP="008B7573">
            <w:pPr>
              <w:jc w:val="right"/>
            </w:pPr>
            <w:r w:rsidRPr="00317044">
              <w:t>(200)</w:t>
            </w:r>
          </w:p>
        </w:tc>
        <w:tc>
          <w:tcPr>
            <w:tcW w:w="1165" w:type="pct"/>
          </w:tcPr>
          <w:p w:rsidR="00A06294" w:rsidRPr="00317044" w:rsidRDefault="00A06294" w:rsidP="008B7573">
            <w:pPr>
              <w:jc w:val="right"/>
            </w:pPr>
            <w:r w:rsidRPr="00317044">
              <w:t>(200)</w:t>
            </w:r>
          </w:p>
        </w:tc>
      </w:tr>
      <w:tr w:rsidR="00A06294" w:rsidRPr="00317044" w:rsidTr="008B7573">
        <w:tc>
          <w:tcPr>
            <w:tcW w:w="2900" w:type="pct"/>
          </w:tcPr>
          <w:p w:rsidR="00A06294" w:rsidRPr="00317044" w:rsidRDefault="00A06294" w:rsidP="008B7573">
            <w:pPr>
              <w:jc w:val="both"/>
            </w:pPr>
            <w:r w:rsidRPr="00317044">
              <w:t>Contractual Services – Legal</w:t>
            </w:r>
          </w:p>
        </w:tc>
        <w:tc>
          <w:tcPr>
            <w:tcW w:w="935" w:type="pct"/>
          </w:tcPr>
          <w:p w:rsidR="00A06294" w:rsidRPr="00317044" w:rsidRDefault="00A06294" w:rsidP="008B7573">
            <w:pPr>
              <w:jc w:val="right"/>
            </w:pPr>
            <w:r w:rsidRPr="00317044">
              <w:t>(200)</w:t>
            </w:r>
          </w:p>
        </w:tc>
        <w:tc>
          <w:tcPr>
            <w:tcW w:w="1165" w:type="pct"/>
          </w:tcPr>
          <w:p w:rsidR="00A06294" w:rsidRPr="00317044" w:rsidRDefault="00A06294" w:rsidP="008B7573">
            <w:pPr>
              <w:jc w:val="right"/>
            </w:pPr>
            <w:r w:rsidRPr="00317044">
              <w:t>(200)</w:t>
            </w:r>
          </w:p>
        </w:tc>
      </w:tr>
      <w:tr w:rsidR="00A06294" w:rsidRPr="00317044" w:rsidTr="008B7573">
        <w:tc>
          <w:tcPr>
            <w:tcW w:w="2900" w:type="pct"/>
          </w:tcPr>
          <w:p w:rsidR="00A06294" w:rsidRPr="00317044" w:rsidRDefault="00A06294" w:rsidP="008B7573">
            <w:pPr>
              <w:jc w:val="both"/>
            </w:pPr>
            <w:r w:rsidRPr="00317044">
              <w:t>Contractual Services – Other</w:t>
            </w:r>
          </w:p>
        </w:tc>
        <w:tc>
          <w:tcPr>
            <w:tcW w:w="935" w:type="pct"/>
          </w:tcPr>
          <w:p w:rsidR="00A06294" w:rsidRPr="00317044" w:rsidRDefault="00A06294" w:rsidP="008B7573">
            <w:pPr>
              <w:jc w:val="right"/>
            </w:pPr>
            <w:r w:rsidRPr="00317044">
              <w:t>(26)</w:t>
            </w:r>
          </w:p>
        </w:tc>
        <w:tc>
          <w:tcPr>
            <w:tcW w:w="1165" w:type="pct"/>
          </w:tcPr>
          <w:p w:rsidR="00A06294" w:rsidRPr="00317044" w:rsidRDefault="00A06294" w:rsidP="008B7573">
            <w:pPr>
              <w:jc w:val="right"/>
            </w:pPr>
            <w:r w:rsidRPr="00317044">
              <w:t>26</w:t>
            </w:r>
          </w:p>
        </w:tc>
      </w:tr>
      <w:tr w:rsidR="00A06294" w:rsidRPr="00317044" w:rsidTr="008B7573">
        <w:tc>
          <w:tcPr>
            <w:tcW w:w="2900" w:type="pct"/>
          </w:tcPr>
          <w:p w:rsidR="00A06294" w:rsidRPr="00317044" w:rsidRDefault="00A06294" w:rsidP="008B7573">
            <w:pPr>
              <w:jc w:val="both"/>
            </w:pPr>
            <w:r w:rsidRPr="00317044">
              <w:t>Insurance Expense</w:t>
            </w:r>
          </w:p>
        </w:tc>
        <w:tc>
          <w:tcPr>
            <w:tcW w:w="935" w:type="pct"/>
          </w:tcPr>
          <w:p w:rsidR="00A06294" w:rsidRPr="00317044" w:rsidRDefault="00A06294" w:rsidP="008B7573">
            <w:pPr>
              <w:jc w:val="right"/>
              <w:rPr>
                <w:u w:val="single"/>
              </w:rPr>
            </w:pPr>
            <w:r w:rsidRPr="00317044">
              <w:rPr>
                <w:u w:val="single"/>
              </w:rPr>
              <w:t>694</w:t>
            </w:r>
          </w:p>
        </w:tc>
        <w:tc>
          <w:tcPr>
            <w:tcW w:w="1165" w:type="pct"/>
          </w:tcPr>
          <w:p w:rsidR="00A06294" w:rsidRPr="00317044" w:rsidRDefault="00A06294" w:rsidP="008B7573">
            <w:pPr>
              <w:jc w:val="right"/>
              <w:rPr>
                <w:u w:val="single"/>
              </w:rPr>
            </w:pPr>
            <w:r w:rsidRPr="00317044">
              <w:rPr>
                <w:u w:val="single"/>
              </w:rPr>
              <w:t>(3,095)</w:t>
            </w:r>
          </w:p>
        </w:tc>
      </w:tr>
      <w:tr w:rsidR="00A06294" w:rsidRPr="00317044" w:rsidTr="008B7573">
        <w:tc>
          <w:tcPr>
            <w:tcW w:w="2900" w:type="pct"/>
          </w:tcPr>
          <w:p w:rsidR="00A06294" w:rsidRPr="00317044" w:rsidRDefault="00A06294" w:rsidP="008B7573">
            <w:pPr>
              <w:jc w:val="both"/>
            </w:pPr>
            <w:r w:rsidRPr="00317044">
              <w:t>Total Test Year O&amp;M Adjustments</w:t>
            </w:r>
          </w:p>
        </w:tc>
        <w:tc>
          <w:tcPr>
            <w:tcW w:w="935" w:type="pct"/>
          </w:tcPr>
          <w:p w:rsidR="00A06294" w:rsidRPr="00317044" w:rsidRDefault="00A06294" w:rsidP="008B7573">
            <w:pPr>
              <w:jc w:val="right"/>
              <w:rPr>
                <w:u w:val="double"/>
              </w:rPr>
            </w:pPr>
            <w:r w:rsidRPr="00317044">
              <w:rPr>
                <w:u w:val="double"/>
              </w:rPr>
              <w:t>($11,701)</w:t>
            </w:r>
          </w:p>
        </w:tc>
        <w:tc>
          <w:tcPr>
            <w:tcW w:w="1165" w:type="pct"/>
          </w:tcPr>
          <w:p w:rsidR="00A06294" w:rsidRPr="00317044" w:rsidRDefault="00A06294" w:rsidP="008B7573">
            <w:pPr>
              <w:jc w:val="right"/>
              <w:rPr>
                <w:u w:val="double"/>
              </w:rPr>
            </w:pPr>
            <w:r w:rsidRPr="00317044">
              <w:rPr>
                <w:u w:val="double"/>
              </w:rPr>
              <w:t>($19,363)</w:t>
            </w:r>
          </w:p>
        </w:tc>
      </w:tr>
    </w:tbl>
    <w:p w:rsidR="00A06294" w:rsidRPr="004131FE" w:rsidRDefault="00A06294" w:rsidP="00A06294">
      <w:pPr>
        <w:ind w:left="-90"/>
        <w:jc w:val="both"/>
        <w:rPr>
          <w:sz w:val="20"/>
          <w:szCs w:val="20"/>
        </w:rPr>
      </w:pPr>
      <w:r w:rsidRPr="004131FE">
        <w:rPr>
          <w:sz w:val="20"/>
          <w:szCs w:val="20"/>
        </w:rPr>
        <w:t>Source: Staff’s calculations.</w:t>
      </w:r>
    </w:p>
    <w:p w:rsidR="00A06294" w:rsidRDefault="00A06294" w:rsidP="00A06294">
      <w:pPr>
        <w:jc w:val="both"/>
        <w:rPr>
          <w:rFonts w:ascii="Arial" w:hAnsi="Arial" w:cs="Arial"/>
          <w:b/>
          <w:bCs/>
        </w:rPr>
      </w:pPr>
    </w:p>
    <w:p w:rsidR="00A06294" w:rsidRPr="00317044" w:rsidRDefault="00A06294" w:rsidP="00A06294">
      <w:pPr>
        <w:jc w:val="both"/>
        <w:rPr>
          <w:rFonts w:ascii="Arial" w:hAnsi="Arial" w:cs="Arial"/>
          <w:b/>
          <w:bCs/>
        </w:rPr>
      </w:pPr>
    </w:p>
    <w:p w:rsidR="00A06294" w:rsidRPr="00317044" w:rsidRDefault="00A06294" w:rsidP="00A06294">
      <w:pPr>
        <w:jc w:val="both"/>
        <w:rPr>
          <w:rFonts w:ascii="Arial" w:hAnsi="Arial" w:cs="Arial"/>
          <w:b/>
          <w:bCs/>
        </w:rPr>
      </w:pPr>
      <w:r w:rsidRPr="00317044">
        <w:rPr>
          <w:rFonts w:ascii="Arial" w:hAnsi="Arial" w:cs="Arial"/>
          <w:b/>
          <w:bCs/>
        </w:rPr>
        <w:t>Pro Forma O&amp;M Expenses</w:t>
      </w:r>
    </w:p>
    <w:p w:rsidR="00A06294" w:rsidRPr="00317044" w:rsidRDefault="00A06294" w:rsidP="00A06294">
      <w:pPr>
        <w:jc w:val="both"/>
      </w:pPr>
      <w:r w:rsidRPr="00317044">
        <w:t xml:space="preserve">As discussed in Issue </w:t>
      </w:r>
      <w:r>
        <w:t>5</w:t>
      </w:r>
      <w:r w:rsidRPr="00317044">
        <w:t>, staff decreased pro forma O&amp;M expenses by $25,</w:t>
      </w:r>
      <w:r>
        <w:t>443</w:t>
      </w:r>
      <w:r w:rsidRPr="00317044">
        <w:t xml:space="preserve"> for water and increased pro forma O&amp;M expenses by $</w:t>
      </w:r>
      <w:r>
        <w:t>3,086</w:t>
      </w:r>
      <w:r w:rsidRPr="00317044">
        <w:t xml:space="preserve"> for wastewater.</w:t>
      </w:r>
    </w:p>
    <w:p w:rsidR="00A06294" w:rsidRDefault="00A06294" w:rsidP="00A06294">
      <w:pPr>
        <w:jc w:val="both"/>
        <w:rPr>
          <w:rFonts w:ascii="Arial" w:hAnsi="Arial" w:cs="Arial"/>
          <w:b/>
          <w:bCs/>
        </w:rPr>
      </w:pPr>
    </w:p>
    <w:p w:rsidR="00A06294" w:rsidRPr="00317044" w:rsidRDefault="00A06294" w:rsidP="00A06294">
      <w:pPr>
        <w:jc w:val="both"/>
        <w:rPr>
          <w:rFonts w:ascii="Arial" w:hAnsi="Arial" w:cs="Arial"/>
          <w:b/>
          <w:bCs/>
        </w:rPr>
      </w:pPr>
      <w:r w:rsidRPr="00317044">
        <w:rPr>
          <w:rFonts w:ascii="Arial" w:hAnsi="Arial" w:cs="Arial"/>
          <w:b/>
          <w:bCs/>
        </w:rPr>
        <w:t>Conclusion</w:t>
      </w:r>
    </w:p>
    <w:p w:rsidR="00A06294" w:rsidRPr="00317044" w:rsidRDefault="00A06294" w:rsidP="00A06294">
      <w:pPr>
        <w:jc w:val="both"/>
      </w:pPr>
      <w:r w:rsidRPr="00317044">
        <w:t>Based on the above adjustments, staff recommends a</w:t>
      </w:r>
      <w:r>
        <w:t>n O&amp;M</w:t>
      </w:r>
      <w:r w:rsidRPr="00317044">
        <w:t xml:space="preserve"> decrease of $37,</w:t>
      </w:r>
      <w:r>
        <w:t>144</w:t>
      </w:r>
      <w:r w:rsidRPr="00317044">
        <w:t xml:space="preserve"> ($11,701 + $25,</w:t>
      </w:r>
      <w:r>
        <w:t>443</w:t>
      </w:r>
      <w:r w:rsidRPr="00317044">
        <w:t>) for water and a decrease of $16,</w:t>
      </w:r>
      <w:r>
        <w:t>277</w:t>
      </w:r>
      <w:r w:rsidRPr="00317044">
        <w:t xml:space="preserve"> ($19,363 - $</w:t>
      </w:r>
      <w:r>
        <w:t>3,086</w:t>
      </w:r>
      <w:r w:rsidRPr="00317044">
        <w:t xml:space="preserve">) for wastewater. </w:t>
      </w:r>
    </w:p>
    <w:p w:rsidR="00A06294" w:rsidRDefault="00A06294" w:rsidP="00A06294">
      <w:pPr>
        <w:pStyle w:val="BodyText"/>
      </w:pPr>
    </w:p>
    <w:p w:rsidR="00A06294" w:rsidRDefault="00A06294" w:rsidP="00A06294">
      <w:pPr>
        <w:pStyle w:val="IssueHeading"/>
        <w:rPr>
          <w:vanish/>
          <w:specVanish/>
        </w:rPr>
      </w:pPr>
      <w:r w:rsidRPr="004C3641">
        <w:rPr>
          <w:b w:val="0"/>
          <w:i w:val="0"/>
        </w:rPr>
        <w:br w:type="page"/>
      </w:r>
      <w:r w:rsidRPr="004C3641">
        <w:lastRenderedPageBreak/>
        <w:t xml:space="preserve">Issue </w:t>
      </w:r>
      <w:fldSimple w:instr=" SEQ Issue \* MERGEFORMAT ">
        <w:r w:rsidR="00051778">
          <w:rPr>
            <w:noProof/>
          </w:rPr>
          <w:t>11</w:t>
        </w:r>
      </w:fldSimple>
      <w:r w:rsidRPr="004C3641">
        <w:t>:</w:t>
      </w:r>
      <w:r>
        <w:fldChar w:fldCharType="begin"/>
      </w:r>
      <w:r>
        <w:instrText xml:space="preserve"> TC "</w:instrText>
      </w:r>
      <w:bookmarkStart w:id="35" w:name="_Toc156819782"/>
      <w:bookmarkStart w:id="36" w:name="_Toc156988125"/>
      <w:r>
        <w:instrText xml:space="preserve">Issue </w:instrText>
      </w:r>
      <w:r>
        <w:fldChar w:fldCharType="begin"/>
      </w:r>
      <w:r>
        <w:instrText xml:space="preserve"> SEQ issue \c </w:instrText>
      </w:r>
      <w:r>
        <w:fldChar w:fldCharType="separate"/>
      </w:r>
      <w:r w:rsidR="00051778">
        <w:rPr>
          <w:noProof/>
        </w:rPr>
        <w:instrText>11</w:instrText>
      </w:r>
      <w:r>
        <w:fldChar w:fldCharType="end"/>
      </w:r>
      <w:r>
        <w:instrText xml:space="preserve"> – Adjustments to Operating Expense</w:instrText>
      </w:r>
      <w:bookmarkEnd w:id="35"/>
      <w:bookmarkEnd w:id="36"/>
      <w:r>
        <w:instrText xml:space="preserve">" \l 1 </w:instrText>
      </w:r>
      <w:r>
        <w:fldChar w:fldCharType="end"/>
      </w:r>
      <w:r>
        <w:t> </w:t>
      </w:r>
    </w:p>
    <w:p w:rsidR="00A06294" w:rsidRDefault="00A06294" w:rsidP="00A06294">
      <w:pPr>
        <w:pStyle w:val="BodyText"/>
      </w:pPr>
      <w:r>
        <w:t> Should further adjustments be made to the Utility’s operating expense?</w:t>
      </w:r>
    </w:p>
    <w:p w:rsidR="00A06294" w:rsidRPr="004C3641" w:rsidRDefault="00A06294" w:rsidP="00A06294">
      <w:pPr>
        <w:pStyle w:val="IssueSubsectionHeading"/>
        <w:rPr>
          <w:vanish/>
          <w:specVanish/>
        </w:rPr>
      </w:pPr>
      <w:r w:rsidRPr="004C3641">
        <w:t>Recommendation: </w:t>
      </w:r>
    </w:p>
    <w:p w:rsidR="00A06294" w:rsidRDefault="00A06294" w:rsidP="00A06294">
      <w:pPr>
        <w:pStyle w:val="BodyText"/>
      </w:pPr>
      <w:r>
        <w:t> </w:t>
      </w:r>
      <w:r w:rsidRPr="00317044">
        <w:t>Yes. The Utility’s operating expenses should be further increased by $1,3</w:t>
      </w:r>
      <w:r>
        <w:t>13</w:t>
      </w:r>
      <w:r w:rsidRPr="00317044">
        <w:t xml:space="preserve"> for water and further decreased by $3,2</w:t>
      </w:r>
      <w:r>
        <w:t>77</w:t>
      </w:r>
      <w:r w:rsidRPr="00317044">
        <w:t xml:space="preserve"> for wastewater. (Richards)</w:t>
      </w:r>
      <w:r>
        <w:t xml:space="preserve"> </w:t>
      </w:r>
    </w:p>
    <w:p w:rsidR="00A06294" w:rsidRPr="004C3641" w:rsidRDefault="00A06294" w:rsidP="00A06294">
      <w:pPr>
        <w:pStyle w:val="IssueSubsectionHeading"/>
        <w:rPr>
          <w:vanish/>
          <w:specVanish/>
        </w:rPr>
      </w:pPr>
      <w:r w:rsidRPr="004C3641">
        <w:t>Staff Analysis: </w:t>
      </w:r>
    </w:p>
    <w:p w:rsidR="00A06294" w:rsidRDefault="00A06294" w:rsidP="00A06294">
      <w:pPr>
        <w:jc w:val="both"/>
      </w:pPr>
      <w:r>
        <w:t> </w:t>
      </w:r>
      <w:r w:rsidRPr="00317044">
        <w:t>Staff made several adjustments to the Utility’s operating expenses which are detailed below.</w:t>
      </w:r>
    </w:p>
    <w:p w:rsidR="00A06294" w:rsidRPr="00317044" w:rsidRDefault="00A06294" w:rsidP="00A06294">
      <w:pPr>
        <w:jc w:val="both"/>
      </w:pPr>
    </w:p>
    <w:p w:rsidR="00A06294" w:rsidRPr="00317044" w:rsidRDefault="00A06294" w:rsidP="00A06294">
      <w:pPr>
        <w:jc w:val="both"/>
        <w:rPr>
          <w:rFonts w:ascii="Arial" w:hAnsi="Arial" w:cs="Arial"/>
          <w:b/>
          <w:bCs/>
        </w:rPr>
      </w:pPr>
      <w:r w:rsidRPr="00317044">
        <w:rPr>
          <w:rFonts w:ascii="Arial" w:hAnsi="Arial" w:cs="Arial"/>
          <w:b/>
          <w:bCs/>
        </w:rPr>
        <w:t>Net Depreciation Expense</w:t>
      </w:r>
    </w:p>
    <w:p w:rsidR="00A06294" w:rsidRDefault="00A06294" w:rsidP="00A06294">
      <w:pPr>
        <w:jc w:val="both"/>
      </w:pPr>
      <w:r w:rsidRPr="00317044">
        <w:t>In its filing, the Utility recorded test year net depreciation expense of $71,194 for water and $45,560 for wastewater.</w:t>
      </w:r>
      <w:r w:rsidRPr="00317044">
        <w:rPr>
          <w:rStyle w:val="FootnoteReference"/>
        </w:rPr>
        <w:footnoteReference w:id="31"/>
      </w:r>
      <w:r w:rsidRPr="00317044">
        <w:t xml:space="preserve"> Staff increased this amount by $91 for water and $1,371 for wastewater to reflect the appropriate test year depreciation expense. As discussed in Issue </w:t>
      </w:r>
      <w:r>
        <w:t>5</w:t>
      </w:r>
      <w:r w:rsidRPr="00317044">
        <w:t>, staff further increased depreciation expense by $469 for water while decreasing depreciation expense by $799 for wastewater to reflect the appropriate depreciation expense associated with pro forma additions. Therefore, staff increased net depreciation expense by $560 ($91 + $469) for water and $572 ($1,371 - $799) for wastewater.</w:t>
      </w:r>
    </w:p>
    <w:p w:rsidR="00A06294" w:rsidRPr="00317044" w:rsidRDefault="00A06294" w:rsidP="00A06294">
      <w:pPr>
        <w:jc w:val="both"/>
      </w:pPr>
    </w:p>
    <w:p w:rsidR="00A06294" w:rsidRPr="00317044" w:rsidRDefault="00A06294" w:rsidP="00A06294">
      <w:pPr>
        <w:jc w:val="both"/>
        <w:rPr>
          <w:rFonts w:ascii="Arial" w:hAnsi="Arial" w:cs="Arial"/>
          <w:b/>
          <w:bCs/>
        </w:rPr>
      </w:pPr>
      <w:r w:rsidRPr="00317044">
        <w:rPr>
          <w:rFonts w:ascii="Arial" w:hAnsi="Arial" w:cs="Arial"/>
          <w:b/>
          <w:bCs/>
        </w:rPr>
        <w:t>Taxes Other Than Income</w:t>
      </w:r>
    </w:p>
    <w:p w:rsidR="00A06294" w:rsidRDefault="00A06294" w:rsidP="00A06294">
      <w:pPr>
        <w:jc w:val="both"/>
      </w:pPr>
      <w:r w:rsidRPr="00317044">
        <w:t xml:space="preserve">In MFR Schedule B-15, the Utility recorded property taxes of $28,272 for water and $31,656 for wastewater. These amounts included property taxes associated with pro forma. As discussed in Issue </w:t>
      </w:r>
      <w:r>
        <w:t>5</w:t>
      </w:r>
      <w:r w:rsidRPr="00317044">
        <w:t xml:space="preserve">, staff decreased property taxes associated with pro forma by $553 for water and $5,189 for wastewater. </w:t>
      </w:r>
      <w:r>
        <w:t>In addition to property taxes, the Utility recorded Regulatory Assessment Fees (RAFs) on test year revenues of $34,664 for water and $33,837 for wastewater. As discussed in Issue 9, staff made an adjustment decreasing test year revenues by $59 for water. To reflect this decrease, staff reduced RAFs on the test year revenues by $3. No adjustment was made to wastewater revenues. These adjustments resulted in a net decrease of $556 ($553 + $3) for water, and $5,189 for wastewater.</w:t>
      </w:r>
    </w:p>
    <w:p w:rsidR="00A06294" w:rsidRPr="00317044" w:rsidRDefault="00A06294" w:rsidP="00A06294">
      <w:pPr>
        <w:jc w:val="both"/>
      </w:pPr>
    </w:p>
    <w:p w:rsidR="00A06294" w:rsidRDefault="00A06294" w:rsidP="00A06294">
      <w:pPr>
        <w:jc w:val="both"/>
      </w:pPr>
      <w:r w:rsidRPr="00317044">
        <w:t xml:space="preserve">Additionally, as discussed in Issue </w:t>
      </w:r>
      <w:r>
        <w:t>13</w:t>
      </w:r>
      <w:r w:rsidRPr="00317044">
        <w:t>, staff recommends revenues be increased by $</w:t>
      </w:r>
      <w:r>
        <w:t>29,099</w:t>
      </w:r>
      <w:r w:rsidRPr="00317044">
        <w:t xml:space="preserve"> for water and $29,</w:t>
      </w:r>
      <w:r>
        <w:t>778</w:t>
      </w:r>
      <w:r w:rsidRPr="00317044">
        <w:t xml:space="preserve"> for wastewater in order to reflect the change in revenue required to cover expenses and allow an opportunity to earn the recommended rate of return. As a result, TOTI should be increased by $1,3</w:t>
      </w:r>
      <w:r>
        <w:t>09</w:t>
      </w:r>
      <w:r w:rsidRPr="00317044">
        <w:t xml:space="preserve"> for water and $1,3</w:t>
      </w:r>
      <w:r>
        <w:t>40</w:t>
      </w:r>
      <w:r w:rsidRPr="00317044">
        <w:t xml:space="preserve"> for wastewater to reflect RAFs of 4.5 percent on the recommended change in revenues. </w:t>
      </w:r>
    </w:p>
    <w:p w:rsidR="00A06294" w:rsidRPr="00317044" w:rsidRDefault="00A06294" w:rsidP="00A06294">
      <w:pPr>
        <w:jc w:val="both"/>
      </w:pPr>
    </w:p>
    <w:p w:rsidR="00A06294" w:rsidRPr="00317044" w:rsidRDefault="00A06294" w:rsidP="00A06294">
      <w:pPr>
        <w:jc w:val="both"/>
        <w:rPr>
          <w:rFonts w:ascii="Arial" w:hAnsi="Arial" w:cs="Arial"/>
          <w:b/>
          <w:bCs/>
        </w:rPr>
      </w:pPr>
      <w:r w:rsidRPr="00317044">
        <w:rPr>
          <w:rFonts w:ascii="Arial" w:hAnsi="Arial" w:cs="Arial"/>
          <w:b/>
          <w:bCs/>
        </w:rPr>
        <w:t>Conclusion</w:t>
      </w:r>
    </w:p>
    <w:p w:rsidR="00A06294" w:rsidRPr="00317044" w:rsidRDefault="00A06294" w:rsidP="00A06294">
      <w:pPr>
        <w:jc w:val="both"/>
      </w:pPr>
      <w:r w:rsidRPr="00317044">
        <w:t>Based on the adjustments above, staff recommends further increasing the Utility’s test year operating expenses by $1,3</w:t>
      </w:r>
      <w:r>
        <w:t>13</w:t>
      </w:r>
      <w:r w:rsidRPr="00317044">
        <w:t xml:space="preserve"> ($560 - $55</w:t>
      </w:r>
      <w:r>
        <w:t>6</w:t>
      </w:r>
      <w:r w:rsidRPr="00317044">
        <w:t xml:space="preserve"> + $1,3</w:t>
      </w:r>
      <w:r>
        <w:t>09</w:t>
      </w:r>
      <w:r w:rsidRPr="00317044">
        <w:t>) for water and further decreasing operating expenses by $3,2</w:t>
      </w:r>
      <w:r>
        <w:t>77</w:t>
      </w:r>
      <w:r w:rsidRPr="00317044">
        <w:t xml:space="preserve"> ($572 - $5,189 + $1,3</w:t>
      </w:r>
      <w:r>
        <w:t>40</w:t>
      </w:r>
      <w:r w:rsidRPr="00317044">
        <w:t>) for wastewater.</w:t>
      </w:r>
    </w:p>
    <w:p w:rsidR="00A06294" w:rsidRDefault="00A06294" w:rsidP="00A06294">
      <w:pPr>
        <w:pStyle w:val="BodyText"/>
      </w:pPr>
    </w:p>
    <w:p w:rsidR="00A06294" w:rsidRDefault="00A06294" w:rsidP="00A06294">
      <w:pPr>
        <w:pStyle w:val="IssueHeading"/>
        <w:rPr>
          <w:vanish/>
          <w:specVanish/>
        </w:rPr>
      </w:pPr>
      <w:r w:rsidRPr="004C3641">
        <w:rPr>
          <w:b w:val="0"/>
          <w:i w:val="0"/>
        </w:rPr>
        <w:br w:type="page"/>
      </w:r>
      <w:r w:rsidRPr="004C3641">
        <w:lastRenderedPageBreak/>
        <w:t xml:space="preserve">Issue </w:t>
      </w:r>
      <w:fldSimple w:instr=" SEQ Issue \* MERGEFORMAT ">
        <w:r w:rsidR="00051778">
          <w:rPr>
            <w:noProof/>
          </w:rPr>
          <w:t>12</w:t>
        </w:r>
      </w:fldSimple>
      <w:r w:rsidRPr="004C3641">
        <w:t>:</w:t>
      </w:r>
      <w:r>
        <w:fldChar w:fldCharType="begin"/>
      </w:r>
      <w:r>
        <w:instrText xml:space="preserve"> TC "</w:instrText>
      </w:r>
      <w:bookmarkStart w:id="37" w:name="_Toc156819783"/>
      <w:bookmarkStart w:id="38" w:name="_Toc156988126"/>
      <w:r>
        <w:instrText xml:space="preserve">Issue </w:instrText>
      </w:r>
      <w:r>
        <w:fldChar w:fldCharType="begin"/>
      </w:r>
      <w:r>
        <w:instrText xml:space="preserve"> SEQ issue \c </w:instrText>
      </w:r>
      <w:r>
        <w:fldChar w:fldCharType="separate"/>
      </w:r>
      <w:r w:rsidR="00051778">
        <w:rPr>
          <w:noProof/>
        </w:rPr>
        <w:instrText>12</w:instrText>
      </w:r>
      <w:r>
        <w:fldChar w:fldCharType="end"/>
      </w:r>
      <w:r>
        <w:instrText xml:space="preserve"> – Operating Expense</w:instrText>
      </w:r>
      <w:bookmarkEnd w:id="37"/>
      <w:bookmarkEnd w:id="38"/>
      <w:r>
        <w:instrText xml:space="preserve">" \l 1 </w:instrText>
      </w:r>
      <w:r>
        <w:fldChar w:fldCharType="end"/>
      </w:r>
      <w:r>
        <w:t> </w:t>
      </w:r>
    </w:p>
    <w:p w:rsidR="00A06294" w:rsidRDefault="00A06294" w:rsidP="00A06294">
      <w:pPr>
        <w:pStyle w:val="BodyText"/>
      </w:pPr>
      <w:r>
        <w:t> </w:t>
      </w:r>
      <w:r w:rsidRPr="00317044">
        <w:t>What are the appropriate operating expenses for the test year ended May 31, 2023?</w:t>
      </w:r>
    </w:p>
    <w:p w:rsidR="00A06294" w:rsidRPr="004C3641" w:rsidRDefault="00A06294" w:rsidP="00A06294">
      <w:pPr>
        <w:pStyle w:val="IssueSubsectionHeading"/>
        <w:rPr>
          <w:vanish/>
          <w:specVanish/>
        </w:rPr>
      </w:pPr>
      <w:r w:rsidRPr="004C3641">
        <w:t>Recommendation: </w:t>
      </w:r>
    </w:p>
    <w:p w:rsidR="00A06294" w:rsidRDefault="00A06294" w:rsidP="00A06294">
      <w:pPr>
        <w:pStyle w:val="BodyText"/>
      </w:pPr>
      <w:r>
        <w:t> </w:t>
      </w:r>
      <w:r w:rsidRPr="00317044">
        <w:t>Consistent with staff’s recommended adjustments, the appropriate operating expenses for the test year ended May 31, 2023, are $725,</w:t>
      </w:r>
      <w:r>
        <w:t>319</w:t>
      </w:r>
      <w:r w:rsidRPr="00317044">
        <w:t xml:space="preserve"> for water and $748,</w:t>
      </w:r>
      <w:r>
        <w:t>979</w:t>
      </w:r>
      <w:r w:rsidRPr="00317044">
        <w:t xml:space="preserve"> for wastewater. (Richards)</w:t>
      </w:r>
      <w:r>
        <w:t xml:space="preserve"> </w:t>
      </w:r>
    </w:p>
    <w:p w:rsidR="00A06294" w:rsidRPr="004C3641" w:rsidRDefault="00A06294" w:rsidP="00A06294">
      <w:pPr>
        <w:pStyle w:val="IssueSubsectionHeading"/>
        <w:rPr>
          <w:vanish/>
          <w:specVanish/>
        </w:rPr>
      </w:pPr>
      <w:r w:rsidRPr="004C3641">
        <w:t>Staff Analysis: </w:t>
      </w:r>
    </w:p>
    <w:p w:rsidR="00A06294" w:rsidRDefault="00A06294" w:rsidP="00A06294">
      <w:pPr>
        <w:pStyle w:val="BodyText"/>
      </w:pPr>
      <w:r>
        <w:t> </w:t>
      </w:r>
      <w:r w:rsidRPr="00317044">
        <w:t>In its MFRs, the Utility recorded operating expenses of $761,150 for water and $768,533 for wastewater. Based on staff’s previously recommended adjustments, the appropriate operating expenses are $725,</w:t>
      </w:r>
      <w:r>
        <w:t>319</w:t>
      </w:r>
      <w:r w:rsidRPr="00317044">
        <w:t xml:space="preserve"> for water and $748,</w:t>
      </w:r>
      <w:r>
        <w:t>979</w:t>
      </w:r>
      <w:r w:rsidRPr="00317044">
        <w:t xml:space="preserve"> for wastewater. </w:t>
      </w:r>
      <w:r>
        <w:t>W</w:t>
      </w:r>
      <w:r w:rsidRPr="00317044">
        <w:t>ater and wastewater operating expenses are shown on Schedule Nos. 3-A and 3-B, respectively. Adjustments to operating expenses are shown on Schedule No. 3-C.</w:t>
      </w:r>
    </w:p>
    <w:p w:rsidR="00A06294" w:rsidRPr="00317044" w:rsidRDefault="00A06294" w:rsidP="00A06294">
      <w:pPr>
        <w:jc w:val="both"/>
        <w:rPr>
          <w:rFonts w:ascii="Arial" w:hAnsi="Arial" w:cs="Arial"/>
          <w:b/>
          <w:bCs/>
        </w:rPr>
      </w:pPr>
      <w:r w:rsidRPr="00317044">
        <w:rPr>
          <w:rFonts w:ascii="Arial" w:hAnsi="Arial" w:cs="Arial"/>
          <w:b/>
          <w:bCs/>
        </w:rPr>
        <w:t>Conclusion</w:t>
      </w:r>
    </w:p>
    <w:p w:rsidR="00A06294" w:rsidRPr="00317044" w:rsidRDefault="00A06294" w:rsidP="00A06294">
      <w:pPr>
        <w:jc w:val="both"/>
      </w:pPr>
      <w:r w:rsidRPr="00317044">
        <w:t>The appropriate operating expenses for the test year ended May 31, 2023, are $725,</w:t>
      </w:r>
      <w:r>
        <w:t>319</w:t>
      </w:r>
      <w:r w:rsidRPr="00317044">
        <w:t xml:space="preserve"> for water and $748,</w:t>
      </w:r>
      <w:r>
        <w:t>979</w:t>
      </w:r>
      <w:r w:rsidRPr="00317044">
        <w:t xml:space="preserve"> for wastewater.</w:t>
      </w:r>
    </w:p>
    <w:p w:rsidR="00A06294" w:rsidRDefault="00A06294" w:rsidP="00A06294">
      <w:pPr>
        <w:pStyle w:val="BodyText"/>
      </w:pPr>
    </w:p>
    <w:p w:rsidR="00A06294" w:rsidRDefault="00A06294" w:rsidP="00A06294">
      <w:pPr>
        <w:pStyle w:val="IssueHeading"/>
        <w:rPr>
          <w:vanish/>
          <w:specVanish/>
        </w:rPr>
      </w:pPr>
      <w:r w:rsidRPr="004C3641">
        <w:rPr>
          <w:b w:val="0"/>
          <w:i w:val="0"/>
        </w:rPr>
        <w:br w:type="page"/>
      </w:r>
      <w:r w:rsidRPr="004C3641">
        <w:lastRenderedPageBreak/>
        <w:t xml:space="preserve">Issue </w:t>
      </w:r>
      <w:fldSimple w:instr=" SEQ Issue \* MERGEFORMAT ">
        <w:r w:rsidR="00051778">
          <w:rPr>
            <w:noProof/>
          </w:rPr>
          <w:t>13</w:t>
        </w:r>
      </w:fldSimple>
      <w:r w:rsidRPr="004C3641">
        <w:t>:</w:t>
      </w:r>
      <w:r>
        <w:fldChar w:fldCharType="begin"/>
      </w:r>
      <w:r>
        <w:instrText xml:space="preserve"> TC "</w:instrText>
      </w:r>
      <w:bookmarkStart w:id="39" w:name="_Toc156819784"/>
      <w:bookmarkStart w:id="40" w:name="_Toc156988127"/>
      <w:r>
        <w:instrText xml:space="preserve">Issue </w:instrText>
      </w:r>
      <w:r>
        <w:fldChar w:fldCharType="begin"/>
      </w:r>
      <w:r>
        <w:instrText xml:space="preserve"> SEQ issue \c </w:instrText>
      </w:r>
      <w:r>
        <w:fldChar w:fldCharType="separate"/>
      </w:r>
      <w:r w:rsidR="00051778">
        <w:rPr>
          <w:noProof/>
        </w:rPr>
        <w:instrText>13</w:instrText>
      </w:r>
      <w:r>
        <w:fldChar w:fldCharType="end"/>
      </w:r>
      <w:r>
        <w:instrText xml:space="preserve"> – Revenue Requirement</w:instrText>
      </w:r>
      <w:bookmarkEnd w:id="39"/>
      <w:bookmarkEnd w:id="40"/>
      <w:r>
        <w:instrText xml:space="preserve"> " \l 1 </w:instrText>
      </w:r>
      <w:r>
        <w:fldChar w:fldCharType="end"/>
      </w:r>
      <w:r>
        <w:t> </w:t>
      </w:r>
    </w:p>
    <w:p w:rsidR="00A06294" w:rsidRDefault="00A06294" w:rsidP="00A06294">
      <w:pPr>
        <w:pStyle w:val="BodyText"/>
      </w:pPr>
      <w:r>
        <w:t> </w:t>
      </w:r>
      <w:r w:rsidRPr="00317044">
        <w:t>What are the appropriate revenue requirements for the test year ended May 31, 2023?</w:t>
      </w:r>
    </w:p>
    <w:p w:rsidR="00A06294" w:rsidRPr="004C3641" w:rsidRDefault="00A06294" w:rsidP="00A06294">
      <w:pPr>
        <w:pStyle w:val="IssueSubsectionHeading"/>
        <w:rPr>
          <w:vanish/>
          <w:specVanish/>
        </w:rPr>
      </w:pPr>
      <w:r w:rsidRPr="004C3641">
        <w:t>Recommendation: </w:t>
      </w:r>
    </w:p>
    <w:p w:rsidR="00A06294" w:rsidRDefault="00A06294" w:rsidP="00A06294">
      <w:pPr>
        <w:jc w:val="both"/>
      </w:pPr>
      <w:r>
        <w:t> </w:t>
      </w:r>
      <w:r w:rsidRPr="00317044">
        <w:t>Staff recommends a revenue requirement of $799,</w:t>
      </w:r>
      <w:r>
        <w:t>345</w:t>
      </w:r>
      <w:r w:rsidRPr="00317044">
        <w:t xml:space="preserve"> be approved for water, and $781,</w:t>
      </w:r>
      <w:r>
        <w:t>706</w:t>
      </w:r>
      <w:r w:rsidRPr="00317044">
        <w:t xml:space="preserve"> be approved for wastewater. (Richards)</w:t>
      </w:r>
    </w:p>
    <w:p w:rsidR="00A06294" w:rsidRDefault="00A06294" w:rsidP="00A06294">
      <w:pPr>
        <w:jc w:val="both"/>
      </w:pPr>
    </w:p>
    <w:p w:rsidR="00A06294" w:rsidRPr="00317044" w:rsidRDefault="00A06294" w:rsidP="00A06294">
      <w:pPr>
        <w:jc w:val="both"/>
      </w:pPr>
    </w:p>
    <w:p w:rsidR="00A06294" w:rsidRPr="00317044" w:rsidRDefault="00A06294" w:rsidP="00A06294">
      <w:pPr>
        <w:jc w:val="center"/>
        <w:rPr>
          <w:rFonts w:ascii="Arial" w:hAnsi="Arial" w:cs="Arial"/>
          <w:b/>
          <w:bCs/>
        </w:rPr>
      </w:pPr>
      <w:r w:rsidRPr="00317044">
        <w:rPr>
          <w:rFonts w:ascii="Arial" w:hAnsi="Arial" w:cs="Arial"/>
          <w:b/>
          <w:bCs/>
        </w:rPr>
        <w:t>Table 1</w:t>
      </w:r>
      <w:r>
        <w:rPr>
          <w:rFonts w:ascii="Arial" w:hAnsi="Arial" w:cs="Arial"/>
          <w:b/>
          <w:bCs/>
        </w:rPr>
        <w:t>3</w:t>
      </w:r>
      <w:r w:rsidRPr="00317044">
        <w:rPr>
          <w:rFonts w:ascii="Arial" w:hAnsi="Arial" w:cs="Arial"/>
          <w:b/>
          <w:bCs/>
        </w:rPr>
        <w:t>-1</w:t>
      </w:r>
    </w:p>
    <w:p w:rsidR="00A06294" w:rsidRPr="00317044" w:rsidRDefault="00A06294" w:rsidP="00A06294">
      <w:pPr>
        <w:jc w:val="center"/>
        <w:rPr>
          <w:rFonts w:ascii="Arial" w:hAnsi="Arial" w:cs="Arial"/>
          <w:b/>
          <w:bCs/>
        </w:rPr>
      </w:pPr>
      <w:r w:rsidRPr="00317044">
        <w:rPr>
          <w:rFonts w:ascii="Arial" w:hAnsi="Arial" w:cs="Arial"/>
          <w:b/>
          <w:bCs/>
        </w:rPr>
        <w:t>Staff’s Recommended Revenue Requirement – Water</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080"/>
        <w:gridCol w:w="2248"/>
        <w:gridCol w:w="2785"/>
        <w:gridCol w:w="2463"/>
      </w:tblGrid>
      <w:tr w:rsidR="00A06294" w:rsidRPr="00317044" w:rsidTr="008B7573">
        <w:tc>
          <w:tcPr>
            <w:tcW w:w="1086" w:type="pct"/>
          </w:tcPr>
          <w:p w:rsidR="00A06294" w:rsidRPr="00317044" w:rsidRDefault="00A06294" w:rsidP="008B7573">
            <w:pPr>
              <w:jc w:val="center"/>
              <w:rPr>
                <w:b/>
                <w:bCs/>
              </w:rPr>
            </w:pPr>
            <w:r w:rsidRPr="00317044">
              <w:rPr>
                <w:b/>
                <w:bCs/>
              </w:rPr>
              <w:t>Test Year</w:t>
            </w:r>
          </w:p>
        </w:tc>
        <w:tc>
          <w:tcPr>
            <w:tcW w:w="1174" w:type="pct"/>
          </w:tcPr>
          <w:p w:rsidR="00A06294" w:rsidRPr="00317044" w:rsidRDefault="00A06294" w:rsidP="008B7573">
            <w:pPr>
              <w:jc w:val="center"/>
              <w:rPr>
                <w:b/>
                <w:bCs/>
              </w:rPr>
            </w:pPr>
          </w:p>
        </w:tc>
        <w:tc>
          <w:tcPr>
            <w:tcW w:w="1454" w:type="pct"/>
          </w:tcPr>
          <w:p w:rsidR="00A06294" w:rsidRPr="00317044" w:rsidRDefault="00A06294" w:rsidP="008B7573">
            <w:pPr>
              <w:jc w:val="center"/>
              <w:rPr>
                <w:b/>
                <w:bCs/>
              </w:rPr>
            </w:pPr>
            <w:r w:rsidRPr="00317044">
              <w:rPr>
                <w:b/>
                <w:bCs/>
              </w:rPr>
              <w:t>Revenue</w:t>
            </w:r>
          </w:p>
        </w:tc>
        <w:tc>
          <w:tcPr>
            <w:tcW w:w="1286" w:type="pct"/>
          </w:tcPr>
          <w:p w:rsidR="00A06294" w:rsidRPr="00317044" w:rsidRDefault="00A06294" w:rsidP="008B7573">
            <w:pPr>
              <w:jc w:val="center"/>
              <w:rPr>
                <w:b/>
                <w:bCs/>
              </w:rPr>
            </w:pPr>
          </w:p>
        </w:tc>
      </w:tr>
      <w:tr w:rsidR="00A06294" w:rsidRPr="00317044" w:rsidTr="008B7573">
        <w:tc>
          <w:tcPr>
            <w:tcW w:w="1086" w:type="pct"/>
          </w:tcPr>
          <w:p w:rsidR="00A06294" w:rsidRPr="00317044" w:rsidRDefault="00A06294" w:rsidP="008B7573">
            <w:pPr>
              <w:jc w:val="center"/>
              <w:rPr>
                <w:b/>
                <w:bCs/>
                <w:u w:val="single"/>
              </w:rPr>
            </w:pPr>
            <w:r w:rsidRPr="00317044">
              <w:rPr>
                <w:b/>
                <w:bCs/>
                <w:u w:val="single"/>
              </w:rPr>
              <w:t>Revenue</w:t>
            </w:r>
          </w:p>
        </w:tc>
        <w:tc>
          <w:tcPr>
            <w:tcW w:w="1174" w:type="pct"/>
          </w:tcPr>
          <w:p w:rsidR="00A06294" w:rsidRPr="00317044" w:rsidRDefault="00A06294" w:rsidP="008B7573">
            <w:pPr>
              <w:jc w:val="center"/>
              <w:rPr>
                <w:b/>
                <w:bCs/>
                <w:u w:val="single"/>
              </w:rPr>
            </w:pPr>
            <w:r w:rsidRPr="00317044">
              <w:rPr>
                <w:b/>
                <w:bCs/>
                <w:u w:val="single"/>
              </w:rPr>
              <w:t>$ Increase</w:t>
            </w:r>
          </w:p>
        </w:tc>
        <w:tc>
          <w:tcPr>
            <w:tcW w:w="1454" w:type="pct"/>
          </w:tcPr>
          <w:p w:rsidR="00A06294" w:rsidRPr="00317044" w:rsidRDefault="00A06294" w:rsidP="008B7573">
            <w:pPr>
              <w:jc w:val="center"/>
              <w:rPr>
                <w:b/>
                <w:bCs/>
                <w:u w:val="single"/>
              </w:rPr>
            </w:pPr>
            <w:r w:rsidRPr="00317044">
              <w:rPr>
                <w:b/>
                <w:bCs/>
                <w:u w:val="single"/>
              </w:rPr>
              <w:t>Requirement</w:t>
            </w:r>
          </w:p>
        </w:tc>
        <w:tc>
          <w:tcPr>
            <w:tcW w:w="1286" w:type="pct"/>
          </w:tcPr>
          <w:p w:rsidR="00A06294" w:rsidRPr="00317044" w:rsidRDefault="00A06294" w:rsidP="008B7573">
            <w:pPr>
              <w:jc w:val="center"/>
              <w:rPr>
                <w:b/>
                <w:bCs/>
                <w:u w:val="single"/>
              </w:rPr>
            </w:pPr>
            <w:r w:rsidRPr="00317044">
              <w:rPr>
                <w:b/>
                <w:bCs/>
                <w:u w:val="single"/>
              </w:rPr>
              <w:t>% Increase</w:t>
            </w:r>
          </w:p>
        </w:tc>
      </w:tr>
      <w:tr w:rsidR="00A06294" w:rsidRPr="00317044" w:rsidTr="008B7573">
        <w:tc>
          <w:tcPr>
            <w:tcW w:w="1086" w:type="pct"/>
          </w:tcPr>
          <w:p w:rsidR="00A06294" w:rsidRPr="00317044" w:rsidRDefault="00A06294" w:rsidP="008B7573">
            <w:pPr>
              <w:jc w:val="center"/>
            </w:pPr>
            <w:r w:rsidRPr="00317044">
              <w:t>$770,246</w:t>
            </w:r>
          </w:p>
        </w:tc>
        <w:tc>
          <w:tcPr>
            <w:tcW w:w="1174" w:type="pct"/>
          </w:tcPr>
          <w:p w:rsidR="00A06294" w:rsidRPr="00317044" w:rsidRDefault="00A06294" w:rsidP="008B7573">
            <w:pPr>
              <w:jc w:val="center"/>
            </w:pPr>
            <w:r w:rsidRPr="00317044">
              <w:t>$</w:t>
            </w:r>
            <w:r>
              <w:t>29,099</w:t>
            </w:r>
          </w:p>
        </w:tc>
        <w:tc>
          <w:tcPr>
            <w:tcW w:w="1454" w:type="pct"/>
          </w:tcPr>
          <w:p w:rsidR="00A06294" w:rsidRPr="00317044" w:rsidRDefault="00A06294" w:rsidP="008B7573">
            <w:pPr>
              <w:jc w:val="center"/>
            </w:pPr>
            <w:r w:rsidRPr="00317044">
              <w:t>$799,</w:t>
            </w:r>
            <w:r>
              <w:t>345</w:t>
            </w:r>
          </w:p>
        </w:tc>
        <w:tc>
          <w:tcPr>
            <w:tcW w:w="1286" w:type="pct"/>
          </w:tcPr>
          <w:p w:rsidR="00A06294" w:rsidRPr="00317044" w:rsidRDefault="00A06294" w:rsidP="008B7573">
            <w:pPr>
              <w:jc w:val="center"/>
            </w:pPr>
            <w:r w:rsidRPr="00317044">
              <w:t>3.7</w:t>
            </w:r>
            <w:r>
              <w:t>8</w:t>
            </w:r>
            <w:r w:rsidRPr="00317044">
              <w:t>%</w:t>
            </w:r>
          </w:p>
        </w:tc>
      </w:tr>
    </w:tbl>
    <w:p w:rsidR="00A06294" w:rsidRPr="004131FE" w:rsidRDefault="00A06294" w:rsidP="00A06294">
      <w:pPr>
        <w:ind w:left="-90"/>
        <w:jc w:val="both"/>
        <w:rPr>
          <w:sz w:val="20"/>
          <w:szCs w:val="20"/>
        </w:rPr>
      </w:pPr>
      <w:r w:rsidRPr="004131FE">
        <w:rPr>
          <w:sz w:val="20"/>
          <w:szCs w:val="20"/>
        </w:rPr>
        <w:t>Source: Staff’s calculations.</w:t>
      </w:r>
    </w:p>
    <w:p w:rsidR="00A06294" w:rsidRDefault="00A06294" w:rsidP="00A06294">
      <w:pPr>
        <w:jc w:val="both"/>
      </w:pPr>
    </w:p>
    <w:p w:rsidR="00A06294" w:rsidRPr="00317044" w:rsidRDefault="00A06294" w:rsidP="00A06294">
      <w:pPr>
        <w:jc w:val="both"/>
      </w:pPr>
    </w:p>
    <w:p w:rsidR="00A06294" w:rsidRPr="00317044" w:rsidRDefault="00A06294" w:rsidP="00A06294">
      <w:pPr>
        <w:jc w:val="center"/>
        <w:rPr>
          <w:rFonts w:ascii="Arial" w:hAnsi="Arial" w:cs="Arial"/>
          <w:b/>
          <w:bCs/>
        </w:rPr>
      </w:pPr>
      <w:r w:rsidRPr="00317044">
        <w:rPr>
          <w:rFonts w:ascii="Arial" w:hAnsi="Arial" w:cs="Arial"/>
          <w:b/>
          <w:bCs/>
        </w:rPr>
        <w:t>Table 1</w:t>
      </w:r>
      <w:r>
        <w:rPr>
          <w:rFonts w:ascii="Arial" w:hAnsi="Arial" w:cs="Arial"/>
          <w:b/>
          <w:bCs/>
        </w:rPr>
        <w:t>3</w:t>
      </w:r>
      <w:r w:rsidRPr="00317044">
        <w:rPr>
          <w:rFonts w:ascii="Arial" w:hAnsi="Arial" w:cs="Arial"/>
          <w:b/>
          <w:bCs/>
        </w:rPr>
        <w:t>-2</w:t>
      </w:r>
    </w:p>
    <w:p w:rsidR="00A06294" w:rsidRPr="00317044" w:rsidRDefault="00A06294" w:rsidP="00A06294">
      <w:pPr>
        <w:jc w:val="center"/>
        <w:rPr>
          <w:rFonts w:ascii="Arial" w:hAnsi="Arial" w:cs="Arial"/>
          <w:b/>
          <w:bCs/>
        </w:rPr>
      </w:pPr>
      <w:r w:rsidRPr="00317044">
        <w:rPr>
          <w:rFonts w:ascii="Arial" w:hAnsi="Arial" w:cs="Arial"/>
          <w:b/>
          <w:bCs/>
        </w:rPr>
        <w:t>Staff’s Recommended Revenue Requirement – Wastewater</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2080"/>
        <w:gridCol w:w="2248"/>
        <w:gridCol w:w="2785"/>
        <w:gridCol w:w="2463"/>
      </w:tblGrid>
      <w:tr w:rsidR="00A06294" w:rsidRPr="00317044" w:rsidTr="008B7573">
        <w:trPr>
          <w:jc w:val="center"/>
        </w:trPr>
        <w:tc>
          <w:tcPr>
            <w:tcW w:w="1086" w:type="pct"/>
          </w:tcPr>
          <w:p w:rsidR="00A06294" w:rsidRPr="00317044" w:rsidRDefault="00A06294" w:rsidP="008B7573">
            <w:pPr>
              <w:jc w:val="center"/>
              <w:rPr>
                <w:b/>
                <w:bCs/>
              </w:rPr>
            </w:pPr>
            <w:r w:rsidRPr="00317044">
              <w:rPr>
                <w:b/>
                <w:bCs/>
              </w:rPr>
              <w:t>Test Year</w:t>
            </w:r>
          </w:p>
        </w:tc>
        <w:tc>
          <w:tcPr>
            <w:tcW w:w="1174" w:type="pct"/>
          </w:tcPr>
          <w:p w:rsidR="00A06294" w:rsidRPr="00317044" w:rsidRDefault="00A06294" w:rsidP="008B7573">
            <w:pPr>
              <w:jc w:val="center"/>
              <w:rPr>
                <w:b/>
                <w:bCs/>
              </w:rPr>
            </w:pPr>
          </w:p>
        </w:tc>
        <w:tc>
          <w:tcPr>
            <w:tcW w:w="1454" w:type="pct"/>
          </w:tcPr>
          <w:p w:rsidR="00A06294" w:rsidRPr="00317044" w:rsidRDefault="00A06294" w:rsidP="008B7573">
            <w:pPr>
              <w:jc w:val="center"/>
              <w:rPr>
                <w:b/>
                <w:bCs/>
              </w:rPr>
            </w:pPr>
            <w:r w:rsidRPr="00317044">
              <w:rPr>
                <w:b/>
                <w:bCs/>
              </w:rPr>
              <w:t>Revenue</w:t>
            </w:r>
          </w:p>
        </w:tc>
        <w:tc>
          <w:tcPr>
            <w:tcW w:w="1286" w:type="pct"/>
          </w:tcPr>
          <w:p w:rsidR="00A06294" w:rsidRPr="00317044" w:rsidRDefault="00A06294" w:rsidP="008B7573">
            <w:pPr>
              <w:jc w:val="center"/>
              <w:rPr>
                <w:b/>
                <w:bCs/>
              </w:rPr>
            </w:pPr>
          </w:p>
        </w:tc>
      </w:tr>
      <w:tr w:rsidR="00A06294" w:rsidRPr="00317044" w:rsidTr="008B7573">
        <w:trPr>
          <w:jc w:val="center"/>
        </w:trPr>
        <w:tc>
          <w:tcPr>
            <w:tcW w:w="1086" w:type="pct"/>
          </w:tcPr>
          <w:p w:rsidR="00A06294" w:rsidRPr="00317044" w:rsidRDefault="00A06294" w:rsidP="008B7573">
            <w:pPr>
              <w:jc w:val="center"/>
              <w:rPr>
                <w:b/>
                <w:bCs/>
                <w:u w:val="single"/>
              </w:rPr>
            </w:pPr>
            <w:r w:rsidRPr="00317044">
              <w:rPr>
                <w:b/>
                <w:bCs/>
                <w:u w:val="single"/>
              </w:rPr>
              <w:t>Revenue</w:t>
            </w:r>
          </w:p>
        </w:tc>
        <w:tc>
          <w:tcPr>
            <w:tcW w:w="1174" w:type="pct"/>
          </w:tcPr>
          <w:p w:rsidR="00A06294" w:rsidRPr="00317044" w:rsidRDefault="00A06294" w:rsidP="008B7573">
            <w:pPr>
              <w:jc w:val="center"/>
              <w:rPr>
                <w:b/>
                <w:bCs/>
                <w:u w:val="single"/>
              </w:rPr>
            </w:pPr>
            <w:r w:rsidRPr="00317044">
              <w:rPr>
                <w:b/>
                <w:bCs/>
                <w:u w:val="single"/>
              </w:rPr>
              <w:t>$ Increase</w:t>
            </w:r>
          </w:p>
        </w:tc>
        <w:tc>
          <w:tcPr>
            <w:tcW w:w="1454" w:type="pct"/>
          </w:tcPr>
          <w:p w:rsidR="00A06294" w:rsidRPr="00317044" w:rsidRDefault="00A06294" w:rsidP="008B7573">
            <w:pPr>
              <w:jc w:val="center"/>
              <w:rPr>
                <w:b/>
                <w:bCs/>
                <w:u w:val="single"/>
              </w:rPr>
            </w:pPr>
            <w:r w:rsidRPr="00317044">
              <w:rPr>
                <w:b/>
                <w:bCs/>
                <w:u w:val="single"/>
              </w:rPr>
              <w:t>Requirement</w:t>
            </w:r>
          </w:p>
        </w:tc>
        <w:tc>
          <w:tcPr>
            <w:tcW w:w="1286" w:type="pct"/>
          </w:tcPr>
          <w:p w:rsidR="00A06294" w:rsidRPr="00317044" w:rsidRDefault="00A06294" w:rsidP="008B7573">
            <w:pPr>
              <w:jc w:val="center"/>
              <w:rPr>
                <w:b/>
                <w:bCs/>
                <w:u w:val="single"/>
              </w:rPr>
            </w:pPr>
            <w:r w:rsidRPr="00317044">
              <w:rPr>
                <w:b/>
                <w:bCs/>
                <w:u w:val="single"/>
              </w:rPr>
              <w:t>% Increase</w:t>
            </w:r>
          </w:p>
        </w:tc>
      </w:tr>
      <w:tr w:rsidR="00A06294" w:rsidRPr="00317044" w:rsidTr="008B7573">
        <w:trPr>
          <w:jc w:val="center"/>
        </w:trPr>
        <w:tc>
          <w:tcPr>
            <w:tcW w:w="1086" w:type="pct"/>
          </w:tcPr>
          <w:p w:rsidR="00A06294" w:rsidRPr="00317044" w:rsidRDefault="00A06294" w:rsidP="008B7573">
            <w:pPr>
              <w:jc w:val="center"/>
            </w:pPr>
            <w:r w:rsidRPr="00317044">
              <w:t>$751,928</w:t>
            </w:r>
          </w:p>
        </w:tc>
        <w:tc>
          <w:tcPr>
            <w:tcW w:w="1174" w:type="pct"/>
          </w:tcPr>
          <w:p w:rsidR="00A06294" w:rsidRPr="00317044" w:rsidRDefault="00A06294" w:rsidP="008B7573">
            <w:pPr>
              <w:jc w:val="center"/>
            </w:pPr>
            <w:r w:rsidRPr="00317044">
              <w:t>$29,</w:t>
            </w:r>
            <w:r>
              <w:t>778</w:t>
            </w:r>
          </w:p>
        </w:tc>
        <w:tc>
          <w:tcPr>
            <w:tcW w:w="1454" w:type="pct"/>
          </w:tcPr>
          <w:p w:rsidR="00A06294" w:rsidRPr="00317044" w:rsidRDefault="00A06294" w:rsidP="008B7573">
            <w:pPr>
              <w:jc w:val="center"/>
            </w:pPr>
            <w:r w:rsidRPr="00317044">
              <w:t>$781,</w:t>
            </w:r>
            <w:r>
              <w:t>706</w:t>
            </w:r>
          </w:p>
        </w:tc>
        <w:tc>
          <w:tcPr>
            <w:tcW w:w="1286" w:type="pct"/>
          </w:tcPr>
          <w:p w:rsidR="00A06294" w:rsidRPr="00317044" w:rsidRDefault="00A06294" w:rsidP="008B7573">
            <w:pPr>
              <w:jc w:val="center"/>
            </w:pPr>
            <w:r w:rsidRPr="00317044">
              <w:t>3.9</w:t>
            </w:r>
            <w:r>
              <w:t>6</w:t>
            </w:r>
            <w:r w:rsidRPr="00317044">
              <w:t>%</w:t>
            </w:r>
          </w:p>
        </w:tc>
      </w:tr>
    </w:tbl>
    <w:p w:rsidR="00A06294" w:rsidRPr="004131FE" w:rsidRDefault="00A06294" w:rsidP="00A06294">
      <w:pPr>
        <w:pStyle w:val="BodyText"/>
        <w:spacing w:after="0"/>
        <w:ind w:left="-90"/>
        <w:rPr>
          <w:sz w:val="20"/>
          <w:szCs w:val="20"/>
        </w:rPr>
      </w:pPr>
      <w:r w:rsidRPr="004131FE">
        <w:rPr>
          <w:sz w:val="20"/>
          <w:szCs w:val="20"/>
        </w:rPr>
        <w:t xml:space="preserve">Source: Staff’s calculations. </w:t>
      </w:r>
    </w:p>
    <w:p w:rsidR="00A06294" w:rsidRDefault="00A06294" w:rsidP="00A06294">
      <w:pPr>
        <w:pStyle w:val="BodyText"/>
        <w:spacing w:after="0"/>
        <w:ind w:left="-90"/>
      </w:pPr>
    </w:p>
    <w:p w:rsidR="00A06294" w:rsidRDefault="00A06294" w:rsidP="00A06294">
      <w:pPr>
        <w:pStyle w:val="BodyText"/>
        <w:spacing w:after="0"/>
        <w:ind w:left="-90"/>
      </w:pPr>
    </w:p>
    <w:p w:rsidR="00A06294" w:rsidRPr="004C3641" w:rsidRDefault="00A06294" w:rsidP="00A06294">
      <w:pPr>
        <w:pStyle w:val="IssueSubsectionHeading"/>
        <w:spacing w:after="0"/>
        <w:rPr>
          <w:vanish/>
          <w:specVanish/>
        </w:rPr>
      </w:pPr>
      <w:r w:rsidRPr="004C3641">
        <w:t>Staff Analysis: </w:t>
      </w:r>
    </w:p>
    <w:p w:rsidR="00A06294" w:rsidRDefault="00A06294" w:rsidP="00A06294">
      <w:pPr>
        <w:pStyle w:val="BodyText"/>
        <w:spacing w:after="0"/>
      </w:pPr>
      <w:r>
        <w:t> </w:t>
      </w:r>
      <w:r w:rsidRPr="00317044">
        <w:t>In its filing, the Utility requested an annual revenue requirement of $837,140 for water and $805,685 for wastewater. These requested revenues represent an increase of $66,835 (or 8.68 percent) for water and $53,757 (or 7.15 percent) for wastewater. Consistent with its recommendations concerning rate base, cost of capital, and operating income issues, staff recommends a revenue requirement of $799,</w:t>
      </w:r>
      <w:r>
        <w:t>345</w:t>
      </w:r>
      <w:r w:rsidRPr="00317044">
        <w:t xml:space="preserve"> for water and $781,</w:t>
      </w:r>
      <w:r>
        <w:t>706</w:t>
      </w:r>
      <w:r w:rsidRPr="00317044">
        <w:t xml:space="preserve"> for wastewater.</w:t>
      </w:r>
    </w:p>
    <w:p w:rsidR="00A06294" w:rsidRDefault="00A06294" w:rsidP="00A06294">
      <w:pPr>
        <w:jc w:val="both"/>
        <w:rPr>
          <w:rFonts w:ascii="Arial" w:hAnsi="Arial" w:cs="Arial"/>
          <w:b/>
          <w:bCs/>
        </w:rPr>
      </w:pPr>
    </w:p>
    <w:p w:rsidR="00A06294" w:rsidRPr="00317044" w:rsidRDefault="00A06294" w:rsidP="00A06294">
      <w:pPr>
        <w:jc w:val="both"/>
        <w:rPr>
          <w:rFonts w:ascii="Arial" w:hAnsi="Arial" w:cs="Arial"/>
          <w:b/>
          <w:bCs/>
        </w:rPr>
      </w:pPr>
      <w:r w:rsidRPr="00317044">
        <w:rPr>
          <w:rFonts w:ascii="Arial" w:hAnsi="Arial" w:cs="Arial"/>
          <w:b/>
          <w:bCs/>
        </w:rPr>
        <w:t>Conclusion</w:t>
      </w:r>
    </w:p>
    <w:p w:rsidR="00A06294" w:rsidRDefault="00A06294" w:rsidP="00A06294">
      <w:pPr>
        <w:pStyle w:val="BodyText"/>
      </w:pPr>
      <w:r w:rsidRPr="00317044">
        <w:t>Staff recommends a revenue requirement of $799,</w:t>
      </w:r>
      <w:r>
        <w:t>345</w:t>
      </w:r>
      <w:r w:rsidRPr="00317044">
        <w:t xml:space="preserve"> for water and $781,</w:t>
      </w:r>
      <w:r>
        <w:t>706</w:t>
      </w:r>
      <w:r w:rsidRPr="00317044">
        <w:t xml:space="preserve"> for wastewater be approved for the test year ended May 31, 2023.</w:t>
      </w:r>
    </w:p>
    <w:p w:rsidR="00A06294" w:rsidRDefault="00A06294" w:rsidP="00A06294">
      <w:pPr>
        <w:pStyle w:val="IssueHeading"/>
        <w:rPr>
          <w:vanish/>
          <w:specVanish/>
        </w:rPr>
      </w:pPr>
      <w:r w:rsidRPr="004C3641">
        <w:rPr>
          <w:b w:val="0"/>
          <w:i w:val="0"/>
        </w:rPr>
        <w:br w:type="page"/>
      </w:r>
      <w:r w:rsidRPr="004C3641">
        <w:lastRenderedPageBreak/>
        <w:t xml:space="preserve">Issue </w:t>
      </w:r>
      <w:fldSimple w:instr=" SEQ Issue \* MERGEFORMAT ">
        <w:r w:rsidR="00051778">
          <w:rPr>
            <w:noProof/>
          </w:rPr>
          <w:t>14</w:t>
        </w:r>
      </w:fldSimple>
      <w:r w:rsidRPr="004C3641">
        <w:t>:</w:t>
      </w:r>
      <w:r>
        <w:fldChar w:fldCharType="begin"/>
      </w:r>
      <w:r>
        <w:instrText xml:space="preserve"> TC "</w:instrText>
      </w:r>
      <w:bookmarkStart w:id="41" w:name="_Toc156819785"/>
      <w:bookmarkStart w:id="42" w:name="_Toc156988128"/>
      <w:r>
        <w:instrText xml:space="preserve">Issue </w:instrText>
      </w:r>
      <w:r>
        <w:fldChar w:fldCharType="begin"/>
      </w:r>
      <w:r>
        <w:instrText xml:space="preserve"> SEQ issue \c </w:instrText>
      </w:r>
      <w:r>
        <w:fldChar w:fldCharType="separate"/>
      </w:r>
      <w:r w:rsidR="00051778">
        <w:rPr>
          <w:noProof/>
        </w:rPr>
        <w:instrText>14</w:instrText>
      </w:r>
      <w:r>
        <w:fldChar w:fldCharType="end"/>
      </w:r>
      <w:r>
        <w:instrText xml:space="preserve"> – Rate Structures and Rates</w:instrText>
      </w:r>
      <w:bookmarkEnd w:id="41"/>
      <w:bookmarkEnd w:id="42"/>
      <w:r>
        <w:instrText xml:space="preserve"> " \l 1 </w:instrText>
      </w:r>
      <w:r>
        <w:fldChar w:fldCharType="end"/>
      </w:r>
      <w:r>
        <w:t> </w:t>
      </w:r>
    </w:p>
    <w:p w:rsidR="00A06294" w:rsidRDefault="00A06294" w:rsidP="00A06294">
      <w:pPr>
        <w:pStyle w:val="BodyText"/>
      </w:pPr>
      <w:r>
        <w:t> What are the appropriate rate structures and rates for Royal’s water and wastewater systems?</w:t>
      </w:r>
    </w:p>
    <w:p w:rsidR="00A06294" w:rsidRPr="004C3641" w:rsidRDefault="00A06294" w:rsidP="00A06294">
      <w:pPr>
        <w:pStyle w:val="IssueSubsectionHeading"/>
        <w:rPr>
          <w:vanish/>
          <w:specVanish/>
        </w:rPr>
      </w:pPr>
      <w:r w:rsidRPr="004C3641">
        <w:t>Recommendation: </w:t>
      </w:r>
    </w:p>
    <w:p w:rsidR="00A06294" w:rsidRPr="00D71945" w:rsidRDefault="00A06294" w:rsidP="00A06294">
      <w:pPr>
        <w:jc w:val="both"/>
        <w:rPr>
          <w:rFonts w:eastAsiaTheme="minorHAnsi" w:cstheme="minorBidi"/>
          <w:szCs w:val="22"/>
        </w:rPr>
      </w:pPr>
      <w:r w:rsidRPr="00D71945">
        <w:rPr>
          <w:rFonts w:eastAsiaTheme="minorHAnsi" w:cstheme="minorBidi"/>
          <w:szCs w:val="22"/>
        </w:rPr>
        <w:t>The recommended rate structure and monthly water and wastewater rates are shown on Schedule Nos. 4-A and 4-B. The Utility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 (Bruce)</w:t>
      </w:r>
    </w:p>
    <w:p w:rsidR="00A06294" w:rsidRPr="00D71945" w:rsidRDefault="00A06294" w:rsidP="00A06294">
      <w:pPr>
        <w:jc w:val="both"/>
        <w:rPr>
          <w:rFonts w:eastAsiaTheme="minorHAnsi" w:cstheme="minorBidi"/>
          <w:szCs w:val="22"/>
        </w:rPr>
      </w:pPr>
    </w:p>
    <w:p w:rsidR="00A06294" w:rsidRPr="00D71945" w:rsidRDefault="00A06294" w:rsidP="00A06294">
      <w:pPr>
        <w:jc w:val="both"/>
        <w:rPr>
          <w:rFonts w:eastAsiaTheme="minorHAnsi" w:cstheme="minorBidi"/>
          <w:szCs w:val="22"/>
        </w:rPr>
      </w:pPr>
      <w:r w:rsidRPr="00D71945">
        <w:rPr>
          <w:rFonts w:ascii="Arial" w:hAnsi="Arial" w:cs="Arial"/>
          <w:b/>
          <w:bCs/>
          <w:i/>
          <w:iCs/>
          <w:szCs w:val="28"/>
        </w:rPr>
        <w:t xml:space="preserve">Staff Analysis: </w:t>
      </w:r>
      <w:r w:rsidRPr="00D71945">
        <w:rPr>
          <w:rFonts w:eastAsiaTheme="minorHAnsi" w:cstheme="minorBidi"/>
          <w:szCs w:val="22"/>
        </w:rPr>
        <w:t>Royal Waterworks is located in Broward County within the South Florida Water Management District. The Utility provides water service to 410 residential customers with 400 of the customers having a separate meter for irrigation. There are 111 general service customers, which consists of multi-family customers, gas stations, banks, restaurants, beauty parlors, dentists, and other various businesses. According to the billing data, approximately 29 percent of the residential customer bills during the test year had zero gallons, indicating a seasonal customer base. The average residential water demand is 5,210 gallons. The average residential water demand excluding zero gallon bills is 7,369 gallons per month. Currently, the Utility’s water rate structure for the residential and general service classes consist of a traditional monthly base facility charge (BFC) and uniform gallonage charge. In addition, the utility has private fire protection rates.</w:t>
      </w:r>
    </w:p>
    <w:p w:rsidR="00A06294" w:rsidRPr="00D71945" w:rsidRDefault="00A06294" w:rsidP="00A06294">
      <w:pPr>
        <w:jc w:val="both"/>
        <w:rPr>
          <w:rFonts w:eastAsiaTheme="minorHAnsi" w:cstheme="minorBidi"/>
          <w:szCs w:val="22"/>
        </w:rPr>
      </w:pPr>
    </w:p>
    <w:p w:rsidR="00A06294" w:rsidRPr="00D71945" w:rsidRDefault="00A06294" w:rsidP="00A06294">
      <w:pPr>
        <w:jc w:val="both"/>
        <w:rPr>
          <w:rFonts w:eastAsiaTheme="minorHAnsi" w:cstheme="minorBidi"/>
          <w:szCs w:val="22"/>
        </w:rPr>
      </w:pPr>
      <w:r w:rsidRPr="00D71945">
        <w:rPr>
          <w:rFonts w:eastAsiaTheme="minorHAnsi" w:cstheme="minorBidi"/>
          <w:szCs w:val="22"/>
        </w:rPr>
        <w:t>Staff performed an analysis of the Utility’s billing in order to evaluate the appropriate rate structure for the residential water customers. The goal of the evaluation was to select the rate design parameters that: (1) produce the recommended revenue requirement; (2) equitably distribute cost recovery among the Utility’s customers; (3) establish the appropriate non-discretionary usage threshold for restricting repression; and (4) implement, where appropriate, water conserving rate structures consistent with Commission practice.</w:t>
      </w:r>
    </w:p>
    <w:p w:rsidR="00A06294" w:rsidRPr="00D71945" w:rsidRDefault="00A06294" w:rsidP="00A06294">
      <w:pPr>
        <w:jc w:val="both"/>
        <w:rPr>
          <w:rFonts w:eastAsiaTheme="minorHAnsi" w:cstheme="minorBidi"/>
          <w:szCs w:val="22"/>
        </w:rPr>
      </w:pPr>
    </w:p>
    <w:p w:rsidR="00A06294" w:rsidRPr="00D71945" w:rsidRDefault="00A06294" w:rsidP="00A06294">
      <w:pPr>
        <w:jc w:val="both"/>
        <w:rPr>
          <w:rFonts w:eastAsiaTheme="minorHAnsi" w:cstheme="minorBidi"/>
          <w:szCs w:val="22"/>
        </w:rPr>
      </w:pPr>
      <w:r w:rsidRPr="00D71945">
        <w:rPr>
          <w:rFonts w:eastAsiaTheme="minorHAnsi" w:cstheme="minorBidi"/>
          <w:szCs w:val="22"/>
        </w:rPr>
        <w:t>For this case, staff recommends that 35 percent of the water revenues be generated from the BFC, which will provide sufficient revenues to design gallonage charges that sends the appropriate pricing signals to the customers using above the non-discretionary level. The average people per household served by the water system is 2.6;</w:t>
      </w:r>
      <w:r w:rsidRPr="00D71945">
        <w:rPr>
          <w:rFonts w:eastAsiaTheme="minorHAnsi" w:cstheme="minorBidi"/>
          <w:szCs w:val="22"/>
          <w:vertAlign w:val="superscript"/>
        </w:rPr>
        <w:footnoteReference w:id="32"/>
      </w:r>
      <w:r w:rsidRPr="00D71945">
        <w:rPr>
          <w:rFonts w:eastAsiaTheme="minorHAnsi" w:cstheme="minorBidi"/>
          <w:szCs w:val="22"/>
        </w:rPr>
        <w:t xml:space="preserve"> therefore, based on the number of people per household, 50 gallons per day, per person and the number of days per month, the non-discretionary usage threshold should be 4,000 gallons per month. Staff’s review of the billing data indicates that discretionary usage above 4,000 gallons represents approximately 34 percent of the bills, which account for approximately 56 percent of water demand. This indicates that there is a significant amount of discretionary usage above 4,000 gallons.</w:t>
      </w:r>
    </w:p>
    <w:p w:rsidR="00A06294" w:rsidRPr="00D71945" w:rsidRDefault="00A06294" w:rsidP="00A06294">
      <w:pPr>
        <w:jc w:val="both"/>
        <w:rPr>
          <w:rFonts w:eastAsiaTheme="minorHAnsi" w:cstheme="minorBidi"/>
          <w:szCs w:val="22"/>
        </w:rPr>
      </w:pPr>
    </w:p>
    <w:p w:rsidR="008B7573" w:rsidRPr="0037475F" w:rsidRDefault="008B7573" w:rsidP="008B7573">
      <w:pPr>
        <w:jc w:val="both"/>
        <w:rPr>
          <w:rFonts w:eastAsiaTheme="minorHAnsi" w:cstheme="minorBidi"/>
          <w:szCs w:val="22"/>
        </w:rPr>
      </w:pPr>
      <w:r w:rsidRPr="0007078B">
        <w:rPr>
          <w:rFonts w:eastAsiaTheme="minorHAnsi" w:cstheme="minorBidi"/>
          <w:szCs w:val="22"/>
        </w:rPr>
        <w:t xml:space="preserve">In its MFRs, the Utility proposed a continuation of the monthly traditional BFC and uniform gallonage charge for its residential and general service classes. As indicated in Issue 13, staff’s recommended revenue requirement increase is 3.78 percent. Typically, when the revenue </w:t>
      </w:r>
      <w:r w:rsidRPr="0037475F">
        <w:rPr>
          <w:rFonts w:eastAsiaTheme="minorHAnsi" w:cstheme="minorBidi"/>
          <w:szCs w:val="22"/>
        </w:rPr>
        <w:lastRenderedPageBreak/>
        <w:t xml:space="preserve">requirement is less than 20 percent, staff does an across-the-board increase to the existing rates. However, in this case, staff is recommending redesigning the rates because Royal’s meter equivalents are incorrect. The meter equivalents for Royal’s </w:t>
      </w:r>
      <w:r w:rsidR="0007078B" w:rsidRPr="0037475F">
        <w:rPr>
          <w:rFonts w:eastAsiaTheme="minorHAnsi" w:cstheme="minorBidi"/>
          <w:szCs w:val="22"/>
        </w:rPr>
        <w:t xml:space="preserve">existing </w:t>
      </w:r>
      <w:r w:rsidRPr="0037475F">
        <w:rPr>
          <w:rFonts w:eastAsiaTheme="minorHAnsi" w:cstheme="minorBidi"/>
          <w:szCs w:val="22"/>
        </w:rPr>
        <w:t>rates are not based on the American Water Works Association (AWWA) meter equivalents, which are contained in Rule 25-30.055, F.A.C., and used by the Commission when designing rates.</w:t>
      </w:r>
      <w:r w:rsidR="0007078B" w:rsidRPr="0037475F">
        <w:rPr>
          <w:rFonts w:eastAsiaTheme="minorHAnsi" w:cstheme="minorBidi"/>
          <w:szCs w:val="22"/>
        </w:rPr>
        <w:t xml:space="preserve"> Also, the Utility’s proposed final water rates are consistent with the AWWA meter equivalents.</w:t>
      </w:r>
      <w:r w:rsidRPr="0037475F">
        <w:rPr>
          <w:rFonts w:eastAsiaTheme="minorHAnsi" w:cstheme="minorBidi"/>
          <w:szCs w:val="22"/>
        </w:rPr>
        <w:t xml:space="preserve"> </w:t>
      </w:r>
    </w:p>
    <w:p w:rsidR="008B7573" w:rsidRPr="0037475F" w:rsidRDefault="008B7573" w:rsidP="008B7573">
      <w:pPr>
        <w:jc w:val="both"/>
        <w:rPr>
          <w:rFonts w:eastAsiaTheme="minorHAnsi" w:cstheme="minorBidi"/>
          <w:szCs w:val="22"/>
        </w:rPr>
      </w:pPr>
    </w:p>
    <w:p w:rsidR="008B7573" w:rsidRPr="0007078B" w:rsidRDefault="008B7573" w:rsidP="008B7573">
      <w:pPr>
        <w:jc w:val="both"/>
        <w:rPr>
          <w:rFonts w:eastAsiaTheme="minorHAnsi" w:cstheme="minorBidi"/>
          <w:szCs w:val="22"/>
        </w:rPr>
      </w:pPr>
      <w:r w:rsidRPr="0037475F">
        <w:rPr>
          <w:rFonts w:eastAsiaTheme="minorHAnsi" w:cstheme="minorBidi"/>
          <w:szCs w:val="22"/>
        </w:rPr>
        <w:t>The meter equivalents assign the demand on a system as well as cost recovery by meter size in terms of equivalent residential connections (ERCs). In comparison to the AWWA meter equivalents, Royal’s meter equivalents for larger meter sizes are significantly higher than the AWWA. Redesigning rates based on the AWWA meter equivalents distributes the cost recovery to the appropriate meter sizes.</w:t>
      </w:r>
      <w:r w:rsidR="0007078B" w:rsidRPr="0037475F">
        <w:rPr>
          <w:rFonts w:eastAsiaTheme="minorHAnsi" w:cstheme="minorBidi"/>
          <w:szCs w:val="22"/>
        </w:rPr>
        <w:t xml:space="preserve"> If this proceeding were </w:t>
      </w:r>
      <w:r w:rsidRPr="0037475F">
        <w:rPr>
          <w:rFonts w:eastAsiaTheme="minorHAnsi" w:cstheme="minorBidi"/>
          <w:szCs w:val="22"/>
        </w:rPr>
        <w:t>a revenue</w:t>
      </w:r>
      <w:r w:rsidR="0007078B" w:rsidRPr="0037475F">
        <w:rPr>
          <w:rFonts w:eastAsiaTheme="minorHAnsi" w:cstheme="minorBidi"/>
          <w:szCs w:val="22"/>
        </w:rPr>
        <w:t>-</w:t>
      </w:r>
      <w:r w:rsidRPr="0037475F">
        <w:rPr>
          <w:rFonts w:eastAsiaTheme="minorHAnsi" w:cstheme="minorBidi"/>
          <w:szCs w:val="22"/>
        </w:rPr>
        <w:t xml:space="preserve">neutral rate </w:t>
      </w:r>
      <w:r w:rsidR="0007078B" w:rsidRPr="0037475F">
        <w:rPr>
          <w:rFonts w:eastAsiaTheme="minorHAnsi" w:cstheme="minorBidi"/>
          <w:szCs w:val="22"/>
        </w:rPr>
        <w:t>restructuring</w:t>
      </w:r>
      <w:r w:rsidRPr="0037475F">
        <w:rPr>
          <w:rFonts w:eastAsiaTheme="minorHAnsi" w:cstheme="minorBidi"/>
          <w:szCs w:val="22"/>
        </w:rPr>
        <w:t xml:space="preserve"> to fix the meter equivalents</w:t>
      </w:r>
      <w:r w:rsidR="0007078B" w:rsidRPr="0037475F">
        <w:rPr>
          <w:rFonts w:eastAsiaTheme="minorHAnsi" w:cstheme="minorBidi"/>
          <w:szCs w:val="22"/>
        </w:rPr>
        <w:t>,</w:t>
      </w:r>
      <w:r w:rsidRPr="0037475F">
        <w:rPr>
          <w:rFonts w:eastAsiaTheme="minorHAnsi" w:cstheme="minorBidi"/>
          <w:szCs w:val="22"/>
        </w:rPr>
        <w:t xml:space="preserve"> using the Utility’s existing BFC and gallonage revenue recovery percentages</w:t>
      </w:r>
      <w:r w:rsidR="0007078B" w:rsidRPr="0037475F">
        <w:rPr>
          <w:rFonts w:eastAsiaTheme="minorHAnsi" w:cstheme="minorBidi"/>
          <w:szCs w:val="22"/>
        </w:rPr>
        <w:t xml:space="preserve"> would result in</w:t>
      </w:r>
      <w:r w:rsidRPr="0037475F">
        <w:rPr>
          <w:rFonts w:eastAsiaTheme="minorHAnsi" w:cstheme="minorBidi"/>
          <w:szCs w:val="22"/>
        </w:rPr>
        <w:t xml:space="preserve"> a BFC of $22.06 for the 5/8 inch x 3/4 inch meter size (compared to the existing BFC of $13.29). Absent this correction to the meter equivalents, the customers at the larger meter sizes would continue to subsidize the customers at the 5/8 inch x 3/4 inch meter size. Although the overall revenue increase is 3.78 percent, correcting the m</w:t>
      </w:r>
      <w:r w:rsidRPr="0007078B">
        <w:rPr>
          <w:rFonts w:eastAsiaTheme="minorHAnsi" w:cstheme="minorBidi"/>
          <w:szCs w:val="22"/>
        </w:rPr>
        <w:t>eter equivalents creates a higher percentage increase to the overall bill for customers with 5/8 inch x 3/4 inch meter sizes. The table below shows a comparison of the AWWA meter equivalents to Royal’s existing meter equivalents.</w:t>
      </w:r>
    </w:p>
    <w:p w:rsidR="008B7573" w:rsidRDefault="008B7573" w:rsidP="008B7573">
      <w:pPr>
        <w:jc w:val="both"/>
        <w:rPr>
          <w:rFonts w:eastAsiaTheme="minorHAnsi" w:cstheme="minorBidi"/>
          <w:szCs w:val="22"/>
        </w:rPr>
      </w:pPr>
    </w:p>
    <w:p w:rsidR="002217C2" w:rsidRDefault="002217C2" w:rsidP="008B7573">
      <w:pPr>
        <w:jc w:val="both"/>
        <w:rPr>
          <w:rFonts w:eastAsiaTheme="minorHAnsi" w:cstheme="minorBidi"/>
          <w:szCs w:val="22"/>
        </w:rPr>
      </w:pPr>
    </w:p>
    <w:p w:rsidR="008B7573" w:rsidRPr="0007078B" w:rsidRDefault="008B7573" w:rsidP="008B7573">
      <w:pPr>
        <w:jc w:val="center"/>
        <w:rPr>
          <w:rFonts w:ascii="Arial" w:eastAsiaTheme="minorHAnsi" w:hAnsi="Arial" w:cs="Arial"/>
          <w:b/>
          <w:szCs w:val="22"/>
        </w:rPr>
      </w:pPr>
      <w:r w:rsidRPr="0007078B">
        <w:rPr>
          <w:rFonts w:ascii="Arial" w:eastAsiaTheme="minorHAnsi" w:hAnsi="Arial" w:cs="Arial"/>
          <w:b/>
          <w:szCs w:val="22"/>
        </w:rPr>
        <w:t>Table 14-1</w:t>
      </w:r>
    </w:p>
    <w:p w:rsidR="008B7573" w:rsidRPr="0007078B" w:rsidRDefault="008B7573" w:rsidP="008B7573">
      <w:pPr>
        <w:jc w:val="center"/>
        <w:rPr>
          <w:rFonts w:ascii="Arial" w:eastAsiaTheme="minorHAnsi" w:hAnsi="Arial" w:cs="Arial"/>
          <w:b/>
          <w:szCs w:val="22"/>
        </w:rPr>
      </w:pPr>
      <w:r w:rsidRPr="0007078B">
        <w:rPr>
          <w:rFonts w:ascii="Arial" w:eastAsiaTheme="minorHAnsi" w:hAnsi="Arial" w:cs="Arial"/>
          <w:b/>
          <w:szCs w:val="22"/>
        </w:rPr>
        <w:t>Comparison of ERCs</w:t>
      </w:r>
    </w:p>
    <w:tbl>
      <w:tblPr>
        <w:tblStyle w:val="TableGrid"/>
        <w:tblW w:w="0" w:type="auto"/>
        <w:jc w:val="center"/>
        <w:tblLook w:val="04A0" w:firstRow="1" w:lastRow="0" w:firstColumn="1" w:lastColumn="0" w:noHBand="0" w:noVBand="1"/>
      </w:tblPr>
      <w:tblGrid>
        <w:gridCol w:w="3012"/>
        <w:gridCol w:w="3012"/>
        <w:gridCol w:w="3012"/>
      </w:tblGrid>
      <w:tr w:rsidR="008B7573" w:rsidRPr="0007078B" w:rsidTr="008B7573">
        <w:trPr>
          <w:trHeight w:val="266"/>
          <w:jc w:val="center"/>
        </w:trPr>
        <w:tc>
          <w:tcPr>
            <w:tcW w:w="3012" w:type="dxa"/>
          </w:tcPr>
          <w:p w:rsidR="008B7573" w:rsidRPr="0007078B" w:rsidRDefault="008B7573" w:rsidP="008B7573">
            <w:pPr>
              <w:jc w:val="both"/>
              <w:rPr>
                <w:rFonts w:eastAsiaTheme="minorHAnsi" w:cstheme="minorBidi"/>
                <w:szCs w:val="22"/>
              </w:rPr>
            </w:pPr>
            <w:r w:rsidRPr="0007078B">
              <w:rPr>
                <w:rFonts w:eastAsiaTheme="minorHAnsi" w:cstheme="minorBidi"/>
                <w:szCs w:val="22"/>
              </w:rPr>
              <w:t>Meter Sizes</w:t>
            </w:r>
          </w:p>
        </w:tc>
        <w:tc>
          <w:tcPr>
            <w:tcW w:w="3012" w:type="dxa"/>
          </w:tcPr>
          <w:p w:rsidR="008B7573" w:rsidRPr="0007078B" w:rsidRDefault="008B7573" w:rsidP="008B7573">
            <w:pPr>
              <w:jc w:val="center"/>
              <w:rPr>
                <w:rFonts w:eastAsiaTheme="minorHAnsi" w:cstheme="minorBidi"/>
                <w:szCs w:val="22"/>
              </w:rPr>
            </w:pPr>
            <w:r w:rsidRPr="0007078B">
              <w:rPr>
                <w:rFonts w:eastAsiaTheme="minorHAnsi" w:cstheme="minorBidi"/>
                <w:szCs w:val="22"/>
              </w:rPr>
              <w:t>AWWA</w:t>
            </w:r>
          </w:p>
        </w:tc>
        <w:tc>
          <w:tcPr>
            <w:tcW w:w="3012" w:type="dxa"/>
          </w:tcPr>
          <w:p w:rsidR="008B7573" w:rsidRPr="0007078B" w:rsidRDefault="008B7573" w:rsidP="008B7573">
            <w:pPr>
              <w:jc w:val="center"/>
              <w:rPr>
                <w:rFonts w:eastAsiaTheme="minorHAnsi" w:cstheme="minorBidi"/>
                <w:szCs w:val="22"/>
              </w:rPr>
            </w:pPr>
            <w:r w:rsidRPr="0007078B">
              <w:rPr>
                <w:rFonts w:eastAsiaTheme="minorHAnsi" w:cstheme="minorBidi"/>
                <w:szCs w:val="22"/>
              </w:rPr>
              <w:t>Royal</w:t>
            </w:r>
          </w:p>
        </w:tc>
      </w:tr>
      <w:tr w:rsidR="008B7573" w:rsidRPr="0007078B" w:rsidTr="008B7573">
        <w:trPr>
          <w:trHeight w:val="257"/>
          <w:jc w:val="center"/>
        </w:trPr>
        <w:tc>
          <w:tcPr>
            <w:tcW w:w="3012" w:type="dxa"/>
          </w:tcPr>
          <w:p w:rsidR="008B7573" w:rsidRPr="0007078B" w:rsidRDefault="008B7573" w:rsidP="008B7573">
            <w:pPr>
              <w:jc w:val="both"/>
              <w:rPr>
                <w:rFonts w:eastAsiaTheme="minorHAnsi" w:cstheme="minorBidi"/>
                <w:szCs w:val="22"/>
              </w:rPr>
            </w:pPr>
            <w:r w:rsidRPr="0007078B">
              <w:rPr>
                <w:rFonts w:eastAsiaTheme="minorHAnsi" w:cstheme="minorBidi"/>
                <w:szCs w:val="22"/>
              </w:rPr>
              <w:t>5/8” x 3/4”</w:t>
            </w:r>
          </w:p>
        </w:tc>
        <w:tc>
          <w:tcPr>
            <w:tcW w:w="3012" w:type="dxa"/>
          </w:tcPr>
          <w:p w:rsidR="008B7573" w:rsidRPr="0007078B" w:rsidRDefault="008B7573" w:rsidP="008B7573">
            <w:pPr>
              <w:jc w:val="center"/>
              <w:rPr>
                <w:rFonts w:eastAsiaTheme="minorHAnsi" w:cstheme="minorBidi"/>
                <w:szCs w:val="22"/>
              </w:rPr>
            </w:pPr>
            <w:r w:rsidRPr="0007078B">
              <w:rPr>
                <w:rFonts w:eastAsiaTheme="minorHAnsi" w:cstheme="minorBidi"/>
                <w:szCs w:val="22"/>
              </w:rPr>
              <w:t>1</w:t>
            </w:r>
          </w:p>
        </w:tc>
        <w:tc>
          <w:tcPr>
            <w:tcW w:w="3012" w:type="dxa"/>
          </w:tcPr>
          <w:p w:rsidR="008B7573" w:rsidRPr="0007078B" w:rsidRDefault="008B7573" w:rsidP="008B7573">
            <w:pPr>
              <w:jc w:val="center"/>
              <w:rPr>
                <w:rFonts w:eastAsiaTheme="minorHAnsi" w:cstheme="minorBidi"/>
                <w:szCs w:val="22"/>
              </w:rPr>
            </w:pPr>
            <w:r w:rsidRPr="0007078B">
              <w:rPr>
                <w:rFonts w:eastAsiaTheme="minorHAnsi" w:cstheme="minorBidi"/>
                <w:szCs w:val="22"/>
              </w:rPr>
              <w:t>1</w:t>
            </w:r>
          </w:p>
        </w:tc>
      </w:tr>
      <w:tr w:rsidR="008B7573" w:rsidRPr="0007078B" w:rsidTr="008B7573">
        <w:trPr>
          <w:trHeight w:val="266"/>
          <w:jc w:val="center"/>
        </w:trPr>
        <w:tc>
          <w:tcPr>
            <w:tcW w:w="3012" w:type="dxa"/>
          </w:tcPr>
          <w:p w:rsidR="008B7573" w:rsidRPr="0007078B" w:rsidRDefault="008B7573" w:rsidP="008B7573">
            <w:pPr>
              <w:jc w:val="both"/>
              <w:rPr>
                <w:rFonts w:eastAsiaTheme="minorHAnsi" w:cstheme="minorBidi"/>
                <w:szCs w:val="22"/>
              </w:rPr>
            </w:pPr>
            <w:r w:rsidRPr="0007078B">
              <w:rPr>
                <w:rFonts w:eastAsiaTheme="minorHAnsi" w:cstheme="minorBidi"/>
                <w:szCs w:val="22"/>
              </w:rPr>
              <w:t>1”</w:t>
            </w:r>
          </w:p>
        </w:tc>
        <w:tc>
          <w:tcPr>
            <w:tcW w:w="3012" w:type="dxa"/>
          </w:tcPr>
          <w:p w:rsidR="008B7573" w:rsidRPr="0007078B" w:rsidRDefault="008B7573" w:rsidP="008B7573">
            <w:pPr>
              <w:jc w:val="center"/>
              <w:rPr>
                <w:rFonts w:eastAsiaTheme="minorHAnsi" w:cstheme="minorBidi"/>
                <w:szCs w:val="22"/>
              </w:rPr>
            </w:pPr>
            <w:r w:rsidRPr="0007078B">
              <w:rPr>
                <w:rFonts w:eastAsiaTheme="minorHAnsi" w:cstheme="minorBidi"/>
                <w:szCs w:val="22"/>
              </w:rPr>
              <w:t>2.5</w:t>
            </w:r>
          </w:p>
        </w:tc>
        <w:tc>
          <w:tcPr>
            <w:tcW w:w="3012" w:type="dxa"/>
          </w:tcPr>
          <w:p w:rsidR="008B7573" w:rsidRPr="0007078B" w:rsidRDefault="008B7573" w:rsidP="008B7573">
            <w:pPr>
              <w:jc w:val="center"/>
              <w:rPr>
                <w:rFonts w:eastAsiaTheme="minorHAnsi" w:cstheme="minorBidi"/>
                <w:szCs w:val="22"/>
              </w:rPr>
            </w:pPr>
            <w:r w:rsidRPr="0007078B">
              <w:rPr>
                <w:rFonts w:eastAsiaTheme="minorHAnsi" w:cstheme="minorBidi"/>
                <w:szCs w:val="22"/>
              </w:rPr>
              <w:t>6.8</w:t>
            </w:r>
          </w:p>
        </w:tc>
      </w:tr>
      <w:tr w:rsidR="008B7573" w:rsidRPr="0007078B" w:rsidTr="008B7573">
        <w:trPr>
          <w:trHeight w:val="257"/>
          <w:jc w:val="center"/>
        </w:trPr>
        <w:tc>
          <w:tcPr>
            <w:tcW w:w="3012" w:type="dxa"/>
          </w:tcPr>
          <w:p w:rsidR="008B7573" w:rsidRPr="0007078B" w:rsidRDefault="008B7573" w:rsidP="008B7573">
            <w:pPr>
              <w:jc w:val="both"/>
              <w:rPr>
                <w:rFonts w:eastAsiaTheme="minorHAnsi" w:cstheme="minorBidi"/>
                <w:szCs w:val="22"/>
              </w:rPr>
            </w:pPr>
            <w:r w:rsidRPr="0007078B">
              <w:rPr>
                <w:rFonts w:eastAsiaTheme="minorHAnsi" w:cstheme="minorBidi"/>
                <w:szCs w:val="22"/>
              </w:rPr>
              <w:t>1-1/2”</w:t>
            </w:r>
          </w:p>
        </w:tc>
        <w:tc>
          <w:tcPr>
            <w:tcW w:w="3012" w:type="dxa"/>
          </w:tcPr>
          <w:p w:rsidR="008B7573" w:rsidRPr="0007078B" w:rsidRDefault="008B7573" w:rsidP="008B7573">
            <w:pPr>
              <w:jc w:val="center"/>
              <w:rPr>
                <w:rFonts w:eastAsiaTheme="minorHAnsi" w:cstheme="minorBidi"/>
                <w:szCs w:val="22"/>
              </w:rPr>
            </w:pPr>
            <w:r w:rsidRPr="0007078B">
              <w:rPr>
                <w:rFonts w:eastAsiaTheme="minorHAnsi" w:cstheme="minorBidi"/>
                <w:szCs w:val="22"/>
              </w:rPr>
              <w:t>5</w:t>
            </w:r>
          </w:p>
        </w:tc>
        <w:tc>
          <w:tcPr>
            <w:tcW w:w="3012" w:type="dxa"/>
          </w:tcPr>
          <w:p w:rsidR="008B7573" w:rsidRPr="0007078B" w:rsidRDefault="008B7573" w:rsidP="008B7573">
            <w:pPr>
              <w:jc w:val="center"/>
              <w:rPr>
                <w:rFonts w:eastAsiaTheme="minorHAnsi" w:cstheme="minorBidi"/>
                <w:szCs w:val="22"/>
              </w:rPr>
            </w:pPr>
            <w:r w:rsidRPr="0007078B">
              <w:rPr>
                <w:rFonts w:eastAsiaTheme="minorHAnsi" w:cstheme="minorBidi"/>
                <w:szCs w:val="22"/>
              </w:rPr>
              <w:t>13.6</w:t>
            </w:r>
          </w:p>
        </w:tc>
      </w:tr>
      <w:tr w:rsidR="008B7573" w:rsidRPr="0007078B" w:rsidTr="008B7573">
        <w:trPr>
          <w:trHeight w:val="266"/>
          <w:jc w:val="center"/>
        </w:trPr>
        <w:tc>
          <w:tcPr>
            <w:tcW w:w="3012" w:type="dxa"/>
          </w:tcPr>
          <w:p w:rsidR="008B7573" w:rsidRPr="0007078B" w:rsidRDefault="008B7573" w:rsidP="008B7573">
            <w:pPr>
              <w:jc w:val="both"/>
              <w:rPr>
                <w:rFonts w:eastAsiaTheme="minorHAnsi" w:cstheme="minorBidi"/>
                <w:szCs w:val="22"/>
              </w:rPr>
            </w:pPr>
            <w:r w:rsidRPr="0007078B">
              <w:rPr>
                <w:rFonts w:eastAsiaTheme="minorHAnsi" w:cstheme="minorBidi"/>
                <w:szCs w:val="22"/>
              </w:rPr>
              <w:t>2”</w:t>
            </w:r>
          </w:p>
        </w:tc>
        <w:tc>
          <w:tcPr>
            <w:tcW w:w="3012" w:type="dxa"/>
          </w:tcPr>
          <w:p w:rsidR="008B7573" w:rsidRPr="0007078B" w:rsidRDefault="008B7573" w:rsidP="008B7573">
            <w:pPr>
              <w:jc w:val="center"/>
              <w:rPr>
                <w:rFonts w:eastAsiaTheme="minorHAnsi" w:cstheme="minorBidi"/>
                <w:szCs w:val="22"/>
              </w:rPr>
            </w:pPr>
            <w:r w:rsidRPr="0007078B">
              <w:rPr>
                <w:rFonts w:eastAsiaTheme="minorHAnsi" w:cstheme="minorBidi"/>
                <w:szCs w:val="22"/>
              </w:rPr>
              <w:t>8</w:t>
            </w:r>
          </w:p>
        </w:tc>
        <w:tc>
          <w:tcPr>
            <w:tcW w:w="3012" w:type="dxa"/>
          </w:tcPr>
          <w:p w:rsidR="008B7573" w:rsidRPr="0007078B" w:rsidRDefault="008B7573" w:rsidP="008B7573">
            <w:pPr>
              <w:jc w:val="center"/>
              <w:rPr>
                <w:rFonts w:eastAsiaTheme="minorHAnsi" w:cstheme="minorBidi"/>
                <w:szCs w:val="22"/>
              </w:rPr>
            </w:pPr>
            <w:r w:rsidRPr="0007078B">
              <w:rPr>
                <w:rFonts w:eastAsiaTheme="minorHAnsi" w:cstheme="minorBidi"/>
                <w:szCs w:val="22"/>
              </w:rPr>
              <w:t>21.8</w:t>
            </w:r>
          </w:p>
        </w:tc>
      </w:tr>
      <w:tr w:rsidR="008B7573" w:rsidRPr="0007078B" w:rsidTr="008B7573">
        <w:trPr>
          <w:trHeight w:val="266"/>
          <w:jc w:val="center"/>
        </w:trPr>
        <w:tc>
          <w:tcPr>
            <w:tcW w:w="3012" w:type="dxa"/>
          </w:tcPr>
          <w:p w:rsidR="008B7573" w:rsidRPr="0007078B" w:rsidRDefault="008B7573" w:rsidP="008B7573">
            <w:pPr>
              <w:jc w:val="both"/>
              <w:rPr>
                <w:rFonts w:eastAsiaTheme="minorHAnsi" w:cstheme="minorBidi"/>
                <w:szCs w:val="22"/>
              </w:rPr>
            </w:pPr>
            <w:r w:rsidRPr="0007078B">
              <w:rPr>
                <w:rFonts w:eastAsiaTheme="minorHAnsi" w:cstheme="minorBidi"/>
                <w:szCs w:val="22"/>
              </w:rPr>
              <w:t>3”</w:t>
            </w:r>
          </w:p>
        </w:tc>
        <w:tc>
          <w:tcPr>
            <w:tcW w:w="3012" w:type="dxa"/>
          </w:tcPr>
          <w:p w:rsidR="008B7573" w:rsidRPr="0007078B" w:rsidRDefault="008B7573" w:rsidP="008B7573">
            <w:pPr>
              <w:jc w:val="center"/>
              <w:rPr>
                <w:rFonts w:eastAsiaTheme="minorHAnsi" w:cstheme="minorBidi"/>
                <w:szCs w:val="22"/>
              </w:rPr>
            </w:pPr>
            <w:r w:rsidRPr="0007078B">
              <w:rPr>
                <w:rFonts w:eastAsiaTheme="minorHAnsi" w:cstheme="minorBidi"/>
                <w:szCs w:val="22"/>
              </w:rPr>
              <w:t>15</w:t>
            </w:r>
          </w:p>
        </w:tc>
        <w:tc>
          <w:tcPr>
            <w:tcW w:w="3012" w:type="dxa"/>
          </w:tcPr>
          <w:p w:rsidR="008B7573" w:rsidRPr="0007078B" w:rsidRDefault="008B7573" w:rsidP="008B7573">
            <w:pPr>
              <w:jc w:val="center"/>
              <w:rPr>
                <w:rFonts w:eastAsiaTheme="minorHAnsi" w:cstheme="minorBidi"/>
                <w:szCs w:val="22"/>
              </w:rPr>
            </w:pPr>
            <w:r w:rsidRPr="0007078B">
              <w:rPr>
                <w:rFonts w:eastAsiaTheme="minorHAnsi" w:cstheme="minorBidi"/>
                <w:szCs w:val="22"/>
              </w:rPr>
              <w:t>43.6</w:t>
            </w:r>
          </w:p>
        </w:tc>
      </w:tr>
    </w:tbl>
    <w:p w:rsidR="008B7573" w:rsidRPr="0007078B" w:rsidRDefault="008B7573" w:rsidP="002217C2">
      <w:pPr>
        <w:ind w:left="180"/>
        <w:jc w:val="both"/>
        <w:rPr>
          <w:rFonts w:eastAsiaTheme="minorHAnsi" w:cstheme="minorBidi"/>
          <w:sz w:val="20"/>
          <w:szCs w:val="20"/>
        </w:rPr>
      </w:pPr>
      <w:r w:rsidRPr="0007078B">
        <w:rPr>
          <w:rFonts w:eastAsiaTheme="minorHAnsi" w:cstheme="minorBidi"/>
          <w:sz w:val="20"/>
          <w:szCs w:val="20"/>
        </w:rPr>
        <w:t>Source: Rule 25-30.055, F.A.C., and Royal’s tariff rates</w:t>
      </w:r>
    </w:p>
    <w:p w:rsidR="008B7573" w:rsidRDefault="008B7573" w:rsidP="008B7573">
      <w:pPr>
        <w:jc w:val="both"/>
        <w:rPr>
          <w:rFonts w:eastAsiaTheme="minorHAnsi" w:cstheme="minorBidi"/>
          <w:szCs w:val="22"/>
        </w:rPr>
      </w:pPr>
    </w:p>
    <w:p w:rsidR="002217C2" w:rsidRPr="0007078B" w:rsidRDefault="002217C2" w:rsidP="008B7573">
      <w:pPr>
        <w:jc w:val="both"/>
        <w:rPr>
          <w:rFonts w:eastAsiaTheme="minorHAnsi" w:cstheme="minorBidi"/>
          <w:szCs w:val="22"/>
        </w:rPr>
      </w:pPr>
    </w:p>
    <w:p w:rsidR="00A06294" w:rsidRPr="00D71945" w:rsidRDefault="008B7573" w:rsidP="008B7573">
      <w:pPr>
        <w:jc w:val="both"/>
        <w:rPr>
          <w:rFonts w:eastAsiaTheme="minorHAnsi" w:cstheme="minorBidi"/>
          <w:szCs w:val="22"/>
        </w:rPr>
      </w:pPr>
      <w:r w:rsidRPr="0007078B">
        <w:rPr>
          <w:rFonts w:eastAsiaTheme="minorHAnsi" w:cstheme="minorBidi"/>
          <w:szCs w:val="22"/>
        </w:rPr>
        <w:t xml:space="preserve">In addition to correcting the meter equivalents, staff evaluated designing an inclining block rate structure due to high discretionary usage. Staff assumed that a three-tier inclining block was appropriate. </w:t>
      </w:r>
      <w:r w:rsidR="00A06294" w:rsidRPr="0007078B">
        <w:rPr>
          <w:rFonts w:eastAsiaTheme="minorHAnsi" w:cstheme="minorBidi"/>
          <w:szCs w:val="22"/>
        </w:rPr>
        <w:t>However, a three-tier inclining block rate structure resulted in lower percentage price increases at discretio</w:t>
      </w:r>
      <w:r w:rsidR="00A06294" w:rsidRPr="00D71945">
        <w:rPr>
          <w:rFonts w:eastAsiaTheme="minorHAnsi" w:cstheme="minorBidi"/>
          <w:szCs w:val="22"/>
        </w:rPr>
        <w:t xml:space="preserve">nary levels of consumption, which is contrary to </w:t>
      </w:r>
      <w:r w:rsidR="00A06294">
        <w:rPr>
          <w:rFonts w:eastAsiaTheme="minorHAnsi" w:cstheme="minorBidi"/>
          <w:szCs w:val="22"/>
        </w:rPr>
        <w:t>the Commission’s</w:t>
      </w:r>
      <w:r w:rsidR="00A06294" w:rsidRPr="00D71945">
        <w:rPr>
          <w:rFonts w:eastAsiaTheme="minorHAnsi" w:cstheme="minorBidi"/>
          <w:szCs w:val="22"/>
        </w:rPr>
        <w:t xml:space="preserve"> rate design goals due to staff’s recommended low revenue requirement increase. For this reason, staff recommends a two-tier inclining block rate structure, which includes separate gallonage charges for non-discretionary and discretionary usage for residential water rates. The rate blocks are: </w:t>
      </w:r>
      <w:r w:rsidR="00A06294">
        <w:rPr>
          <w:rFonts w:eastAsiaTheme="minorHAnsi" w:cstheme="minorBidi"/>
          <w:szCs w:val="22"/>
        </w:rPr>
        <w:t>(</w:t>
      </w:r>
      <w:r w:rsidR="00A06294" w:rsidRPr="00D71945">
        <w:rPr>
          <w:rFonts w:eastAsiaTheme="minorHAnsi" w:cstheme="minorBidi"/>
          <w:szCs w:val="22"/>
        </w:rPr>
        <w:t>1) 0 - 4,000 gallons</w:t>
      </w:r>
      <w:r w:rsidR="00A06294">
        <w:rPr>
          <w:rFonts w:eastAsiaTheme="minorHAnsi" w:cstheme="minorBidi"/>
          <w:szCs w:val="22"/>
        </w:rPr>
        <w:t>;</w:t>
      </w:r>
      <w:r w:rsidR="00A06294" w:rsidRPr="00D71945">
        <w:rPr>
          <w:rFonts w:eastAsiaTheme="minorHAnsi" w:cstheme="minorBidi"/>
          <w:szCs w:val="22"/>
        </w:rPr>
        <w:t xml:space="preserve"> and </w:t>
      </w:r>
      <w:r w:rsidR="00A06294">
        <w:rPr>
          <w:rFonts w:eastAsiaTheme="minorHAnsi" w:cstheme="minorBidi"/>
          <w:szCs w:val="22"/>
        </w:rPr>
        <w:t>(</w:t>
      </w:r>
      <w:r w:rsidR="00A06294" w:rsidRPr="00D71945">
        <w:rPr>
          <w:rFonts w:eastAsiaTheme="minorHAnsi" w:cstheme="minorBidi"/>
          <w:szCs w:val="22"/>
        </w:rPr>
        <w:t xml:space="preserve">2) all usage in excess of 4,000 gallons per month. Staff’s recommended rate structure will target those customers with higher levels of consumption. General service customers should continue to be billed a BFC and uniform gallonage charge. </w:t>
      </w:r>
      <w:r w:rsidR="00A06294">
        <w:rPr>
          <w:rFonts w:eastAsiaTheme="minorHAnsi" w:cstheme="minorBidi"/>
          <w:szCs w:val="22"/>
        </w:rPr>
        <w:t>Under Rule 25-30.465, F.A.C., p</w:t>
      </w:r>
      <w:r w:rsidR="00A06294" w:rsidRPr="00D71945">
        <w:rPr>
          <w:rFonts w:eastAsiaTheme="minorHAnsi" w:cstheme="minorBidi"/>
          <w:szCs w:val="22"/>
        </w:rPr>
        <w:t>rivate fire protection customers should be billed one-twelfth of the BFC for the respective meter size.</w:t>
      </w:r>
    </w:p>
    <w:p w:rsidR="00A06294" w:rsidRPr="00D71945" w:rsidRDefault="00A06294" w:rsidP="00A06294">
      <w:pPr>
        <w:jc w:val="both"/>
        <w:rPr>
          <w:rFonts w:eastAsiaTheme="minorHAnsi" w:cstheme="minorBidi"/>
          <w:szCs w:val="22"/>
        </w:rPr>
      </w:pPr>
    </w:p>
    <w:p w:rsidR="00A06294" w:rsidRPr="00D71945" w:rsidRDefault="00A06294" w:rsidP="00A06294">
      <w:pPr>
        <w:jc w:val="both"/>
        <w:rPr>
          <w:rFonts w:eastAsiaTheme="minorHAnsi" w:cstheme="minorBidi"/>
          <w:color w:val="000000"/>
        </w:rPr>
      </w:pPr>
      <w:r w:rsidRPr="00D71945">
        <w:rPr>
          <w:rFonts w:eastAsiaTheme="minorHAnsi"/>
          <w:szCs w:val="22"/>
        </w:rPr>
        <w:lastRenderedPageBreak/>
        <w:t>Based on staff’s recommended revenue increase of 3.8 percent, which excludes miscellaneous revenues,</w:t>
      </w:r>
      <w:r w:rsidRPr="00D71945">
        <w:rPr>
          <w:rFonts w:eastAsiaTheme="minorHAnsi"/>
          <w:szCs w:val="22"/>
          <w:vertAlign w:val="superscript"/>
        </w:rPr>
        <w:footnoteReference w:id="33"/>
      </w:r>
      <w:r w:rsidRPr="00D71945">
        <w:rPr>
          <w:rFonts w:eastAsiaTheme="minorHAnsi"/>
          <w:szCs w:val="22"/>
        </w:rPr>
        <w:t xml:space="preserve"> the residential consumption can be expected to decline by 3,156 gallons resulting in an anticipated average residential demand of 4,884 gallons per month. Staff recommends a 6.3 percent reduction in test year residential gallons for ratesetting purposes. </w:t>
      </w:r>
      <w:r w:rsidRPr="00D71945">
        <w:rPr>
          <w:rFonts w:eastAsiaTheme="minorHAnsi" w:cstheme="minorBidi"/>
          <w:color w:val="000000"/>
        </w:rPr>
        <w:t>As a result, the corresponding reductions for purchased power expense is $1,158, $1,948 for chemicals expense, and $146 for RAFs to reflect the anticipated repression, which results in a post</w:t>
      </w:r>
      <w:r>
        <w:rPr>
          <w:rFonts w:eastAsiaTheme="minorHAnsi" w:cstheme="minorBidi"/>
          <w:color w:val="000000"/>
        </w:rPr>
        <w:t>-</w:t>
      </w:r>
      <w:r w:rsidRPr="00D71945">
        <w:rPr>
          <w:rFonts w:eastAsiaTheme="minorHAnsi" w:cstheme="minorBidi"/>
          <w:color w:val="000000"/>
        </w:rPr>
        <w:t>repression revenue requirement of $788,910.</w:t>
      </w:r>
    </w:p>
    <w:p w:rsidR="00A06294" w:rsidRPr="00D71945" w:rsidRDefault="00A06294" w:rsidP="00A06294">
      <w:pPr>
        <w:jc w:val="both"/>
        <w:rPr>
          <w:rFonts w:eastAsiaTheme="minorHAnsi" w:cstheme="minorBidi"/>
          <w:color w:val="000000"/>
        </w:rPr>
      </w:pPr>
    </w:p>
    <w:p w:rsidR="00A06294" w:rsidRPr="00D71945" w:rsidRDefault="00A06294" w:rsidP="00A06294">
      <w:pPr>
        <w:jc w:val="both"/>
        <w:rPr>
          <w:rFonts w:ascii="Arial" w:eastAsiaTheme="minorHAnsi" w:hAnsi="Arial" w:cs="Arial"/>
          <w:b/>
          <w:szCs w:val="22"/>
        </w:rPr>
      </w:pPr>
      <w:r w:rsidRPr="00D71945">
        <w:rPr>
          <w:rFonts w:ascii="Arial" w:eastAsiaTheme="minorHAnsi" w:hAnsi="Arial" w:cs="Arial"/>
          <w:b/>
          <w:szCs w:val="22"/>
        </w:rPr>
        <w:t>Wastewater Rates</w:t>
      </w:r>
    </w:p>
    <w:p w:rsidR="00A06294" w:rsidRPr="00D71945" w:rsidRDefault="00A06294" w:rsidP="00A06294">
      <w:pPr>
        <w:jc w:val="both"/>
        <w:rPr>
          <w:rFonts w:eastAsiaTheme="minorHAnsi" w:cstheme="minorBidi"/>
          <w:szCs w:val="22"/>
        </w:rPr>
      </w:pPr>
      <w:r w:rsidRPr="00D71945">
        <w:rPr>
          <w:rFonts w:eastAsiaTheme="minorHAnsi"/>
          <w:szCs w:val="22"/>
        </w:rPr>
        <w:t xml:space="preserve">The Utility provides wastewater service to 410 residential customers and 111 general service customers. As mentioned earlier, the general service customers consists of various types of businesses. </w:t>
      </w:r>
      <w:r w:rsidRPr="00D71945">
        <w:rPr>
          <w:rFonts w:eastAsiaTheme="minorHAnsi" w:cstheme="minorBidi"/>
          <w:szCs w:val="22"/>
        </w:rPr>
        <w:t xml:space="preserve">Currently, the residential wastewater rate structure consists of a uniform BFC for all meter sizes and a gallonage charge with a 10,000 gallon cap. The general service rate structure consists of a uniform BFC for all meter sizes and a gallonage charge that is 1.2 times higher than the residential gallonage charge. </w:t>
      </w:r>
    </w:p>
    <w:p w:rsidR="00A06294" w:rsidRPr="00D71945" w:rsidRDefault="00A06294" w:rsidP="00A06294">
      <w:pPr>
        <w:jc w:val="both"/>
        <w:rPr>
          <w:rFonts w:eastAsiaTheme="minorHAnsi" w:cstheme="minorBidi"/>
          <w:szCs w:val="22"/>
        </w:rPr>
      </w:pPr>
    </w:p>
    <w:p w:rsidR="00A06294" w:rsidRPr="00D71945" w:rsidRDefault="00A06294" w:rsidP="00A06294">
      <w:pPr>
        <w:jc w:val="both"/>
        <w:rPr>
          <w:rFonts w:eastAsiaTheme="minorHAnsi" w:cstheme="minorBidi"/>
          <w:szCs w:val="22"/>
        </w:rPr>
      </w:pPr>
      <w:r w:rsidRPr="00D71945">
        <w:rPr>
          <w:rFonts w:eastAsiaTheme="minorHAnsi" w:cstheme="minorBidi"/>
          <w:szCs w:val="22"/>
        </w:rPr>
        <w:t>Staff performed an analysis of the Utility’s billing data to evaluate various BFC cost recovery percentages and gallonage caps for the residential customers. The goal of the evaluation was to select the rate design parameters that: (1) produce the recommended revenue requirement; (2) equitably distribute cost recovery among the Utility’s customers; and (3) if appropriate, implement a gallonage cap that considers approximately the amount of water that may return to the wastewater system.</w:t>
      </w:r>
    </w:p>
    <w:p w:rsidR="00A06294" w:rsidRDefault="00A06294" w:rsidP="00A06294">
      <w:pPr>
        <w:jc w:val="both"/>
        <w:rPr>
          <w:rFonts w:eastAsiaTheme="minorHAnsi" w:cstheme="minorBidi"/>
          <w:szCs w:val="22"/>
        </w:rPr>
      </w:pPr>
    </w:p>
    <w:p w:rsidR="00A06294" w:rsidRPr="0037475F" w:rsidRDefault="00A06294" w:rsidP="00A06294">
      <w:pPr>
        <w:jc w:val="both"/>
        <w:rPr>
          <w:rFonts w:eastAsiaTheme="minorHAnsi" w:cstheme="minorBidi"/>
          <w:szCs w:val="22"/>
        </w:rPr>
      </w:pPr>
      <w:r w:rsidRPr="0037475F">
        <w:rPr>
          <w:rFonts w:eastAsiaTheme="minorHAnsi" w:cstheme="minorBidi"/>
          <w:szCs w:val="22"/>
        </w:rPr>
        <w:t xml:space="preserve">Similarly to the water rates, the meter equivalents are not based on the AWWA meter equivalents for the wastewater rates. </w:t>
      </w:r>
      <w:r w:rsidR="00A2337B" w:rsidRPr="0037475F">
        <w:rPr>
          <w:rFonts w:eastAsiaTheme="minorHAnsi" w:cstheme="minorBidi"/>
          <w:szCs w:val="22"/>
        </w:rPr>
        <w:t>If this proceeding were a</w:t>
      </w:r>
      <w:r w:rsidRPr="0037475F">
        <w:rPr>
          <w:rFonts w:eastAsiaTheme="minorHAnsi" w:cstheme="minorBidi"/>
          <w:szCs w:val="22"/>
        </w:rPr>
        <w:t xml:space="preserve"> revenue neutral</w:t>
      </w:r>
      <w:r w:rsidR="00A2337B" w:rsidRPr="0037475F">
        <w:rPr>
          <w:rFonts w:eastAsiaTheme="minorHAnsi" w:cstheme="minorBidi"/>
          <w:szCs w:val="22"/>
        </w:rPr>
        <w:t>-</w:t>
      </w:r>
      <w:r w:rsidRPr="0037475F">
        <w:rPr>
          <w:rFonts w:eastAsiaTheme="minorHAnsi" w:cstheme="minorBidi"/>
          <w:szCs w:val="22"/>
        </w:rPr>
        <w:t xml:space="preserve">rate </w:t>
      </w:r>
      <w:r w:rsidR="00A2337B" w:rsidRPr="0037475F">
        <w:rPr>
          <w:rFonts w:eastAsiaTheme="minorHAnsi" w:cstheme="minorBidi"/>
          <w:szCs w:val="22"/>
        </w:rPr>
        <w:t xml:space="preserve">restructuring </w:t>
      </w:r>
      <w:r w:rsidRPr="0037475F">
        <w:rPr>
          <w:rFonts w:eastAsiaTheme="minorHAnsi" w:cstheme="minorBidi"/>
          <w:szCs w:val="22"/>
        </w:rPr>
        <w:t>to fix the meter equivalents</w:t>
      </w:r>
      <w:r w:rsidR="00A2337B" w:rsidRPr="0037475F">
        <w:rPr>
          <w:rFonts w:eastAsiaTheme="minorHAnsi" w:cstheme="minorBidi"/>
          <w:szCs w:val="22"/>
        </w:rPr>
        <w:t>,</w:t>
      </w:r>
      <w:r w:rsidRPr="0037475F">
        <w:rPr>
          <w:rFonts w:eastAsiaTheme="minorHAnsi" w:cstheme="minorBidi"/>
          <w:szCs w:val="22"/>
        </w:rPr>
        <w:t xml:space="preserve"> using the Utility’s existing BFC and gallonag</w:t>
      </w:r>
      <w:r w:rsidR="001C0A7A" w:rsidRPr="0037475F">
        <w:rPr>
          <w:rFonts w:eastAsiaTheme="minorHAnsi" w:cstheme="minorBidi"/>
          <w:szCs w:val="22"/>
        </w:rPr>
        <w:t>e revenue recovery percentages</w:t>
      </w:r>
      <w:r w:rsidR="00A2337B" w:rsidRPr="0037475F">
        <w:rPr>
          <w:rFonts w:eastAsiaTheme="minorHAnsi" w:cstheme="minorBidi"/>
          <w:szCs w:val="22"/>
        </w:rPr>
        <w:t xml:space="preserve"> </w:t>
      </w:r>
      <w:r w:rsidRPr="0037475F">
        <w:rPr>
          <w:rFonts w:eastAsiaTheme="minorHAnsi" w:cstheme="minorBidi"/>
          <w:szCs w:val="22"/>
        </w:rPr>
        <w:t xml:space="preserve">would result in a BFC of $26.33 for the 5/8 inch x 3/4 inch </w:t>
      </w:r>
      <w:r w:rsidR="00A2337B" w:rsidRPr="0037475F">
        <w:rPr>
          <w:rFonts w:eastAsiaTheme="minorHAnsi" w:cstheme="minorBidi"/>
          <w:szCs w:val="22"/>
        </w:rPr>
        <w:t>meter size (</w:t>
      </w:r>
      <w:r w:rsidRPr="0037475F">
        <w:rPr>
          <w:rFonts w:eastAsiaTheme="minorHAnsi" w:cstheme="minorBidi"/>
          <w:szCs w:val="22"/>
        </w:rPr>
        <w:t>compared to its existing $13.45</w:t>
      </w:r>
      <w:r w:rsidR="00A2337B" w:rsidRPr="0037475F">
        <w:rPr>
          <w:rFonts w:eastAsiaTheme="minorHAnsi" w:cstheme="minorBidi"/>
          <w:szCs w:val="22"/>
        </w:rPr>
        <w:t>)</w:t>
      </w:r>
      <w:r w:rsidRPr="0037475F">
        <w:rPr>
          <w:rFonts w:eastAsiaTheme="minorHAnsi" w:cstheme="minorBidi"/>
          <w:szCs w:val="22"/>
        </w:rPr>
        <w:t>. Therefore, staff redesigned the wastewater rates</w:t>
      </w:r>
      <w:r w:rsidR="00A2337B" w:rsidRPr="0037475F">
        <w:rPr>
          <w:rFonts w:eastAsiaTheme="minorHAnsi" w:cstheme="minorBidi"/>
          <w:szCs w:val="22"/>
        </w:rPr>
        <w:t xml:space="preserve"> to be consistent with the AWWA meter equivalents. Also, the Utility’s proposed final wastewater rates are consistent with the AWWA meter equivalents.</w:t>
      </w:r>
    </w:p>
    <w:p w:rsidR="00A06294" w:rsidRPr="0037475F" w:rsidRDefault="00A06294" w:rsidP="00A06294">
      <w:pPr>
        <w:jc w:val="both"/>
        <w:rPr>
          <w:rFonts w:eastAsiaTheme="minorHAnsi" w:cstheme="minorBidi"/>
          <w:szCs w:val="22"/>
        </w:rPr>
      </w:pPr>
    </w:p>
    <w:p w:rsidR="00A06294" w:rsidRPr="0037475F" w:rsidRDefault="00A06294" w:rsidP="00A06294">
      <w:pPr>
        <w:jc w:val="both"/>
        <w:rPr>
          <w:rFonts w:eastAsiaTheme="minorHAnsi"/>
          <w:szCs w:val="22"/>
        </w:rPr>
      </w:pPr>
      <w:r w:rsidRPr="0037475F">
        <w:rPr>
          <w:rFonts w:eastAsiaTheme="minorHAnsi" w:cstheme="minorBidi"/>
          <w:szCs w:val="22"/>
        </w:rPr>
        <w:t>Consistent with Commission practice, staff allocated 50 percent of the wastewater revenue to the BFC due to the capital intensive nature of wastewater plants. The Utility’s current wastewater gallonage cap is set at 10,000 gallons per month. The wastewater gallonage cap recognizes that not all water used by the residential customers is returned to the wastewater system. It is Commission practice to set the wastewater cap at approximately 80 percent of residential water sold, which typically results in gallonage caps of 6,000, 8,000, or 10,000. Based on staff’s review of the billing analysis, 85 percent of the gallons are captured at the 8,000 gallon consumption level. Therefore, staff recommends that the gallonage cap for residential customers be reduced to 8,000 gallons. Staff also recommends that the general service gallonage charge continue to be 1.2 times greater than the residential gallonage charge, which is consistent with Commission practice.</w:t>
      </w:r>
    </w:p>
    <w:p w:rsidR="00A06294" w:rsidRPr="0037475F" w:rsidRDefault="00A06294" w:rsidP="00A06294">
      <w:pPr>
        <w:jc w:val="both"/>
        <w:rPr>
          <w:rFonts w:eastAsiaTheme="minorHAnsi"/>
          <w:szCs w:val="22"/>
        </w:rPr>
      </w:pPr>
    </w:p>
    <w:p w:rsidR="00A06294" w:rsidRPr="0037475F" w:rsidRDefault="00A06294" w:rsidP="00A06294">
      <w:pPr>
        <w:jc w:val="both"/>
        <w:rPr>
          <w:rFonts w:eastAsiaTheme="minorHAnsi"/>
          <w:szCs w:val="22"/>
        </w:rPr>
      </w:pPr>
      <w:r w:rsidRPr="0037475F">
        <w:rPr>
          <w:rFonts w:eastAsiaTheme="minorHAnsi"/>
          <w:szCs w:val="22"/>
        </w:rPr>
        <w:lastRenderedPageBreak/>
        <w:t xml:space="preserve">In addition, wastewater rates are calculated on customers’ water demand; If those customers’ water demand is expected to decline due to repression; then the billing determinants used to calculate wastewater rates should be adjusted accordingly. In determining the number of wastewater gallons subject to repression, staff uses the gallons between the non-discretionary threshold and the wastewater gallonage cap and applies the percentage reduction in water gallons. In this case, the result is a </w:t>
      </w:r>
      <w:r w:rsidRPr="0037475F">
        <w:rPr>
          <w:rFonts w:eastAsiaTheme="minorHAnsi" w:cstheme="minorBidi"/>
          <w:szCs w:val="22"/>
        </w:rPr>
        <w:t>.29 percent reduction to the wastewater gallons for ratesetting purposes, which is de minimis.</w:t>
      </w:r>
    </w:p>
    <w:p w:rsidR="00A06294" w:rsidRPr="0037475F" w:rsidRDefault="00A06294" w:rsidP="00A06294">
      <w:pPr>
        <w:jc w:val="both"/>
        <w:rPr>
          <w:rFonts w:eastAsiaTheme="minorHAnsi"/>
          <w:szCs w:val="22"/>
        </w:rPr>
      </w:pPr>
    </w:p>
    <w:p w:rsidR="00A06294" w:rsidRPr="0037475F" w:rsidRDefault="00A06294" w:rsidP="00A06294">
      <w:pPr>
        <w:jc w:val="both"/>
        <w:rPr>
          <w:rFonts w:ascii="Arial" w:eastAsiaTheme="minorHAnsi" w:hAnsi="Arial" w:cs="Arial"/>
          <w:b/>
          <w:szCs w:val="22"/>
        </w:rPr>
      </w:pPr>
      <w:r w:rsidRPr="0037475F">
        <w:rPr>
          <w:rFonts w:ascii="Arial" w:eastAsiaTheme="minorHAnsi" w:hAnsi="Arial" w:cs="Arial"/>
          <w:b/>
          <w:szCs w:val="22"/>
        </w:rPr>
        <w:t>Conclusion</w:t>
      </w:r>
    </w:p>
    <w:p w:rsidR="00A06294" w:rsidRDefault="00A06294" w:rsidP="00A06294">
      <w:pPr>
        <w:pStyle w:val="BodyText"/>
      </w:pPr>
      <w:r w:rsidRPr="0037475F">
        <w:rPr>
          <w:rFonts w:eastAsiaTheme="minorHAnsi" w:cstheme="minorBidi"/>
          <w:szCs w:val="22"/>
        </w:rPr>
        <w:t>Based on the above, the recommended rate structures and monthly water and wastewater rates are shown on Schedule Nos. 4-A and 4-B.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w:t>
      </w:r>
    </w:p>
    <w:p w:rsidR="00A06294" w:rsidRDefault="00A06294" w:rsidP="00A06294">
      <w:pPr>
        <w:pStyle w:val="IssueHeading"/>
        <w:rPr>
          <w:vanish/>
          <w:specVanish/>
        </w:rPr>
      </w:pPr>
      <w:r w:rsidRPr="004C3641">
        <w:rPr>
          <w:b w:val="0"/>
          <w:i w:val="0"/>
        </w:rPr>
        <w:br w:type="page"/>
      </w:r>
      <w:r w:rsidRPr="004C3641">
        <w:lastRenderedPageBreak/>
        <w:t xml:space="preserve">Issue </w:t>
      </w:r>
      <w:fldSimple w:instr=" SEQ Issue \* MERGEFORMAT ">
        <w:r w:rsidR="00051778">
          <w:rPr>
            <w:noProof/>
          </w:rPr>
          <w:t>15</w:t>
        </w:r>
      </w:fldSimple>
      <w:r w:rsidRPr="004C3641">
        <w:t>:</w:t>
      </w:r>
      <w:r>
        <w:fldChar w:fldCharType="begin"/>
      </w:r>
      <w:r>
        <w:instrText xml:space="preserve"> TC "</w:instrText>
      </w:r>
      <w:bookmarkStart w:id="43" w:name="_Toc156819786"/>
      <w:bookmarkStart w:id="44" w:name="_Toc156988129"/>
      <w:r>
        <w:instrText xml:space="preserve">Issue </w:instrText>
      </w:r>
      <w:r>
        <w:fldChar w:fldCharType="begin"/>
      </w:r>
      <w:r>
        <w:instrText xml:space="preserve"> SEQ issue \c </w:instrText>
      </w:r>
      <w:r>
        <w:fldChar w:fldCharType="separate"/>
      </w:r>
      <w:r w:rsidR="00051778">
        <w:rPr>
          <w:noProof/>
        </w:rPr>
        <w:instrText>15</w:instrText>
      </w:r>
      <w:r>
        <w:fldChar w:fldCharType="end"/>
      </w:r>
      <w:r>
        <w:instrText xml:space="preserve"> – Customer Deposits</w:instrText>
      </w:r>
      <w:bookmarkEnd w:id="43"/>
      <w:bookmarkEnd w:id="44"/>
      <w:r>
        <w:tab/>
        <w:instrText xml:space="preserve">" \l 1 </w:instrText>
      </w:r>
      <w:r>
        <w:fldChar w:fldCharType="end"/>
      </w:r>
      <w:r>
        <w:t> </w:t>
      </w:r>
    </w:p>
    <w:p w:rsidR="00A06294" w:rsidRDefault="00A06294" w:rsidP="00A06294">
      <w:pPr>
        <w:pStyle w:val="BodyText"/>
      </w:pPr>
      <w:r>
        <w:t> </w:t>
      </w:r>
      <w:r w:rsidRPr="00C35B0D">
        <w:t>What are the appropriate initial customer deposits for Royal</w:t>
      </w:r>
      <w:r>
        <w:t>’s</w:t>
      </w:r>
      <w:r w:rsidRPr="00C35B0D">
        <w:t xml:space="preserve"> water and wastewater systems?</w:t>
      </w:r>
    </w:p>
    <w:p w:rsidR="00A06294" w:rsidRPr="004C3641" w:rsidRDefault="00A06294" w:rsidP="00A06294">
      <w:pPr>
        <w:pStyle w:val="IssueSubsectionHeading"/>
        <w:rPr>
          <w:vanish/>
          <w:specVanish/>
        </w:rPr>
      </w:pPr>
      <w:r w:rsidRPr="004C3641">
        <w:t>Recommendation: </w:t>
      </w:r>
    </w:p>
    <w:p w:rsidR="00A06294" w:rsidRDefault="00A06294" w:rsidP="00A06294">
      <w:pPr>
        <w:pStyle w:val="BodyText"/>
      </w:pPr>
      <w:r>
        <w:t> </w:t>
      </w:r>
      <w:r w:rsidRPr="00D221E9">
        <w:t>The appropriate initial customer deposits for the residential 5/8 inch x 3</w:t>
      </w:r>
      <w:r>
        <w:t>/4 inch meter size should be $76 for water and $111</w:t>
      </w:r>
      <w:r w:rsidRPr="00D221E9">
        <w:t xml:space="preserve"> for wastewater. The initial customer deposits for all other residential meter sizes and all general service meter sizes should be two times the average estimated bill. The approved initial customer deposits should be effective for services rendered or connections made on or after the stamped approval date on the tariff sheets pursuant to Rule 25-30.475, F.A.C. The Utility should be required to collect the approved deposits until authorized to change them by the Commission in a subsequent proceeding.</w:t>
      </w:r>
      <w:r>
        <w:t xml:space="preserve"> (Bruce)</w:t>
      </w:r>
    </w:p>
    <w:p w:rsidR="00A06294" w:rsidRPr="004C3641" w:rsidRDefault="00A06294" w:rsidP="00A06294">
      <w:pPr>
        <w:pStyle w:val="IssueSubsectionHeading"/>
        <w:rPr>
          <w:vanish/>
          <w:specVanish/>
        </w:rPr>
      </w:pPr>
      <w:r w:rsidRPr="004C3641">
        <w:t>Staff Analysis: </w:t>
      </w:r>
    </w:p>
    <w:p w:rsidR="00A06294" w:rsidRDefault="00A06294" w:rsidP="00A06294">
      <w:pPr>
        <w:jc w:val="both"/>
      </w:pPr>
      <w:r>
        <w:t> </w:t>
      </w:r>
      <w:r w:rsidRPr="005D4912">
        <w:t>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 cost causer. Historically, the Commission has set initial customer deposits equal to two times the average estimated bill.</w:t>
      </w:r>
      <w:r w:rsidRPr="005D4912">
        <w:rPr>
          <w:color w:val="000000"/>
        </w:rPr>
        <w:t xml:space="preserve"> </w:t>
      </w:r>
      <w:r w:rsidRPr="005D4912">
        <w:t>Currently, the Utility’s initial customer deposit for the 5/8 inch x 3/4 inch meter size is $62.26 for water</w:t>
      </w:r>
      <w:r w:rsidRPr="005D4912" w:rsidDel="00E87D5B">
        <w:t xml:space="preserve"> </w:t>
      </w:r>
      <w:r w:rsidRPr="005D4912">
        <w:t xml:space="preserve">and $79.08 for wastewater. However, these amounts do not cover two months’ average bills based on staff’s recommended rates. The Utility’s anticipated post-repression average monthly residential usage is 4,884 gallons per customer. </w:t>
      </w:r>
      <w:r w:rsidRPr="005D4912">
        <w:rPr>
          <w:bCs/>
          <w:iCs/>
        </w:rPr>
        <w:t xml:space="preserve">Therefore, the average residential monthly bill is approximately $38.22 for water and $55.54 for wastewater service based on </w:t>
      </w:r>
      <w:r w:rsidRPr="005D4912">
        <w:t>staff’s recommended rates.</w:t>
      </w:r>
    </w:p>
    <w:p w:rsidR="00A06294" w:rsidRDefault="00A06294" w:rsidP="00A06294">
      <w:pPr>
        <w:jc w:val="both"/>
      </w:pPr>
    </w:p>
    <w:p w:rsidR="00A06294" w:rsidRPr="00E82AE2" w:rsidRDefault="00A06294" w:rsidP="00A06294">
      <w:pPr>
        <w:jc w:val="both"/>
        <w:rPr>
          <w:rFonts w:ascii="Arial" w:hAnsi="Arial" w:cs="Arial"/>
          <w:b/>
        </w:rPr>
      </w:pPr>
      <w:r w:rsidRPr="00E82AE2">
        <w:rPr>
          <w:rFonts w:ascii="Arial" w:hAnsi="Arial" w:cs="Arial"/>
          <w:b/>
        </w:rPr>
        <w:t>Conclusion</w:t>
      </w:r>
    </w:p>
    <w:p w:rsidR="00A06294" w:rsidRDefault="00A06294" w:rsidP="00A06294">
      <w:pPr>
        <w:pStyle w:val="BodyText"/>
      </w:pPr>
      <w:r w:rsidRPr="005D4912">
        <w:t>Staff recommends the appropriate initial customer deposits for the residential 5/8 inch x 3/4 inch meter size should be $76 for water and $111 for wastewater. The initial customer deposits for all other residential meter sizes and all general service meter sizes should be two times the average estimated bill. The approved initial customer deposits should be effective for services rendered or connections made on or after the stamped approval date on the tariff sheets pursuant to Rule 25-30.475, F.A.C. The Utility should be required to collect the approved deposits until authorized to change them by the Commission in a subsequent proceeding</w:t>
      </w:r>
      <w:r>
        <w:t>.</w:t>
      </w:r>
    </w:p>
    <w:p w:rsidR="00A06294" w:rsidRDefault="00A06294" w:rsidP="00A06294">
      <w:pPr>
        <w:pStyle w:val="IssueHeading"/>
        <w:rPr>
          <w:vanish/>
          <w:specVanish/>
        </w:rPr>
      </w:pPr>
      <w:r w:rsidRPr="004C3641">
        <w:rPr>
          <w:b w:val="0"/>
          <w:i w:val="0"/>
        </w:rPr>
        <w:br w:type="page"/>
      </w:r>
      <w:r w:rsidRPr="004C3641">
        <w:lastRenderedPageBreak/>
        <w:t xml:space="preserve">Issue </w:t>
      </w:r>
      <w:fldSimple w:instr=" SEQ Issue \* MERGEFORMAT ">
        <w:r w:rsidR="00051778">
          <w:rPr>
            <w:noProof/>
          </w:rPr>
          <w:t>16</w:t>
        </w:r>
      </w:fldSimple>
      <w:r w:rsidRPr="004C3641">
        <w:t>:</w:t>
      </w:r>
      <w:r>
        <w:fldChar w:fldCharType="begin"/>
      </w:r>
      <w:r>
        <w:instrText xml:space="preserve"> TC "</w:instrText>
      </w:r>
      <w:bookmarkStart w:id="45" w:name="_Toc156819787"/>
      <w:bookmarkStart w:id="46" w:name="_Toc156988130"/>
      <w:r>
        <w:instrText xml:space="preserve">Issue </w:instrText>
      </w:r>
      <w:r>
        <w:fldChar w:fldCharType="begin"/>
      </w:r>
      <w:r>
        <w:instrText xml:space="preserve"> SEQ issue \c </w:instrText>
      </w:r>
      <w:r>
        <w:fldChar w:fldCharType="separate"/>
      </w:r>
      <w:r w:rsidR="00051778">
        <w:rPr>
          <w:noProof/>
        </w:rPr>
        <w:instrText>16</w:instrText>
      </w:r>
      <w:r>
        <w:fldChar w:fldCharType="end"/>
      </w:r>
      <w:r>
        <w:instrText xml:space="preserve"> – Revenue Charge</w:instrText>
      </w:r>
      <w:bookmarkEnd w:id="45"/>
      <w:bookmarkEnd w:id="46"/>
      <w:r>
        <w:tab/>
        <w:instrText xml:space="preserve">" \l 1 </w:instrText>
      </w:r>
      <w:r>
        <w:fldChar w:fldCharType="end"/>
      </w:r>
      <w:r>
        <w:t> </w:t>
      </w:r>
    </w:p>
    <w:p w:rsidR="00A06294" w:rsidRDefault="00A06294" w:rsidP="00A06294">
      <w:pPr>
        <w:pStyle w:val="BodyText"/>
      </w:pPr>
      <w:r>
        <w:t> </w:t>
      </w:r>
      <w:r w:rsidRPr="00C35B0D">
        <w:t>Should the Commission discontinue Royal</w:t>
      </w:r>
      <w:r>
        <w:t>’s</w:t>
      </w:r>
      <w:r w:rsidRPr="00C35B0D">
        <w:t xml:space="preserve"> guaranteed revenue charge?</w:t>
      </w:r>
    </w:p>
    <w:p w:rsidR="00A06294" w:rsidRPr="004C3641" w:rsidRDefault="00A06294" w:rsidP="00A06294">
      <w:pPr>
        <w:pStyle w:val="IssueSubsectionHeading"/>
        <w:rPr>
          <w:vanish/>
          <w:specVanish/>
        </w:rPr>
      </w:pPr>
      <w:r w:rsidRPr="004C3641">
        <w:t>Recommendation: </w:t>
      </w:r>
    </w:p>
    <w:p w:rsidR="00A06294" w:rsidRDefault="00A06294" w:rsidP="00A06294">
      <w:pPr>
        <w:pStyle w:val="BodyText"/>
      </w:pPr>
      <w:r>
        <w:t xml:space="preserve"> Yes. The Commission should discontinue Royal’s guaranteed revenue charge. (Bruce) </w:t>
      </w:r>
    </w:p>
    <w:p w:rsidR="00A06294" w:rsidRPr="004C3641" w:rsidRDefault="00A06294" w:rsidP="00A06294">
      <w:pPr>
        <w:pStyle w:val="IssueSubsectionHeading"/>
        <w:rPr>
          <w:vanish/>
          <w:specVanish/>
        </w:rPr>
      </w:pPr>
      <w:r w:rsidRPr="004C3641">
        <w:t>Staff Analysis: </w:t>
      </w:r>
    </w:p>
    <w:p w:rsidR="00A06294" w:rsidRDefault="00A06294" w:rsidP="00A06294">
      <w:pPr>
        <w:pStyle w:val="BodyText"/>
      </w:pPr>
      <w:r>
        <w:t> According to its tariff, Royal currently has a guaranteed revenue charge, which was approved prior to 1983. A guaranteed revenue charge is designed to help the Utility recover a portion of its cost from the time capacity is reserved until a customer begins to pay monthly service charges. However, the service area is built out; therefore, the charge is obsolete. For this reason, staff recommends that this charge be discontinued.</w:t>
      </w:r>
    </w:p>
    <w:p w:rsidR="00A06294" w:rsidRDefault="00A06294" w:rsidP="00A06294">
      <w:pPr>
        <w:pStyle w:val="IssueHeading"/>
        <w:rPr>
          <w:vanish/>
          <w:specVanish/>
        </w:rPr>
      </w:pPr>
      <w:r w:rsidRPr="004C3641">
        <w:rPr>
          <w:b w:val="0"/>
          <w:i w:val="0"/>
        </w:rPr>
        <w:br w:type="page"/>
      </w:r>
      <w:r w:rsidRPr="004C3641">
        <w:lastRenderedPageBreak/>
        <w:t xml:space="preserve">Issue </w:t>
      </w:r>
      <w:fldSimple w:instr=" SEQ Issue \* MERGEFORMAT ">
        <w:r w:rsidR="00051778">
          <w:rPr>
            <w:noProof/>
          </w:rPr>
          <w:t>17</w:t>
        </w:r>
      </w:fldSimple>
      <w:r w:rsidRPr="004C3641">
        <w:t>:</w:t>
      </w:r>
      <w:r>
        <w:fldChar w:fldCharType="begin"/>
      </w:r>
      <w:r>
        <w:instrText xml:space="preserve"> TC "</w:instrText>
      </w:r>
      <w:bookmarkStart w:id="47" w:name="_Toc156819788"/>
      <w:bookmarkStart w:id="48" w:name="_Toc156988131"/>
      <w:r>
        <w:instrText xml:space="preserve">Issue </w:instrText>
      </w:r>
      <w:r>
        <w:fldChar w:fldCharType="begin"/>
      </w:r>
      <w:r>
        <w:instrText xml:space="preserve"> SEQ issue \c </w:instrText>
      </w:r>
      <w:r>
        <w:fldChar w:fldCharType="separate"/>
      </w:r>
      <w:r w:rsidR="00051778">
        <w:rPr>
          <w:noProof/>
        </w:rPr>
        <w:instrText>17</w:instrText>
      </w:r>
      <w:r>
        <w:fldChar w:fldCharType="end"/>
      </w:r>
      <w:r>
        <w:instrText xml:space="preserve"> – Miscellaneous Service Charges</w:instrText>
      </w:r>
      <w:bookmarkEnd w:id="47"/>
      <w:bookmarkEnd w:id="48"/>
      <w:r>
        <w:instrText xml:space="preserve"> " \l 1 </w:instrText>
      </w:r>
      <w:r>
        <w:fldChar w:fldCharType="end"/>
      </w:r>
      <w:r>
        <w:t> </w:t>
      </w:r>
    </w:p>
    <w:p w:rsidR="00A06294" w:rsidRDefault="00A06294" w:rsidP="00A06294">
      <w:pPr>
        <w:pStyle w:val="BodyText"/>
      </w:pPr>
      <w:r>
        <w:t> Should Royal’s miscellaneous service charges be revised to conform to amended Rule 25-30.460, F.A.C.?</w:t>
      </w:r>
    </w:p>
    <w:p w:rsidR="00A06294" w:rsidRPr="004C3641" w:rsidRDefault="00A06294" w:rsidP="00A06294">
      <w:pPr>
        <w:pStyle w:val="IssueSubsectionHeading"/>
        <w:rPr>
          <w:vanish/>
          <w:specVanish/>
        </w:rPr>
      </w:pPr>
      <w:r w:rsidRPr="004C3641">
        <w:t>Recommendation: </w:t>
      </w:r>
    </w:p>
    <w:p w:rsidR="00A06294" w:rsidRDefault="00A06294" w:rsidP="00A06294">
      <w:pPr>
        <w:pStyle w:val="BodyText"/>
      </w:pPr>
      <w:r>
        <w:t> The</w:t>
      </w:r>
      <w:r w:rsidRPr="00CD7861">
        <w:t xml:space="preserve"> </w:t>
      </w:r>
      <w:r w:rsidRPr="00946450">
        <w:t>miscellaneous service charges should be revised to conform to the recent amendment to Rule 25-30.460, F.A.C. The tariff should be revised to reflect the removal of initial connection and normal reconnection charges.</w:t>
      </w:r>
      <w:r>
        <w:t xml:space="preserve"> </w:t>
      </w:r>
      <w:r w:rsidRPr="00D21BD5">
        <w:t>The Utility should be required to file a proposed customer notice to reflect the Commission-approved charges. The approved charges should be effective on or after the stamped approval date on the tariff sheet pursuant to Rule 25-30.475(1), F.A.C. In addition, the approved charge should not be implemented until staff has approved the proposed customer notice and the notice has been received by customers. The Utility should provide proof of the date notice was given no less than 10 days after the date of the notice.</w:t>
      </w:r>
      <w:r>
        <w:t xml:space="preserve"> (Bruce)</w:t>
      </w:r>
    </w:p>
    <w:p w:rsidR="00A06294" w:rsidRPr="004C3641" w:rsidRDefault="00A06294" w:rsidP="00A06294">
      <w:pPr>
        <w:pStyle w:val="IssueSubsectionHeading"/>
        <w:rPr>
          <w:vanish/>
          <w:specVanish/>
        </w:rPr>
      </w:pPr>
      <w:r w:rsidRPr="004C3641">
        <w:t>Staff Analysis: </w:t>
      </w:r>
    </w:p>
    <w:p w:rsidR="00A06294" w:rsidRDefault="00A06294" w:rsidP="00A06294">
      <w:pPr>
        <w:jc w:val="both"/>
      </w:pPr>
      <w:r>
        <w:t> </w:t>
      </w:r>
      <w:r w:rsidRPr="005D4912">
        <w:t>Effective June 24, 2021, Rule 25-30.460, F.A.C., was amended to remove initial connection and normal reconnection charges.</w:t>
      </w:r>
      <w:r w:rsidRPr="005D4912">
        <w:rPr>
          <w:vertAlign w:val="superscript"/>
        </w:rPr>
        <w:footnoteReference w:id="34"/>
      </w:r>
      <w:r w:rsidRPr="005D4912">
        <w:t xml:space="preserve"> The definitions for initial connection charges and normal reconnection charges were subsumed in the definition of the premises visit charge. The Utility’s existing miscellaneous service charges consist of initial connection and normal reconnection charges.</w:t>
      </w:r>
      <w:r w:rsidRPr="005D4912">
        <w:rPr>
          <w:vertAlign w:val="superscript"/>
        </w:rPr>
        <w:footnoteReference w:id="35"/>
      </w:r>
      <w:r w:rsidRPr="005D4912">
        <w:t xml:space="preserve"> The normal reconnection charge is more than the premises visit charge. Since the premises visit entails a broader range of tasks, staff believes the premises visit should reflect the amount of the normal reconnection charge of $60.50 for normal hours. Therefore, staff recommends that the initial connection and normal reconnection charges be removed, the premises visit should be revised to $60.50 for normal hours, and the definition for the premises visit charge be updated to comply with amended Rule 25-30.460, F.A.C. This recommended change to miscellaneous service charges results in an increase in miscellaneous revenues of $936 on a prospective basis, which results in total miscellaneous revenues of $7,184. The Utility’s existing and staff’s recommended miscellaneous service charges are shown below in </w:t>
      </w:r>
      <w:r w:rsidRPr="0000153B">
        <w:t>Tables 1</w:t>
      </w:r>
      <w:r>
        <w:t>7</w:t>
      </w:r>
      <w:r w:rsidRPr="0000153B">
        <w:t>-1 and 1</w:t>
      </w:r>
      <w:r>
        <w:t>7</w:t>
      </w:r>
      <w:r w:rsidRPr="0000153B">
        <w:t>-2</w:t>
      </w:r>
      <w:r w:rsidRPr="005D4912">
        <w:t>.</w:t>
      </w:r>
    </w:p>
    <w:p w:rsidR="00A06294" w:rsidRPr="005D4912" w:rsidRDefault="00A06294" w:rsidP="00A06294">
      <w:pPr>
        <w:jc w:val="both"/>
      </w:pPr>
    </w:p>
    <w:p w:rsidR="00A06294" w:rsidRPr="005D4912" w:rsidRDefault="00A06294" w:rsidP="00A06294">
      <w:pPr>
        <w:keepNext/>
        <w:spacing w:before="240"/>
        <w:jc w:val="center"/>
        <w:rPr>
          <w:rFonts w:ascii="Arial" w:hAnsi="Arial"/>
          <w:b/>
        </w:rPr>
      </w:pPr>
      <w:r w:rsidRPr="005D4912">
        <w:rPr>
          <w:rFonts w:ascii="Arial" w:hAnsi="Arial"/>
          <w:b/>
        </w:rPr>
        <w:t>Table 1</w:t>
      </w:r>
      <w:r>
        <w:rPr>
          <w:rFonts w:ascii="Arial" w:hAnsi="Arial"/>
          <w:b/>
        </w:rPr>
        <w:t>7</w:t>
      </w:r>
      <w:r w:rsidRPr="005D4912">
        <w:rPr>
          <w:rFonts w:ascii="Arial" w:hAnsi="Arial"/>
          <w:b/>
        </w:rPr>
        <w:t>-1</w:t>
      </w:r>
    </w:p>
    <w:p w:rsidR="00A06294" w:rsidRPr="005D4912" w:rsidRDefault="00A06294" w:rsidP="00A06294">
      <w:pPr>
        <w:jc w:val="center"/>
      </w:pPr>
      <w:r w:rsidRPr="005D4912">
        <w:rPr>
          <w:rFonts w:ascii="Arial" w:hAnsi="Arial"/>
          <w:b/>
        </w:rPr>
        <w:t>Utility’s Existing Miscellaneous Service Charges</w:t>
      </w:r>
    </w:p>
    <w:tbl>
      <w:tblPr>
        <w:tblStyle w:val="TableGrid12"/>
        <w:tblW w:w="0" w:type="auto"/>
        <w:jc w:val="center"/>
        <w:tblInd w:w="0" w:type="dxa"/>
        <w:tblLook w:val="04A0" w:firstRow="1" w:lastRow="0" w:firstColumn="1" w:lastColumn="0" w:noHBand="0" w:noVBand="1"/>
      </w:tblPr>
      <w:tblGrid>
        <w:gridCol w:w="4596"/>
        <w:gridCol w:w="2528"/>
        <w:gridCol w:w="2452"/>
      </w:tblGrid>
      <w:tr w:rsidR="00A06294" w:rsidRPr="005D4912" w:rsidTr="008B7573">
        <w:trPr>
          <w:trHeight w:val="280"/>
          <w:jc w:val="center"/>
        </w:trPr>
        <w:tc>
          <w:tcPr>
            <w:tcW w:w="4596" w:type="dxa"/>
            <w:tcBorders>
              <w:top w:val="single" w:sz="4" w:space="0" w:color="auto"/>
              <w:left w:val="single" w:sz="4" w:space="0" w:color="auto"/>
              <w:bottom w:val="single" w:sz="4" w:space="0" w:color="auto"/>
              <w:right w:val="single" w:sz="4" w:space="0" w:color="auto"/>
            </w:tcBorders>
          </w:tcPr>
          <w:p w:rsidR="00A06294" w:rsidRPr="005D4912" w:rsidRDefault="00A06294" w:rsidP="008B7573">
            <w:pPr>
              <w:rPr>
                <w:rFonts w:ascii="Times New Roman" w:hAnsi="Times New Roman"/>
              </w:rPr>
            </w:pPr>
          </w:p>
        </w:tc>
        <w:tc>
          <w:tcPr>
            <w:tcW w:w="2528" w:type="dxa"/>
            <w:tcBorders>
              <w:top w:val="single" w:sz="4" w:space="0" w:color="auto"/>
              <w:left w:val="single" w:sz="4" w:space="0" w:color="auto"/>
              <w:bottom w:val="single" w:sz="4" w:space="0" w:color="auto"/>
              <w:right w:val="single" w:sz="4" w:space="0" w:color="auto"/>
            </w:tcBorders>
            <w:hideMark/>
          </w:tcPr>
          <w:p w:rsidR="00A06294" w:rsidRPr="005D4912" w:rsidRDefault="00A06294" w:rsidP="008B7573">
            <w:pPr>
              <w:jc w:val="center"/>
              <w:rPr>
                <w:rFonts w:ascii="Times New Roman" w:hAnsi="Times New Roman"/>
                <w:u w:val="single"/>
              </w:rPr>
            </w:pPr>
            <w:r w:rsidRPr="005D4912">
              <w:rPr>
                <w:rFonts w:ascii="Times New Roman" w:hAnsi="Times New Roman"/>
                <w:u w:val="single"/>
              </w:rPr>
              <w:t>Normal Hours</w:t>
            </w:r>
          </w:p>
        </w:tc>
        <w:tc>
          <w:tcPr>
            <w:tcW w:w="2452" w:type="dxa"/>
            <w:tcBorders>
              <w:top w:val="single" w:sz="4" w:space="0" w:color="auto"/>
              <w:left w:val="single" w:sz="4" w:space="0" w:color="auto"/>
              <w:bottom w:val="single" w:sz="4" w:space="0" w:color="auto"/>
              <w:right w:val="single" w:sz="4" w:space="0" w:color="auto"/>
            </w:tcBorders>
          </w:tcPr>
          <w:p w:rsidR="00A06294" w:rsidRPr="005D4912" w:rsidRDefault="00A06294" w:rsidP="008B7573">
            <w:pPr>
              <w:jc w:val="center"/>
              <w:rPr>
                <w:rFonts w:ascii="Times New Roman" w:hAnsi="Times New Roman"/>
                <w:u w:val="single"/>
              </w:rPr>
            </w:pPr>
            <w:r w:rsidRPr="005D4912">
              <w:rPr>
                <w:rFonts w:ascii="Times New Roman" w:hAnsi="Times New Roman"/>
                <w:u w:val="single"/>
              </w:rPr>
              <w:t>After Hours</w:t>
            </w:r>
          </w:p>
        </w:tc>
      </w:tr>
      <w:tr w:rsidR="00A06294" w:rsidRPr="005D4912" w:rsidTr="008B7573">
        <w:trPr>
          <w:trHeight w:val="280"/>
          <w:jc w:val="center"/>
        </w:trPr>
        <w:tc>
          <w:tcPr>
            <w:tcW w:w="4596" w:type="dxa"/>
            <w:tcBorders>
              <w:top w:val="single" w:sz="4" w:space="0" w:color="auto"/>
              <w:left w:val="single" w:sz="4" w:space="0" w:color="auto"/>
              <w:bottom w:val="single" w:sz="4" w:space="0" w:color="auto"/>
              <w:right w:val="single" w:sz="4" w:space="0" w:color="auto"/>
            </w:tcBorders>
          </w:tcPr>
          <w:p w:rsidR="00A06294" w:rsidRPr="005D4912" w:rsidRDefault="00A06294" w:rsidP="008B7573">
            <w:pPr>
              <w:rPr>
                <w:rFonts w:ascii="Times New Roman" w:hAnsi="Times New Roman"/>
              </w:rPr>
            </w:pPr>
            <w:r w:rsidRPr="005D4912">
              <w:rPr>
                <w:rFonts w:ascii="Times New Roman" w:hAnsi="Times New Roman"/>
              </w:rPr>
              <w:t>Initial Connection Charge</w:t>
            </w:r>
          </w:p>
        </w:tc>
        <w:tc>
          <w:tcPr>
            <w:tcW w:w="2528" w:type="dxa"/>
            <w:tcBorders>
              <w:top w:val="single" w:sz="4" w:space="0" w:color="auto"/>
              <w:left w:val="single" w:sz="4" w:space="0" w:color="auto"/>
              <w:bottom w:val="single" w:sz="4" w:space="0" w:color="auto"/>
              <w:right w:val="single" w:sz="4" w:space="0" w:color="auto"/>
            </w:tcBorders>
          </w:tcPr>
          <w:p w:rsidR="00A06294" w:rsidRPr="005D4912" w:rsidRDefault="00A06294" w:rsidP="008B7573">
            <w:pPr>
              <w:jc w:val="center"/>
              <w:rPr>
                <w:rFonts w:ascii="Times New Roman" w:hAnsi="Times New Roman"/>
              </w:rPr>
            </w:pPr>
            <w:r w:rsidRPr="005D4912">
              <w:rPr>
                <w:rFonts w:ascii="Times New Roman" w:hAnsi="Times New Roman"/>
              </w:rPr>
              <w:t>$32.96</w:t>
            </w:r>
          </w:p>
        </w:tc>
        <w:tc>
          <w:tcPr>
            <w:tcW w:w="2452" w:type="dxa"/>
            <w:tcBorders>
              <w:top w:val="single" w:sz="4" w:space="0" w:color="auto"/>
              <w:left w:val="single" w:sz="4" w:space="0" w:color="auto"/>
              <w:bottom w:val="single" w:sz="4" w:space="0" w:color="auto"/>
              <w:right w:val="single" w:sz="4" w:space="0" w:color="auto"/>
            </w:tcBorders>
          </w:tcPr>
          <w:p w:rsidR="00A06294" w:rsidRPr="005D4912" w:rsidRDefault="00A06294" w:rsidP="008B7573">
            <w:pPr>
              <w:jc w:val="center"/>
              <w:rPr>
                <w:rFonts w:ascii="Times New Roman" w:hAnsi="Times New Roman"/>
              </w:rPr>
            </w:pPr>
            <w:r w:rsidRPr="005D4912">
              <w:rPr>
                <w:rFonts w:ascii="Times New Roman" w:hAnsi="Times New Roman"/>
              </w:rPr>
              <w:t>$38.36</w:t>
            </w:r>
          </w:p>
        </w:tc>
      </w:tr>
      <w:tr w:rsidR="00A06294" w:rsidRPr="005D4912" w:rsidTr="008B7573">
        <w:trPr>
          <w:trHeight w:val="280"/>
          <w:jc w:val="center"/>
        </w:trPr>
        <w:tc>
          <w:tcPr>
            <w:tcW w:w="4596" w:type="dxa"/>
            <w:tcBorders>
              <w:top w:val="single" w:sz="4" w:space="0" w:color="auto"/>
              <w:left w:val="single" w:sz="4" w:space="0" w:color="auto"/>
              <w:bottom w:val="single" w:sz="4" w:space="0" w:color="auto"/>
              <w:right w:val="single" w:sz="4" w:space="0" w:color="auto"/>
            </w:tcBorders>
          </w:tcPr>
          <w:p w:rsidR="00A06294" w:rsidRPr="005D4912" w:rsidRDefault="00A06294" w:rsidP="008B7573">
            <w:pPr>
              <w:rPr>
                <w:rFonts w:ascii="Times New Roman" w:hAnsi="Times New Roman"/>
              </w:rPr>
            </w:pPr>
            <w:r w:rsidRPr="005D4912">
              <w:rPr>
                <w:rFonts w:ascii="Times New Roman" w:hAnsi="Times New Roman"/>
              </w:rPr>
              <w:t>Normal Reconnection Charge</w:t>
            </w:r>
          </w:p>
        </w:tc>
        <w:tc>
          <w:tcPr>
            <w:tcW w:w="2528" w:type="dxa"/>
            <w:tcBorders>
              <w:top w:val="single" w:sz="4" w:space="0" w:color="auto"/>
              <w:left w:val="single" w:sz="4" w:space="0" w:color="auto"/>
              <w:bottom w:val="single" w:sz="4" w:space="0" w:color="auto"/>
              <w:right w:val="single" w:sz="4" w:space="0" w:color="auto"/>
            </w:tcBorders>
          </w:tcPr>
          <w:p w:rsidR="00A06294" w:rsidRPr="005D4912" w:rsidRDefault="00A06294" w:rsidP="008B7573">
            <w:pPr>
              <w:jc w:val="center"/>
              <w:rPr>
                <w:rFonts w:ascii="Times New Roman" w:hAnsi="Times New Roman"/>
              </w:rPr>
            </w:pPr>
            <w:r w:rsidRPr="005D4912">
              <w:rPr>
                <w:rFonts w:ascii="Times New Roman" w:hAnsi="Times New Roman"/>
              </w:rPr>
              <w:t>$60.50</w:t>
            </w:r>
          </w:p>
        </w:tc>
        <w:tc>
          <w:tcPr>
            <w:tcW w:w="2452" w:type="dxa"/>
            <w:tcBorders>
              <w:top w:val="single" w:sz="4" w:space="0" w:color="auto"/>
              <w:left w:val="single" w:sz="4" w:space="0" w:color="auto"/>
              <w:bottom w:val="single" w:sz="4" w:space="0" w:color="auto"/>
              <w:right w:val="single" w:sz="4" w:space="0" w:color="auto"/>
            </w:tcBorders>
          </w:tcPr>
          <w:p w:rsidR="00A06294" w:rsidRPr="005D4912" w:rsidRDefault="00A06294" w:rsidP="008B7573">
            <w:pPr>
              <w:jc w:val="center"/>
              <w:rPr>
                <w:rFonts w:ascii="Times New Roman" w:hAnsi="Times New Roman"/>
              </w:rPr>
            </w:pPr>
            <w:r w:rsidRPr="005D4912">
              <w:rPr>
                <w:rFonts w:ascii="Times New Roman" w:hAnsi="Times New Roman"/>
              </w:rPr>
              <w:t>$68.56</w:t>
            </w:r>
          </w:p>
        </w:tc>
      </w:tr>
      <w:tr w:rsidR="00A06294" w:rsidRPr="005D4912" w:rsidTr="008B7573">
        <w:trPr>
          <w:trHeight w:val="280"/>
          <w:jc w:val="center"/>
        </w:trPr>
        <w:tc>
          <w:tcPr>
            <w:tcW w:w="4596" w:type="dxa"/>
            <w:tcBorders>
              <w:top w:val="single" w:sz="4" w:space="0" w:color="auto"/>
              <w:left w:val="single" w:sz="4" w:space="0" w:color="auto"/>
              <w:bottom w:val="single" w:sz="4" w:space="0" w:color="auto"/>
              <w:right w:val="single" w:sz="4" w:space="0" w:color="auto"/>
            </w:tcBorders>
            <w:hideMark/>
          </w:tcPr>
          <w:p w:rsidR="00A06294" w:rsidRPr="005D4912" w:rsidRDefault="00A06294" w:rsidP="008B7573">
            <w:pPr>
              <w:rPr>
                <w:rFonts w:ascii="Times New Roman" w:hAnsi="Times New Roman"/>
              </w:rPr>
            </w:pPr>
            <w:r w:rsidRPr="005D4912">
              <w:rPr>
                <w:rFonts w:ascii="Times New Roman" w:hAnsi="Times New Roman"/>
              </w:rPr>
              <w:t>Violation Reconnection Charge - Water</w:t>
            </w:r>
          </w:p>
        </w:tc>
        <w:tc>
          <w:tcPr>
            <w:tcW w:w="2528" w:type="dxa"/>
            <w:tcBorders>
              <w:top w:val="single" w:sz="4" w:space="0" w:color="auto"/>
              <w:left w:val="single" w:sz="4" w:space="0" w:color="auto"/>
              <w:bottom w:val="single" w:sz="4" w:space="0" w:color="auto"/>
              <w:right w:val="single" w:sz="4" w:space="0" w:color="auto"/>
            </w:tcBorders>
            <w:hideMark/>
          </w:tcPr>
          <w:p w:rsidR="00A06294" w:rsidRPr="005D4912" w:rsidRDefault="00A06294" w:rsidP="008B7573">
            <w:pPr>
              <w:jc w:val="center"/>
              <w:rPr>
                <w:rFonts w:ascii="Times New Roman" w:hAnsi="Times New Roman"/>
              </w:rPr>
            </w:pPr>
            <w:r w:rsidRPr="005D4912">
              <w:rPr>
                <w:rFonts w:ascii="Times New Roman" w:hAnsi="Times New Roman"/>
              </w:rPr>
              <w:t>$60.50</w:t>
            </w:r>
          </w:p>
        </w:tc>
        <w:tc>
          <w:tcPr>
            <w:tcW w:w="2452" w:type="dxa"/>
            <w:tcBorders>
              <w:top w:val="single" w:sz="4" w:space="0" w:color="auto"/>
              <w:left w:val="single" w:sz="4" w:space="0" w:color="auto"/>
              <w:bottom w:val="single" w:sz="4" w:space="0" w:color="auto"/>
              <w:right w:val="single" w:sz="4" w:space="0" w:color="auto"/>
            </w:tcBorders>
          </w:tcPr>
          <w:p w:rsidR="00A06294" w:rsidRPr="005D4912" w:rsidRDefault="00A06294" w:rsidP="008B7573">
            <w:pPr>
              <w:jc w:val="center"/>
              <w:rPr>
                <w:rFonts w:ascii="Times New Roman" w:hAnsi="Times New Roman"/>
              </w:rPr>
            </w:pPr>
            <w:r w:rsidRPr="005D4912">
              <w:rPr>
                <w:rFonts w:ascii="Times New Roman" w:hAnsi="Times New Roman"/>
              </w:rPr>
              <w:t>$68.56</w:t>
            </w:r>
          </w:p>
        </w:tc>
      </w:tr>
      <w:tr w:rsidR="00A06294" w:rsidRPr="005D4912" w:rsidTr="008B7573">
        <w:trPr>
          <w:trHeight w:val="280"/>
          <w:jc w:val="center"/>
        </w:trPr>
        <w:tc>
          <w:tcPr>
            <w:tcW w:w="4596" w:type="dxa"/>
            <w:tcBorders>
              <w:top w:val="single" w:sz="4" w:space="0" w:color="auto"/>
              <w:left w:val="single" w:sz="4" w:space="0" w:color="auto"/>
              <w:bottom w:val="single" w:sz="4" w:space="0" w:color="auto"/>
              <w:right w:val="single" w:sz="4" w:space="0" w:color="auto"/>
            </w:tcBorders>
          </w:tcPr>
          <w:p w:rsidR="00A06294" w:rsidRPr="005D4912" w:rsidRDefault="00A06294" w:rsidP="008B7573">
            <w:pPr>
              <w:rPr>
                <w:rFonts w:ascii="Times New Roman" w:hAnsi="Times New Roman"/>
              </w:rPr>
            </w:pPr>
            <w:r w:rsidRPr="005D4912">
              <w:rPr>
                <w:rFonts w:ascii="Times New Roman" w:hAnsi="Times New Roman"/>
              </w:rPr>
              <w:t>Violation Reconnection Charge - Wastewater</w:t>
            </w:r>
          </w:p>
        </w:tc>
        <w:tc>
          <w:tcPr>
            <w:tcW w:w="2528" w:type="dxa"/>
            <w:tcBorders>
              <w:top w:val="single" w:sz="4" w:space="0" w:color="auto"/>
              <w:left w:val="single" w:sz="4" w:space="0" w:color="auto"/>
              <w:bottom w:val="single" w:sz="4" w:space="0" w:color="auto"/>
              <w:right w:val="single" w:sz="4" w:space="0" w:color="auto"/>
            </w:tcBorders>
          </w:tcPr>
          <w:p w:rsidR="00A06294" w:rsidRPr="005D4912" w:rsidRDefault="00A06294" w:rsidP="008B7573">
            <w:pPr>
              <w:jc w:val="center"/>
              <w:rPr>
                <w:rFonts w:ascii="Times New Roman" w:hAnsi="Times New Roman"/>
              </w:rPr>
            </w:pPr>
            <w:r w:rsidRPr="005D4912">
              <w:rPr>
                <w:rFonts w:ascii="Times New Roman" w:hAnsi="Times New Roman"/>
              </w:rPr>
              <w:t>Actual Cost</w:t>
            </w:r>
          </w:p>
        </w:tc>
        <w:tc>
          <w:tcPr>
            <w:tcW w:w="2452" w:type="dxa"/>
            <w:tcBorders>
              <w:top w:val="single" w:sz="4" w:space="0" w:color="auto"/>
              <w:left w:val="single" w:sz="4" w:space="0" w:color="auto"/>
              <w:bottom w:val="single" w:sz="4" w:space="0" w:color="auto"/>
              <w:right w:val="single" w:sz="4" w:space="0" w:color="auto"/>
            </w:tcBorders>
          </w:tcPr>
          <w:p w:rsidR="00A06294" w:rsidRPr="005D4912" w:rsidRDefault="00A06294" w:rsidP="008B7573">
            <w:pPr>
              <w:jc w:val="center"/>
              <w:rPr>
                <w:rFonts w:ascii="Times New Roman" w:hAnsi="Times New Roman"/>
              </w:rPr>
            </w:pPr>
            <w:r w:rsidRPr="005D4912">
              <w:rPr>
                <w:rFonts w:ascii="Times New Roman" w:hAnsi="Times New Roman"/>
              </w:rPr>
              <w:t>Actual Cost</w:t>
            </w:r>
          </w:p>
        </w:tc>
      </w:tr>
      <w:tr w:rsidR="00A06294" w:rsidRPr="005D4912" w:rsidTr="008B7573">
        <w:trPr>
          <w:trHeight w:val="280"/>
          <w:jc w:val="center"/>
        </w:trPr>
        <w:tc>
          <w:tcPr>
            <w:tcW w:w="4596" w:type="dxa"/>
            <w:tcBorders>
              <w:top w:val="single" w:sz="4" w:space="0" w:color="auto"/>
              <w:left w:val="single" w:sz="4" w:space="0" w:color="auto"/>
              <w:bottom w:val="single" w:sz="4" w:space="0" w:color="auto"/>
              <w:right w:val="single" w:sz="4" w:space="0" w:color="auto"/>
            </w:tcBorders>
            <w:hideMark/>
          </w:tcPr>
          <w:p w:rsidR="00A06294" w:rsidRPr="005D4912" w:rsidRDefault="00A06294" w:rsidP="008B7573">
            <w:pPr>
              <w:rPr>
                <w:rFonts w:ascii="Times New Roman" w:hAnsi="Times New Roman"/>
              </w:rPr>
            </w:pPr>
            <w:r w:rsidRPr="005D4912">
              <w:rPr>
                <w:rFonts w:ascii="Times New Roman" w:hAnsi="Times New Roman"/>
              </w:rPr>
              <w:t>Premises Visit Charge</w:t>
            </w:r>
          </w:p>
          <w:p w:rsidR="00A06294" w:rsidRPr="005D4912" w:rsidRDefault="00A06294" w:rsidP="008B7573">
            <w:pPr>
              <w:rPr>
                <w:rFonts w:ascii="Times New Roman" w:hAnsi="Times New Roman"/>
              </w:rPr>
            </w:pPr>
            <w:r w:rsidRPr="005D4912">
              <w:rPr>
                <w:rFonts w:ascii="Times New Roman" w:hAnsi="Times New Roman"/>
              </w:rPr>
              <w:t>(in lieu of disconnection)</w:t>
            </w:r>
          </w:p>
        </w:tc>
        <w:tc>
          <w:tcPr>
            <w:tcW w:w="2528" w:type="dxa"/>
            <w:tcBorders>
              <w:top w:val="single" w:sz="4" w:space="0" w:color="auto"/>
              <w:left w:val="single" w:sz="4" w:space="0" w:color="auto"/>
              <w:bottom w:val="single" w:sz="4" w:space="0" w:color="auto"/>
              <w:right w:val="single" w:sz="4" w:space="0" w:color="auto"/>
            </w:tcBorders>
            <w:vAlign w:val="center"/>
            <w:hideMark/>
          </w:tcPr>
          <w:p w:rsidR="00A06294" w:rsidRPr="005D4912" w:rsidRDefault="00A06294" w:rsidP="008B7573">
            <w:pPr>
              <w:jc w:val="center"/>
              <w:rPr>
                <w:rFonts w:ascii="Times New Roman" w:hAnsi="Times New Roman"/>
              </w:rPr>
            </w:pPr>
            <w:r w:rsidRPr="005D4912">
              <w:rPr>
                <w:rFonts w:ascii="Times New Roman" w:hAnsi="Times New Roman"/>
              </w:rPr>
              <w:t>$32.96</w:t>
            </w:r>
          </w:p>
        </w:tc>
        <w:tc>
          <w:tcPr>
            <w:tcW w:w="2452" w:type="dxa"/>
            <w:tcBorders>
              <w:top w:val="single" w:sz="4" w:space="0" w:color="auto"/>
              <w:left w:val="single" w:sz="4" w:space="0" w:color="auto"/>
              <w:bottom w:val="single" w:sz="4" w:space="0" w:color="auto"/>
              <w:right w:val="single" w:sz="4" w:space="0" w:color="auto"/>
            </w:tcBorders>
            <w:vAlign w:val="center"/>
          </w:tcPr>
          <w:p w:rsidR="00A06294" w:rsidRPr="005D4912" w:rsidRDefault="00A06294" w:rsidP="008B7573">
            <w:pPr>
              <w:jc w:val="center"/>
              <w:rPr>
                <w:rFonts w:ascii="Times New Roman" w:hAnsi="Times New Roman"/>
              </w:rPr>
            </w:pPr>
            <w:r w:rsidRPr="005D4912">
              <w:rPr>
                <w:rFonts w:ascii="Times New Roman" w:hAnsi="Times New Roman"/>
              </w:rPr>
              <w:t>$38.36</w:t>
            </w:r>
          </w:p>
        </w:tc>
      </w:tr>
    </w:tbl>
    <w:p w:rsidR="00A06294" w:rsidRPr="005D4912" w:rsidRDefault="00A06294" w:rsidP="00A06294">
      <w:pPr>
        <w:keepNext/>
        <w:tabs>
          <w:tab w:val="left" w:pos="1307"/>
          <w:tab w:val="left" w:pos="4027"/>
          <w:tab w:val="center" w:pos="4680"/>
        </w:tabs>
        <w:ind w:left="-90"/>
        <w:rPr>
          <w:sz w:val="20"/>
          <w:szCs w:val="20"/>
        </w:rPr>
        <w:sectPr w:rsidR="00A06294" w:rsidRPr="005D4912" w:rsidSect="0034430D">
          <w:pgSz w:w="12240" w:h="15840"/>
          <w:pgMar w:top="1584" w:right="1440" w:bottom="1440" w:left="1440" w:header="720" w:footer="720" w:gutter="0"/>
          <w:cols w:space="720"/>
          <w:formProt w:val="0"/>
        </w:sectPr>
      </w:pPr>
      <w:r w:rsidRPr="005D4912">
        <w:rPr>
          <w:sz w:val="20"/>
          <w:szCs w:val="20"/>
        </w:rPr>
        <w:t>Source: The Utility’s current tariffs.</w:t>
      </w:r>
      <w:r w:rsidRPr="005D4912">
        <w:rPr>
          <w:sz w:val="20"/>
          <w:szCs w:val="20"/>
        </w:rPr>
        <w:tab/>
      </w:r>
    </w:p>
    <w:p w:rsidR="00A06294" w:rsidRPr="005D4912" w:rsidRDefault="00A06294" w:rsidP="00A06294">
      <w:pPr>
        <w:keepNext/>
        <w:tabs>
          <w:tab w:val="left" w:pos="1307"/>
          <w:tab w:val="left" w:pos="4027"/>
          <w:tab w:val="center" w:pos="4680"/>
        </w:tabs>
        <w:jc w:val="center"/>
        <w:rPr>
          <w:rFonts w:ascii="Arial" w:hAnsi="Arial"/>
          <w:b/>
        </w:rPr>
      </w:pPr>
      <w:r w:rsidRPr="005D4912">
        <w:rPr>
          <w:rFonts w:ascii="Arial" w:hAnsi="Arial"/>
          <w:b/>
        </w:rPr>
        <w:lastRenderedPageBreak/>
        <w:t>Table 1</w:t>
      </w:r>
      <w:r>
        <w:rPr>
          <w:rFonts w:ascii="Arial" w:hAnsi="Arial"/>
          <w:b/>
        </w:rPr>
        <w:t>7</w:t>
      </w:r>
      <w:r w:rsidRPr="005D4912">
        <w:rPr>
          <w:rFonts w:ascii="Arial" w:hAnsi="Arial"/>
          <w:b/>
        </w:rPr>
        <w:t>-2</w:t>
      </w:r>
    </w:p>
    <w:p w:rsidR="00A06294" w:rsidRPr="005D4912" w:rsidRDefault="00A06294" w:rsidP="00A06294">
      <w:pPr>
        <w:keepNext/>
        <w:tabs>
          <w:tab w:val="left" w:pos="1307"/>
          <w:tab w:val="left" w:pos="4027"/>
          <w:tab w:val="center" w:pos="4680"/>
        </w:tabs>
        <w:jc w:val="center"/>
        <w:rPr>
          <w:rFonts w:ascii="Arial" w:hAnsi="Arial"/>
          <w:b/>
        </w:rPr>
      </w:pPr>
      <w:r w:rsidRPr="005D4912">
        <w:rPr>
          <w:rFonts w:ascii="Arial" w:hAnsi="Arial"/>
          <w:b/>
        </w:rPr>
        <w:t>Staff Recommended Miscellaneous Service Charges</w:t>
      </w:r>
    </w:p>
    <w:tbl>
      <w:tblPr>
        <w:tblStyle w:val="TableGrid12"/>
        <w:tblW w:w="0" w:type="auto"/>
        <w:jc w:val="center"/>
        <w:tblInd w:w="0" w:type="dxa"/>
        <w:tblLook w:val="04A0" w:firstRow="1" w:lastRow="0" w:firstColumn="1" w:lastColumn="0" w:noHBand="0" w:noVBand="1"/>
      </w:tblPr>
      <w:tblGrid>
        <w:gridCol w:w="5166"/>
        <w:gridCol w:w="2233"/>
        <w:gridCol w:w="2177"/>
      </w:tblGrid>
      <w:tr w:rsidR="00A06294" w:rsidRPr="0064112D" w:rsidTr="008B7573">
        <w:trPr>
          <w:trHeight w:val="294"/>
          <w:jc w:val="center"/>
        </w:trPr>
        <w:tc>
          <w:tcPr>
            <w:tcW w:w="5166" w:type="dxa"/>
            <w:tcBorders>
              <w:top w:val="single" w:sz="4" w:space="0" w:color="auto"/>
              <w:left w:val="single" w:sz="4" w:space="0" w:color="auto"/>
              <w:bottom w:val="single" w:sz="4" w:space="0" w:color="auto"/>
              <w:right w:val="single" w:sz="4" w:space="0" w:color="auto"/>
            </w:tcBorders>
          </w:tcPr>
          <w:p w:rsidR="00A06294" w:rsidRPr="0064112D" w:rsidRDefault="00A06294" w:rsidP="008B7573">
            <w:pPr>
              <w:rPr>
                <w:rFonts w:ascii="Times New Roman" w:hAnsi="Times New Roman"/>
              </w:rPr>
            </w:pPr>
          </w:p>
        </w:tc>
        <w:tc>
          <w:tcPr>
            <w:tcW w:w="2233" w:type="dxa"/>
            <w:tcBorders>
              <w:top w:val="single" w:sz="4" w:space="0" w:color="auto"/>
              <w:left w:val="single" w:sz="4" w:space="0" w:color="auto"/>
              <w:bottom w:val="single" w:sz="4" w:space="0" w:color="auto"/>
              <w:right w:val="single" w:sz="4" w:space="0" w:color="auto"/>
            </w:tcBorders>
            <w:hideMark/>
          </w:tcPr>
          <w:p w:rsidR="00A06294" w:rsidRPr="0064112D" w:rsidRDefault="00A06294" w:rsidP="008B7573">
            <w:pPr>
              <w:jc w:val="center"/>
              <w:rPr>
                <w:rFonts w:ascii="Times New Roman" w:hAnsi="Times New Roman"/>
                <w:u w:val="single"/>
              </w:rPr>
            </w:pPr>
            <w:r w:rsidRPr="0064112D">
              <w:rPr>
                <w:rFonts w:ascii="Times New Roman" w:hAnsi="Times New Roman"/>
                <w:u w:val="single"/>
              </w:rPr>
              <w:t>Normal Hours</w:t>
            </w:r>
          </w:p>
        </w:tc>
        <w:tc>
          <w:tcPr>
            <w:tcW w:w="2177" w:type="dxa"/>
            <w:tcBorders>
              <w:top w:val="single" w:sz="4" w:space="0" w:color="auto"/>
              <w:left w:val="single" w:sz="4" w:space="0" w:color="auto"/>
              <w:bottom w:val="single" w:sz="4" w:space="0" w:color="auto"/>
              <w:right w:val="single" w:sz="4" w:space="0" w:color="auto"/>
            </w:tcBorders>
          </w:tcPr>
          <w:p w:rsidR="00A06294" w:rsidRPr="0064112D" w:rsidRDefault="00A06294" w:rsidP="008B7573">
            <w:pPr>
              <w:jc w:val="center"/>
              <w:rPr>
                <w:rFonts w:ascii="Times New Roman" w:hAnsi="Times New Roman"/>
                <w:u w:val="single"/>
              </w:rPr>
            </w:pPr>
            <w:r w:rsidRPr="0064112D">
              <w:rPr>
                <w:rFonts w:ascii="Times New Roman" w:hAnsi="Times New Roman"/>
                <w:u w:val="single"/>
              </w:rPr>
              <w:t>After Hours</w:t>
            </w:r>
          </w:p>
        </w:tc>
      </w:tr>
      <w:tr w:rsidR="00A06294" w:rsidRPr="0064112D" w:rsidTr="008B7573">
        <w:trPr>
          <w:trHeight w:val="294"/>
          <w:jc w:val="center"/>
        </w:trPr>
        <w:tc>
          <w:tcPr>
            <w:tcW w:w="5166" w:type="dxa"/>
            <w:tcBorders>
              <w:top w:val="single" w:sz="4" w:space="0" w:color="auto"/>
              <w:left w:val="single" w:sz="4" w:space="0" w:color="auto"/>
              <w:bottom w:val="single" w:sz="4" w:space="0" w:color="auto"/>
              <w:right w:val="single" w:sz="4" w:space="0" w:color="auto"/>
            </w:tcBorders>
            <w:hideMark/>
          </w:tcPr>
          <w:p w:rsidR="00A06294" w:rsidRPr="0064112D" w:rsidRDefault="00A06294" w:rsidP="008B7573">
            <w:pPr>
              <w:rPr>
                <w:rFonts w:ascii="Times New Roman" w:hAnsi="Times New Roman"/>
              </w:rPr>
            </w:pPr>
            <w:r w:rsidRPr="0064112D">
              <w:rPr>
                <w:rFonts w:ascii="Times New Roman" w:hAnsi="Times New Roman"/>
              </w:rPr>
              <w:t>Violation Reconnection Charge - Water</w:t>
            </w:r>
          </w:p>
        </w:tc>
        <w:tc>
          <w:tcPr>
            <w:tcW w:w="2233" w:type="dxa"/>
            <w:tcBorders>
              <w:top w:val="single" w:sz="4" w:space="0" w:color="auto"/>
              <w:left w:val="single" w:sz="4" w:space="0" w:color="auto"/>
              <w:bottom w:val="single" w:sz="4" w:space="0" w:color="auto"/>
              <w:right w:val="single" w:sz="4" w:space="0" w:color="auto"/>
            </w:tcBorders>
            <w:hideMark/>
          </w:tcPr>
          <w:p w:rsidR="00A06294" w:rsidRPr="0064112D" w:rsidRDefault="00A06294" w:rsidP="008B7573">
            <w:pPr>
              <w:jc w:val="center"/>
              <w:rPr>
                <w:rFonts w:ascii="Times New Roman" w:hAnsi="Times New Roman"/>
              </w:rPr>
            </w:pPr>
            <w:r w:rsidRPr="0064112D">
              <w:rPr>
                <w:rFonts w:ascii="Times New Roman" w:hAnsi="Times New Roman"/>
              </w:rPr>
              <w:t>$60.50</w:t>
            </w:r>
          </w:p>
        </w:tc>
        <w:tc>
          <w:tcPr>
            <w:tcW w:w="2177" w:type="dxa"/>
            <w:tcBorders>
              <w:top w:val="single" w:sz="4" w:space="0" w:color="auto"/>
              <w:left w:val="single" w:sz="4" w:space="0" w:color="auto"/>
              <w:bottom w:val="single" w:sz="4" w:space="0" w:color="auto"/>
              <w:right w:val="single" w:sz="4" w:space="0" w:color="auto"/>
            </w:tcBorders>
          </w:tcPr>
          <w:p w:rsidR="00A06294" w:rsidRPr="0064112D" w:rsidRDefault="00A06294" w:rsidP="008B7573">
            <w:pPr>
              <w:jc w:val="center"/>
              <w:rPr>
                <w:rFonts w:ascii="Times New Roman" w:hAnsi="Times New Roman"/>
              </w:rPr>
            </w:pPr>
            <w:r w:rsidRPr="0064112D">
              <w:rPr>
                <w:rFonts w:ascii="Times New Roman" w:hAnsi="Times New Roman"/>
              </w:rPr>
              <w:t>$68.56</w:t>
            </w:r>
          </w:p>
        </w:tc>
      </w:tr>
      <w:tr w:rsidR="00A06294" w:rsidRPr="0064112D" w:rsidTr="008B7573">
        <w:trPr>
          <w:trHeight w:val="294"/>
          <w:jc w:val="center"/>
        </w:trPr>
        <w:tc>
          <w:tcPr>
            <w:tcW w:w="5166" w:type="dxa"/>
            <w:tcBorders>
              <w:top w:val="single" w:sz="4" w:space="0" w:color="auto"/>
              <w:left w:val="single" w:sz="4" w:space="0" w:color="auto"/>
              <w:bottom w:val="single" w:sz="4" w:space="0" w:color="auto"/>
              <w:right w:val="single" w:sz="4" w:space="0" w:color="auto"/>
            </w:tcBorders>
            <w:hideMark/>
          </w:tcPr>
          <w:p w:rsidR="00A06294" w:rsidRPr="0064112D" w:rsidRDefault="00A06294" w:rsidP="008B7573">
            <w:pPr>
              <w:rPr>
                <w:rFonts w:ascii="Times New Roman" w:hAnsi="Times New Roman"/>
              </w:rPr>
            </w:pPr>
            <w:r w:rsidRPr="0064112D">
              <w:rPr>
                <w:rFonts w:ascii="Times New Roman" w:hAnsi="Times New Roman"/>
              </w:rPr>
              <w:t>Violation Reconnection Charge - Wastewater</w:t>
            </w:r>
          </w:p>
        </w:tc>
        <w:tc>
          <w:tcPr>
            <w:tcW w:w="2233" w:type="dxa"/>
            <w:tcBorders>
              <w:top w:val="single" w:sz="4" w:space="0" w:color="auto"/>
              <w:left w:val="single" w:sz="4" w:space="0" w:color="auto"/>
              <w:bottom w:val="single" w:sz="4" w:space="0" w:color="auto"/>
              <w:right w:val="single" w:sz="4" w:space="0" w:color="auto"/>
            </w:tcBorders>
            <w:hideMark/>
          </w:tcPr>
          <w:p w:rsidR="00A06294" w:rsidRPr="0064112D" w:rsidRDefault="00A06294" w:rsidP="008B7573">
            <w:pPr>
              <w:jc w:val="center"/>
              <w:rPr>
                <w:rFonts w:ascii="Times New Roman" w:hAnsi="Times New Roman"/>
              </w:rPr>
            </w:pPr>
            <w:r w:rsidRPr="0064112D">
              <w:rPr>
                <w:rFonts w:ascii="Times New Roman" w:hAnsi="Times New Roman"/>
              </w:rPr>
              <w:t>Actual Cost</w:t>
            </w:r>
          </w:p>
        </w:tc>
        <w:tc>
          <w:tcPr>
            <w:tcW w:w="2177" w:type="dxa"/>
            <w:tcBorders>
              <w:top w:val="single" w:sz="4" w:space="0" w:color="auto"/>
              <w:left w:val="single" w:sz="4" w:space="0" w:color="auto"/>
              <w:bottom w:val="single" w:sz="4" w:space="0" w:color="auto"/>
              <w:right w:val="single" w:sz="4" w:space="0" w:color="auto"/>
            </w:tcBorders>
          </w:tcPr>
          <w:p w:rsidR="00A06294" w:rsidRPr="0064112D" w:rsidRDefault="00A06294" w:rsidP="008B7573">
            <w:pPr>
              <w:jc w:val="center"/>
              <w:rPr>
                <w:rFonts w:ascii="Times New Roman" w:hAnsi="Times New Roman"/>
              </w:rPr>
            </w:pPr>
            <w:r w:rsidRPr="0064112D">
              <w:rPr>
                <w:rFonts w:ascii="Times New Roman" w:hAnsi="Times New Roman"/>
              </w:rPr>
              <w:t>Actual Cost</w:t>
            </w:r>
          </w:p>
        </w:tc>
      </w:tr>
      <w:tr w:rsidR="00A06294" w:rsidRPr="0064112D" w:rsidTr="008B7573">
        <w:trPr>
          <w:trHeight w:val="294"/>
          <w:jc w:val="center"/>
        </w:trPr>
        <w:tc>
          <w:tcPr>
            <w:tcW w:w="5166" w:type="dxa"/>
            <w:tcBorders>
              <w:top w:val="single" w:sz="4" w:space="0" w:color="auto"/>
              <w:left w:val="single" w:sz="4" w:space="0" w:color="auto"/>
              <w:bottom w:val="single" w:sz="4" w:space="0" w:color="auto"/>
              <w:right w:val="single" w:sz="4" w:space="0" w:color="auto"/>
            </w:tcBorders>
          </w:tcPr>
          <w:p w:rsidR="00A06294" w:rsidRPr="0064112D" w:rsidRDefault="00A06294" w:rsidP="008B7573">
            <w:pPr>
              <w:rPr>
                <w:rFonts w:ascii="Times New Roman" w:hAnsi="Times New Roman"/>
              </w:rPr>
            </w:pPr>
            <w:r w:rsidRPr="0064112D">
              <w:rPr>
                <w:rFonts w:ascii="Times New Roman" w:hAnsi="Times New Roman"/>
              </w:rPr>
              <w:t>Premise Visit Charge</w:t>
            </w:r>
          </w:p>
        </w:tc>
        <w:tc>
          <w:tcPr>
            <w:tcW w:w="2233" w:type="dxa"/>
            <w:tcBorders>
              <w:top w:val="single" w:sz="4" w:space="0" w:color="auto"/>
              <w:left w:val="single" w:sz="4" w:space="0" w:color="auto"/>
              <w:bottom w:val="single" w:sz="4" w:space="0" w:color="auto"/>
              <w:right w:val="single" w:sz="4" w:space="0" w:color="auto"/>
            </w:tcBorders>
          </w:tcPr>
          <w:p w:rsidR="00A06294" w:rsidRPr="0064112D" w:rsidRDefault="00A06294" w:rsidP="008B7573">
            <w:pPr>
              <w:jc w:val="center"/>
              <w:rPr>
                <w:rFonts w:ascii="Times New Roman" w:hAnsi="Times New Roman"/>
              </w:rPr>
            </w:pPr>
            <w:r w:rsidRPr="0064112D">
              <w:rPr>
                <w:rFonts w:ascii="Times New Roman" w:hAnsi="Times New Roman"/>
              </w:rPr>
              <w:t>$60.50</w:t>
            </w:r>
          </w:p>
        </w:tc>
        <w:tc>
          <w:tcPr>
            <w:tcW w:w="2177" w:type="dxa"/>
            <w:tcBorders>
              <w:top w:val="single" w:sz="4" w:space="0" w:color="auto"/>
              <w:left w:val="single" w:sz="4" w:space="0" w:color="auto"/>
              <w:bottom w:val="single" w:sz="4" w:space="0" w:color="auto"/>
              <w:right w:val="single" w:sz="4" w:space="0" w:color="auto"/>
            </w:tcBorders>
          </w:tcPr>
          <w:p w:rsidR="00A06294" w:rsidRPr="0064112D" w:rsidRDefault="00A06294" w:rsidP="008B7573">
            <w:pPr>
              <w:jc w:val="center"/>
              <w:rPr>
                <w:rFonts w:ascii="Times New Roman" w:hAnsi="Times New Roman"/>
              </w:rPr>
            </w:pPr>
            <w:r w:rsidRPr="0064112D">
              <w:rPr>
                <w:rFonts w:ascii="Times New Roman" w:hAnsi="Times New Roman"/>
              </w:rPr>
              <w:t>$68.56</w:t>
            </w:r>
          </w:p>
        </w:tc>
      </w:tr>
    </w:tbl>
    <w:p w:rsidR="00A06294" w:rsidRDefault="00A06294" w:rsidP="00A06294">
      <w:pPr>
        <w:rPr>
          <w:rFonts w:ascii="Arial" w:hAnsi="Arial" w:cs="Arial"/>
          <w:b/>
          <w:bCs/>
        </w:rPr>
      </w:pPr>
    </w:p>
    <w:p w:rsidR="00A06294" w:rsidRPr="005D4912" w:rsidRDefault="00A06294" w:rsidP="00A06294">
      <w:pPr>
        <w:rPr>
          <w:rFonts w:ascii="Arial" w:hAnsi="Arial" w:cs="Arial"/>
          <w:b/>
          <w:bCs/>
        </w:rPr>
      </w:pPr>
    </w:p>
    <w:p w:rsidR="00A06294" w:rsidRPr="005D4912" w:rsidRDefault="00A06294" w:rsidP="00A06294">
      <w:pPr>
        <w:rPr>
          <w:rFonts w:ascii="Arial" w:hAnsi="Arial" w:cs="Arial"/>
          <w:b/>
          <w:bCs/>
        </w:rPr>
      </w:pPr>
      <w:r w:rsidRPr="005D4912">
        <w:rPr>
          <w:rFonts w:ascii="Arial" w:hAnsi="Arial" w:cs="Arial"/>
          <w:b/>
          <w:bCs/>
        </w:rPr>
        <w:t>Conclusion</w:t>
      </w:r>
    </w:p>
    <w:p w:rsidR="00A06294" w:rsidRDefault="00A06294" w:rsidP="00A06294">
      <w:pPr>
        <w:pStyle w:val="BodyText"/>
      </w:pPr>
      <w:r w:rsidRPr="005D4912">
        <w:t>Based on the above, staff recommends the miscellaneous service charges be revised to conform to the recent amendment to Rule 25-30.460, F.A.C. The tariff should be revised to reflect the removal of initial connection and normal reconnection charges. The Utility should be required to file a proposed customer notice to reflect the Commission-approved charges. The approved charges should be effective on or after the stamped approval date on the tariff sheet pursuant to Rule 25-30.475(1), F.A.C. In addition, the approved charges should not be implemented until staff has approved the proposed customer notice and the notice has been received by customers. The Utility should provide proof of the date notice was given within 10 days of the date of the notice. The Utility</w:t>
      </w:r>
      <w:r w:rsidRPr="005D4912">
        <w:rPr>
          <w:rFonts w:ascii="TimesNewRomanPSMT" w:hAnsi="TimesNewRomanPSMT" w:cs="TimesNewRomanPSMT"/>
        </w:rPr>
        <w:t xml:space="preserve"> should be required to charge the approved miscellaneous service charges until authorized to change them by the Commission in a subsequent proceeding</w:t>
      </w:r>
    </w:p>
    <w:p w:rsidR="00A06294" w:rsidRDefault="00A06294" w:rsidP="00A06294">
      <w:pPr>
        <w:pStyle w:val="IssueHeading"/>
        <w:rPr>
          <w:vanish/>
          <w:specVanish/>
        </w:rPr>
      </w:pPr>
      <w:r w:rsidRPr="004C3641">
        <w:rPr>
          <w:b w:val="0"/>
          <w:i w:val="0"/>
        </w:rPr>
        <w:br w:type="page"/>
      </w:r>
      <w:r w:rsidRPr="004C3641">
        <w:lastRenderedPageBreak/>
        <w:t xml:space="preserve">Issue </w:t>
      </w:r>
      <w:fldSimple w:instr=" SEQ Issue \* MERGEFORMAT ">
        <w:r w:rsidR="00051778">
          <w:rPr>
            <w:noProof/>
          </w:rPr>
          <w:t>18</w:t>
        </w:r>
      </w:fldSimple>
      <w:r w:rsidRPr="004C3641">
        <w:t>:</w:t>
      </w:r>
      <w:r>
        <w:fldChar w:fldCharType="begin"/>
      </w:r>
      <w:r>
        <w:instrText xml:space="preserve"> TC "</w:instrText>
      </w:r>
      <w:bookmarkStart w:id="49" w:name="_Toc156819789"/>
      <w:bookmarkStart w:id="50" w:name="_Toc156988132"/>
      <w:r>
        <w:instrText xml:space="preserve">Issue </w:instrText>
      </w:r>
      <w:r>
        <w:fldChar w:fldCharType="begin"/>
      </w:r>
      <w:r>
        <w:instrText xml:space="preserve"> SEQ issue \c </w:instrText>
      </w:r>
      <w:r>
        <w:fldChar w:fldCharType="separate"/>
      </w:r>
      <w:r w:rsidR="00051778">
        <w:rPr>
          <w:noProof/>
        </w:rPr>
        <w:instrText>18</w:instrText>
      </w:r>
      <w:r>
        <w:fldChar w:fldCharType="end"/>
      </w:r>
      <w:r>
        <w:instrText xml:space="preserve"> – Rate Case Expense Reduction</w:instrText>
      </w:r>
      <w:bookmarkEnd w:id="49"/>
      <w:bookmarkEnd w:id="50"/>
      <w:r>
        <w:instrText xml:space="preserve">" \l 1 </w:instrText>
      </w:r>
      <w:r>
        <w:fldChar w:fldCharType="end"/>
      </w:r>
      <w:r>
        <w:t> </w:t>
      </w:r>
    </w:p>
    <w:p w:rsidR="00A06294" w:rsidRDefault="00A06294" w:rsidP="00A06294">
      <w:pPr>
        <w:pStyle w:val="BodyText"/>
      </w:pPr>
      <w:r>
        <w:t> </w:t>
      </w:r>
      <w:r w:rsidRPr="00317044">
        <w:t>What is the appropriate amount by which rates should be reduced to reflect the removal of amortized rate case expense for water and wastewater</w:t>
      </w:r>
      <w:r>
        <w:t>, as required by Section 367.081(8), F.S.</w:t>
      </w:r>
      <w:r w:rsidRPr="00317044">
        <w:t>?</w:t>
      </w:r>
    </w:p>
    <w:p w:rsidR="00A06294" w:rsidRPr="004C3641" w:rsidRDefault="00A06294" w:rsidP="00A06294">
      <w:pPr>
        <w:pStyle w:val="IssueSubsectionHeading"/>
        <w:rPr>
          <w:vanish/>
          <w:specVanish/>
        </w:rPr>
      </w:pPr>
      <w:r w:rsidRPr="004C3641">
        <w:t>Recommendation: </w:t>
      </w:r>
    </w:p>
    <w:p w:rsidR="00A06294" w:rsidRDefault="00A06294" w:rsidP="00A06294">
      <w:pPr>
        <w:pStyle w:val="BodyText"/>
      </w:pPr>
      <w:r>
        <w:t> </w:t>
      </w:r>
      <w:r w:rsidRPr="00317044">
        <w:t>The water and wastewater rates should be reduced, as shown in Schedule Nos. 4-A and 4-B respectively, to remove the annual amortization of rate case expense grossed-up for RAFs. The decrease in rates should become effective immediately following the expiration of the rate case expense recovery period. Royal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should be filed for the price index and/or pass through increase or decrease and the reduction in the rates due to the amortized rate case expense. (</w:t>
      </w:r>
      <w:r w:rsidRPr="0000153B">
        <w:t>Bruce,</w:t>
      </w:r>
      <w:r w:rsidRPr="00317044">
        <w:t xml:space="preserve"> Richards)</w:t>
      </w:r>
      <w:r>
        <w:t xml:space="preserve"> </w:t>
      </w:r>
    </w:p>
    <w:p w:rsidR="00A06294" w:rsidRPr="004C3641" w:rsidRDefault="00A06294" w:rsidP="00A06294">
      <w:pPr>
        <w:pStyle w:val="IssueSubsectionHeading"/>
        <w:rPr>
          <w:vanish/>
          <w:specVanish/>
        </w:rPr>
      </w:pPr>
      <w:r w:rsidRPr="004C3641">
        <w:t>Staff Analysis: </w:t>
      </w:r>
    </w:p>
    <w:p w:rsidR="00A06294" w:rsidRDefault="00A06294" w:rsidP="00A06294">
      <w:pPr>
        <w:pStyle w:val="BodyText"/>
      </w:pPr>
      <w:r>
        <w:t> </w:t>
      </w:r>
      <w:r w:rsidRPr="00317044">
        <w:t>The water and wastewater rates should be reduced, as shown in Schedule Nos. 4-A and 4-B respectively, to remove the annual amortization of rate case expense grossed-up for RAFs. The decrease in rates should become effective immediately following the expiration of the rate case expense recovery period. Royal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should be filed for the price index and/or pass through increase or decrease and the reduction in the rates due to the amortized rate case expense.</w:t>
      </w:r>
    </w:p>
    <w:p w:rsidR="00A06294" w:rsidRDefault="00A06294" w:rsidP="00A06294">
      <w:pPr>
        <w:pStyle w:val="IssueHeading"/>
        <w:rPr>
          <w:vanish/>
          <w:specVanish/>
        </w:rPr>
      </w:pPr>
      <w:r w:rsidRPr="004C3641">
        <w:rPr>
          <w:b w:val="0"/>
          <w:i w:val="0"/>
        </w:rPr>
        <w:br w:type="page"/>
      </w:r>
      <w:r w:rsidRPr="004C3641">
        <w:lastRenderedPageBreak/>
        <w:t xml:space="preserve">Issue </w:t>
      </w:r>
      <w:fldSimple w:instr=" SEQ Issue \* MERGEFORMAT ">
        <w:r w:rsidR="00051778">
          <w:rPr>
            <w:noProof/>
          </w:rPr>
          <w:t>19</w:t>
        </w:r>
      </w:fldSimple>
      <w:r w:rsidRPr="004C3641">
        <w:t>:</w:t>
      </w:r>
      <w:r>
        <w:fldChar w:fldCharType="begin"/>
      </w:r>
      <w:r>
        <w:instrText xml:space="preserve"> TC "</w:instrText>
      </w:r>
      <w:bookmarkStart w:id="51" w:name="_Toc156819790"/>
      <w:bookmarkStart w:id="52" w:name="_Toc156988133"/>
      <w:r>
        <w:instrText xml:space="preserve">Issue </w:instrText>
      </w:r>
      <w:r>
        <w:fldChar w:fldCharType="begin"/>
      </w:r>
      <w:r>
        <w:instrText xml:space="preserve"> SEQ issue \c </w:instrText>
      </w:r>
      <w:r>
        <w:fldChar w:fldCharType="separate"/>
      </w:r>
      <w:r w:rsidR="00051778">
        <w:rPr>
          <w:noProof/>
        </w:rPr>
        <w:instrText>19</w:instrText>
      </w:r>
      <w:r>
        <w:fldChar w:fldCharType="end"/>
      </w:r>
      <w:r>
        <w:instrText xml:space="preserve"> – Interim</w:instrText>
      </w:r>
      <w:bookmarkEnd w:id="51"/>
      <w:r w:rsidR="008B7573">
        <w:instrText xml:space="preserve"> Refund</w:instrText>
      </w:r>
      <w:bookmarkEnd w:id="52"/>
      <w:r>
        <w:tab/>
        <w:instrText xml:space="preserve">" \l 1 </w:instrText>
      </w:r>
      <w:r>
        <w:fldChar w:fldCharType="end"/>
      </w:r>
      <w:r>
        <w:t> </w:t>
      </w:r>
    </w:p>
    <w:p w:rsidR="00A06294" w:rsidRDefault="00A06294" w:rsidP="00A06294">
      <w:pPr>
        <w:pStyle w:val="BodyText"/>
      </w:pPr>
      <w:r>
        <w:t> </w:t>
      </w:r>
      <w:r w:rsidRPr="00317044">
        <w:t>Should any portion of the interim water or wastewater revenue increases granted be refunded?</w:t>
      </w:r>
    </w:p>
    <w:p w:rsidR="00A06294" w:rsidRPr="004C3641" w:rsidRDefault="00A06294" w:rsidP="00A06294">
      <w:pPr>
        <w:pStyle w:val="IssueSubsectionHeading"/>
        <w:rPr>
          <w:vanish/>
          <w:specVanish/>
        </w:rPr>
      </w:pPr>
      <w:r w:rsidRPr="004C3641">
        <w:t>Recommendation: </w:t>
      </w:r>
    </w:p>
    <w:p w:rsidR="00A06294" w:rsidRDefault="00A06294" w:rsidP="00A06294">
      <w:pPr>
        <w:pStyle w:val="BodyText"/>
      </w:pPr>
      <w:r>
        <w:t> </w:t>
      </w:r>
      <w:r w:rsidRPr="00317044">
        <w:t xml:space="preserve">No interim revenue increases </w:t>
      </w:r>
      <w:r>
        <w:t>were granted in this rate case; therefore, no refund of interim rates is appropriate.</w:t>
      </w:r>
      <w:r w:rsidRPr="00317044">
        <w:t xml:space="preserve"> (Richards)</w:t>
      </w:r>
      <w:r>
        <w:t xml:space="preserve"> </w:t>
      </w:r>
    </w:p>
    <w:p w:rsidR="00A06294" w:rsidRPr="004C3641" w:rsidRDefault="00A06294" w:rsidP="00A06294">
      <w:pPr>
        <w:pStyle w:val="IssueSubsectionHeading"/>
        <w:rPr>
          <w:vanish/>
          <w:specVanish/>
        </w:rPr>
      </w:pPr>
      <w:r w:rsidRPr="004C3641">
        <w:t>Staff Analysis: </w:t>
      </w:r>
    </w:p>
    <w:p w:rsidR="00A06294" w:rsidRDefault="00A06294" w:rsidP="00A06294">
      <w:pPr>
        <w:pStyle w:val="BodyText"/>
      </w:pPr>
      <w:r>
        <w:t> </w:t>
      </w:r>
      <w:r w:rsidRPr="00317044">
        <w:t>No</w:t>
      </w:r>
      <w:r>
        <w:t>. I</w:t>
      </w:r>
      <w:r w:rsidRPr="00317044">
        <w:t>nterim revenue increases were granted in this rate case. On August 22, 2023, the Utility withdrew its request for interim rate relief</w:t>
      </w:r>
      <w:r>
        <w:t>.</w:t>
      </w:r>
      <w:r w:rsidRPr="00D571E2">
        <w:rPr>
          <w:rStyle w:val="FootnoteReference"/>
        </w:rPr>
        <w:t xml:space="preserve"> </w:t>
      </w:r>
      <w:r w:rsidRPr="00317044">
        <w:rPr>
          <w:rStyle w:val="FootnoteReference"/>
        </w:rPr>
        <w:footnoteReference w:id="36"/>
      </w:r>
      <w:r>
        <w:rPr>
          <w:rStyle w:val="FootnoteReference"/>
        </w:rPr>
        <w:t xml:space="preserve"> </w:t>
      </w:r>
      <w:r>
        <w:t>Therefore, no refund of interim rates is appropriate.</w:t>
      </w:r>
    </w:p>
    <w:p w:rsidR="00A06294" w:rsidRDefault="00A06294" w:rsidP="00A06294">
      <w:pPr>
        <w:pStyle w:val="IssueHeading"/>
        <w:rPr>
          <w:vanish/>
          <w:specVanish/>
        </w:rPr>
      </w:pPr>
      <w:r w:rsidRPr="004C3641">
        <w:rPr>
          <w:b w:val="0"/>
          <w:i w:val="0"/>
        </w:rPr>
        <w:br w:type="page"/>
      </w:r>
      <w:r w:rsidRPr="004C3641">
        <w:lastRenderedPageBreak/>
        <w:t xml:space="preserve">Issue </w:t>
      </w:r>
      <w:fldSimple w:instr=" SEQ Issue \* MERGEFORMAT ">
        <w:r w:rsidR="00051778">
          <w:rPr>
            <w:noProof/>
          </w:rPr>
          <w:t>20</w:t>
        </w:r>
      </w:fldSimple>
      <w:r w:rsidRPr="004C3641">
        <w:t>:</w:t>
      </w:r>
      <w:r>
        <w:fldChar w:fldCharType="begin"/>
      </w:r>
      <w:r>
        <w:instrText xml:space="preserve"> TC "</w:instrText>
      </w:r>
      <w:bookmarkStart w:id="53" w:name="_Toc156819791"/>
      <w:bookmarkStart w:id="54" w:name="_Toc156988134"/>
      <w:r>
        <w:instrText xml:space="preserve">Issue </w:instrText>
      </w:r>
      <w:r>
        <w:fldChar w:fldCharType="begin"/>
      </w:r>
      <w:r>
        <w:instrText xml:space="preserve"> SEQ issue \c </w:instrText>
      </w:r>
      <w:r>
        <w:fldChar w:fldCharType="separate"/>
      </w:r>
      <w:r w:rsidR="00051778">
        <w:rPr>
          <w:noProof/>
        </w:rPr>
        <w:instrText>20</w:instrText>
      </w:r>
      <w:r>
        <w:fldChar w:fldCharType="end"/>
      </w:r>
      <w:r>
        <w:instrText xml:space="preserve"> – Proof of Adjustments</w:instrText>
      </w:r>
      <w:bookmarkEnd w:id="53"/>
      <w:bookmarkEnd w:id="54"/>
      <w:r>
        <w:instrText xml:space="preserve">" \l 1 </w:instrText>
      </w:r>
      <w:r>
        <w:fldChar w:fldCharType="end"/>
      </w:r>
      <w:r>
        <w:t> </w:t>
      </w:r>
    </w:p>
    <w:p w:rsidR="00A06294" w:rsidRDefault="00A06294" w:rsidP="00A06294">
      <w:pPr>
        <w:pStyle w:val="BodyText"/>
      </w:pPr>
      <w:r>
        <w:t> </w:t>
      </w:r>
      <w:r w:rsidRPr="00317044">
        <w:t>Should the Utility be required to notify, within 90 days of an effective order finalizing this docket, that it has adjusted its books for all the applicable National Association of Regulatory Commissioners Uniform System of Accounts (NARUC USOA) associated with the Commission-approved adjustments?</w:t>
      </w:r>
    </w:p>
    <w:p w:rsidR="00A06294" w:rsidRPr="004C3641" w:rsidRDefault="00A06294" w:rsidP="00A06294">
      <w:pPr>
        <w:pStyle w:val="IssueSubsectionHeading"/>
        <w:rPr>
          <w:vanish/>
          <w:specVanish/>
        </w:rPr>
      </w:pPr>
      <w:r w:rsidRPr="004C3641">
        <w:t>Recommendation: </w:t>
      </w:r>
    </w:p>
    <w:p w:rsidR="00A06294" w:rsidRPr="00317044" w:rsidRDefault="00A06294" w:rsidP="00A06294">
      <w:pPr>
        <w:jc w:val="both"/>
      </w:pPr>
      <w:r>
        <w:t>Y</w:t>
      </w:r>
      <w:r w:rsidRPr="00317044">
        <w:t>es. The Utility should be required to notify the Commission, in writing, that it has adjusted its books in accordance with the Commission’s decision. Royal should submit a letter within 90 days of the final order of this docket, confirming that the adjustments to all the applicable NARUC USOA accounts have been made to the Utility’s books and records. In the event the Utility needs additional time to complete the adjustments, notice should be provided within seven days prior to the deadline. Upon providing good cause, staff should be given administrative authority to grant an extension of up to 60 days. (Richards)</w:t>
      </w:r>
    </w:p>
    <w:p w:rsidR="00A06294" w:rsidRDefault="00A06294" w:rsidP="00A06294">
      <w:pPr>
        <w:pStyle w:val="BodyText"/>
        <w:spacing w:after="0"/>
        <w:rPr>
          <w:rFonts w:ascii="Arial" w:hAnsi="Arial" w:cs="Arial"/>
          <w:b/>
          <w:bCs/>
        </w:rPr>
      </w:pPr>
    </w:p>
    <w:p w:rsidR="00A06294" w:rsidRDefault="00A06294" w:rsidP="00A06294">
      <w:pPr>
        <w:pStyle w:val="BodyText"/>
        <w:spacing w:after="0"/>
      </w:pPr>
      <w:r w:rsidRPr="00317044">
        <w:rPr>
          <w:rFonts w:ascii="Arial" w:hAnsi="Arial" w:cs="Arial"/>
          <w:b/>
          <w:bCs/>
        </w:rPr>
        <w:t>Staff Analysis:</w:t>
      </w:r>
      <w:r w:rsidRPr="00317044">
        <w:t xml:space="preserve"> The Utility should be required to notify the Commission, in writing, that it has adjusted its books in accordance with the Commission’s decision. Royal should submit a letter within 90 days of the final order of this docket, confirming that the adjustments to all the applicable NARUC USOA accounts have been made to the Utility’s books and records. In the event the Utility needs additional time to complete the adjustments, notice should be provided within seven days prior to the deadline. Upon providing good cause, staff should be given administrative authority to grant an extension of up to 60 days</w:t>
      </w:r>
      <w:r>
        <w:t>.</w:t>
      </w:r>
    </w:p>
    <w:p w:rsidR="00A06294" w:rsidRDefault="00A06294" w:rsidP="00A06294">
      <w:pPr>
        <w:pStyle w:val="IssueHeading"/>
        <w:rPr>
          <w:vanish/>
          <w:specVanish/>
        </w:rPr>
      </w:pPr>
      <w:r w:rsidRPr="004C3641">
        <w:rPr>
          <w:b w:val="0"/>
          <w:i w:val="0"/>
        </w:rPr>
        <w:br w:type="page"/>
      </w:r>
      <w:r w:rsidRPr="004C3641">
        <w:lastRenderedPageBreak/>
        <w:t xml:space="preserve">Issue </w:t>
      </w:r>
      <w:fldSimple w:instr=" SEQ Issue \* MERGEFORMAT ">
        <w:r w:rsidR="00051778">
          <w:rPr>
            <w:noProof/>
          </w:rPr>
          <w:t>21</w:t>
        </w:r>
      </w:fldSimple>
      <w:r w:rsidRPr="004C3641">
        <w:t>:</w:t>
      </w:r>
      <w:r>
        <w:fldChar w:fldCharType="begin"/>
      </w:r>
      <w:r>
        <w:instrText xml:space="preserve"> TC "</w:instrText>
      </w:r>
      <w:bookmarkStart w:id="55" w:name="_Toc156819792"/>
      <w:bookmarkStart w:id="56" w:name="_Toc156988135"/>
      <w:r>
        <w:instrText xml:space="preserve">Issue </w:instrText>
      </w:r>
      <w:r>
        <w:fldChar w:fldCharType="begin"/>
      </w:r>
      <w:r>
        <w:instrText xml:space="preserve"> SEQ issue \c </w:instrText>
      </w:r>
      <w:r>
        <w:fldChar w:fldCharType="separate"/>
      </w:r>
      <w:r w:rsidR="00051778">
        <w:rPr>
          <w:noProof/>
        </w:rPr>
        <w:instrText>21</w:instrText>
      </w:r>
      <w:r>
        <w:fldChar w:fldCharType="end"/>
      </w:r>
      <w:r>
        <w:instrText xml:space="preserve"> – Docket Closure</w:instrText>
      </w:r>
      <w:bookmarkEnd w:id="55"/>
      <w:bookmarkEnd w:id="56"/>
      <w:r>
        <w:instrText xml:space="preserve">" \l 1 </w:instrText>
      </w:r>
      <w:r>
        <w:fldChar w:fldCharType="end"/>
      </w:r>
      <w:r>
        <w:t> </w:t>
      </w:r>
    </w:p>
    <w:p w:rsidR="00A06294" w:rsidRDefault="00A06294" w:rsidP="00A06294">
      <w:pPr>
        <w:pStyle w:val="BodyText"/>
      </w:pPr>
      <w:r>
        <w:t> Should this docket be closed?</w:t>
      </w:r>
    </w:p>
    <w:p w:rsidR="00A06294" w:rsidRPr="004C3641" w:rsidRDefault="00A06294" w:rsidP="00A06294">
      <w:pPr>
        <w:pStyle w:val="IssueSubsectionHeading"/>
        <w:rPr>
          <w:vanish/>
          <w:specVanish/>
        </w:rPr>
      </w:pPr>
      <w:r w:rsidRPr="004C3641">
        <w:t>Recommendation: </w:t>
      </w:r>
    </w:p>
    <w:p w:rsidR="00A06294" w:rsidRDefault="00A06294" w:rsidP="00A06294">
      <w:pPr>
        <w:autoSpaceDE w:val="0"/>
        <w:autoSpaceDN w:val="0"/>
        <w:adjustRightInd w:val="0"/>
        <w:jc w:val="both"/>
        <w:rPr>
          <w:rFonts w:ascii="TimesNewRomanPSMT" w:hAnsi="TimesNewRomanPSMT" w:cs="TimesNewRomanPSMT"/>
        </w:rPr>
      </w:pPr>
      <w:r>
        <w:t> </w:t>
      </w:r>
      <w:r>
        <w:rPr>
          <w:rFonts w:ascii="TimesNewRomanPSMT" w:hAnsi="TimesNewRomanPSMT" w:cs="TimesNewRomanPSMT"/>
        </w:rPr>
        <w:t>No. If no person whose substantial interests are affected by the proposed agency action files a protest within 21 days of the issuance of the Proposed Agency Action Order, a Consummating Order should be issued. The docket should remain open for staff’s verification that the revised tariff sheets and customer notice have been filed by the Utility and approved by staff, and the Utility has provided staff with proof that the adjustments for all applicable NARUC USOA accounts have been made. Once these actions are complete, this docket should be closed administratively. (Stiller)</w:t>
      </w:r>
    </w:p>
    <w:p w:rsidR="00A06294" w:rsidRDefault="00A06294" w:rsidP="00A06294">
      <w:pPr>
        <w:autoSpaceDE w:val="0"/>
        <w:autoSpaceDN w:val="0"/>
        <w:adjustRightInd w:val="0"/>
        <w:jc w:val="both"/>
      </w:pPr>
      <w:r>
        <w:t xml:space="preserve"> </w:t>
      </w:r>
    </w:p>
    <w:p w:rsidR="00A06294" w:rsidRPr="004C3641" w:rsidRDefault="00A06294" w:rsidP="00A06294">
      <w:pPr>
        <w:pStyle w:val="IssueSubsectionHeading"/>
        <w:rPr>
          <w:vanish/>
          <w:specVanish/>
        </w:rPr>
      </w:pPr>
      <w:r w:rsidRPr="004C3641">
        <w:t>Staff Analysis: </w:t>
      </w:r>
    </w:p>
    <w:p w:rsidR="00A06294" w:rsidRDefault="00A06294" w:rsidP="00A06294">
      <w:pPr>
        <w:autoSpaceDE w:val="0"/>
        <w:autoSpaceDN w:val="0"/>
        <w:adjustRightInd w:val="0"/>
        <w:jc w:val="both"/>
        <w:rPr>
          <w:rFonts w:ascii="TimesNewRomanPSMT" w:hAnsi="TimesNewRomanPSMT" w:cs="TimesNewRomanPSMT"/>
        </w:rPr>
      </w:pPr>
      <w:r>
        <w:t> </w:t>
      </w:r>
      <w:r>
        <w:rPr>
          <w:rFonts w:ascii="TimesNewRomanPSMT" w:hAnsi="TimesNewRomanPSMT" w:cs="TimesNewRomanPSMT"/>
        </w:rPr>
        <w:t>If no person whose substantial interests are affected by the proposed agency action files a protest within 21 days of the issuance of the Proposed Agency Action Order, a Consummating Order should be issued. The docket should remain open for staff’s verification that the revised tariff sheets and customer notice have been filed by the Utility and approved by staff, and the Utility has provided staff with proof that the adjustments for all applicable NARUC USOA accounts have been made. Once these actions are complete, this docket should be closed administratively.</w:t>
      </w:r>
    </w:p>
    <w:p w:rsidR="00A06294" w:rsidRDefault="00A06294" w:rsidP="00A06294">
      <w:pPr>
        <w:pStyle w:val="BodyText"/>
      </w:pPr>
    </w:p>
    <w:p w:rsidR="00A06294" w:rsidRDefault="00A06294" w:rsidP="00A06294">
      <w:pPr>
        <w:pStyle w:val="BodyText"/>
        <w:sectPr w:rsidR="00A06294" w:rsidSect="009938C0">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tbl>
      <w:tblPr>
        <w:tblpPr w:leftFromText="180" w:rightFromText="180" w:horzAnchor="margin" w:tblpXSpec="center" w:tblpY="735"/>
        <w:tblW w:w="14289" w:type="dxa"/>
        <w:tblLook w:val="04A0" w:firstRow="1" w:lastRow="0" w:firstColumn="1" w:lastColumn="0" w:noHBand="0" w:noVBand="1"/>
      </w:tblPr>
      <w:tblGrid>
        <w:gridCol w:w="396"/>
        <w:gridCol w:w="4876"/>
        <w:gridCol w:w="1436"/>
        <w:gridCol w:w="1596"/>
        <w:gridCol w:w="1459"/>
        <w:gridCol w:w="1311"/>
        <w:gridCol w:w="1468"/>
        <w:gridCol w:w="1459"/>
        <w:gridCol w:w="288"/>
      </w:tblGrid>
      <w:tr w:rsidR="00A06294" w:rsidRPr="00F51E87" w:rsidTr="008B7573">
        <w:trPr>
          <w:trHeight w:val="315"/>
        </w:trPr>
        <w:tc>
          <w:tcPr>
            <w:tcW w:w="396" w:type="dxa"/>
            <w:tcBorders>
              <w:top w:val="single" w:sz="8" w:space="0" w:color="auto"/>
              <w:left w:val="single" w:sz="8" w:space="0" w:color="auto"/>
              <w:bottom w:val="nil"/>
              <w:right w:val="nil"/>
            </w:tcBorders>
            <w:shd w:val="clear" w:color="auto" w:fill="auto"/>
            <w:noWrap/>
            <w:vAlign w:val="bottom"/>
            <w:hideMark/>
          </w:tcPr>
          <w:p w:rsidR="00A06294" w:rsidRPr="00F51E87" w:rsidRDefault="00A06294" w:rsidP="008B7573">
            <w:r w:rsidRPr="00F51E87">
              <w:lastRenderedPageBreak/>
              <w:t> </w:t>
            </w:r>
          </w:p>
        </w:tc>
        <w:tc>
          <w:tcPr>
            <w:tcW w:w="4876" w:type="dxa"/>
            <w:tcBorders>
              <w:top w:val="single" w:sz="8" w:space="0" w:color="auto"/>
              <w:left w:val="nil"/>
              <w:bottom w:val="nil"/>
              <w:right w:val="nil"/>
            </w:tcBorders>
            <w:shd w:val="clear" w:color="auto" w:fill="auto"/>
            <w:noWrap/>
            <w:vAlign w:val="bottom"/>
            <w:hideMark/>
          </w:tcPr>
          <w:p w:rsidR="00A06294" w:rsidRPr="00F51E87" w:rsidRDefault="00A06294" w:rsidP="008B7573">
            <w:pPr>
              <w:rPr>
                <w:b/>
                <w:bCs/>
              </w:rPr>
            </w:pPr>
            <w:r w:rsidRPr="00F51E87">
              <w:rPr>
                <w:b/>
                <w:bCs/>
              </w:rPr>
              <w:t>ROYAL WATERWORKS, INC.</w:t>
            </w:r>
          </w:p>
        </w:tc>
        <w:tc>
          <w:tcPr>
            <w:tcW w:w="1436" w:type="dxa"/>
            <w:tcBorders>
              <w:top w:val="single" w:sz="8" w:space="0" w:color="auto"/>
              <w:left w:val="nil"/>
              <w:bottom w:val="nil"/>
              <w:right w:val="nil"/>
            </w:tcBorders>
            <w:shd w:val="clear" w:color="auto" w:fill="auto"/>
            <w:noWrap/>
            <w:vAlign w:val="bottom"/>
            <w:hideMark/>
          </w:tcPr>
          <w:p w:rsidR="00A06294" w:rsidRPr="00F51E87" w:rsidRDefault="00A06294" w:rsidP="008B7573">
            <w:pPr>
              <w:jc w:val="center"/>
              <w:rPr>
                <w:b/>
                <w:bCs/>
              </w:rPr>
            </w:pPr>
            <w:r w:rsidRPr="00F51E87">
              <w:rPr>
                <w:b/>
                <w:bCs/>
              </w:rPr>
              <w:t> </w:t>
            </w:r>
          </w:p>
        </w:tc>
        <w:tc>
          <w:tcPr>
            <w:tcW w:w="1596" w:type="dxa"/>
            <w:tcBorders>
              <w:top w:val="single" w:sz="8" w:space="0" w:color="auto"/>
              <w:left w:val="nil"/>
              <w:bottom w:val="nil"/>
              <w:right w:val="nil"/>
            </w:tcBorders>
            <w:shd w:val="clear" w:color="auto" w:fill="auto"/>
            <w:noWrap/>
            <w:vAlign w:val="bottom"/>
            <w:hideMark/>
          </w:tcPr>
          <w:p w:rsidR="00A06294" w:rsidRPr="00F51E87" w:rsidRDefault="00A06294" w:rsidP="008B7573">
            <w:pPr>
              <w:jc w:val="center"/>
              <w:rPr>
                <w:b/>
                <w:bCs/>
              </w:rPr>
            </w:pPr>
            <w:r w:rsidRPr="00F51E87">
              <w:rPr>
                <w:b/>
                <w:bCs/>
              </w:rPr>
              <w:t> </w:t>
            </w:r>
          </w:p>
        </w:tc>
        <w:tc>
          <w:tcPr>
            <w:tcW w:w="5697" w:type="dxa"/>
            <w:gridSpan w:val="4"/>
            <w:tcBorders>
              <w:top w:val="single" w:sz="8" w:space="0" w:color="auto"/>
              <w:left w:val="nil"/>
              <w:bottom w:val="nil"/>
              <w:right w:val="nil"/>
            </w:tcBorders>
            <w:shd w:val="clear" w:color="auto" w:fill="auto"/>
            <w:noWrap/>
            <w:vAlign w:val="bottom"/>
            <w:hideMark/>
          </w:tcPr>
          <w:p w:rsidR="00A06294" w:rsidRPr="00F51E87" w:rsidRDefault="00A06294" w:rsidP="008B7573">
            <w:pPr>
              <w:jc w:val="right"/>
              <w:rPr>
                <w:b/>
                <w:bCs/>
              </w:rPr>
            </w:pPr>
            <w:r w:rsidRPr="00F51E87">
              <w:rPr>
                <w:b/>
                <w:bCs/>
              </w:rPr>
              <w:t>SCHEDULE NO. 1-A</w:t>
            </w:r>
          </w:p>
        </w:tc>
        <w:tc>
          <w:tcPr>
            <w:tcW w:w="288" w:type="dxa"/>
            <w:tcBorders>
              <w:top w:val="single" w:sz="8" w:space="0" w:color="auto"/>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r w:rsidRPr="00F51E87">
              <w:t> </w:t>
            </w:r>
          </w:p>
        </w:tc>
        <w:tc>
          <w:tcPr>
            <w:tcW w:w="4876" w:type="dxa"/>
            <w:tcBorders>
              <w:top w:val="nil"/>
              <w:left w:val="nil"/>
              <w:bottom w:val="nil"/>
              <w:right w:val="nil"/>
            </w:tcBorders>
            <w:shd w:val="clear" w:color="auto" w:fill="auto"/>
            <w:noWrap/>
            <w:vAlign w:val="bottom"/>
            <w:hideMark/>
          </w:tcPr>
          <w:p w:rsidR="00A06294" w:rsidRPr="00F51E87" w:rsidRDefault="00A06294" w:rsidP="008B7573">
            <w:pPr>
              <w:rPr>
                <w:b/>
                <w:bCs/>
              </w:rPr>
            </w:pPr>
            <w:r w:rsidRPr="00F51E87">
              <w:rPr>
                <w:b/>
                <w:bCs/>
              </w:rPr>
              <w:t xml:space="preserve">TEST YEAR ENDED </w:t>
            </w:r>
            <w:r>
              <w:rPr>
                <w:b/>
                <w:bCs/>
              </w:rPr>
              <w:t xml:space="preserve">MAY 31, </w:t>
            </w:r>
            <w:r w:rsidRPr="00F51E87">
              <w:rPr>
                <w:b/>
                <w:bCs/>
              </w:rPr>
              <w:t>2023</w:t>
            </w:r>
          </w:p>
        </w:tc>
        <w:tc>
          <w:tcPr>
            <w:tcW w:w="1436" w:type="dxa"/>
            <w:tcBorders>
              <w:top w:val="nil"/>
              <w:left w:val="nil"/>
              <w:bottom w:val="nil"/>
              <w:right w:val="nil"/>
            </w:tcBorders>
            <w:shd w:val="clear" w:color="auto" w:fill="auto"/>
            <w:noWrap/>
            <w:vAlign w:val="bottom"/>
            <w:hideMark/>
          </w:tcPr>
          <w:p w:rsidR="00A06294" w:rsidRPr="00F51E87" w:rsidRDefault="00A06294" w:rsidP="008B7573">
            <w:pPr>
              <w:rPr>
                <w:b/>
                <w:bCs/>
              </w:rPr>
            </w:pPr>
          </w:p>
        </w:tc>
        <w:tc>
          <w:tcPr>
            <w:tcW w:w="1596" w:type="dxa"/>
            <w:tcBorders>
              <w:top w:val="nil"/>
              <w:left w:val="nil"/>
              <w:bottom w:val="nil"/>
              <w:right w:val="nil"/>
            </w:tcBorders>
            <w:shd w:val="clear" w:color="auto" w:fill="auto"/>
            <w:noWrap/>
            <w:vAlign w:val="bottom"/>
            <w:hideMark/>
          </w:tcPr>
          <w:p w:rsidR="00A06294" w:rsidRPr="00F51E87" w:rsidRDefault="00A06294" w:rsidP="008B7573">
            <w:pPr>
              <w:jc w:val="center"/>
              <w:rPr>
                <w:sz w:val="20"/>
                <w:szCs w:val="20"/>
              </w:rPr>
            </w:pPr>
          </w:p>
        </w:tc>
        <w:tc>
          <w:tcPr>
            <w:tcW w:w="5697" w:type="dxa"/>
            <w:gridSpan w:val="4"/>
            <w:tcBorders>
              <w:top w:val="nil"/>
              <w:left w:val="nil"/>
              <w:bottom w:val="nil"/>
              <w:right w:val="nil"/>
            </w:tcBorders>
            <w:shd w:val="clear" w:color="auto" w:fill="auto"/>
            <w:noWrap/>
            <w:vAlign w:val="bottom"/>
            <w:hideMark/>
          </w:tcPr>
          <w:p w:rsidR="00A06294" w:rsidRPr="00F51E87" w:rsidRDefault="00A06294" w:rsidP="008B7573">
            <w:pPr>
              <w:jc w:val="right"/>
              <w:rPr>
                <w:b/>
                <w:bCs/>
              </w:rPr>
            </w:pPr>
            <w:r w:rsidRPr="00F51E87">
              <w:rPr>
                <w:b/>
                <w:bCs/>
              </w:rPr>
              <w:t>DOCKET NO. 20230081-WS</w:t>
            </w: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30"/>
        </w:trPr>
        <w:tc>
          <w:tcPr>
            <w:tcW w:w="396" w:type="dxa"/>
            <w:tcBorders>
              <w:top w:val="nil"/>
              <w:left w:val="single" w:sz="8" w:space="0" w:color="auto"/>
              <w:bottom w:val="single" w:sz="8" w:space="0" w:color="auto"/>
              <w:right w:val="nil"/>
            </w:tcBorders>
            <w:shd w:val="clear" w:color="auto" w:fill="auto"/>
            <w:noWrap/>
            <w:vAlign w:val="bottom"/>
            <w:hideMark/>
          </w:tcPr>
          <w:p w:rsidR="00A06294" w:rsidRPr="00F51E87" w:rsidRDefault="00A06294" w:rsidP="008B7573">
            <w:r w:rsidRPr="00F51E87">
              <w:t> </w:t>
            </w:r>
          </w:p>
        </w:tc>
        <w:tc>
          <w:tcPr>
            <w:tcW w:w="4876" w:type="dxa"/>
            <w:tcBorders>
              <w:top w:val="nil"/>
              <w:left w:val="nil"/>
              <w:bottom w:val="single" w:sz="8" w:space="0" w:color="auto"/>
              <w:right w:val="nil"/>
            </w:tcBorders>
            <w:shd w:val="clear" w:color="auto" w:fill="auto"/>
            <w:noWrap/>
            <w:vAlign w:val="bottom"/>
            <w:hideMark/>
          </w:tcPr>
          <w:p w:rsidR="00A06294" w:rsidRPr="00F51E87" w:rsidRDefault="00A06294" w:rsidP="008B7573">
            <w:pPr>
              <w:rPr>
                <w:b/>
                <w:bCs/>
              </w:rPr>
            </w:pPr>
            <w:r w:rsidRPr="00F51E87">
              <w:rPr>
                <w:b/>
                <w:bCs/>
              </w:rPr>
              <w:t>SCHEDULE OF WATER RATE BASE</w:t>
            </w:r>
          </w:p>
        </w:tc>
        <w:tc>
          <w:tcPr>
            <w:tcW w:w="1436" w:type="dxa"/>
            <w:tcBorders>
              <w:top w:val="nil"/>
              <w:left w:val="nil"/>
              <w:bottom w:val="single" w:sz="8" w:space="0" w:color="auto"/>
              <w:right w:val="nil"/>
            </w:tcBorders>
            <w:shd w:val="clear" w:color="auto" w:fill="auto"/>
            <w:noWrap/>
            <w:vAlign w:val="bottom"/>
            <w:hideMark/>
          </w:tcPr>
          <w:p w:rsidR="00A06294" w:rsidRPr="00F51E87" w:rsidRDefault="00A06294" w:rsidP="008B7573">
            <w:pPr>
              <w:jc w:val="center"/>
              <w:rPr>
                <w:b/>
                <w:bCs/>
              </w:rPr>
            </w:pPr>
            <w:r w:rsidRPr="00F51E87">
              <w:rPr>
                <w:b/>
                <w:bCs/>
              </w:rPr>
              <w:t> </w:t>
            </w:r>
          </w:p>
        </w:tc>
        <w:tc>
          <w:tcPr>
            <w:tcW w:w="1596" w:type="dxa"/>
            <w:tcBorders>
              <w:top w:val="nil"/>
              <w:left w:val="nil"/>
              <w:bottom w:val="single" w:sz="8" w:space="0" w:color="auto"/>
              <w:right w:val="nil"/>
            </w:tcBorders>
            <w:shd w:val="clear" w:color="auto" w:fill="auto"/>
            <w:noWrap/>
            <w:vAlign w:val="bottom"/>
            <w:hideMark/>
          </w:tcPr>
          <w:p w:rsidR="00A06294" w:rsidRPr="00F51E87" w:rsidRDefault="00A06294" w:rsidP="008B7573">
            <w:pPr>
              <w:jc w:val="center"/>
              <w:rPr>
                <w:b/>
                <w:bCs/>
              </w:rPr>
            </w:pPr>
            <w:r w:rsidRPr="00F51E87">
              <w:rPr>
                <w:b/>
                <w:bCs/>
              </w:rPr>
              <w:t> </w:t>
            </w:r>
          </w:p>
        </w:tc>
        <w:tc>
          <w:tcPr>
            <w:tcW w:w="1459" w:type="dxa"/>
            <w:tcBorders>
              <w:top w:val="nil"/>
              <w:left w:val="nil"/>
              <w:bottom w:val="single" w:sz="8" w:space="0" w:color="auto"/>
              <w:right w:val="nil"/>
            </w:tcBorders>
            <w:shd w:val="clear" w:color="auto" w:fill="auto"/>
            <w:noWrap/>
            <w:vAlign w:val="bottom"/>
            <w:hideMark/>
          </w:tcPr>
          <w:p w:rsidR="00A06294" w:rsidRPr="00F51E87" w:rsidRDefault="00A06294" w:rsidP="008B7573">
            <w:pPr>
              <w:rPr>
                <w:b/>
                <w:bCs/>
              </w:rPr>
            </w:pPr>
            <w:r w:rsidRPr="00F51E87">
              <w:rPr>
                <w:b/>
                <w:bCs/>
              </w:rPr>
              <w:t> </w:t>
            </w:r>
          </w:p>
        </w:tc>
        <w:tc>
          <w:tcPr>
            <w:tcW w:w="1311" w:type="dxa"/>
            <w:tcBorders>
              <w:top w:val="nil"/>
              <w:left w:val="nil"/>
              <w:bottom w:val="single" w:sz="8" w:space="0" w:color="auto"/>
              <w:right w:val="nil"/>
            </w:tcBorders>
            <w:shd w:val="clear" w:color="auto" w:fill="auto"/>
            <w:noWrap/>
            <w:vAlign w:val="bottom"/>
            <w:hideMark/>
          </w:tcPr>
          <w:p w:rsidR="00A06294" w:rsidRPr="00F51E87" w:rsidRDefault="00A06294" w:rsidP="008B7573">
            <w:pPr>
              <w:rPr>
                <w:b/>
                <w:bCs/>
              </w:rPr>
            </w:pPr>
            <w:r w:rsidRPr="00F51E87">
              <w:rPr>
                <w:b/>
                <w:bCs/>
              </w:rPr>
              <w:t> </w:t>
            </w:r>
          </w:p>
        </w:tc>
        <w:tc>
          <w:tcPr>
            <w:tcW w:w="1468" w:type="dxa"/>
            <w:tcBorders>
              <w:top w:val="nil"/>
              <w:left w:val="nil"/>
              <w:bottom w:val="single" w:sz="8" w:space="0" w:color="auto"/>
              <w:right w:val="nil"/>
            </w:tcBorders>
            <w:shd w:val="clear" w:color="auto" w:fill="auto"/>
            <w:noWrap/>
            <w:vAlign w:val="bottom"/>
            <w:hideMark/>
          </w:tcPr>
          <w:p w:rsidR="00A06294" w:rsidRPr="00F51E87" w:rsidRDefault="00A06294" w:rsidP="008B7573">
            <w:pPr>
              <w:rPr>
                <w:b/>
                <w:bCs/>
              </w:rPr>
            </w:pPr>
            <w:r w:rsidRPr="00F51E87">
              <w:rPr>
                <w:b/>
                <w:bCs/>
              </w:rPr>
              <w:t> </w:t>
            </w:r>
          </w:p>
        </w:tc>
        <w:tc>
          <w:tcPr>
            <w:tcW w:w="1459" w:type="dxa"/>
            <w:tcBorders>
              <w:top w:val="nil"/>
              <w:left w:val="nil"/>
              <w:bottom w:val="single" w:sz="8" w:space="0" w:color="auto"/>
              <w:right w:val="nil"/>
            </w:tcBorders>
            <w:shd w:val="clear" w:color="auto" w:fill="auto"/>
            <w:noWrap/>
            <w:vAlign w:val="bottom"/>
            <w:hideMark/>
          </w:tcPr>
          <w:p w:rsidR="00A06294" w:rsidRPr="00F51E87" w:rsidRDefault="00A06294" w:rsidP="008B7573">
            <w:pPr>
              <w:rPr>
                <w:b/>
                <w:bCs/>
              </w:rPr>
            </w:pPr>
            <w:r w:rsidRPr="00F51E87">
              <w:rPr>
                <w:b/>
                <w:bCs/>
              </w:rPr>
              <w:t> </w:t>
            </w:r>
          </w:p>
        </w:tc>
        <w:tc>
          <w:tcPr>
            <w:tcW w:w="288" w:type="dxa"/>
            <w:tcBorders>
              <w:top w:val="nil"/>
              <w:left w:val="nil"/>
              <w:bottom w:val="single" w:sz="8" w:space="0" w:color="auto"/>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pPr>
              <w:rPr>
                <w:b/>
                <w:bCs/>
              </w:rPr>
            </w:pPr>
            <w:r w:rsidRPr="00F51E87">
              <w:rPr>
                <w:b/>
                <w:bCs/>
              </w:rPr>
              <w:t> </w:t>
            </w:r>
          </w:p>
        </w:tc>
        <w:tc>
          <w:tcPr>
            <w:tcW w:w="4876" w:type="dxa"/>
            <w:tcBorders>
              <w:top w:val="nil"/>
              <w:left w:val="nil"/>
              <w:bottom w:val="nil"/>
              <w:right w:val="nil"/>
            </w:tcBorders>
            <w:shd w:val="clear" w:color="auto" w:fill="auto"/>
            <w:noWrap/>
            <w:vAlign w:val="bottom"/>
            <w:hideMark/>
          </w:tcPr>
          <w:p w:rsidR="00A06294" w:rsidRPr="00F51E87" w:rsidRDefault="00A06294" w:rsidP="008B7573">
            <w:pPr>
              <w:rPr>
                <w:b/>
                <w:bCs/>
              </w:rPr>
            </w:pPr>
            <w:r w:rsidRPr="00F51E87">
              <w:rPr>
                <w:b/>
                <w:bCs/>
              </w:rPr>
              <w:t> </w:t>
            </w:r>
          </w:p>
        </w:tc>
        <w:tc>
          <w:tcPr>
            <w:tcW w:w="1436" w:type="dxa"/>
            <w:tcBorders>
              <w:top w:val="nil"/>
              <w:left w:val="nil"/>
              <w:bottom w:val="nil"/>
              <w:right w:val="nil"/>
            </w:tcBorders>
            <w:shd w:val="clear" w:color="auto" w:fill="auto"/>
            <w:noWrap/>
            <w:vAlign w:val="bottom"/>
            <w:hideMark/>
          </w:tcPr>
          <w:p w:rsidR="00A06294" w:rsidRPr="00F51E87" w:rsidRDefault="00A06294" w:rsidP="008B7573">
            <w:pPr>
              <w:jc w:val="center"/>
              <w:rPr>
                <w:b/>
                <w:bCs/>
              </w:rPr>
            </w:pPr>
            <w:r w:rsidRPr="00F51E87">
              <w:rPr>
                <w:b/>
                <w:bCs/>
              </w:rPr>
              <w:t>Test Year</w:t>
            </w:r>
          </w:p>
        </w:tc>
        <w:tc>
          <w:tcPr>
            <w:tcW w:w="1596" w:type="dxa"/>
            <w:tcBorders>
              <w:top w:val="nil"/>
              <w:left w:val="nil"/>
              <w:bottom w:val="nil"/>
              <w:right w:val="nil"/>
            </w:tcBorders>
            <w:shd w:val="clear" w:color="auto" w:fill="auto"/>
            <w:noWrap/>
            <w:vAlign w:val="bottom"/>
            <w:hideMark/>
          </w:tcPr>
          <w:p w:rsidR="00A06294" w:rsidRPr="00F51E87" w:rsidRDefault="00A06294" w:rsidP="008B7573">
            <w:pPr>
              <w:jc w:val="center"/>
              <w:rPr>
                <w:b/>
                <w:bCs/>
              </w:rPr>
            </w:pPr>
            <w:r w:rsidRPr="00F51E87">
              <w:rPr>
                <w:b/>
                <w:bCs/>
              </w:rPr>
              <w:t>Pro Forma</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center"/>
              <w:rPr>
                <w:b/>
                <w:bCs/>
              </w:rPr>
            </w:pPr>
            <w:r w:rsidRPr="00F51E87">
              <w:rPr>
                <w:b/>
                <w:bCs/>
              </w:rPr>
              <w:t>Total</w:t>
            </w:r>
          </w:p>
        </w:tc>
        <w:tc>
          <w:tcPr>
            <w:tcW w:w="1311" w:type="dxa"/>
            <w:tcBorders>
              <w:top w:val="nil"/>
              <w:left w:val="nil"/>
              <w:bottom w:val="nil"/>
              <w:right w:val="nil"/>
            </w:tcBorders>
            <w:shd w:val="clear" w:color="auto" w:fill="auto"/>
            <w:noWrap/>
            <w:vAlign w:val="bottom"/>
            <w:hideMark/>
          </w:tcPr>
          <w:p w:rsidR="00A06294" w:rsidRPr="00F51E87" w:rsidRDefault="00A06294" w:rsidP="008B7573">
            <w:pPr>
              <w:jc w:val="center"/>
              <w:rPr>
                <w:b/>
                <w:bCs/>
              </w:rPr>
            </w:pPr>
            <w:r w:rsidRPr="00F51E87">
              <w:rPr>
                <w:b/>
                <w:bCs/>
              </w:rPr>
              <w:t>Staff Adj.</w:t>
            </w:r>
          </w:p>
        </w:tc>
        <w:tc>
          <w:tcPr>
            <w:tcW w:w="1468" w:type="dxa"/>
            <w:tcBorders>
              <w:top w:val="nil"/>
              <w:left w:val="nil"/>
              <w:bottom w:val="nil"/>
              <w:right w:val="nil"/>
            </w:tcBorders>
            <w:shd w:val="clear" w:color="auto" w:fill="auto"/>
            <w:noWrap/>
            <w:vAlign w:val="bottom"/>
            <w:hideMark/>
          </w:tcPr>
          <w:p w:rsidR="00A06294" w:rsidRPr="00F51E87" w:rsidRDefault="00A06294" w:rsidP="008B7573">
            <w:pPr>
              <w:jc w:val="center"/>
              <w:rPr>
                <w:b/>
                <w:bCs/>
              </w:rPr>
            </w:pPr>
            <w:r w:rsidRPr="00F51E87">
              <w:rPr>
                <w:b/>
                <w:bCs/>
              </w:rPr>
              <w:t>Staff Adj.</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center"/>
              <w:rPr>
                <w:b/>
                <w:bCs/>
              </w:rPr>
            </w:pPr>
            <w:r w:rsidRPr="00F51E87">
              <w:rPr>
                <w:b/>
                <w:bCs/>
              </w:rPr>
              <w:t>Total</w:t>
            </w: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pPr>
              <w:rPr>
                <w:b/>
                <w:bCs/>
              </w:rPr>
            </w:pPr>
            <w:r w:rsidRPr="00F51E87">
              <w:rPr>
                <w:b/>
                <w:bCs/>
              </w:rPr>
              <w:t> </w:t>
            </w:r>
          </w:p>
        </w:tc>
        <w:tc>
          <w:tcPr>
            <w:tcW w:w="4876" w:type="dxa"/>
            <w:tcBorders>
              <w:top w:val="nil"/>
              <w:left w:val="nil"/>
              <w:bottom w:val="nil"/>
              <w:right w:val="nil"/>
            </w:tcBorders>
            <w:shd w:val="clear" w:color="auto" w:fill="auto"/>
            <w:noWrap/>
            <w:vAlign w:val="bottom"/>
            <w:hideMark/>
          </w:tcPr>
          <w:p w:rsidR="00A06294" w:rsidRPr="00F51E87" w:rsidRDefault="00A06294" w:rsidP="008B7573">
            <w:pPr>
              <w:rPr>
                <w:b/>
                <w:bCs/>
              </w:rPr>
            </w:pPr>
          </w:p>
        </w:tc>
        <w:tc>
          <w:tcPr>
            <w:tcW w:w="1436" w:type="dxa"/>
            <w:tcBorders>
              <w:top w:val="nil"/>
              <w:left w:val="nil"/>
              <w:bottom w:val="nil"/>
              <w:right w:val="nil"/>
            </w:tcBorders>
            <w:shd w:val="clear" w:color="auto" w:fill="auto"/>
            <w:noWrap/>
            <w:vAlign w:val="bottom"/>
            <w:hideMark/>
          </w:tcPr>
          <w:p w:rsidR="00A06294" w:rsidRPr="00F51E87" w:rsidRDefault="00A06294" w:rsidP="008B7573">
            <w:pPr>
              <w:jc w:val="center"/>
              <w:rPr>
                <w:b/>
                <w:bCs/>
              </w:rPr>
            </w:pPr>
            <w:r w:rsidRPr="00F51E87">
              <w:rPr>
                <w:b/>
                <w:bCs/>
              </w:rPr>
              <w:t>Per</w:t>
            </w:r>
          </w:p>
        </w:tc>
        <w:tc>
          <w:tcPr>
            <w:tcW w:w="1596" w:type="dxa"/>
            <w:tcBorders>
              <w:top w:val="nil"/>
              <w:left w:val="nil"/>
              <w:bottom w:val="nil"/>
              <w:right w:val="nil"/>
            </w:tcBorders>
            <w:shd w:val="clear" w:color="auto" w:fill="auto"/>
            <w:noWrap/>
            <w:vAlign w:val="bottom"/>
            <w:hideMark/>
          </w:tcPr>
          <w:p w:rsidR="00A06294" w:rsidRPr="00F51E87" w:rsidRDefault="00A06294" w:rsidP="008B7573">
            <w:pPr>
              <w:jc w:val="center"/>
              <w:rPr>
                <w:b/>
                <w:bCs/>
              </w:rPr>
            </w:pPr>
            <w:r w:rsidRPr="00F51E87">
              <w:rPr>
                <w:b/>
                <w:bCs/>
              </w:rPr>
              <w:t>Per</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center"/>
              <w:rPr>
                <w:b/>
                <w:bCs/>
              </w:rPr>
            </w:pPr>
            <w:r w:rsidRPr="00F51E87">
              <w:rPr>
                <w:b/>
                <w:bCs/>
              </w:rPr>
              <w:t>Per</w:t>
            </w:r>
          </w:p>
        </w:tc>
        <w:tc>
          <w:tcPr>
            <w:tcW w:w="1311" w:type="dxa"/>
            <w:tcBorders>
              <w:top w:val="nil"/>
              <w:left w:val="nil"/>
              <w:bottom w:val="nil"/>
              <w:right w:val="nil"/>
            </w:tcBorders>
            <w:shd w:val="clear" w:color="auto" w:fill="auto"/>
            <w:noWrap/>
            <w:vAlign w:val="bottom"/>
            <w:hideMark/>
          </w:tcPr>
          <w:p w:rsidR="00A06294" w:rsidRPr="00F51E87" w:rsidRDefault="00A06294" w:rsidP="008B7573">
            <w:pPr>
              <w:jc w:val="center"/>
              <w:rPr>
                <w:b/>
                <w:bCs/>
              </w:rPr>
            </w:pPr>
            <w:r w:rsidRPr="00F51E87">
              <w:rPr>
                <w:b/>
                <w:bCs/>
              </w:rPr>
              <w:t>To</w:t>
            </w:r>
          </w:p>
        </w:tc>
        <w:tc>
          <w:tcPr>
            <w:tcW w:w="1468" w:type="dxa"/>
            <w:tcBorders>
              <w:top w:val="nil"/>
              <w:left w:val="nil"/>
              <w:bottom w:val="nil"/>
              <w:right w:val="nil"/>
            </w:tcBorders>
            <w:shd w:val="clear" w:color="auto" w:fill="auto"/>
            <w:noWrap/>
            <w:vAlign w:val="bottom"/>
            <w:hideMark/>
          </w:tcPr>
          <w:p w:rsidR="00A06294" w:rsidRPr="00F51E87" w:rsidRDefault="00A06294" w:rsidP="008B7573">
            <w:pPr>
              <w:jc w:val="center"/>
              <w:rPr>
                <w:b/>
                <w:bCs/>
              </w:rPr>
            </w:pPr>
            <w:r w:rsidRPr="00F51E87">
              <w:rPr>
                <w:b/>
                <w:bCs/>
              </w:rPr>
              <w:t>To</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center"/>
              <w:rPr>
                <w:b/>
                <w:bCs/>
              </w:rPr>
            </w:pPr>
            <w:r w:rsidRPr="00F51E87">
              <w:rPr>
                <w:b/>
                <w:bCs/>
              </w:rPr>
              <w:t>Per</w:t>
            </w: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30"/>
        </w:trPr>
        <w:tc>
          <w:tcPr>
            <w:tcW w:w="396" w:type="dxa"/>
            <w:tcBorders>
              <w:top w:val="nil"/>
              <w:left w:val="single" w:sz="8" w:space="0" w:color="auto"/>
              <w:bottom w:val="single" w:sz="8" w:space="0" w:color="auto"/>
              <w:right w:val="nil"/>
            </w:tcBorders>
            <w:shd w:val="clear" w:color="auto" w:fill="auto"/>
            <w:noWrap/>
            <w:vAlign w:val="bottom"/>
            <w:hideMark/>
          </w:tcPr>
          <w:p w:rsidR="00A06294" w:rsidRPr="00F51E87" w:rsidRDefault="00A06294" w:rsidP="008B7573">
            <w:pPr>
              <w:rPr>
                <w:b/>
                <w:bCs/>
              </w:rPr>
            </w:pPr>
            <w:r w:rsidRPr="00F51E87">
              <w:rPr>
                <w:b/>
                <w:bCs/>
              </w:rPr>
              <w:t> </w:t>
            </w:r>
          </w:p>
        </w:tc>
        <w:tc>
          <w:tcPr>
            <w:tcW w:w="4876" w:type="dxa"/>
            <w:tcBorders>
              <w:top w:val="nil"/>
              <w:left w:val="nil"/>
              <w:bottom w:val="single" w:sz="8" w:space="0" w:color="auto"/>
              <w:right w:val="nil"/>
            </w:tcBorders>
            <w:shd w:val="clear" w:color="auto" w:fill="auto"/>
            <w:noWrap/>
            <w:vAlign w:val="bottom"/>
            <w:hideMark/>
          </w:tcPr>
          <w:p w:rsidR="00A06294" w:rsidRPr="00F51E87" w:rsidRDefault="00A06294" w:rsidP="008B7573">
            <w:pPr>
              <w:jc w:val="center"/>
              <w:rPr>
                <w:b/>
                <w:bCs/>
              </w:rPr>
            </w:pPr>
            <w:r w:rsidRPr="00F51E87">
              <w:rPr>
                <w:b/>
                <w:bCs/>
              </w:rPr>
              <w:t>Description</w:t>
            </w:r>
          </w:p>
        </w:tc>
        <w:tc>
          <w:tcPr>
            <w:tcW w:w="1436" w:type="dxa"/>
            <w:tcBorders>
              <w:top w:val="nil"/>
              <w:left w:val="nil"/>
              <w:bottom w:val="single" w:sz="8" w:space="0" w:color="auto"/>
              <w:right w:val="nil"/>
            </w:tcBorders>
            <w:shd w:val="clear" w:color="auto" w:fill="auto"/>
            <w:noWrap/>
            <w:vAlign w:val="bottom"/>
            <w:hideMark/>
          </w:tcPr>
          <w:p w:rsidR="00A06294" w:rsidRPr="00F51E87" w:rsidRDefault="00A06294" w:rsidP="008B7573">
            <w:pPr>
              <w:jc w:val="center"/>
              <w:rPr>
                <w:b/>
                <w:bCs/>
              </w:rPr>
            </w:pPr>
            <w:r w:rsidRPr="00F51E87">
              <w:rPr>
                <w:b/>
                <w:bCs/>
              </w:rPr>
              <w:t>Utility</w:t>
            </w:r>
          </w:p>
        </w:tc>
        <w:tc>
          <w:tcPr>
            <w:tcW w:w="1596" w:type="dxa"/>
            <w:tcBorders>
              <w:top w:val="nil"/>
              <w:left w:val="nil"/>
              <w:bottom w:val="single" w:sz="8" w:space="0" w:color="auto"/>
              <w:right w:val="nil"/>
            </w:tcBorders>
            <w:shd w:val="clear" w:color="auto" w:fill="auto"/>
            <w:noWrap/>
            <w:vAlign w:val="bottom"/>
            <w:hideMark/>
          </w:tcPr>
          <w:p w:rsidR="00A06294" w:rsidRPr="00F51E87" w:rsidRDefault="00A06294" w:rsidP="008B7573">
            <w:pPr>
              <w:jc w:val="center"/>
              <w:rPr>
                <w:b/>
                <w:bCs/>
              </w:rPr>
            </w:pPr>
            <w:r w:rsidRPr="00F51E87">
              <w:rPr>
                <w:b/>
                <w:bCs/>
              </w:rPr>
              <w:t>Utility</w:t>
            </w:r>
          </w:p>
        </w:tc>
        <w:tc>
          <w:tcPr>
            <w:tcW w:w="1459" w:type="dxa"/>
            <w:tcBorders>
              <w:top w:val="nil"/>
              <w:left w:val="nil"/>
              <w:bottom w:val="single" w:sz="8" w:space="0" w:color="auto"/>
              <w:right w:val="nil"/>
            </w:tcBorders>
            <w:shd w:val="clear" w:color="auto" w:fill="auto"/>
            <w:noWrap/>
            <w:vAlign w:val="bottom"/>
            <w:hideMark/>
          </w:tcPr>
          <w:p w:rsidR="00A06294" w:rsidRPr="00F51E87" w:rsidRDefault="00A06294" w:rsidP="008B7573">
            <w:pPr>
              <w:jc w:val="center"/>
              <w:rPr>
                <w:b/>
                <w:bCs/>
              </w:rPr>
            </w:pPr>
            <w:r w:rsidRPr="00F51E87">
              <w:rPr>
                <w:b/>
                <w:bCs/>
              </w:rPr>
              <w:t>Utility</w:t>
            </w:r>
          </w:p>
        </w:tc>
        <w:tc>
          <w:tcPr>
            <w:tcW w:w="1311" w:type="dxa"/>
            <w:tcBorders>
              <w:top w:val="nil"/>
              <w:left w:val="nil"/>
              <w:bottom w:val="single" w:sz="8" w:space="0" w:color="auto"/>
              <w:right w:val="nil"/>
            </w:tcBorders>
            <w:shd w:val="clear" w:color="auto" w:fill="auto"/>
            <w:noWrap/>
            <w:vAlign w:val="bottom"/>
            <w:hideMark/>
          </w:tcPr>
          <w:p w:rsidR="00A06294" w:rsidRPr="00F51E87" w:rsidRDefault="00A06294" w:rsidP="008B7573">
            <w:pPr>
              <w:jc w:val="center"/>
              <w:rPr>
                <w:b/>
                <w:bCs/>
              </w:rPr>
            </w:pPr>
            <w:r w:rsidRPr="00F51E87">
              <w:rPr>
                <w:b/>
                <w:bCs/>
              </w:rPr>
              <w:t>Test Year</w:t>
            </w:r>
          </w:p>
        </w:tc>
        <w:tc>
          <w:tcPr>
            <w:tcW w:w="1468" w:type="dxa"/>
            <w:tcBorders>
              <w:top w:val="nil"/>
              <w:left w:val="nil"/>
              <w:bottom w:val="single" w:sz="8" w:space="0" w:color="auto"/>
              <w:right w:val="nil"/>
            </w:tcBorders>
            <w:shd w:val="clear" w:color="auto" w:fill="auto"/>
            <w:noWrap/>
            <w:vAlign w:val="bottom"/>
            <w:hideMark/>
          </w:tcPr>
          <w:p w:rsidR="00A06294" w:rsidRPr="00F51E87" w:rsidRDefault="00A06294" w:rsidP="008B7573">
            <w:pPr>
              <w:jc w:val="center"/>
              <w:rPr>
                <w:b/>
                <w:bCs/>
              </w:rPr>
            </w:pPr>
            <w:r w:rsidRPr="00F51E87">
              <w:rPr>
                <w:b/>
                <w:bCs/>
              </w:rPr>
              <w:t>Pro Forma</w:t>
            </w:r>
          </w:p>
        </w:tc>
        <w:tc>
          <w:tcPr>
            <w:tcW w:w="1459" w:type="dxa"/>
            <w:tcBorders>
              <w:top w:val="nil"/>
              <w:left w:val="nil"/>
              <w:bottom w:val="single" w:sz="8" w:space="0" w:color="auto"/>
              <w:right w:val="nil"/>
            </w:tcBorders>
            <w:shd w:val="clear" w:color="auto" w:fill="auto"/>
            <w:noWrap/>
            <w:vAlign w:val="bottom"/>
            <w:hideMark/>
          </w:tcPr>
          <w:p w:rsidR="00A06294" w:rsidRPr="00F51E87" w:rsidRDefault="00A06294" w:rsidP="008B7573">
            <w:pPr>
              <w:jc w:val="center"/>
              <w:rPr>
                <w:b/>
                <w:bCs/>
              </w:rPr>
            </w:pPr>
            <w:r w:rsidRPr="00F51E87">
              <w:rPr>
                <w:b/>
                <w:bCs/>
              </w:rPr>
              <w:t>Staff</w:t>
            </w:r>
          </w:p>
        </w:tc>
        <w:tc>
          <w:tcPr>
            <w:tcW w:w="288" w:type="dxa"/>
            <w:tcBorders>
              <w:top w:val="nil"/>
              <w:left w:val="nil"/>
              <w:bottom w:val="single" w:sz="8" w:space="0" w:color="auto"/>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r w:rsidRPr="00F51E87">
              <w:t> </w:t>
            </w:r>
          </w:p>
        </w:tc>
        <w:tc>
          <w:tcPr>
            <w:tcW w:w="4876" w:type="dxa"/>
            <w:tcBorders>
              <w:top w:val="nil"/>
              <w:left w:val="nil"/>
              <w:bottom w:val="nil"/>
              <w:right w:val="nil"/>
            </w:tcBorders>
            <w:shd w:val="clear" w:color="auto" w:fill="auto"/>
            <w:noWrap/>
            <w:vAlign w:val="bottom"/>
            <w:hideMark/>
          </w:tcPr>
          <w:p w:rsidR="00A06294" w:rsidRPr="00F51E87" w:rsidRDefault="00A06294" w:rsidP="008B7573"/>
        </w:tc>
        <w:tc>
          <w:tcPr>
            <w:tcW w:w="1436"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596"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59"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311"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68"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59"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1.</w:t>
            </w:r>
          </w:p>
        </w:tc>
        <w:tc>
          <w:tcPr>
            <w:tcW w:w="4876" w:type="dxa"/>
            <w:tcBorders>
              <w:top w:val="nil"/>
              <w:left w:val="nil"/>
              <w:bottom w:val="nil"/>
              <w:right w:val="nil"/>
            </w:tcBorders>
            <w:shd w:val="clear" w:color="auto" w:fill="auto"/>
            <w:noWrap/>
            <w:vAlign w:val="bottom"/>
            <w:hideMark/>
          </w:tcPr>
          <w:p w:rsidR="00A06294" w:rsidRPr="00F51E87" w:rsidRDefault="00A06294" w:rsidP="008B7573">
            <w:r w:rsidRPr="00F51E87">
              <w:t>UTILITY PLANT IN SERVICE</w:t>
            </w:r>
          </w:p>
        </w:tc>
        <w:tc>
          <w:tcPr>
            <w:tcW w:w="1436"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$3,591,705 </w:t>
            </w:r>
          </w:p>
        </w:tc>
        <w:tc>
          <w:tcPr>
            <w:tcW w:w="1596"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$85,451 </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$3,677,156 </w:t>
            </w:r>
          </w:p>
        </w:tc>
        <w:tc>
          <w:tcPr>
            <w:tcW w:w="1311"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$0 </w:t>
            </w:r>
          </w:p>
        </w:tc>
        <w:tc>
          <w:tcPr>
            <w:tcW w:w="1468"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$19,981 </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$3,697,137 </w:t>
            </w: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 </w:t>
            </w:r>
          </w:p>
        </w:tc>
        <w:tc>
          <w:tcPr>
            <w:tcW w:w="4876" w:type="dxa"/>
            <w:tcBorders>
              <w:top w:val="nil"/>
              <w:left w:val="nil"/>
              <w:bottom w:val="nil"/>
              <w:right w:val="nil"/>
            </w:tcBorders>
            <w:shd w:val="clear" w:color="auto" w:fill="auto"/>
            <w:noWrap/>
            <w:vAlign w:val="bottom"/>
            <w:hideMark/>
          </w:tcPr>
          <w:p w:rsidR="00A06294" w:rsidRPr="00F51E87" w:rsidRDefault="00A06294" w:rsidP="008B7573">
            <w:pPr>
              <w:jc w:val="center"/>
            </w:pPr>
          </w:p>
        </w:tc>
        <w:tc>
          <w:tcPr>
            <w:tcW w:w="1436"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596"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59"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311"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68"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59"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2.</w:t>
            </w:r>
          </w:p>
        </w:tc>
        <w:tc>
          <w:tcPr>
            <w:tcW w:w="4876" w:type="dxa"/>
            <w:tcBorders>
              <w:top w:val="nil"/>
              <w:left w:val="nil"/>
              <w:bottom w:val="nil"/>
              <w:right w:val="nil"/>
            </w:tcBorders>
            <w:shd w:val="clear" w:color="auto" w:fill="auto"/>
            <w:noWrap/>
            <w:vAlign w:val="bottom"/>
            <w:hideMark/>
          </w:tcPr>
          <w:p w:rsidR="00A06294" w:rsidRPr="00F51E87" w:rsidRDefault="00A06294" w:rsidP="008B7573">
            <w:r w:rsidRPr="00F51E87">
              <w:t>LAND AND LAND RIGHTS</w:t>
            </w:r>
          </w:p>
        </w:tc>
        <w:tc>
          <w:tcPr>
            <w:tcW w:w="1436"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76,123 </w:t>
            </w:r>
          </w:p>
        </w:tc>
        <w:tc>
          <w:tcPr>
            <w:tcW w:w="1596"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0 </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76,123 </w:t>
            </w:r>
          </w:p>
        </w:tc>
        <w:tc>
          <w:tcPr>
            <w:tcW w:w="1311"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0 </w:t>
            </w:r>
          </w:p>
        </w:tc>
        <w:tc>
          <w:tcPr>
            <w:tcW w:w="1468"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0 </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76,123 </w:t>
            </w: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 </w:t>
            </w:r>
          </w:p>
        </w:tc>
        <w:tc>
          <w:tcPr>
            <w:tcW w:w="4876" w:type="dxa"/>
            <w:tcBorders>
              <w:top w:val="nil"/>
              <w:left w:val="nil"/>
              <w:bottom w:val="nil"/>
              <w:right w:val="nil"/>
            </w:tcBorders>
            <w:shd w:val="clear" w:color="auto" w:fill="auto"/>
            <w:noWrap/>
            <w:vAlign w:val="bottom"/>
            <w:hideMark/>
          </w:tcPr>
          <w:p w:rsidR="00A06294" w:rsidRPr="00F51E87" w:rsidRDefault="00A06294" w:rsidP="008B7573">
            <w:pPr>
              <w:jc w:val="center"/>
            </w:pPr>
          </w:p>
        </w:tc>
        <w:tc>
          <w:tcPr>
            <w:tcW w:w="1436"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596"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59"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311"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68"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59"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3.</w:t>
            </w:r>
          </w:p>
        </w:tc>
        <w:tc>
          <w:tcPr>
            <w:tcW w:w="4876" w:type="dxa"/>
            <w:tcBorders>
              <w:top w:val="nil"/>
              <w:left w:val="nil"/>
              <w:bottom w:val="nil"/>
              <w:right w:val="nil"/>
            </w:tcBorders>
            <w:shd w:val="clear" w:color="auto" w:fill="auto"/>
            <w:noWrap/>
            <w:vAlign w:val="bottom"/>
            <w:hideMark/>
          </w:tcPr>
          <w:p w:rsidR="00A06294" w:rsidRPr="00F51E87" w:rsidRDefault="00A06294" w:rsidP="008B7573">
            <w:r w:rsidRPr="00F51E87">
              <w:t>NON-USED AND USEFUL</w:t>
            </w:r>
          </w:p>
        </w:tc>
        <w:tc>
          <w:tcPr>
            <w:tcW w:w="1436"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0 </w:t>
            </w:r>
          </w:p>
        </w:tc>
        <w:tc>
          <w:tcPr>
            <w:tcW w:w="1596"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0 </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0 </w:t>
            </w:r>
          </w:p>
        </w:tc>
        <w:tc>
          <w:tcPr>
            <w:tcW w:w="1311"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0 </w:t>
            </w:r>
          </w:p>
        </w:tc>
        <w:tc>
          <w:tcPr>
            <w:tcW w:w="1468"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0 </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0 </w:t>
            </w: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 </w:t>
            </w:r>
          </w:p>
        </w:tc>
        <w:tc>
          <w:tcPr>
            <w:tcW w:w="4876" w:type="dxa"/>
            <w:tcBorders>
              <w:top w:val="nil"/>
              <w:left w:val="nil"/>
              <w:bottom w:val="nil"/>
              <w:right w:val="nil"/>
            </w:tcBorders>
            <w:shd w:val="clear" w:color="auto" w:fill="auto"/>
            <w:noWrap/>
            <w:vAlign w:val="bottom"/>
            <w:hideMark/>
          </w:tcPr>
          <w:p w:rsidR="00A06294" w:rsidRPr="00F51E87" w:rsidRDefault="00A06294" w:rsidP="008B7573">
            <w:pPr>
              <w:jc w:val="center"/>
            </w:pPr>
          </w:p>
        </w:tc>
        <w:tc>
          <w:tcPr>
            <w:tcW w:w="1436"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596"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59"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311"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68"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59"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4.</w:t>
            </w:r>
          </w:p>
        </w:tc>
        <w:tc>
          <w:tcPr>
            <w:tcW w:w="4876" w:type="dxa"/>
            <w:tcBorders>
              <w:top w:val="nil"/>
              <w:left w:val="nil"/>
              <w:bottom w:val="nil"/>
              <w:right w:val="nil"/>
            </w:tcBorders>
            <w:shd w:val="clear" w:color="auto" w:fill="auto"/>
            <w:noWrap/>
            <w:vAlign w:val="bottom"/>
            <w:hideMark/>
          </w:tcPr>
          <w:p w:rsidR="00A06294" w:rsidRPr="00F51E87" w:rsidRDefault="00A06294" w:rsidP="008B7573">
            <w:r w:rsidRPr="00F51E87">
              <w:t>ACCUMULATED DEPRECIATION</w:t>
            </w:r>
          </w:p>
        </w:tc>
        <w:tc>
          <w:tcPr>
            <w:tcW w:w="1436"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(2,743,508)</w:t>
            </w:r>
          </w:p>
        </w:tc>
        <w:tc>
          <w:tcPr>
            <w:tcW w:w="1596"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(1,765)</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(2,745,273)</w:t>
            </w:r>
          </w:p>
        </w:tc>
        <w:tc>
          <w:tcPr>
            <w:tcW w:w="1311"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0 </w:t>
            </w:r>
          </w:p>
        </w:tc>
        <w:tc>
          <w:tcPr>
            <w:tcW w:w="1468"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(469)</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(2,745,742)</w:t>
            </w: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 </w:t>
            </w:r>
          </w:p>
        </w:tc>
        <w:tc>
          <w:tcPr>
            <w:tcW w:w="4876" w:type="dxa"/>
            <w:tcBorders>
              <w:top w:val="nil"/>
              <w:left w:val="nil"/>
              <w:bottom w:val="nil"/>
              <w:right w:val="nil"/>
            </w:tcBorders>
            <w:shd w:val="clear" w:color="auto" w:fill="auto"/>
            <w:noWrap/>
            <w:vAlign w:val="bottom"/>
            <w:hideMark/>
          </w:tcPr>
          <w:p w:rsidR="00A06294" w:rsidRPr="00F51E87" w:rsidRDefault="00A06294" w:rsidP="008B7573">
            <w:pPr>
              <w:jc w:val="center"/>
            </w:pPr>
          </w:p>
        </w:tc>
        <w:tc>
          <w:tcPr>
            <w:tcW w:w="1436"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596"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59"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311"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68"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59"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5.</w:t>
            </w:r>
          </w:p>
        </w:tc>
        <w:tc>
          <w:tcPr>
            <w:tcW w:w="4876" w:type="dxa"/>
            <w:tcBorders>
              <w:top w:val="nil"/>
              <w:left w:val="nil"/>
              <w:bottom w:val="nil"/>
              <w:right w:val="nil"/>
            </w:tcBorders>
            <w:shd w:val="clear" w:color="auto" w:fill="auto"/>
            <w:noWrap/>
            <w:vAlign w:val="bottom"/>
            <w:hideMark/>
          </w:tcPr>
          <w:p w:rsidR="00A06294" w:rsidRPr="00F51E87" w:rsidRDefault="00A06294" w:rsidP="008B7573">
            <w:r w:rsidRPr="00F51E87">
              <w:t>CIAC</w:t>
            </w:r>
          </w:p>
        </w:tc>
        <w:tc>
          <w:tcPr>
            <w:tcW w:w="1436"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(575,123)</w:t>
            </w:r>
          </w:p>
        </w:tc>
        <w:tc>
          <w:tcPr>
            <w:tcW w:w="1596"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0 </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(575,123)</w:t>
            </w:r>
          </w:p>
        </w:tc>
        <w:tc>
          <w:tcPr>
            <w:tcW w:w="1311"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0 </w:t>
            </w:r>
          </w:p>
        </w:tc>
        <w:tc>
          <w:tcPr>
            <w:tcW w:w="1468"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0 </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(575,123)</w:t>
            </w: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 </w:t>
            </w:r>
          </w:p>
        </w:tc>
        <w:tc>
          <w:tcPr>
            <w:tcW w:w="4876" w:type="dxa"/>
            <w:tcBorders>
              <w:top w:val="nil"/>
              <w:left w:val="nil"/>
              <w:bottom w:val="nil"/>
              <w:right w:val="nil"/>
            </w:tcBorders>
            <w:shd w:val="clear" w:color="auto" w:fill="auto"/>
            <w:noWrap/>
            <w:vAlign w:val="bottom"/>
            <w:hideMark/>
          </w:tcPr>
          <w:p w:rsidR="00A06294" w:rsidRPr="00F51E87" w:rsidRDefault="00A06294" w:rsidP="008B7573">
            <w:pPr>
              <w:jc w:val="center"/>
            </w:pPr>
          </w:p>
        </w:tc>
        <w:tc>
          <w:tcPr>
            <w:tcW w:w="1436"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596"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59"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311"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68"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59"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6.</w:t>
            </w:r>
          </w:p>
        </w:tc>
        <w:tc>
          <w:tcPr>
            <w:tcW w:w="4876" w:type="dxa"/>
            <w:tcBorders>
              <w:top w:val="nil"/>
              <w:left w:val="nil"/>
              <w:bottom w:val="nil"/>
              <w:right w:val="nil"/>
            </w:tcBorders>
            <w:shd w:val="clear" w:color="auto" w:fill="auto"/>
            <w:noWrap/>
            <w:vAlign w:val="bottom"/>
            <w:hideMark/>
          </w:tcPr>
          <w:p w:rsidR="00A06294" w:rsidRPr="00F51E87" w:rsidRDefault="00A06294" w:rsidP="008B7573">
            <w:r w:rsidRPr="00F51E87">
              <w:t>ACCUMULATED AMORTIZATION OF CIAC</w:t>
            </w:r>
          </w:p>
        </w:tc>
        <w:tc>
          <w:tcPr>
            <w:tcW w:w="1436"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571,853 </w:t>
            </w:r>
          </w:p>
        </w:tc>
        <w:tc>
          <w:tcPr>
            <w:tcW w:w="1596"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0 </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571,853 </w:t>
            </w:r>
          </w:p>
        </w:tc>
        <w:tc>
          <w:tcPr>
            <w:tcW w:w="1311"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0 </w:t>
            </w:r>
          </w:p>
        </w:tc>
        <w:tc>
          <w:tcPr>
            <w:tcW w:w="1468"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0 </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571,853 </w:t>
            </w: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 </w:t>
            </w:r>
          </w:p>
        </w:tc>
        <w:tc>
          <w:tcPr>
            <w:tcW w:w="4876" w:type="dxa"/>
            <w:tcBorders>
              <w:top w:val="nil"/>
              <w:left w:val="nil"/>
              <w:bottom w:val="nil"/>
              <w:right w:val="nil"/>
            </w:tcBorders>
            <w:shd w:val="clear" w:color="auto" w:fill="auto"/>
            <w:noWrap/>
            <w:vAlign w:val="bottom"/>
            <w:hideMark/>
          </w:tcPr>
          <w:p w:rsidR="00A06294" w:rsidRPr="00F51E87" w:rsidRDefault="00A06294" w:rsidP="008B7573">
            <w:pPr>
              <w:jc w:val="center"/>
            </w:pPr>
          </w:p>
        </w:tc>
        <w:tc>
          <w:tcPr>
            <w:tcW w:w="1436"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596"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59"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311"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68"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59"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7.</w:t>
            </w:r>
          </w:p>
        </w:tc>
        <w:tc>
          <w:tcPr>
            <w:tcW w:w="4876" w:type="dxa"/>
            <w:tcBorders>
              <w:top w:val="nil"/>
              <w:left w:val="nil"/>
              <w:bottom w:val="nil"/>
              <w:right w:val="nil"/>
            </w:tcBorders>
            <w:shd w:val="clear" w:color="auto" w:fill="auto"/>
            <w:noWrap/>
            <w:vAlign w:val="bottom"/>
            <w:hideMark/>
          </w:tcPr>
          <w:p w:rsidR="00A06294" w:rsidRPr="00F51E87" w:rsidRDefault="00A06294" w:rsidP="008B7573">
            <w:r w:rsidRPr="00F51E87">
              <w:t>WORKING CAPITAL ALLOWANCE</w:t>
            </w:r>
          </w:p>
        </w:tc>
        <w:tc>
          <w:tcPr>
            <w:tcW w:w="1436" w:type="dxa"/>
            <w:tcBorders>
              <w:top w:val="nil"/>
              <w:left w:val="nil"/>
              <w:bottom w:val="nil"/>
              <w:right w:val="nil"/>
            </w:tcBorders>
            <w:shd w:val="clear" w:color="auto" w:fill="auto"/>
            <w:noWrap/>
            <w:vAlign w:val="bottom"/>
            <w:hideMark/>
          </w:tcPr>
          <w:p w:rsidR="00A06294" w:rsidRPr="00F51E87" w:rsidRDefault="00A06294" w:rsidP="008B7573">
            <w:pPr>
              <w:jc w:val="right"/>
              <w:rPr>
                <w:u w:val="single"/>
              </w:rPr>
            </w:pPr>
            <w:r w:rsidRPr="00F51E87">
              <w:rPr>
                <w:u w:val="single"/>
              </w:rPr>
              <w:t xml:space="preserve">75,159 </w:t>
            </w:r>
          </w:p>
        </w:tc>
        <w:tc>
          <w:tcPr>
            <w:tcW w:w="1596" w:type="dxa"/>
            <w:tcBorders>
              <w:top w:val="nil"/>
              <w:left w:val="nil"/>
              <w:bottom w:val="nil"/>
              <w:right w:val="nil"/>
            </w:tcBorders>
            <w:shd w:val="clear" w:color="auto" w:fill="auto"/>
            <w:noWrap/>
            <w:vAlign w:val="bottom"/>
            <w:hideMark/>
          </w:tcPr>
          <w:p w:rsidR="00A06294" w:rsidRPr="00F51E87" w:rsidRDefault="00A06294" w:rsidP="008B7573">
            <w:pPr>
              <w:jc w:val="right"/>
              <w:rPr>
                <w:u w:val="single"/>
              </w:rPr>
            </w:pPr>
            <w:r w:rsidRPr="00F51E87">
              <w:rPr>
                <w:u w:val="single"/>
              </w:rPr>
              <w:t xml:space="preserve">3,219 </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right"/>
              <w:rPr>
                <w:u w:val="single"/>
              </w:rPr>
            </w:pPr>
            <w:r w:rsidRPr="00F51E87">
              <w:rPr>
                <w:u w:val="single"/>
              </w:rPr>
              <w:t xml:space="preserve">78,378 </w:t>
            </w:r>
          </w:p>
        </w:tc>
        <w:tc>
          <w:tcPr>
            <w:tcW w:w="1311" w:type="dxa"/>
            <w:tcBorders>
              <w:top w:val="nil"/>
              <w:left w:val="nil"/>
              <w:bottom w:val="nil"/>
              <w:right w:val="nil"/>
            </w:tcBorders>
            <w:shd w:val="clear" w:color="auto" w:fill="auto"/>
            <w:noWrap/>
            <w:vAlign w:val="bottom"/>
            <w:hideMark/>
          </w:tcPr>
          <w:p w:rsidR="00A06294" w:rsidRPr="00F51E87" w:rsidRDefault="00A06294" w:rsidP="008B7573">
            <w:pPr>
              <w:jc w:val="right"/>
              <w:rPr>
                <w:u w:val="single"/>
              </w:rPr>
            </w:pPr>
            <w:r w:rsidRPr="00F51E87">
              <w:rPr>
                <w:u w:val="single"/>
              </w:rPr>
              <w:t>(1,463)</w:t>
            </w:r>
          </w:p>
        </w:tc>
        <w:tc>
          <w:tcPr>
            <w:tcW w:w="1468" w:type="dxa"/>
            <w:tcBorders>
              <w:top w:val="nil"/>
              <w:left w:val="nil"/>
              <w:bottom w:val="nil"/>
              <w:right w:val="nil"/>
            </w:tcBorders>
            <w:shd w:val="clear" w:color="auto" w:fill="auto"/>
            <w:noWrap/>
            <w:vAlign w:val="bottom"/>
            <w:hideMark/>
          </w:tcPr>
          <w:p w:rsidR="00A06294" w:rsidRPr="00F51E87" w:rsidRDefault="00A06294" w:rsidP="008B7573">
            <w:pPr>
              <w:jc w:val="right"/>
              <w:rPr>
                <w:u w:val="single"/>
              </w:rPr>
            </w:pPr>
            <w:r w:rsidRPr="00F51E87">
              <w:rPr>
                <w:u w:val="single"/>
              </w:rPr>
              <w:t>(3,354)</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right"/>
              <w:rPr>
                <w:u w:val="single"/>
              </w:rPr>
            </w:pPr>
            <w:r w:rsidRPr="00F51E87">
              <w:rPr>
                <w:u w:val="single"/>
              </w:rPr>
              <w:t xml:space="preserve">73,561 </w:t>
            </w: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 </w:t>
            </w:r>
          </w:p>
        </w:tc>
        <w:tc>
          <w:tcPr>
            <w:tcW w:w="4876" w:type="dxa"/>
            <w:tcBorders>
              <w:top w:val="nil"/>
              <w:left w:val="nil"/>
              <w:bottom w:val="nil"/>
              <w:right w:val="nil"/>
            </w:tcBorders>
            <w:shd w:val="clear" w:color="auto" w:fill="auto"/>
            <w:noWrap/>
            <w:vAlign w:val="bottom"/>
            <w:hideMark/>
          </w:tcPr>
          <w:p w:rsidR="00A06294" w:rsidRPr="00F51E87" w:rsidRDefault="00A06294" w:rsidP="008B7573">
            <w:pPr>
              <w:jc w:val="center"/>
            </w:pPr>
          </w:p>
        </w:tc>
        <w:tc>
          <w:tcPr>
            <w:tcW w:w="1436"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596"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59"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311"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68"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59"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8.</w:t>
            </w:r>
          </w:p>
        </w:tc>
        <w:tc>
          <w:tcPr>
            <w:tcW w:w="4876" w:type="dxa"/>
            <w:tcBorders>
              <w:top w:val="nil"/>
              <w:left w:val="nil"/>
              <w:bottom w:val="nil"/>
              <w:right w:val="nil"/>
            </w:tcBorders>
            <w:shd w:val="clear" w:color="auto" w:fill="auto"/>
            <w:noWrap/>
            <w:vAlign w:val="bottom"/>
            <w:hideMark/>
          </w:tcPr>
          <w:p w:rsidR="00A06294" w:rsidRPr="00F51E87" w:rsidRDefault="00A06294" w:rsidP="008B7573">
            <w:r w:rsidRPr="00F51E87">
              <w:t>TOTAL WATER RATE BASE</w:t>
            </w:r>
          </w:p>
        </w:tc>
        <w:tc>
          <w:tcPr>
            <w:tcW w:w="1436" w:type="dxa"/>
            <w:tcBorders>
              <w:top w:val="nil"/>
              <w:left w:val="nil"/>
              <w:bottom w:val="nil"/>
              <w:right w:val="nil"/>
            </w:tcBorders>
            <w:shd w:val="clear" w:color="auto" w:fill="auto"/>
            <w:noWrap/>
            <w:vAlign w:val="bottom"/>
            <w:hideMark/>
          </w:tcPr>
          <w:p w:rsidR="00A06294" w:rsidRPr="00F51E87" w:rsidRDefault="00A06294" w:rsidP="008B7573">
            <w:pPr>
              <w:jc w:val="right"/>
              <w:rPr>
                <w:u w:val="double"/>
              </w:rPr>
            </w:pPr>
            <w:r w:rsidRPr="00F51E87">
              <w:rPr>
                <w:u w:val="double"/>
              </w:rPr>
              <w:t xml:space="preserve">$996,209 </w:t>
            </w:r>
          </w:p>
        </w:tc>
        <w:tc>
          <w:tcPr>
            <w:tcW w:w="1596" w:type="dxa"/>
            <w:tcBorders>
              <w:top w:val="nil"/>
              <w:left w:val="nil"/>
              <w:bottom w:val="nil"/>
              <w:right w:val="nil"/>
            </w:tcBorders>
            <w:shd w:val="clear" w:color="auto" w:fill="auto"/>
            <w:noWrap/>
            <w:vAlign w:val="bottom"/>
            <w:hideMark/>
          </w:tcPr>
          <w:p w:rsidR="00A06294" w:rsidRPr="00F51E87" w:rsidRDefault="00A06294" w:rsidP="008B7573">
            <w:pPr>
              <w:jc w:val="right"/>
              <w:rPr>
                <w:u w:val="double"/>
              </w:rPr>
            </w:pPr>
            <w:r w:rsidRPr="00F51E87">
              <w:rPr>
                <w:u w:val="double"/>
              </w:rPr>
              <w:t xml:space="preserve">$86,905 </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right"/>
              <w:rPr>
                <w:u w:val="double"/>
              </w:rPr>
            </w:pPr>
            <w:r w:rsidRPr="00F51E87">
              <w:rPr>
                <w:u w:val="double"/>
              </w:rPr>
              <w:t xml:space="preserve">$1,083,114 </w:t>
            </w:r>
          </w:p>
        </w:tc>
        <w:tc>
          <w:tcPr>
            <w:tcW w:w="1311" w:type="dxa"/>
            <w:tcBorders>
              <w:top w:val="nil"/>
              <w:left w:val="nil"/>
              <w:bottom w:val="nil"/>
              <w:right w:val="nil"/>
            </w:tcBorders>
            <w:shd w:val="clear" w:color="auto" w:fill="auto"/>
            <w:noWrap/>
            <w:vAlign w:val="bottom"/>
            <w:hideMark/>
          </w:tcPr>
          <w:p w:rsidR="00A06294" w:rsidRPr="00F51E87" w:rsidRDefault="00A06294" w:rsidP="008B7573">
            <w:pPr>
              <w:jc w:val="right"/>
              <w:rPr>
                <w:u w:val="double"/>
              </w:rPr>
            </w:pPr>
            <w:r w:rsidRPr="00F51E87">
              <w:rPr>
                <w:u w:val="double"/>
              </w:rPr>
              <w:t>($1,463)</w:t>
            </w:r>
          </w:p>
        </w:tc>
        <w:tc>
          <w:tcPr>
            <w:tcW w:w="1468" w:type="dxa"/>
            <w:tcBorders>
              <w:top w:val="nil"/>
              <w:left w:val="nil"/>
              <w:bottom w:val="nil"/>
              <w:right w:val="nil"/>
            </w:tcBorders>
            <w:shd w:val="clear" w:color="auto" w:fill="auto"/>
            <w:noWrap/>
            <w:vAlign w:val="bottom"/>
            <w:hideMark/>
          </w:tcPr>
          <w:p w:rsidR="00A06294" w:rsidRPr="00F51E87" w:rsidRDefault="00A06294" w:rsidP="008B7573">
            <w:pPr>
              <w:jc w:val="right"/>
              <w:rPr>
                <w:u w:val="double"/>
              </w:rPr>
            </w:pPr>
            <w:r w:rsidRPr="00F51E87">
              <w:rPr>
                <w:u w:val="double"/>
              </w:rPr>
              <w:t xml:space="preserve">$16,159 </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right"/>
              <w:rPr>
                <w:u w:val="double"/>
              </w:rPr>
            </w:pPr>
            <w:r w:rsidRPr="00F51E87">
              <w:rPr>
                <w:u w:val="double"/>
              </w:rPr>
              <w:t xml:space="preserve">$1,097,810 </w:t>
            </w: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30"/>
        </w:trPr>
        <w:tc>
          <w:tcPr>
            <w:tcW w:w="396" w:type="dxa"/>
            <w:tcBorders>
              <w:top w:val="nil"/>
              <w:left w:val="single" w:sz="8" w:space="0" w:color="auto"/>
              <w:bottom w:val="single" w:sz="8" w:space="0" w:color="auto"/>
              <w:right w:val="nil"/>
            </w:tcBorders>
            <w:shd w:val="clear" w:color="auto" w:fill="auto"/>
            <w:noWrap/>
            <w:vAlign w:val="bottom"/>
            <w:hideMark/>
          </w:tcPr>
          <w:p w:rsidR="00A06294" w:rsidRPr="00F51E87" w:rsidRDefault="00A06294" w:rsidP="008B7573">
            <w:r w:rsidRPr="00F51E87">
              <w:t> </w:t>
            </w:r>
          </w:p>
        </w:tc>
        <w:tc>
          <w:tcPr>
            <w:tcW w:w="4876" w:type="dxa"/>
            <w:tcBorders>
              <w:top w:val="nil"/>
              <w:left w:val="nil"/>
              <w:bottom w:val="single" w:sz="8" w:space="0" w:color="auto"/>
              <w:right w:val="nil"/>
            </w:tcBorders>
            <w:shd w:val="clear" w:color="auto" w:fill="auto"/>
            <w:noWrap/>
            <w:vAlign w:val="bottom"/>
            <w:hideMark/>
          </w:tcPr>
          <w:p w:rsidR="00A06294" w:rsidRPr="00F51E87" w:rsidRDefault="00A06294" w:rsidP="008B7573">
            <w:r w:rsidRPr="00F51E87">
              <w:t> </w:t>
            </w:r>
          </w:p>
        </w:tc>
        <w:tc>
          <w:tcPr>
            <w:tcW w:w="1436" w:type="dxa"/>
            <w:tcBorders>
              <w:top w:val="nil"/>
              <w:left w:val="nil"/>
              <w:bottom w:val="single" w:sz="8" w:space="0" w:color="auto"/>
              <w:right w:val="nil"/>
            </w:tcBorders>
            <w:shd w:val="clear" w:color="auto" w:fill="auto"/>
            <w:noWrap/>
            <w:vAlign w:val="bottom"/>
            <w:hideMark/>
          </w:tcPr>
          <w:p w:rsidR="00A06294" w:rsidRPr="00F51E87" w:rsidRDefault="00A06294" w:rsidP="008B7573">
            <w:r w:rsidRPr="00F51E87">
              <w:t> </w:t>
            </w:r>
          </w:p>
        </w:tc>
        <w:tc>
          <w:tcPr>
            <w:tcW w:w="1596" w:type="dxa"/>
            <w:tcBorders>
              <w:top w:val="nil"/>
              <w:left w:val="nil"/>
              <w:bottom w:val="single" w:sz="8" w:space="0" w:color="auto"/>
              <w:right w:val="nil"/>
            </w:tcBorders>
            <w:shd w:val="clear" w:color="auto" w:fill="auto"/>
            <w:noWrap/>
            <w:vAlign w:val="bottom"/>
            <w:hideMark/>
          </w:tcPr>
          <w:p w:rsidR="00A06294" w:rsidRPr="00F51E87" w:rsidRDefault="00A06294" w:rsidP="008B7573">
            <w:r w:rsidRPr="00F51E87">
              <w:t> </w:t>
            </w:r>
          </w:p>
        </w:tc>
        <w:tc>
          <w:tcPr>
            <w:tcW w:w="1459" w:type="dxa"/>
            <w:tcBorders>
              <w:top w:val="nil"/>
              <w:left w:val="nil"/>
              <w:bottom w:val="single" w:sz="8" w:space="0" w:color="auto"/>
              <w:right w:val="nil"/>
            </w:tcBorders>
            <w:shd w:val="clear" w:color="auto" w:fill="auto"/>
            <w:noWrap/>
            <w:vAlign w:val="bottom"/>
            <w:hideMark/>
          </w:tcPr>
          <w:p w:rsidR="00A06294" w:rsidRPr="00F51E87" w:rsidRDefault="00A06294" w:rsidP="008B7573">
            <w:r w:rsidRPr="00F51E87">
              <w:t> </w:t>
            </w:r>
          </w:p>
        </w:tc>
        <w:tc>
          <w:tcPr>
            <w:tcW w:w="1311" w:type="dxa"/>
            <w:tcBorders>
              <w:top w:val="nil"/>
              <w:left w:val="nil"/>
              <w:bottom w:val="single" w:sz="8" w:space="0" w:color="auto"/>
              <w:right w:val="nil"/>
            </w:tcBorders>
            <w:shd w:val="clear" w:color="auto" w:fill="auto"/>
            <w:noWrap/>
            <w:vAlign w:val="bottom"/>
            <w:hideMark/>
          </w:tcPr>
          <w:p w:rsidR="00A06294" w:rsidRPr="00F51E87" w:rsidRDefault="00A06294" w:rsidP="008B7573">
            <w:r w:rsidRPr="00F51E87">
              <w:t> </w:t>
            </w:r>
          </w:p>
        </w:tc>
        <w:tc>
          <w:tcPr>
            <w:tcW w:w="1468" w:type="dxa"/>
            <w:tcBorders>
              <w:top w:val="nil"/>
              <w:left w:val="nil"/>
              <w:bottom w:val="single" w:sz="8" w:space="0" w:color="auto"/>
              <w:right w:val="nil"/>
            </w:tcBorders>
            <w:shd w:val="clear" w:color="auto" w:fill="auto"/>
            <w:noWrap/>
            <w:vAlign w:val="bottom"/>
            <w:hideMark/>
          </w:tcPr>
          <w:p w:rsidR="00A06294" w:rsidRPr="00F51E87" w:rsidRDefault="00A06294" w:rsidP="008B7573">
            <w:r w:rsidRPr="00F51E87">
              <w:t> </w:t>
            </w:r>
          </w:p>
        </w:tc>
        <w:tc>
          <w:tcPr>
            <w:tcW w:w="1459" w:type="dxa"/>
            <w:tcBorders>
              <w:top w:val="nil"/>
              <w:left w:val="nil"/>
              <w:bottom w:val="single" w:sz="8" w:space="0" w:color="auto"/>
              <w:right w:val="nil"/>
            </w:tcBorders>
            <w:shd w:val="clear" w:color="auto" w:fill="auto"/>
            <w:noWrap/>
            <w:vAlign w:val="bottom"/>
            <w:hideMark/>
          </w:tcPr>
          <w:p w:rsidR="00A06294" w:rsidRPr="00F51E87" w:rsidRDefault="00A06294" w:rsidP="008B7573">
            <w:r w:rsidRPr="00F51E87">
              <w:t> </w:t>
            </w:r>
          </w:p>
        </w:tc>
        <w:tc>
          <w:tcPr>
            <w:tcW w:w="288" w:type="dxa"/>
            <w:tcBorders>
              <w:top w:val="nil"/>
              <w:left w:val="nil"/>
              <w:bottom w:val="single" w:sz="8" w:space="0" w:color="auto"/>
              <w:right w:val="single" w:sz="8" w:space="0" w:color="auto"/>
            </w:tcBorders>
            <w:shd w:val="clear" w:color="auto" w:fill="auto"/>
            <w:noWrap/>
            <w:vAlign w:val="bottom"/>
            <w:hideMark/>
          </w:tcPr>
          <w:p w:rsidR="00A06294" w:rsidRPr="00F51E87" w:rsidRDefault="00A06294" w:rsidP="008B7573">
            <w:r w:rsidRPr="00F51E87">
              <w:t> </w:t>
            </w:r>
          </w:p>
        </w:tc>
      </w:tr>
    </w:tbl>
    <w:p w:rsidR="00A06294" w:rsidRDefault="00A06294" w:rsidP="00A06294">
      <w:pPr>
        <w:pStyle w:val="BodyText"/>
        <w:sectPr w:rsidR="00A06294" w:rsidSect="008B7573">
          <w:headerReference w:type="default" r:id="rId15"/>
          <w:footerReference w:type="default" r:id="rId16"/>
          <w:pgSz w:w="15840" w:h="12240" w:orient="landscape" w:code="1"/>
          <w:pgMar w:top="1440" w:right="1584" w:bottom="1440" w:left="1440" w:header="720" w:footer="720" w:gutter="0"/>
          <w:cols w:space="720"/>
          <w:formProt w:val="0"/>
          <w:docGrid w:linePitch="360"/>
        </w:sectPr>
      </w:pPr>
      <w:r>
        <w:fldChar w:fldCharType="begin"/>
      </w:r>
      <w:r>
        <w:instrText xml:space="preserve"> TC "</w:instrText>
      </w:r>
      <w:bookmarkStart w:id="57" w:name="_Toc156819793"/>
      <w:bookmarkStart w:id="58" w:name="_Toc156988136"/>
      <w:r>
        <w:instrText>Schedule No. 1-A – Water Rate Base</w:instrText>
      </w:r>
      <w:bookmarkEnd w:id="57"/>
      <w:bookmarkEnd w:id="58"/>
      <w:r>
        <w:instrText xml:space="preserve">" \l 1 </w:instrText>
      </w:r>
      <w:r>
        <w:fldChar w:fldCharType="end"/>
      </w:r>
    </w:p>
    <w:p w:rsidR="00A06294" w:rsidRDefault="00A06294" w:rsidP="00A06294">
      <w:pPr>
        <w:pStyle w:val="BodyText"/>
      </w:pPr>
      <w:r>
        <w:lastRenderedPageBreak/>
        <w:fldChar w:fldCharType="begin"/>
      </w:r>
      <w:r>
        <w:instrText xml:space="preserve"> TC "</w:instrText>
      </w:r>
      <w:bookmarkStart w:id="59" w:name="_Toc156819794"/>
      <w:bookmarkStart w:id="60" w:name="_Toc156988137"/>
      <w:r>
        <w:instrText>Schedule No. 1-B – Wastewater Rate Base</w:instrText>
      </w:r>
      <w:bookmarkEnd w:id="59"/>
      <w:bookmarkEnd w:id="60"/>
      <w:r>
        <w:instrText xml:space="preserve">" \l 1 </w:instrText>
      </w:r>
      <w:r>
        <w:fldChar w:fldCharType="end"/>
      </w:r>
    </w:p>
    <w:tbl>
      <w:tblPr>
        <w:tblW w:w="14375" w:type="dxa"/>
        <w:jc w:val="center"/>
        <w:tblLook w:val="04A0" w:firstRow="1" w:lastRow="0" w:firstColumn="1" w:lastColumn="0" w:noHBand="0" w:noVBand="1"/>
      </w:tblPr>
      <w:tblGrid>
        <w:gridCol w:w="396"/>
        <w:gridCol w:w="4962"/>
        <w:gridCol w:w="1436"/>
        <w:gridCol w:w="1596"/>
        <w:gridCol w:w="1459"/>
        <w:gridCol w:w="1311"/>
        <w:gridCol w:w="1468"/>
        <w:gridCol w:w="1459"/>
        <w:gridCol w:w="288"/>
      </w:tblGrid>
      <w:tr w:rsidR="00A06294" w:rsidRPr="00F51E87" w:rsidTr="008B7573">
        <w:trPr>
          <w:trHeight w:val="315"/>
          <w:jc w:val="center"/>
        </w:trPr>
        <w:tc>
          <w:tcPr>
            <w:tcW w:w="396" w:type="dxa"/>
            <w:tcBorders>
              <w:top w:val="single" w:sz="8" w:space="0" w:color="auto"/>
              <w:left w:val="single" w:sz="8" w:space="0" w:color="auto"/>
              <w:bottom w:val="nil"/>
              <w:right w:val="nil"/>
            </w:tcBorders>
            <w:shd w:val="clear" w:color="auto" w:fill="auto"/>
            <w:noWrap/>
            <w:vAlign w:val="bottom"/>
            <w:hideMark/>
          </w:tcPr>
          <w:p w:rsidR="00A06294" w:rsidRPr="00F51E87" w:rsidRDefault="00A06294" w:rsidP="008B7573">
            <w:r w:rsidRPr="00F51E87">
              <w:t> </w:t>
            </w:r>
          </w:p>
        </w:tc>
        <w:tc>
          <w:tcPr>
            <w:tcW w:w="4962" w:type="dxa"/>
            <w:tcBorders>
              <w:top w:val="single" w:sz="8" w:space="0" w:color="auto"/>
              <w:left w:val="nil"/>
              <w:bottom w:val="nil"/>
              <w:right w:val="nil"/>
            </w:tcBorders>
            <w:shd w:val="clear" w:color="auto" w:fill="auto"/>
            <w:noWrap/>
            <w:vAlign w:val="bottom"/>
            <w:hideMark/>
          </w:tcPr>
          <w:p w:rsidR="00A06294" w:rsidRPr="00F51E87" w:rsidRDefault="00A06294" w:rsidP="008B7573">
            <w:pPr>
              <w:rPr>
                <w:b/>
                <w:bCs/>
              </w:rPr>
            </w:pPr>
            <w:r w:rsidRPr="00F51E87">
              <w:rPr>
                <w:b/>
                <w:bCs/>
              </w:rPr>
              <w:t>ROYAL WATERWORKS, INC.</w:t>
            </w:r>
          </w:p>
        </w:tc>
        <w:tc>
          <w:tcPr>
            <w:tcW w:w="1436" w:type="dxa"/>
            <w:tcBorders>
              <w:top w:val="single" w:sz="8" w:space="0" w:color="auto"/>
              <w:left w:val="nil"/>
              <w:bottom w:val="nil"/>
              <w:right w:val="nil"/>
            </w:tcBorders>
            <w:shd w:val="clear" w:color="auto" w:fill="auto"/>
            <w:noWrap/>
            <w:vAlign w:val="bottom"/>
            <w:hideMark/>
          </w:tcPr>
          <w:p w:rsidR="00A06294" w:rsidRPr="00F51E87" w:rsidRDefault="00A06294" w:rsidP="008B7573">
            <w:pPr>
              <w:rPr>
                <w:b/>
                <w:bCs/>
              </w:rPr>
            </w:pPr>
            <w:r w:rsidRPr="00F51E87">
              <w:rPr>
                <w:b/>
                <w:bCs/>
              </w:rPr>
              <w:t> </w:t>
            </w:r>
          </w:p>
        </w:tc>
        <w:tc>
          <w:tcPr>
            <w:tcW w:w="1596" w:type="dxa"/>
            <w:tcBorders>
              <w:top w:val="single" w:sz="8" w:space="0" w:color="auto"/>
              <w:left w:val="nil"/>
              <w:bottom w:val="nil"/>
              <w:right w:val="nil"/>
            </w:tcBorders>
            <w:shd w:val="clear" w:color="auto" w:fill="auto"/>
            <w:noWrap/>
            <w:vAlign w:val="bottom"/>
            <w:hideMark/>
          </w:tcPr>
          <w:p w:rsidR="00A06294" w:rsidRPr="00F51E87" w:rsidRDefault="00A06294" w:rsidP="008B7573">
            <w:pPr>
              <w:rPr>
                <w:b/>
                <w:bCs/>
              </w:rPr>
            </w:pPr>
            <w:r w:rsidRPr="00F51E87">
              <w:rPr>
                <w:b/>
                <w:bCs/>
              </w:rPr>
              <w:t> </w:t>
            </w:r>
          </w:p>
        </w:tc>
        <w:tc>
          <w:tcPr>
            <w:tcW w:w="5697" w:type="dxa"/>
            <w:gridSpan w:val="4"/>
            <w:tcBorders>
              <w:top w:val="single" w:sz="8" w:space="0" w:color="auto"/>
              <w:left w:val="nil"/>
              <w:bottom w:val="nil"/>
              <w:right w:val="nil"/>
            </w:tcBorders>
            <w:shd w:val="clear" w:color="auto" w:fill="auto"/>
            <w:noWrap/>
            <w:vAlign w:val="bottom"/>
            <w:hideMark/>
          </w:tcPr>
          <w:p w:rsidR="00A06294" w:rsidRPr="00F51E87" w:rsidRDefault="00A06294" w:rsidP="008B7573">
            <w:pPr>
              <w:jc w:val="right"/>
              <w:rPr>
                <w:b/>
                <w:bCs/>
              </w:rPr>
            </w:pPr>
            <w:r w:rsidRPr="00F51E87">
              <w:rPr>
                <w:b/>
                <w:bCs/>
              </w:rPr>
              <w:t>SCHEDULE NO. 1-B</w:t>
            </w:r>
          </w:p>
        </w:tc>
        <w:tc>
          <w:tcPr>
            <w:tcW w:w="288" w:type="dxa"/>
            <w:tcBorders>
              <w:top w:val="single" w:sz="8" w:space="0" w:color="auto"/>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r w:rsidRPr="00F51E87">
              <w:t> </w:t>
            </w:r>
          </w:p>
        </w:tc>
        <w:tc>
          <w:tcPr>
            <w:tcW w:w="4962" w:type="dxa"/>
            <w:tcBorders>
              <w:top w:val="nil"/>
              <w:left w:val="nil"/>
              <w:bottom w:val="nil"/>
              <w:right w:val="nil"/>
            </w:tcBorders>
            <w:shd w:val="clear" w:color="auto" w:fill="auto"/>
            <w:noWrap/>
            <w:vAlign w:val="bottom"/>
            <w:hideMark/>
          </w:tcPr>
          <w:p w:rsidR="00A06294" w:rsidRPr="00F51E87" w:rsidRDefault="00A06294" w:rsidP="008B7573">
            <w:pPr>
              <w:rPr>
                <w:b/>
                <w:bCs/>
              </w:rPr>
            </w:pPr>
            <w:r w:rsidRPr="00F51E87">
              <w:rPr>
                <w:b/>
                <w:bCs/>
              </w:rPr>
              <w:t xml:space="preserve">TEST YEAR ENDED </w:t>
            </w:r>
            <w:r>
              <w:rPr>
                <w:b/>
                <w:bCs/>
              </w:rPr>
              <w:t xml:space="preserve">MAY 31, 2023 </w:t>
            </w:r>
          </w:p>
        </w:tc>
        <w:tc>
          <w:tcPr>
            <w:tcW w:w="1436" w:type="dxa"/>
            <w:tcBorders>
              <w:top w:val="nil"/>
              <w:left w:val="nil"/>
              <w:bottom w:val="nil"/>
              <w:right w:val="nil"/>
            </w:tcBorders>
            <w:shd w:val="clear" w:color="auto" w:fill="auto"/>
            <w:noWrap/>
            <w:vAlign w:val="bottom"/>
            <w:hideMark/>
          </w:tcPr>
          <w:p w:rsidR="00A06294" w:rsidRPr="00F51E87" w:rsidRDefault="00A06294" w:rsidP="008B7573">
            <w:pPr>
              <w:rPr>
                <w:b/>
                <w:bCs/>
              </w:rPr>
            </w:pPr>
          </w:p>
        </w:tc>
        <w:tc>
          <w:tcPr>
            <w:tcW w:w="1596"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5697" w:type="dxa"/>
            <w:gridSpan w:val="4"/>
            <w:tcBorders>
              <w:top w:val="nil"/>
              <w:left w:val="nil"/>
              <w:bottom w:val="nil"/>
              <w:right w:val="nil"/>
            </w:tcBorders>
            <w:shd w:val="clear" w:color="auto" w:fill="auto"/>
            <w:noWrap/>
            <w:vAlign w:val="bottom"/>
            <w:hideMark/>
          </w:tcPr>
          <w:p w:rsidR="00A06294" w:rsidRPr="00F51E87" w:rsidRDefault="00A06294" w:rsidP="008B7573">
            <w:pPr>
              <w:jc w:val="right"/>
              <w:rPr>
                <w:b/>
                <w:bCs/>
              </w:rPr>
            </w:pPr>
            <w:r w:rsidRPr="00F51E87">
              <w:rPr>
                <w:b/>
                <w:bCs/>
              </w:rPr>
              <w:t>DOCKET NO. 20230081-WS</w:t>
            </w: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30"/>
          <w:jc w:val="center"/>
        </w:trPr>
        <w:tc>
          <w:tcPr>
            <w:tcW w:w="396" w:type="dxa"/>
            <w:tcBorders>
              <w:top w:val="nil"/>
              <w:left w:val="single" w:sz="8" w:space="0" w:color="auto"/>
              <w:bottom w:val="single" w:sz="8" w:space="0" w:color="auto"/>
              <w:right w:val="nil"/>
            </w:tcBorders>
            <w:shd w:val="clear" w:color="auto" w:fill="auto"/>
            <w:noWrap/>
            <w:vAlign w:val="bottom"/>
            <w:hideMark/>
          </w:tcPr>
          <w:p w:rsidR="00A06294" w:rsidRPr="00F51E87" w:rsidRDefault="00A06294" w:rsidP="008B7573">
            <w:r w:rsidRPr="00F51E87">
              <w:t> </w:t>
            </w:r>
          </w:p>
        </w:tc>
        <w:tc>
          <w:tcPr>
            <w:tcW w:w="6398" w:type="dxa"/>
            <w:gridSpan w:val="2"/>
            <w:tcBorders>
              <w:top w:val="nil"/>
              <w:left w:val="nil"/>
              <w:bottom w:val="single" w:sz="8" w:space="0" w:color="auto"/>
              <w:right w:val="nil"/>
            </w:tcBorders>
            <w:shd w:val="clear" w:color="auto" w:fill="auto"/>
            <w:noWrap/>
            <w:vAlign w:val="bottom"/>
            <w:hideMark/>
          </w:tcPr>
          <w:p w:rsidR="00A06294" w:rsidRPr="00F51E87" w:rsidRDefault="00A06294" w:rsidP="008B7573">
            <w:pPr>
              <w:rPr>
                <w:b/>
                <w:bCs/>
              </w:rPr>
            </w:pPr>
            <w:r w:rsidRPr="00F51E87">
              <w:rPr>
                <w:b/>
                <w:bCs/>
              </w:rPr>
              <w:t>SCHEDULE OF WASTEWATER RATE BASE </w:t>
            </w:r>
          </w:p>
        </w:tc>
        <w:tc>
          <w:tcPr>
            <w:tcW w:w="1596" w:type="dxa"/>
            <w:tcBorders>
              <w:top w:val="nil"/>
              <w:left w:val="nil"/>
              <w:bottom w:val="single" w:sz="8" w:space="0" w:color="auto"/>
              <w:right w:val="nil"/>
            </w:tcBorders>
            <w:shd w:val="clear" w:color="auto" w:fill="auto"/>
            <w:noWrap/>
            <w:vAlign w:val="bottom"/>
            <w:hideMark/>
          </w:tcPr>
          <w:p w:rsidR="00A06294" w:rsidRPr="00F51E87" w:rsidRDefault="00A06294" w:rsidP="008B7573">
            <w:pPr>
              <w:rPr>
                <w:b/>
                <w:bCs/>
              </w:rPr>
            </w:pPr>
            <w:r w:rsidRPr="00F51E87">
              <w:rPr>
                <w:b/>
                <w:bCs/>
              </w:rPr>
              <w:t> </w:t>
            </w:r>
          </w:p>
        </w:tc>
        <w:tc>
          <w:tcPr>
            <w:tcW w:w="1459" w:type="dxa"/>
            <w:tcBorders>
              <w:top w:val="nil"/>
              <w:left w:val="nil"/>
              <w:bottom w:val="single" w:sz="8" w:space="0" w:color="auto"/>
              <w:right w:val="nil"/>
            </w:tcBorders>
            <w:shd w:val="clear" w:color="auto" w:fill="auto"/>
            <w:noWrap/>
            <w:vAlign w:val="bottom"/>
            <w:hideMark/>
          </w:tcPr>
          <w:p w:rsidR="00A06294" w:rsidRPr="00F51E87" w:rsidRDefault="00A06294" w:rsidP="008B7573">
            <w:pPr>
              <w:rPr>
                <w:b/>
                <w:bCs/>
              </w:rPr>
            </w:pPr>
            <w:r w:rsidRPr="00F51E87">
              <w:rPr>
                <w:b/>
                <w:bCs/>
              </w:rPr>
              <w:t> </w:t>
            </w:r>
          </w:p>
        </w:tc>
        <w:tc>
          <w:tcPr>
            <w:tcW w:w="1311" w:type="dxa"/>
            <w:tcBorders>
              <w:top w:val="nil"/>
              <w:left w:val="nil"/>
              <w:bottom w:val="single" w:sz="8" w:space="0" w:color="auto"/>
              <w:right w:val="nil"/>
            </w:tcBorders>
            <w:shd w:val="clear" w:color="auto" w:fill="auto"/>
            <w:noWrap/>
            <w:vAlign w:val="bottom"/>
            <w:hideMark/>
          </w:tcPr>
          <w:p w:rsidR="00A06294" w:rsidRPr="00F51E87" w:rsidRDefault="00A06294" w:rsidP="008B7573">
            <w:pPr>
              <w:rPr>
                <w:b/>
                <w:bCs/>
              </w:rPr>
            </w:pPr>
            <w:r w:rsidRPr="00F51E87">
              <w:rPr>
                <w:b/>
                <w:bCs/>
              </w:rPr>
              <w:t> </w:t>
            </w:r>
          </w:p>
        </w:tc>
        <w:tc>
          <w:tcPr>
            <w:tcW w:w="1468" w:type="dxa"/>
            <w:tcBorders>
              <w:top w:val="nil"/>
              <w:left w:val="nil"/>
              <w:bottom w:val="single" w:sz="8" w:space="0" w:color="auto"/>
              <w:right w:val="nil"/>
            </w:tcBorders>
            <w:shd w:val="clear" w:color="auto" w:fill="auto"/>
            <w:noWrap/>
            <w:vAlign w:val="bottom"/>
            <w:hideMark/>
          </w:tcPr>
          <w:p w:rsidR="00A06294" w:rsidRPr="00F51E87" w:rsidRDefault="00A06294" w:rsidP="008B7573">
            <w:pPr>
              <w:rPr>
                <w:b/>
                <w:bCs/>
              </w:rPr>
            </w:pPr>
            <w:r w:rsidRPr="00F51E87">
              <w:rPr>
                <w:b/>
                <w:bCs/>
              </w:rPr>
              <w:t> </w:t>
            </w:r>
          </w:p>
        </w:tc>
        <w:tc>
          <w:tcPr>
            <w:tcW w:w="1459" w:type="dxa"/>
            <w:tcBorders>
              <w:top w:val="nil"/>
              <w:left w:val="nil"/>
              <w:bottom w:val="single" w:sz="8" w:space="0" w:color="auto"/>
              <w:right w:val="nil"/>
            </w:tcBorders>
            <w:shd w:val="clear" w:color="auto" w:fill="auto"/>
            <w:noWrap/>
            <w:vAlign w:val="bottom"/>
            <w:hideMark/>
          </w:tcPr>
          <w:p w:rsidR="00A06294" w:rsidRPr="00F51E87" w:rsidRDefault="00A06294" w:rsidP="008B7573">
            <w:pPr>
              <w:rPr>
                <w:b/>
                <w:bCs/>
              </w:rPr>
            </w:pPr>
            <w:r w:rsidRPr="00F51E87">
              <w:rPr>
                <w:b/>
                <w:bCs/>
              </w:rPr>
              <w:t> </w:t>
            </w:r>
          </w:p>
        </w:tc>
        <w:tc>
          <w:tcPr>
            <w:tcW w:w="288" w:type="dxa"/>
            <w:tcBorders>
              <w:top w:val="nil"/>
              <w:left w:val="nil"/>
              <w:bottom w:val="single" w:sz="8" w:space="0" w:color="auto"/>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pPr>
              <w:rPr>
                <w:b/>
                <w:bCs/>
              </w:rPr>
            </w:pPr>
            <w:r w:rsidRPr="00F51E87">
              <w:rPr>
                <w:b/>
                <w:bCs/>
              </w:rPr>
              <w:t> </w:t>
            </w:r>
          </w:p>
        </w:tc>
        <w:tc>
          <w:tcPr>
            <w:tcW w:w="4962" w:type="dxa"/>
            <w:tcBorders>
              <w:top w:val="nil"/>
              <w:left w:val="nil"/>
              <w:bottom w:val="nil"/>
              <w:right w:val="nil"/>
            </w:tcBorders>
            <w:shd w:val="clear" w:color="auto" w:fill="auto"/>
            <w:noWrap/>
            <w:vAlign w:val="bottom"/>
            <w:hideMark/>
          </w:tcPr>
          <w:p w:rsidR="00A06294" w:rsidRPr="00F51E87" w:rsidRDefault="00A06294" w:rsidP="008B7573">
            <w:pPr>
              <w:rPr>
                <w:b/>
                <w:bCs/>
              </w:rPr>
            </w:pPr>
            <w:r w:rsidRPr="00F51E87">
              <w:rPr>
                <w:b/>
                <w:bCs/>
              </w:rPr>
              <w:t> </w:t>
            </w:r>
          </w:p>
        </w:tc>
        <w:tc>
          <w:tcPr>
            <w:tcW w:w="1436" w:type="dxa"/>
            <w:tcBorders>
              <w:top w:val="nil"/>
              <w:left w:val="nil"/>
              <w:bottom w:val="nil"/>
              <w:right w:val="nil"/>
            </w:tcBorders>
            <w:shd w:val="clear" w:color="auto" w:fill="auto"/>
            <w:noWrap/>
            <w:vAlign w:val="bottom"/>
            <w:hideMark/>
          </w:tcPr>
          <w:p w:rsidR="00A06294" w:rsidRPr="00F51E87" w:rsidRDefault="00A06294" w:rsidP="008B7573">
            <w:pPr>
              <w:jc w:val="center"/>
              <w:rPr>
                <w:b/>
                <w:bCs/>
              </w:rPr>
            </w:pPr>
            <w:r w:rsidRPr="00F51E87">
              <w:rPr>
                <w:b/>
                <w:bCs/>
              </w:rPr>
              <w:t>Test Year</w:t>
            </w:r>
          </w:p>
        </w:tc>
        <w:tc>
          <w:tcPr>
            <w:tcW w:w="1596" w:type="dxa"/>
            <w:tcBorders>
              <w:top w:val="nil"/>
              <w:left w:val="nil"/>
              <w:bottom w:val="nil"/>
              <w:right w:val="nil"/>
            </w:tcBorders>
            <w:shd w:val="clear" w:color="auto" w:fill="auto"/>
            <w:noWrap/>
            <w:vAlign w:val="bottom"/>
            <w:hideMark/>
          </w:tcPr>
          <w:p w:rsidR="00A06294" w:rsidRPr="00F51E87" w:rsidRDefault="00A06294" w:rsidP="008B7573">
            <w:pPr>
              <w:jc w:val="center"/>
              <w:rPr>
                <w:b/>
                <w:bCs/>
              </w:rPr>
            </w:pPr>
            <w:r w:rsidRPr="00F51E87">
              <w:rPr>
                <w:b/>
                <w:bCs/>
              </w:rPr>
              <w:t>Pro Forma</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center"/>
              <w:rPr>
                <w:b/>
                <w:bCs/>
              </w:rPr>
            </w:pPr>
            <w:r w:rsidRPr="00F51E87">
              <w:rPr>
                <w:b/>
                <w:bCs/>
              </w:rPr>
              <w:t>Total</w:t>
            </w:r>
          </w:p>
        </w:tc>
        <w:tc>
          <w:tcPr>
            <w:tcW w:w="1311" w:type="dxa"/>
            <w:tcBorders>
              <w:top w:val="nil"/>
              <w:left w:val="nil"/>
              <w:bottom w:val="nil"/>
              <w:right w:val="nil"/>
            </w:tcBorders>
            <w:shd w:val="clear" w:color="auto" w:fill="auto"/>
            <w:noWrap/>
            <w:vAlign w:val="bottom"/>
            <w:hideMark/>
          </w:tcPr>
          <w:p w:rsidR="00A06294" w:rsidRPr="00F51E87" w:rsidRDefault="00A06294" w:rsidP="008B7573">
            <w:pPr>
              <w:jc w:val="center"/>
              <w:rPr>
                <w:b/>
                <w:bCs/>
              </w:rPr>
            </w:pPr>
            <w:r w:rsidRPr="00F51E87">
              <w:rPr>
                <w:b/>
                <w:bCs/>
              </w:rPr>
              <w:t>Staff Adj.</w:t>
            </w:r>
          </w:p>
        </w:tc>
        <w:tc>
          <w:tcPr>
            <w:tcW w:w="1468" w:type="dxa"/>
            <w:tcBorders>
              <w:top w:val="nil"/>
              <w:left w:val="nil"/>
              <w:bottom w:val="nil"/>
              <w:right w:val="nil"/>
            </w:tcBorders>
            <w:shd w:val="clear" w:color="auto" w:fill="auto"/>
            <w:noWrap/>
            <w:vAlign w:val="bottom"/>
            <w:hideMark/>
          </w:tcPr>
          <w:p w:rsidR="00A06294" w:rsidRPr="00F51E87" w:rsidRDefault="00A06294" w:rsidP="008B7573">
            <w:pPr>
              <w:jc w:val="center"/>
              <w:rPr>
                <w:b/>
                <w:bCs/>
              </w:rPr>
            </w:pPr>
            <w:r w:rsidRPr="00F51E87">
              <w:rPr>
                <w:b/>
                <w:bCs/>
              </w:rPr>
              <w:t>Staff Adj.</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center"/>
              <w:rPr>
                <w:b/>
                <w:bCs/>
              </w:rPr>
            </w:pPr>
            <w:r w:rsidRPr="00F51E87">
              <w:rPr>
                <w:b/>
                <w:bCs/>
              </w:rPr>
              <w:t>Total</w:t>
            </w: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pPr>
              <w:rPr>
                <w:b/>
                <w:bCs/>
              </w:rPr>
            </w:pPr>
            <w:r w:rsidRPr="00F51E87">
              <w:rPr>
                <w:b/>
                <w:bCs/>
              </w:rPr>
              <w:t> </w:t>
            </w:r>
          </w:p>
        </w:tc>
        <w:tc>
          <w:tcPr>
            <w:tcW w:w="4962" w:type="dxa"/>
            <w:tcBorders>
              <w:top w:val="nil"/>
              <w:left w:val="nil"/>
              <w:bottom w:val="nil"/>
              <w:right w:val="nil"/>
            </w:tcBorders>
            <w:shd w:val="clear" w:color="auto" w:fill="auto"/>
            <w:noWrap/>
            <w:vAlign w:val="bottom"/>
            <w:hideMark/>
          </w:tcPr>
          <w:p w:rsidR="00A06294" w:rsidRPr="00F51E87" w:rsidRDefault="00A06294" w:rsidP="008B7573">
            <w:pPr>
              <w:rPr>
                <w:b/>
                <w:bCs/>
              </w:rPr>
            </w:pPr>
          </w:p>
        </w:tc>
        <w:tc>
          <w:tcPr>
            <w:tcW w:w="1436" w:type="dxa"/>
            <w:tcBorders>
              <w:top w:val="nil"/>
              <w:left w:val="nil"/>
              <w:bottom w:val="nil"/>
              <w:right w:val="nil"/>
            </w:tcBorders>
            <w:shd w:val="clear" w:color="auto" w:fill="auto"/>
            <w:noWrap/>
            <w:vAlign w:val="bottom"/>
            <w:hideMark/>
          </w:tcPr>
          <w:p w:rsidR="00A06294" w:rsidRPr="00F51E87" w:rsidRDefault="00A06294" w:rsidP="008B7573">
            <w:pPr>
              <w:jc w:val="center"/>
              <w:rPr>
                <w:b/>
                <w:bCs/>
              </w:rPr>
            </w:pPr>
            <w:r w:rsidRPr="00F51E87">
              <w:rPr>
                <w:b/>
                <w:bCs/>
              </w:rPr>
              <w:t>Per</w:t>
            </w:r>
          </w:p>
        </w:tc>
        <w:tc>
          <w:tcPr>
            <w:tcW w:w="1596" w:type="dxa"/>
            <w:tcBorders>
              <w:top w:val="nil"/>
              <w:left w:val="nil"/>
              <w:bottom w:val="nil"/>
              <w:right w:val="nil"/>
            </w:tcBorders>
            <w:shd w:val="clear" w:color="auto" w:fill="auto"/>
            <w:noWrap/>
            <w:vAlign w:val="bottom"/>
            <w:hideMark/>
          </w:tcPr>
          <w:p w:rsidR="00A06294" w:rsidRPr="00F51E87" w:rsidRDefault="00A06294" w:rsidP="008B7573">
            <w:pPr>
              <w:jc w:val="center"/>
              <w:rPr>
                <w:b/>
                <w:bCs/>
              </w:rPr>
            </w:pPr>
            <w:r w:rsidRPr="00F51E87">
              <w:rPr>
                <w:b/>
                <w:bCs/>
              </w:rPr>
              <w:t>Per</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center"/>
              <w:rPr>
                <w:b/>
                <w:bCs/>
              </w:rPr>
            </w:pPr>
            <w:r w:rsidRPr="00F51E87">
              <w:rPr>
                <w:b/>
                <w:bCs/>
              </w:rPr>
              <w:t>Per</w:t>
            </w:r>
          </w:p>
        </w:tc>
        <w:tc>
          <w:tcPr>
            <w:tcW w:w="1311" w:type="dxa"/>
            <w:tcBorders>
              <w:top w:val="nil"/>
              <w:left w:val="nil"/>
              <w:bottom w:val="nil"/>
              <w:right w:val="nil"/>
            </w:tcBorders>
            <w:shd w:val="clear" w:color="auto" w:fill="auto"/>
            <w:noWrap/>
            <w:vAlign w:val="bottom"/>
            <w:hideMark/>
          </w:tcPr>
          <w:p w:rsidR="00A06294" w:rsidRPr="00F51E87" w:rsidRDefault="00A06294" w:rsidP="008B7573">
            <w:pPr>
              <w:jc w:val="center"/>
              <w:rPr>
                <w:b/>
                <w:bCs/>
              </w:rPr>
            </w:pPr>
            <w:r w:rsidRPr="00F51E87">
              <w:rPr>
                <w:b/>
                <w:bCs/>
              </w:rPr>
              <w:t>To</w:t>
            </w:r>
          </w:p>
        </w:tc>
        <w:tc>
          <w:tcPr>
            <w:tcW w:w="1468" w:type="dxa"/>
            <w:tcBorders>
              <w:top w:val="nil"/>
              <w:left w:val="nil"/>
              <w:bottom w:val="nil"/>
              <w:right w:val="nil"/>
            </w:tcBorders>
            <w:shd w:val="clear" w:color="auto" w:fill="auto"/>
            <w:noWrap/>
            <w:vAlign w:val="bottom"/>
            <w:hideMark/>
          </w:tcPr>
          <w:p w:rsidR="00A06294" w:rsidRPr="00F51E87" w:rsidRDefault="00A06294" w:rsidP="008B7573">
            <w:pPr>
              <w:jc w:val="center"/>
              <w:rPr>
                <w:b/>
                <w:bCs/>
              </w:rPr>
            </w:pPr>
            <w:r w:rsidRPr="00F51E87">
              <w:rPr>
                <w:b/>
                <w:bCs/>
              </w:rPr>
              <w:t>To</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center"/>
              <w:rPr>
                <w:b/>
                <w:bCs/>
              </w:rPr>
            </w:pPr>
            <w:r w:rsidRPr="00F51E87">
              <w:rPr>
                <w:b/>
                <w:bCs/>
              </w:rPr>
              <w:t>Per</w:t>
            </w: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30"/>
          <w:jc w:val="center"/>
        </w:trPr>
        <w:tc>
          <w:tcPr>
            <w:tcW w:w="396" w:type="dxa"/>
            <w:tcBorders>
              <w:top w:val="nil"/>
              <w:left w:val="single" w:sz="8" w:space="0" w:color="auto"/>
              <w:bottom w:val="single" w:sz="8" w:space="0" w:color="auto"/>
              <w:right w:val="nil"/>
            </w:tcBorders>
            <w:shd w:val="clear" w:color="auto" w:fill="auto"/>
            <w:noWrap/>
            <w:vAlign w:val="bottom"/>
            <w:hideMark/>
          </w:tcPr>
          <w:p w:rsidR="00A06294" w:rsidRPr="00F51E87" w:rsidRDefault="00A06294" w:rsidP="008B7573">
            <w:pPr>
              <w:rPr>
                <w:b/>
                <w:bCs/>
              </w:rPr>
            </w:pPr>
            <w:r w:rsidRPr="00F51E87">
              <w:rPr>
                <w:b/>
                <w:bCs/>
              </w:rPr>
              <w:t> </w:t>
            </w:r>
          </w:p>
        </w:tc>
        <w:tc>
          <w:tcPr>
            <w:tcW w:w="4962" w:type="dxa"/>
            <w:tcBorders>
              <w:top w:val="nil"/>
              <w:left w:val="nil"/>
              <w:bottom w:val="single" w:sz="8" w:space="0" w:color="auto"/>
              <w:right w:val="nil"/>
            </w:tcBorders>
            <w:shd w:val="clear" w:color="auto" w:fill="auto"/>
            <w:noWrap/>
            <w:vAlign w:val="bottom"/>
            <w:hideMark/>
          </w:tcPr>
          <w:p w:rsidR="00A06294" w:rsidRPr="00F51E87" w:rsidRDefault="00A06294" w:rsidP="008B7573">
            <w:pPr>
              <w:jc w:val="center"/>
              <w:rPr>
                <w:b/>
                <w:bCs/>
              </w:rPr>
            </w:pPr>
            <w:r w:rsidRPr="00F51E87">
              <w:rPr>
                <w:b/>
                <w:bCs/>
              </w:rPr>
              <w:t>Description</w:t>
            </w:r>
          </w:p>
        </w:tc>
        <w:tc>
          <w:tcPr>
            <w:tcW w:w="1436" w:type="dxa"/>
            <w:tcBorders>
              <w:top w:val="nil"/>
              <w:left w:val="nil"/>
              <w:bottom w:val="single" w:sz="8" w:space="0" w:color="auto"/>
              <w:right w:val="nil"/>
            </w:tcBorders>
            <w:shd w:val="clear" w:color="auto" w:fill="auto"/>
            <w:noWrap/>
            <w:vAlign w:val="bottom"/>
            <w:hideMark/>
          </w:tcPr>
          <w:p w:rsidR="00A06294" w:rsidRPr="00F51E87" w:rsidRDefault="00A06294" w:rsidP="008B7573">
            <w:pPr>
              <w:jc w:val="center"/>
              <w:rPr>
                <w:b/>
                <w:bCs/>
              </w:rPr>
            </w:pPr>
            <w:r w:rsidRPr="00F51E87">
              <w:rPr>
                <w:b/>
                <w:bCs/>
              </w:rPr>
              <w:t>Utility</w:t>
            </w:r>
          </w:p>
        </w:tc>
        <w:tc>
          <w:tcPr>
            <w:tcW w:w="1596" w:type="dxa"/>
            <w:tcBorders>
              <w:top w:val="nil"/>
              <w:left w:val="nil"/>
              <w:bottom w:val="single" w:sz="8" w:space="0" w:color="auto"/>
              <w:right w:val="nil"/>
            </w:tcBorders>
            <w:shd w:val="clear" w:color="auto" w:fill="auto"/>
            <w:noWrap/>
            <w:vAlign w:val="bottom"/>
            <w:hideMark/>
          </w:tcPr>
          <w:p w:rsidR="00A06294" w:rsidRPr="00F51E87" w:rsidRDefault="00A06294" w:rsidP="008B7573">
            <w:pPr>
              <w:jc w:val="center"/>
              <w:rPr>
                <w:b/>
                <w:bCs/>
              </w:rPr>
            </w:pPr>
            <w:r w:rsidRPr="00F51E87">
              <w:rPr>
                <w:b/>
                <w:bCs/>
              </w:rPr>
              <w:t>Utility</w:t>
            </w:r>
          </w:p>
        </w:tc>
        <w:tc>
          <w:tcPr>
            <w:tcW w:w="1459" w:type="dxa"/>
            <w:tcBorders>
              <w:top w:val="nil"/>
              <w:left w:val="nil"/>
              <w:bottom w:val="single" w:sz="8" w:space="0" w:color="auto"/>
              <w:right w:val="nil"/>
            </w:tcBorders>
            <w:shd w:val="clear" w:color="auto" w:fill="auto"/>
            <w:noWrap/>
            <w:vAlign w:val="bottom"/>
            <w:hideMark/>
          </w:tcPr>
          <w:p w:rsidR="00A06294" w:rsidRPr="00F51E87" w:rsidRDefault="00A06294" w:rsidP="008B7573">
            <w:pPr>
              <w:jc w:val="center"/>
              <w:rPr>
                <w:b/>
                <w:bCs/>
              </w:rPr>
            </w:pPr>
            <w:r w:rsidRPr="00F51E87">
              <w:rPr>
                <w:b/>
                <w:bCs/>
              </w:rPr>
              <w:t>Utility</w:t>
            </w:r>
          </w:p>
        </w:tc>
        <w:tc>
          <w:tcPr>
            <w:tcW w:w="1311" w:type="dxa"/>
            <w:tcBorders>
              <w:top w:val="nil"/>
              <w:left w:val="nil"/>
              <w:bottom w:val="single" w:sz="8" w:space="0" w:color="auto"/>
              <w:right w:val="nil"/>
            </w:tcBorders>
            <w:shd w:val="clear" w:color="auto" w:fill="auto"/>
            <w:noWrap/>
            <w:vAlign w:val="bottom"/>
            <w:hideMark/>
          </w:tcPr>
          <w:p w:rsidR="00A06294" w:rsidRPr="00F51E87" w:rsidRDefault="00A06294" w:rsidP="008B7573">
            <w:pPr>
              <w:jc w:val="center"/>
              <w:rPr>
                <w:b/>
                <w:bCs/>
              </w:rPr>
            </w:pPr>
            <w:r w:rsidRPr="00F51E87">
              <w:rPr>
                <w:b/>
                <w:bCs/>
              </w:rPr>
              <w:t>Test Year</w:t>
            </w:r>
          </w:p>
        </w:tc>
        <w:tc>
          <w:tcPr>
            <w:tcW w:w="1468" w:type="dxa"/>
            <w:tcBorders>
              <w:top w:val="nil"/>
              <w:left w:val="nil"/>
              <w:bottom w:val="single" w:sz="8" w:space="0" w:color="auto"/>
              <w:right w:val="nil"/>
            </w:tcBorders>
            <w:shd w:val="clear" w:color="auto" w:fill="auto"/>
            <w:noWrap/>
            <w:vAlign w:val="bottom"/>
            <w:hideMark/>
          </w:tcPr>
          <w:p w:rsidR="00A06294" w:rsidRPr="00F51E87" w:rsidRDefault="00A06294" w:rsidP="008B7573">
            <w:pPr>
              <w:jc w:val="center"/>
              <w:rPr>
                <w:b/>
                <w:bCs/>
              </w:rPr>
            </w:pPr>
            <w:r w:rsidRPr="00F51E87">
              <w:rPr>
                <w:b/>
                <w:bCs/>
              </w:rPr>
              <w:t>Pro Forma</w:t>
            </w:r>
          </w:p>
        </w:tc>
        <w:tc>
          <w:tcPr>
            <w:tcW w:w="1459" w:type="dxa"/>
            <w:tcBorders>
              <w:top w:val="nil"/>
              <w:left w:val="nil"/>
              <w:bottom w:val="single" w:sz="8" w:space="0" w:color="auto"/>
              <w:right w:val="nil"/>
            </w:tcBorders>
            <w:shd w:val="clear" w:color="auto" w:fill="auto"/>
            <w:noWrap/>
            <w:vAlign w:val="bottom"/>
            <w:hideMark/>
          </w:tcPr>
          <w:p w:rsidR="00A06294" w:rsidRPr="00F51E87" w:rsidRDefault="00A06294" w:rsidP="008B7573">
            <w:pPr>
              <w:jc w:val="center"/>
              <w:rPr>
                <w:b/>
                <w:bCs/>
              </w:rPr>
            </w:pPr>
            <w:r w:rsidRPr="00F51E87">
              <w:rPr>
                <w:b/>
                <w:bCs/>
              </w:rPr>
              <w:t>Staff</w:t>
            </w:r>
          </w:p>
        </w:tc>
        <w:tc>
          <w:tcPr>
            <w:tcW w:w="288" w:type="dxa"/>
            <w:tcBorders>
              <w:top w:val="nil"/>
              <w:left w:val="nil"/>
              <w:bottom w:val="single" w:sz="8" w:space="0" w:color="auto"/>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r w:rsidRPr="00F51E87">
              <w:t> </w:t>
            </w:r>
          </w:p>
        </w:tc>
        <w:tc>
          <w:tcPr>
            <w:tcW w:w="4962" w:type="dxa"/>
            <w:tcBorders>
              <w:top w:val="nil"/>
              <w:left w:val="nil"/>
              <w:bottom w:val="nil"/>
              <w:right w:val="nil"/>
            </w:tcBorders>
            <w:shd w:val="clear" w:color="auto" w:fill="auto"/>
            <w:noWrap/>
            <w:vAlign w:val="bottom"/>
            <w:hideMark/>
          </w:tcPr>
          <w:p w:rsidR="00A06294" w:rsidRPr="00F51E87" w:rsidRDefault="00A06294" w:rsidP="008B7573"/>
        </w:tc>
        <w:tc>
          <w:tcPr>
            <w:tcW w:w="1436"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596"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59"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311"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68"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59"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1.</w:t>
            </w:r>
          </w:p>
        </w:tc>
        <w:tc>
          <w:tcPr>
            <w:tcW w:w="4962" w:type="dxa"/>
            <w:tcBorders>
              <w:top w:val="nil"/>
              <w:left w:val="nil"/>
              <w:bottom w:val="nil"/>
              <w:right w:val="nil"/>
            </w:tcBorders>
            <w:shd w:val="clear" w:color="auto" w:fill="auto"/>
            <w:noWrap/>
            <w:vAlign w:val="bottom"/>
            <w:hideMark/>
          </w:tcPr>
          <w:p w:rsidR="00A06294" w:rsidRPr="00F51E87" w:rsidRDefault="00A06294" w:rsidP="008B7573">
            <w:r w:rsidRPr="00F51E87">
              <w:t>UTILITY PLANT IN SERVICE</w:t>
            </w:r>
          </w:p>
        </w:tc>
        <w:tc>
          <w:tcPr>
            <w:tcW w:w="1436"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$1,919,789 </w:t>
            </w:r>
          </w:p>
        </w:tc>
        <w:tc>
          <w:tcPr>
            <w:tcW w:w="1596"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$69,065 </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$1,988,854 </w:t>
            </w:r>
          </w:p>
        </w:tc>
        <w:tc>
          <w:tcPr>
            <w:tcW w:w="1311"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$0 </w:t>
            </w:r>
          </w:p>
        </w:tc>
        <w:tc>
          <w:tcPr>
            <w:tcW w:w="1468"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($28,798)</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$1,960,056 </w:t>
            </w: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 </w:t>
            </w:r>
          </w:p>
        </w:tc>
        <w:tc>
          <w:tcPr>
            <w:tcW w:w="4962" w:type="dxa"/>
            <w:tcBorders>
              <w:top w:val="nil"/>
              <w:left w:val="nil"/>
              <w:bottom w:val="nil"/>
              <w:right w:val="nil"/>
            </w:tcBorders>
            <w:shd w:val="clear" w:color="auto" w:fill="auto"/>
            <w:noWrap/>
            <w:vAlign w:val="bottom"/>
            <w:hideMark/>
          </w:tcPr>
          <w:p w:rsidR="00A06294" w:rsidRPr="00F51E87" w:rsidRDefault="00A06294" w:rsidP="008B7573">
            <w:pPr>
              <w:jc w:val="center"/>
            </w:pPr>
          </w:p>
        </w:tc>
        <w:tc>
          <w:tcPr>
            <w:tcW w:w="1436"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596"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59"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311"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68"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59"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2.</w:t>
            </w:r>
          </w:p>
        </w:tc>
        <w:tc>
          <w:tcPr>
            <w:tcW w:w="4962" w:type="dxa"/>
            <w:tcBorders>
              <w:top w:val="nil"/>
              <w:left w:val="nil"/>
              <w:bottom w:val="nil"/>
              <w:right w:val="nil"/>
            </w:tcBorders>
            <w:shd w:val="clear" w:color="auto" w:fill="auto"/>
            <w:noWrap/>
            <w:vAlign w:val="bottom"/>
            <w:hideMark/>
          </w:tcPr>
          <w:p w:rsidR="00A06294" w:rsidRPr="00F51E87" w:rsidRDefault="00A06294" w:rsidP="008B7573">
            <w:r w:rsidRPr="00F51E87">
              <w:t>LAND AND LAND RIGHTS</w:t>
            </w:r>
          </w:p>
        </w:tc>
        <w:tc>
          <w:tcPr>
            <w:tcW w:w="1436"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71,802 </w:t>
            </w:r>
          </w:p>
        </w:tc>
        <w:tc>
          <w:tcPr>
            <w:tcW w:w="1596"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0 </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71,802 </w:t>
            </w:r>
          </w:p>
        </w:tc>
        <w:tc>
          <w:tcPr>
            <w:tcW w:w="1311"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0 </w:t>
            </w:r>
          </w:p>
        </w:tc>
        <w:tc>
          <w:tcPr>
            <w:tcW w:w="1468"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0 </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71,802 </w:t>
            </w: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 </w:t>
            </w:r>
          </w:p>
        </w:tc>
        <w:tc>
          <w:tcPr>
            <w:tcW w:w="4962" w:type="dxa"/>
            <w:tcBorders>
              <w:top w:val="nil"/>
              <w:left w:val="nil"/>
              <w:bottom w:val="nil"/>
              <w:right w:val="nil"/>
            </w:tcBorders>
            <w:shd w:val="clear" w:color="auto" w:fill="auto"/>
            <w:noWrap/>
            <w:vAlign w:val="bottom"/>
            <w:hideMark/>
          </w:tcPr>
          <w:p w:rsidR="00A06294" w:rsidRPr="00F51E87" w:rsidRDefault="00A06294" w:rsidP="008B7573">
            <w:pPr>
              <w:jc w:val="center"/>
            </w:pPr>
          </w:p>
        </w:tc>
        <w:tc>
          <w:tcPr>
            <w:tcW w:w="1436"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596"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59"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311"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68"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59"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3.</w:t>
            </w:r>
          </w:p>
        </w:tc>
        <w:tc>
          <w:tcPr>
            <w:tcW w:w="4962" w:type="dxa"/>
            <w:tcBorders>
              <w:top w:val="nil"/>
              <w:left w:val="nil"/>
              <w:bottom w:val="nil"/>
              <w:right w:val="nil"/>
            </w:tcBorders>
            <w:shd w:val="clear" w:color="auto" w:fill="auto"/>
            <w:noWrap/>
            <w:vAlign w:val="bottom"/>
            <w:hideMark/>
          </w:tcPr>
          <w:p w:rsidR="00A06294" w:rsidRPr="00F51E87" w:rsidRDefault="00A06294" w:rsidP="008B7573">
            <w:r w:rsidRPr="00F51E87">
              <w:t>NON-USED AND USEFUL</w:t>
            </w:r>
          </w:p>
        </w:tc>
        <w:tc>
          <w:tcPr>
            <w:tcW w:w="1436"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0 </w:t>
            </w:r>
          </w:p>
        </w:tc>
        <w:tc>
          <w:tcPr>
            <w:tcW w:w="1596"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0 </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0 </w:t>
            </w:r>
          </w:p>
        </w:tc>
        <w:tc>
          <w:tcPr>
            <w:tcW w:w="1311"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0 </w:t>
            </w:r>
          </w:p>
        </w:tc>
        <w:tc>
          <w:tcPr>
            <w:tcW w:w="1468"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0 </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0 </w:t>
            </w: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 </w:t>
            </w:r>
          </w:p>
        </w:tc>
        <w:tc>
          <w:tcPr>
            <w:tcW w:w="4962" w:type="dxa"/>
            <w:tcBorders>
              <w:top w:val="nil"/>
              <w:left w:val="nil"/>
              <w:bottom w:val="nil"/>
              <w:right w:val="nil"/>
            </w:tcBorders>
            <w:shd w:val="clear" w:color="auto" w:fill="auto"/>
            <w:noWrap/>
            <w:vAlign w:val="bottom"/>
            <w:hideMark/>
          </w:tcPr>
          <w:p w:rsidR="00A06294" w:rsidRPr="00F51E87" w:rsidRDefault="00A06294" w:rsidP="008B7573">
            <w:pPr>
              <w:jc w:val="center"/>
            </w:pPr>
          </w:p>
        </w:tc>
        <w:tc>
          <w:tcPr>
            <w:tcW w:w="1436"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596"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59"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311"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68"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59"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4.</w:t>
            </w:r>
          </w:p>
        </w:tc>
        <w:tc>
          <w:tcPr>
            <w:tcW w:w="4962" w:type="dxa"/>
            <w:tcBorders>
              <w:top w:val="nil"/>
              <w:left w:val="nil"/>
              <w:bottom w:val="nil"/>
              <w:right w:val="nil"/>
            </w:tcBorders>
            <w:shd w:val="clear" w:color="auto" w:fill="auto"/>
            <w:noWrap/>
            <w:vAlign w:val="bottom"/>
            <w:hideMark/>
          </w:tcPr>
          <w:p w:rsidR="00A06294" w:rsidRPr="00F51E87" w:rsidRDefault="00A06294" w:rsidP="008B7573">
            <w:r w:rsidRPr="00F51E87">
              <w:t>ACCUMULATED DEPRECIATION</w:t>
            </w:r>
          </w:p>
        </w:tc>
        <w:tc>
          <w:tcPr>
            <w:tcW w:w="1436"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(1,625,442)</w:t>
            </w:r>
          </w:p>
        </w:tc>
        <w:tc>
          <w:tcPr>
            <w:tcW w:w="1596"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(1,918)</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(1,627,360)</w:t>
            </w:r>
          </w:p>
        </w:tc>
        <w:tc>
          <w:tcPr>
            <w:tcW w:w="1311"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0 </w:t>
            </w:r>
          </w:p>
        </w:tc>
        <w:tc>
          <w:tcPr>
            <w:tcW w:w="1468"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799 </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(1,626,561)</w:t>
            </w: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 </w:t>
            </w:r>
          </w:p>
        </w:tc>
        <w:tc>
          <w:tcPr>
            <w:tcW w:w="4962" w:type="dxa"/>
            <w:tcBorders>
              <w:top w:val="nil"/>
              <w:left w:val="nil"/>
              <w:bottom w:val="nil"/>
              <w:right w:val="nil"/>
            </w:tcBorders>
            <w:shd w:val="clear" w:color="auto" w:fill="auto"/>
            <w:noWrap/>
            <w:vAlign w:val="bottom"/>
            <w:hideMark/>
          </w:tcPr>
          <w:p w:rsidR="00A06294" w:rsidRPr="00F51E87" w:rsidRDefault="00A06294" w:rsidP="008B7573">
            <w:pPr>
              <w:jc w:val="center"/>
            </w:pPr>
          </w:p>
        </w:tc>
        <w:tc>
          <w:tcPr>
            <w:tcW w:w="1436"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596"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59"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311"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68"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59"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5.</w:t>
            </w:r>
          </w:p>
        </w:tc>
        <w:tc>
          <w:tcPr>
            <w:tcW w:w="4962" w:type="dxa"/>
            <w:tcBorders>
              <w:top w:val="nil"/>
              <w:left w:val="nil"/>
              <w:bottom w:val="nil"/>
              <w:right w:val="nil"/>
            </w:tcBorders>
            <w:shd w:val="clear" w:color="auto" w:fill="auto"/>
            <w:noWrap/>
            <w:vAlign w:val="bottom"/>
            <w:hideMark/>
          </w:tcPr>
          <w:p w:rsidR="00A06294" w:rsidRPr="00F51E87" w:rsidRDefault="00A06294" w:rsidP="008B7573">
            <w:r w:rsidRPr="00F51E87">
              <w:t>CIAC</w:t>
            </w:r>
          </w:p>
        </w:tc>
        <w:tc>
          <w:tcPr>
            <w:tcW w:w="1436"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(238,921)</w:t>
            </w:r>
          </w:p>
        </w:tc>
        <w:tc>
          <w:tcPr>
            <w:tcW w:w="1596"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0 </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(238,921)</w:t>
            </w:r>
          </w:p>
        </w:tc>
        <w:tc>
          <w:tcPr>
            <w:tcW w:w="1311"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0 </w:t>
            </w:r>
          </w:p>
        </w:tc>
        <w:tc>
          <w:tcPr>
            <w:tcW w:w="1468"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0 </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(238,921)</w:t>
            </w: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 </w:t>
            </w:r>
          </w:p>
        </w:tc>
        <w:tc>
          <w:tcPr>
            <w:tcW w:w="4962" w:type="dxa"/>
            <w:tcBorders>
              <w:top w:val="nil"/>
              <w:left w:val="nil"/>
              <w:bottom w:val="nil"/>
              <w:right w:val="nil"/>
            </w:tcBorders>
            <w:shd w:val="clear" w:color="auto" w:fill="auto"/>
            <w:noWrap/>
            <w:vAlign w:val="bottom"/>
            <w:hideMark/>
          </w:tcPr>
          <w:p w:rsidR="00A06294" w:rsidRPr="00F51E87" w:rsidRDefault="00A06294" w:rsidP="008B7573">
            <w:pPr>
              <w:jc w:val="center"/>
            </w:pPr>
          </w:p>
        </w:tc>
        <w:tc>
          <w:tcPr>
            <w:tcW w:w="1436"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596"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59"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311"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68"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59"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6.</w:t>
            </w:r>
          </w:p>
        </w:tc>
        <w:tc>
          <w:tcPr>
            <w:tcW w:w="4962" w:type="dxa"/>
            <w:tcBorders>
              <w:top w:val="nil"/>
              <w:left w:val="nil"/>
              <w:bottom w:val="nil"/>
              <w:right w:val="nil"/>
            </w:tcBorders>
            <w:shd w:val="clear" w:color="auto" w:fill="auto"/>
            <w:noWrap/>
            <w:vAlign w:val="bottom"/>
            <w:hideMark/>
          </w:tcPr>
          <w:p w:rsidR="00A06294" w:rsidRPr="00F51E87" w:rsidRDefault="00A06294" w:rsidP="008B7573">
            <w:r w:rsidRPr="00F51E87">
              <w:t>ACCUMULATED AMORTIZATION OF CIAC</w:t>
            </w:r>
          </w:p>
        </w:tc>
        <w:tc>
          <w:tcPr>
            <w:tcW w:w="1436"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238,921 </w:t>
            </w:r>
          </w:p>
        </w:tc>
        <w:tc>
          <w:tcPr>
            <w:tcW w:w="1596"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0 </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238,921 </w:t>
            </w:r>
          </w:p>
        </w:tc>
        <w:tc>
          <w:tcPr>
            <w:tcW w:w="1311"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0 </w:t>
            </w:r>
          </w:p>
        </w:tc>
        <w:tc>
          <w:tcPr>
            <w:tcW w:w="1468"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0 </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238,921 </w:t>
            </w: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 </w:t>
            </w:r>
          </w:p>
        </w:tc>
        <w:tc>
          <w:tcPr>
            <w:tcW w:w="4962" w:type="dxa"/>
            <w:tcBorders>
              <w:top w:val="nil"/>
              <w:left w:val="nil"/>
              <w:bottom w:val="nil"/>
              <w:right w:val="nil"/>
            </w:tcBorders>
            <w:shd w:val="clear" w:color="auto" w:fill="auto"/>
            <w:noWrap/>
            <w:vAlign w:val="bottom"/>
            <w:hideMark/>
          </w:tcPr>
          <w:p w:rsidR="00A06294" w:rsidRPr="00F51E87" w:rsidRDefault="00A06294" w:rsidP="008B7573">
            <w:pPr>
              <w:jc w:val="center"/>
            </w:pPr>
          </w:p>
        </w:tc>
        <w:tc>
          <w:tcPr>
            <w:tcW w:w="1436"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596"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59"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311"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68"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59"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7.</w:t>
            </w:r>
          </w:p>
        </w:tc>
        <w:tc>
          <w:tcPr>
            <w:tcW w:w="4962" w:type="dxa"/>
            <w:tcBorders>
              <w:top w:val="nil"/>
              <w:left w:val="nil"/>
              <w:bottom w:val="nil"/>
              <w:right w:val="nil"/>
            </w:tcBorders>
            <w:shd w:val="clear" w:color="auto" w:fill="auto"/>
            <w:noWrap/>
            <w:vAlign w:val="bottom"/>
            <w:hideMark/>
          </w:tcPr>
          <w:p w:rsidR="00A06294" w:rsidRPr="00F51E87" w:rsidRDefault="00A06294" w:rsidP="008B7573">
            <w:r w:rsidRPr="00F51E87">
              <w:t>WORKING CAPITAL ALLOWANCE</w:t>
            </w:r>
          </w:p>
        </w:tc>
        <w:tc>
          <w:tcPr>
            <w:tcW w:w="1436" w:type="dxa"/>
            <w:tcBorders>
              <w:top w:val="nil"/>
              <w:left w:val="nil"/>
              <w:bottom w:val="nil"/>
              <w:right w:val="nil"/>
            </w:tcBorders>
            <w:shd w:val="clear" w:color="auto" w:fill="auto"/>
            <w:noWrap/>
            <w:vAlign w:val="bottom"/>
            <w:hideMark/>
          </w:tcPr>
          <w:p w:rsidR="00A06294" w:rsidRPr="00F51E87" w:rsidRDefault="00A06294" w:rsidP="008B7573">
            <w:pPr>
              <w:jc w:val="right"/>
              <w:rPr>
                <w:u w:val="single"/>
              </w:rPr>
            </w:pPr>
            <w:r w:rsidRPr="00F51E87">
              <w:rPr>
                <w:u w:val="single"/>
              </w:rPr>
              <w:t xml:space="preserve">72,206 </w:t>
            </w:r>
          </w:p>
        </w:tc>
        <w:tc>
          <w:tcPr>
            <w:tcW w:w="1596" w:type="dxa"/>
            <w:tcBorders>
              <w:top w:val="nil"/>
              <w:left w:val="nil"/>
              <w:bottom w:val="nil"/>
              <w:right w:val="nil"/>
            </w:tcBorders>
            <w:shd w:val="clear" w:color="auto" w:fill="auto"/>
            <w:noWrap/>
            <w:vAlign w:val="bottom"/>
            <w:hideMark/>
          </w:tcPr>
          <w:p w:rsidR="00A06294" w:rsidRPr="00F51E87" w:rsidRDefault="00A06294" w:rsidP="008B7573">
            <w:pPr>
              <w:jc w:val="right"/>
              <w:rPr>
                <w:u w:val="single"/>
              </w:rPr>
            </w:pPr>
            <w:r w:rsidRPr="00F51E87">
              <w:rPr>
                <w:u w:val="single"/>
              </w:rPr>
              <w:t xml:space="preserve">9,980 </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right"/>
              <w:rPr>
                <w:u w:val="single"/>
              </w:rPr>
            </w:pPr>
            <w:r w:rsidRPr="00F51E87">
              <w:rPr>
                <w:u w:val="single"/>
              </w:rPr>
              <w:t xml:space="preserve">82,185 </w:t>
            </w:r>
          </w:p>
        </w:tc>
        <w:tc>
          <w:tcPr>
            <w:tcW w:w="1311" w:type="dxa"/>
            <w:tcBorders>
              <w:top w:val="nil"/>
              <w:left w:val="nil"/>
              <w:bottom w:val="nil"/>
              <w:right w:val="nil"/>
            </w:tcBorders>
            <w:shd w:val="clear" w:color="auto" w:fill="auto"/>
            <w:noWrap/>
            <w:vAlign w:val="bottom"/>
            <w:hideMark/>
          </w:tcPr>
          <w:p w:rsidR="00A06294" w:rsidRPr="00F51E87" w:rsidRDefault="00A06294" w:rsidP="008B7573">
            <w:pPr>
              <w:jc w:val="right"/>
              <w:rPr>
                <w:u w:val="single"/>
              </w:rPr>
            </w:pPr>
            <w:r w:rsidRPr="00F51E87">
              <w:rPr>
                <w:u w:val="single"/>
              </w:rPr>
              <w:t>(2,420)</w:t>
            </w:r>
          </w:p>
        </w:tc>
        <w:tc>
          <w:tcPr>
            <w:tcW w:w="1468" w:type="dxa"/>
            <w:tcBorders>
              <w:top w:val="nil"/>
              <w:left w:val="nil"/>
              <w:bottom w:val="nil"/>
              <w:right w:val="nil"/>
            </w:tcBorders>
            <w:shd w:val="clear" w:color="auto" w:fill="auto"/>
            <w:noWrap/>
            <w:vAlign w:val="bottom"/>
            <w:hideMark/>
          </w:tcPr>
          <w:p w:rsidR="00A06294" w:rsidRPr="00F51E87" w:rsidRDefault="00A06294" w:rsidP="008B7573">
            <w:pPr>
              <w:jc w:val="right"/>
              <w:rPr>
                <w:u w:val="single"/>
              </w:rPr>
            </w:pPr>
            <w:r w:rsidRPr="00F51E87">
              <w:rPr>
                <w:u w:val="single"/>
              </w:rPr>
              <w:t xml:space="preserve">287 </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right"/>
              <w:rPr>
                <w:u w:val="single"/>
              </w:rPr>
            </w:pPr>
            <w:r w:rsidRPr="00F51E87">
              <w:rPr>
                <w:u w:val="single"/>
              </w:rPr>
              <w:t xml:space="preserve">80,052 </w:t>
            </w: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 </w:t>
            </w:r>
          </w:p>
        </w:tc>
        <w:tc>
          <w:tcPr>
            <w:tcW w:w="4962" w:type="dxa"/>
            <w:tcBorders>
              <w:top w:val="nil"/>
              <w:left w:val="nil"/>
              <w:bottom w:val="nil"/>
              <w:right w:val="nil"/>
            </w:tcBorders>
            <w:shd w:val="clear" w:color="auto" w:fill="auto"/>
            <w:noWrap/>
            <w:vAlign w:val="bottom"/>
            <w:hideMark/>
          </w:tcPr>
          <w:p w:rsidR="00A06294" w:rsidRPr="00F51E87" w:rsidRDefault="00A06294" w:rsidP="008B7573">
            <w:pPr>
              <w:jc w:val="center"/>
            </w:pPr>
          </w:p>
        </w:tc>
        <w:tc>
          <w:tcPr>
            <w:tcW w:w="1436"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596"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59"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311"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68"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59" w:type="dxa"/>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396" w:type="dxa"/>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8.</w:t>
            </w:r>
          </w:p>
        </w:tc>
        <w:tc>
          <w:tcPr>
            <w:tcW w:w="4962" w:type="dxa"/>
            <w:tcBorders>
              <w:top w:val="nil"/>
              <w:left w:val="nil"/>
              <w:bottom w:val="nil"/>
              <w:right w:val="nil"/>
            </w:tcBorders>
            <w:shd w:val="clear" w:color="auto" w:fill="auto"/>
            <w:noWrap/>
            <w:vAlign w:val="bottom"/>
            <w:hideMark/>
          </w:tcPr>
          <w:p w:rsidR="00A06294" w:rsidRPr="00F51E87" w:rsidRDefault="00A06294" w:rsidP="008B7573">
            <w:r w:rsidRPr="00F51E87">
              <w:t>TOTAL WASTEWATER RATE BASE</w:t>
            </w:r>
          </w:p>
        </w:tc>
        <w:tc>
          <w:tcPr>
            <w:tcW w:w="1436" w:type="dxa"/>
            <w:tcBorders>
              <w:top w:val="nil"/>
              <w:left w:val="nil"/>
              <w:bottom w:val="nil"/>
              <w:right w:val="nil"/>
            </w:tcBorders>
            <w:shd w:val="clear" w:color="auto" w:fill="auto"/>
            <w:noWrap/>
            <w:vAlign w:val="bottom"/>
            <w:hideMark/>
          </w:tcPr>
          <w:p w:rsidR="00A06294" w:rsidRPr="00F51E87" w:rsidRDefault="00A06294" w:rsidP="008B7573">
            <w:pPr>
              <w:jc w:val="right"/>
              <w:rPr>
                <w:u w:val="double"/>
              </w:rPr>
            </w:pPr>
            <w:r w:rsidRPr="00F51E87">
              <w:rPr>
                <w:u w:val="double"/>
              </w:rPr>
              <w:t xml:space="preserve">$438,355 </w:t>
            </w:r>
          </w:p>
        </w:tc>
        <w:tc>
          <w:tcPr>
            <w:tcW w:w="1596" w:type="dxa"/>
            <w:tcBorders>
              <w:top w:val="nil"/>
              <w:left w:val="nil"/>
              <w:bottom w:val="nil"/>
              <w:right w:val="nil"/>
            </w:tcBorders>
            <w:shd w:val="clear" w:color="auto" w:fill="auto"/>
            <w:noWrap/>
            <w:vAlign w:val="bottom"/>
            <w:hideMark/>
          </w:tcPr>
          <w:p w:rsidR="00A06294" w:rsidRPr="00F51E87" w:rsidRDefault="00A06294" w:rsidP="008B7573">
            <w:pPr>
              <w:jc w:val="right"/>
              <w:rPr>
                <w:u w:val="double"/>
              </w:rPr>
            </w:pPr>
            <w:r w:rsidRPr="00F51E87">
              <w:rPr>
                <w:u w:val="double"/>
              </w:rPr>
              <w:t xml:space="preserve">$77,127 </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right"/>
              <w:rPr>
                <w:u w:val="double"/>
              </w:rPr>
            </w:pPr>
            <w:r w:rsidRPr="00F51E87">
              <w:rPr>
                <w:u w:val="double"/>
              </w:rPr>
              <w:t xml:space="preserve">$515,481 </w:t>
            </w:r>
          </w:p>
        </w:tc>
        <w:tc>
          <w:tcPr>
            <w:tcW w:w="1311" w:type="dxa"/>
            <w:tcBorders>
              <w:top w:val="nil"/>
              <w:left w:val="nil"/>
              <w:bottom w:val="nil"/>
              <w:right w:val="nil"/>
            </w:tcBorders>
            <w:shd w:val="clear" w:color="auto" w:fill="auto"/>
            <w:noWrap/>
            <w:vAlign w:val="bottom"/>
            <w:hideMark/>
          </w:tcPr>
          <w:p w:rsidR="00A06294" w:rsidRPr="00F51E87" w:rsidRDefault="00A06294" w:rsidP="008B7573">
            <w:pPr>
              <w:jc w:val="right"/>
              <w:rPr>
                <w:u w:val="double"/>
              </w:rPr>
            </w:pPr>
            <w:r w:rsidRPr="00F51E87">
              <w:rPr>
                <w:u w:val="double"/>
              </w:rPr>
              <w:t>($2,420)</w:t>
            </w:r>
          </w:p>
        </w:tc>
        <w:tc>
          <w:tcPr>
            <w:tcW w:w="1468" w:type="dxa"/>
            <w:tcBorders>
              <w:top w:val="nil"/>
              <w:left w:val="nil"/>
              <w:bottom w:val="nil"/>
              <w:right w:val="nil"/>
            </w:tcBorders>
            <w:shd w:val="clear" w:color="auto" w:fill="auto"/>
            <w:noWrap/>
            <w:vAlign w:val="bottom"/>
            <w:hideMark/>
          </w:tcPr>
          <w:p w:rsidR="00A06294" w:rsidRPr="00F51E87" w:rsidRDefault="00A06294" w:rsidP="008B7573">
            <w:pPr>
              <w:jc w:val="right"/>
              <w:rPr>
                <w:u w:val="double"/>
              </w:rPr>
            </w:pPr>
            <w:r w:rsidRPr="00F51E87">
              <w:rPr>
                <w:u w:val="double"/>
              </w:rPr>
              <w:t>($27,712)</w:t>
            </w:r>
          </w:p>
        </w:tc>
        <w:tc>
          <w:tcPr>
            <w:tcW w:w="1459" w:type="dxa"/>
            <w:tcBorders>
              <w:top w:val="nil"/>
              <w:left w:val="nil"/>
              <w:bottom w:val="nil"/>
              <w:right w:val="nil"/>
            </w:tcBorders>
            <w:shd w:val="clear" w:color="auto" w:fill="auto"/>
            <w:noWrap/>
            <w:vAlign w:val="bottom"/>
            <w:hideMark/>
          </w:tcPr>
          <w:p w:rsidR="00A06294" w:rsidRPr="00F51E87" w:rsidRDefault="00A06294" w:rsidP="008B7573">
            <w:pPr>
              <w:jc w:val="right"/>
              <w:rPr>
                <w:u w:val="double"/>
              </w:rPr>
            </w:pPr>
            <w:r w:rsidRPr="00F51E87">
              <w:rPr>
                <w:u w:val="double"/>
              </w:rPr>
              <w:t xml:space="preserve">$485,348 </w:t>
            </w:r>
          </w:p>
        </w:tc>
        <w:tc>
          <w:tcPr>
            <w:tcW w:w="288" w:type="dxa"/>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30"/>
          <w:jc w:val="center"/>
        </w:trPr>
        <w:tc>
          <w:tcPr>
            <w:tcW w:w="396" w:type="dxa"/>
            <w:tcBorders>
              <w:top w:val="nil"/>
              <w:left w:val="single" w:sz="8" w:space="0" w:color="auto"/>
              <w:bottom w:val="single" w:sz="8" w:space="0" w:color="auto"/>
              <w:right w:val="nil"/>
            </w:tcBorders>
            <w:shd w:val="clear" w:color="auto" w:fill="auto"/>
            <w:noWrap/>
            <w:vAlign w:val="bottom"/>
            <w:hideMark/>
          </w:tcPr>
          <w:p w:rsidR="00A06294" w:rsidRPr="00F51E87" w:rsidRDefault="00A06294" w:rsidP="008B7573">
            <w:r w:rsidRPr="00F51E87">
              <w:t> </w:t>
            </w:r>
          </w:p>
        </w:tc>
        <w:tc>
          <w:tcPr>
            <w:tcW w:w="4962" w:type="dxa"/>
            <w:tcBorders>
              <w:top w:val="nil"/>
              <w:left w:val="nil"/>
              <w:bottom w:val="single" w:sz="8" w:space="0" w:color="auto"/>
              <w:right w:val="nil"/>
            </w:tcBorders>
            <w:shd w:val="clear" w:color="auto" w:fill="auto"/>
            <w:noWrap/>
            <w:vAlign w:val="bottom"/>
            <w:hideMark/>
          </w:tcPr>
          <w:p w:rsidR="00A06294" w:rsidRPr="00F51E87" w:rsidRDefault="00A06294" w:rsidP="008B7573">
            <w:r w:rsidRPr="00F51E87">
              <w:t> </w:t>
            </w:r>
          </w:p>
        </w:tc>
        <w:tc>
          <w:tcPr>
            <w:tcW w:w="1436" w:type="dxa"/>
            <w:tcBorders>
              <w:top w:val="nil"/>
              <w:left w:val="nil"/>
              <w:bottom w:val="single" w:sz="8" w:space="0" w:color="auto"/>
              <w:right w:val="nil"/>
            </w:tcBorders>
            <w:shd w:val="clear" w:color="auto" w:fill="auto"/>
            <w:noWrap/>
            <w:vAlign w:val="bottom"/>
            <w:hideMark/>
          </w:tcPr>
          <w:p w:rsidR="00A06294" w:rsidRPr="00F51E87" w:rsidRDefault="00A06294" w:rsidP="008B7573">
            <w:r w:rsidRPr="00F51E87">
              <w:t> </w:t>
            </w:r>
          </w:p>
        </w:tc>
        <w:tc>
          <w:tcPr>
            <w:tcW w:w="1596" w:type="dxa"/>
            <w:tcBorders>
              <w:top w:val="nil"/>
              <w:left w:val="nil"/>
              <w:bottom w:val="single" w:sz="8" w:space="0" w:color="auto"/>
              <w:right w:val="nil"/>
            </w:tcBorders>
            <w:shd w:val="clear" w:color="auto" w:fill="auto"/>
            <w:noWrap/>
            <w:vAlign w:val="bottom"/>
            <w:hideMark/>
          </w:tcPr>
          <w:p w:rsidR="00A06294" w:rsidRPr="00F51E87" w:rsidRDefault="00A06294" w:rsidP="008B7573">
            <w:r w:rsidRPr="00F51E87">
              <w:t> </w:t>
            </w:r>
          </w:p>
        </w:tc>
        <w:tc>
          <w:tcPr>
            <w:tcW w:w="1459" w:type="dxa"/>
            <w:tcBorders>
              <w:top w:val="nil"/>
              <w:left w:val="nil"/>
              <w:bottom w:val="single" w:sz="8" w:space="0" w:color="auto"/>
              <w:right w:val="nil"/>
            </w:tcBorders>
            <w:shd w:val="clear" w:color="auto" w:fill="auto"/>
            <w:noWrap/>
            <w:vAlign w:val="bottom"/>
            <w:hideMark/>
          </w:tcPr>
          <w:p w:rsidR="00A06294" w:rsidRPr="00F51E87" w:rsidRDefault="00A06294" w:rsidP="008B7573">
            <w:r w:rsidRPr="00F51E87">
              <w:t> </w:t>
            </w:r>
          </w:p>
        </w:tc>
        <w:tc>
          <w:tcPr>
            <w:tcW w:w="1311" w:type="dxa"/>
            <w:tcBorders>
              <w:top w:val="nil"/>
              <w:left w:val="nil"/>
              <w:bottom w:val="single" w:sz="8" w:space="0" w:color="auto"/>
              <w:right w:val="nil"/>
            </w:tcBorders>
            <w:shd w:val="clear" w:color="auto" w:fill="auto"/>
            <w:noWrap/>
            <w:vAlign w:val="bottom"/>
            <w:hideMark/>
          </w:tcPr>
          <w:p w:rsidR="00A06294" w:rsidRPr="00F51E87" w:rsidRDefault="00A06294" w:rsidP="008B7573">
            <w:r w:rsidRPr="00F51E87">
              <w:t> </w:t>
            </w:r>
          </w:p>
        </w:tc>
        <w:tc>
          <w:tcPr>
            <w:tcW w:w="1468" w:type="dxa"/>
            <w:tcBorders>
              <w:top w:val="nil"/>
              <w:left w:val="nil"/>
              <w:bottom w:val="single" w:sz="8" w:space="0" w:color="auto"/>
              <w:right w:val="nil"/>
            </w:tcBorders>
            <w:shd w:val="clear" w:color="auto" w:fill="auto"/>
            <w:noWrap/>
            <w:vAlign w:val="bottom"/>
            <w:hideMark/>
          </w:tcPr>
          <w:p w:rsidR="00A06294" w:rsidRPr="00F51E87" w:rsidRDefault="00A06294" w:rsidP="008B7573">
            <w:r w:rsidRPr="00F51E87">
              <w:t> </w:t>
            </w:r>
          </w:p>
        </w:tc>
        <w:tc>
          <w:tcPr>
            <w:tcW w:w="1459" w:type="dxa"/>
            <w:tcBorders>
              <w:top w:val="nil"/>
              <w:left w:val="nil"/>
              <w:bottom w:val="single" w:sz="8" w:space="0" w:color="auto"/>
              <w:right w:val="nil"/>
            </w:tcBorders>
            <w:shd w:val="clear" w:color="auto" w:fill="auto"/>
            <w:noWrap/>
            <w:vAlign w:val="bottom"/>
            <w:hideMark/>
          </w:tcPr>
          <w:p w:rsidR="00A06294" w:rsidRPr="00F51E87" w:rsidRDefault="00A06294" w:rsidP="008B7573">
            <w:r w:rsidRPr="00F51E87">
              <w:t> </w:t>
            </w:r>
          </w:p>
        </w:tc>
        <w:tc>
          <w:tcPr>
            <w:tcW w:w="288" w:type="dxa"/>
            <w:tcBorders>
              <w:top w:val="nil"/>
              <w:left w:val="nil"/>
              <w:bottom w:val="single" w:sz="8" w:space="0" w:color="auto"/>
              <w:right w:val="single" w:sz="8" w:space="0" w:color="auto"/>
            </w:tcBorders>
            <w:shd w:val="clear" w:color="auto" w:fill="auto"/>
            <w:noWrap/>
            <w:vAlign w:val="bottom"/>
            <w:hideMark/>
          </w:tcPr>
          <w:p w:rsidR="00A06294" w:rsidRPr="00F51E87" w:rsidRDefault="00A06294" w:rsidP="008B7573">
            <w:r w:rsidRPr="00F51E87">
              <w:t> </w:t>
            </w:r>
          </w:p>
        </w:tc>
      </w:tr>
    </w:tbl>
    <w:p w:rsidR="00A06294" w:rsidRDefault="00A06294" w:rsidP="00A06294">
      <w:pPr>
        <w:pStyle w:val="BodyText"/>
        <w:sectPr w:rsidR="00A06294" w:rsidSect="008B7573">
          <w:headerReference w:type="default" r:id="rId17"/>
          <w:footerReference w:type="default" r:id="rId18"/>
          <w:pgSz w:w="15840" w:h="12240" w:orient="landscape" w:code="1"/>
          <w:pgMar w:top="1440" w:right="1584" w:bottom="1440" w:left="1440" w:header="720" w:footer="720" w:gutter="0"/>
          <w:cols w:space="720"/>
          <w:formProt w:val="0"/>
          <w:docGrid w:linePitch="360"/>
        </w:sectPr>
      </w:pPr>
    </w:p>
    <w:p w:rsidR="00A06294" w:rsidRDefault="00A06294" w:rsidP="00A06294">
      <w:pPr>
        <w:pStyle w:val="BodyText"/>
      </w:pPr>
      <w:r>
        <w:lastRenderedPageBreak/>
        <w:fldChar w:fldCharType="begin"/>
      </w:r>
      <w:r>
        <w:instrText xml:space="preserve"> TC "</w:instrText>
      </w:r>
      <w:bookmarkStart w:id="61" w:name="_Toc156819795"/>
      <w:bookmarkStart w:id="62" w:name="_Toc156988138"/>
      <w:r>
        <w:instrText>Schedule No. 1-C – Adjustments to Rate Base</w:instrText>
      </w:r>
      <w:bookmarkEnd w:id="61"/>
      <w:bookmarkEnd w:id="62"/>
      <w:r>
        <w:instrText xml:space="preserve">" \l 1 </w:instrText>
      </w:r>
      <w:r>
        <w:fldChar w:fldCharType="end"/>
      </w:r>
    </w:p>
    <w:tbl>
      <w:tblPr>
        <w:tblW w:w="966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
        <w:gridCol w:w="5516"/>
        <w:gridCol w:w="1432"/>
        <w:gridCol w:w="2144"/>
        <w:gridCol w:w="288"/>
      </w:tblGrid>
      <w:tr w:rsidR="00A06294" w:rsidRPr="00F51E87" w:rsidTr="008B7573">
        <w:trPr>
          <w:trHeight w:val="315"/>
          <w:jc w:val="center"/>
        </w:trPr>
        <w:tc>
          <w:tcPr>
            <w:tcW w:w="288" w:type="dxa"/>
            <w:shd w:val="clear" w:color="auto" w:fill="auto"/>
            <w:noWrap/>
            <w:vAlign w:val="bottom"/>
            <w:hideMark/>
          </w:tcPr>
          <w:p w:rsidR="00A06294" w:rsidRPr="00F51E87" w:rsidRDefault="00A06294" w:rsidP="008B7573">
            <w:r w:rsidRPr="00F51E87">
              <w:t> </w:t>
            </w:r>
          </w:p>
        </w:tc>
        <w:tc>
          <w:tcPr>
            <w:tcW w:w="5516" w:type="dxa"/>
            <w:shd w:val="clear" w:color="auto" w:fill="auto"/>
            <w:noWrap/>
            <w:vAlign w:val="bottom"/>
            <w:hideMark/>
          </w:tcPr>
          <w:p w:rsidR="00A06294" w:rsidRPr="00F51E87" w:rsidRDefault="00A06294" w:rsidP="008B7573">
            <w:pPr>
              <w:rPr>
                <w:b/>
                <w:bCs/>
              </w:rPr>
            </w:pPr>
            <w:r w:rsidRPr="00F51E87">
              <w:rPr>
                <w:b/>
                <w:bCs/>
              </w:rPr>
              <w:t>ROYAL WATERWORKS, INC.</w:t>
            </w:r>
          </w:p>
        </w:tc>
        <w:tc>
          <w:tcPr>
            <w:tcW w:w="3576" w:type="dxa"/>
            <w:gridSpan w:val="2"/>
            <w:shd w:val="clear" w:color="auto" w:fill="auto"/>
            <w:noWrap/>
            <w:vAlign w:val="bottom"/>
            <w:hideMark/>
          </w:tcPr>
          <w:p w:rsidR="00A06294" w:rsidRPr="00F51E87" w:rsidRDefault="00A06294" w:rsidP="008B7573">
            <w:pPr>
              <w:jc w:val="right"/>
              <w:rPr>
                <w:b/>
                <w:bCs/>
              </w:rPr>
            </w:pPr>
            <w:r w:rsidRPr="00F51E87">
              <w:rPr>
                <w:b/>
                <w:bCs/>
              </w:rPr>
              <w:t>SCHEDULE NO. 1-C</w:t>
            </w:r>
          </w:p>
        </w:tc>
        <w:tc>
          <w:tcPr>
            <w:tcW w:w="288" w:type="dxa"/>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288" w:type="dxa"/>
            <w:tcBorders>
              <w:bottom w:val="nil"/>
            </w:tcBorders>
            <w:shd w:val="clear" w:color="auto" w:fill="auto"/>
            <w:noWrap/>
            <w:vAlign w:val="bottom"/>
            <w:hideMark/>
          </w:tcPr>
          <w:p w:rsidR="00A06294" w:rsidRPr="00F51E87" w:rsidRDefault="00A06294" w:rsidP="008B7573">
            <w:r w:rsidRPr="00F51E87">
              <w:t> </w:t>
            </w:r>
          </w:p>
        </w:tc>
        <w:tc>
          <w:tcPr>
            <w:tcW w:w="5516" w:type="dxa"/>
            <w:tcBorders>
              <w:bottom w:val="nil"/>
            </w:tcBorders>
            <w:shd w:val="clear" w:color="auto" w:fill="auto"/>
            <w:noWrap/>
            <w:vAlign w:val="bottom"/>
            <w:hideMark/>
          </w:tcPr>
          <w:p w:rsidR="00A06294" w:rsidRPr="00F51E87" w:rsidRDefault="00A06294" w:rsidP="008B7573">
            <w:pPr>
              <w:rPr>
                <w:b/>
                <w:bCs/>
              </w:rPr>
            </w:pPr>
            <w:r>
              <w:rPr>
                <w:b/>
                <w:bCs/>
              </w:rPr>
              <w:t xml:space="preserve">TEST YEAR ENDED MAY 31, </w:t>
            </w:r>
            <w:r w:rsidRPr="00F51E87">
              <w:rPr>
                <w:b/>
                <w:bCs/>
              </w:rPr>
              <w:t>2023</w:t>
            </w:r>
          </w:p>
        </w:tc>
        <w:tc>
          <w:tcPr>
            <w:tcW w:w="3576" w:type="dxa"/>
            <w:gridSpan w:val="2"/>
            <w:tcBorders>
              <w:bottom w:val="nil"/>
            </w:tcBorders>
            <w:shd w:val="clear" w:color="auto" w:fill="auto"/>
            <w:noWrap/>
            <w:vAlign w:val="bottom"/>
            <w:hideMark/>
          </w:tcPr>
          <w:p w:rsidR="00A06294" w:rsidRPr="00F51E87" w:rsidRDefault="00A06294" w:rsidP="008B7573">
            <w:pPr>
              <w:jc w:val="right"/>
              <w:rPr>
                <w:b/>
                <w:bCs/>
              </w:rPr>
            </w:pPr>
            <w:r w:rsidRPr="00F51E87">
              <w:rPr>
                <w:b/>
                <w:bCs/>
              </w:rPr>
              <w:t>DOCKET NO. 20230081-WS</w:t>
            </w:r>
          </w:p>
        </w:tc>
        <w:tc>
          <w:tcPr>
            <w:tcW w:w="288" w:type="dxa"/>
            <w:tcBorders>
              <w:bottom w:val="nil"/>
            </w:tcBorders>
            <w:shd w:val="clear" w:color="auto" w:fill="auto"/>
            <w:noWrap/>
            <w:vAlign w:val="bottom"/>
            <w:hideMark/>
          </w:tcPr>
          <w:p w:rsidR="00A06294" w:rsidRPr="00F51E87" w:rsidRDefault="00A06294" w:rsidP="008B7573">
            <w:r w:rsidRPr="00F51E87">
              <w:t> </w:t>
            </w:r>
          </w:p>
        </w:tc>
      </w:tr>
      <w:tr w:rsidR="00A06294" w:rsidRPr="00F51E87" w:rsidTr="008B7573">
        <w:trPr>
          <w:trHeight w:val="330"/>
          <w:jc w:val="center"/>
        </w:trPr>
        <w:tc>
          <w:tcPr>
            <w:tcW w:w="288" w:type="dxa"/>
            <w:tcBorders>
              <w:top w:val="nil"/>
              <w:bottom w:val="single" w:sz="4" w:space="0" w:color="auto"/>
            </w:tcBorders>
            <w:shd w:val="clear" w:color="auto" w:fill="auto"/>
            <w:noWrap/>
            <w:vAlign w:val="bottom"/>
            <w:hideMark/>
          </w:tcPr>
          <w:p w:rsidR="00A06294" w:rsidRPr="00F51E87" w:rsidRDefault="00A06294" w:rsidP="008B7573">
            <w:r w:rsidRPr="00F51E87">
              <w:t> </w:t>
            </w:r>
          </w:p>
        </w:tc>
        <w:tc>
          <w:tcPr>
            <w:tcW w:w="6948" w:type="dxa"/>
            <w:gridSpan w:val="2"/>
            <w:tcBorders>
              <w:top w:val="nil"/>
              <w:bottom w:val="single" w:sz="4" w:space="0" w:color="auto"/>
            </w:tcBorders>
            <w:shd w:val="clear" w:color="auto" w:fill="auto"/>
            <w:noWrap/>
            <w:vAlign w:val="bottom"/>
            <w:hideMark/>
          </w:tcPr>
          <w:p w:rsidR="00A06294" w:rsidRPr="00F51E87" w:rsidRDefault="00A06294" w:rsidP="008B7573">
            <w:pPr>
              <w:rPr>
                <w:b/>
                <w:bCs/>
              </w:rPr>
            </w:pPr>
            <w:r w:rsidRPr="00F51E87">
              <w:rPr>
                <w:b/>
                <w:bCs/>
              </w:rPr>
              <w:t>SCHEDULE OF ADJUSTMENTS TO RATE BASE </w:t>
            </w:r>
          </w:p>
        </w:tc>
        <w:tc>
          <w:tcPr>
            <w:tcW w:w="2144" w:type="dxa"/>
            <w:tcBorders>
              <w:top w:val="nil"/>
              <w:bottom w:val="single" w:sz="4" w:space="0" w:color="auto"/>
            </w:tcBorders>
            <w:shd w:val="clear" w:color="auto" w:fill="auto"/>
            <w:noWrap/>
            <w:vAlign w:val="bottom"/>
            <w:hideMark/>
          </w:tcPr>
          <w:p w:rsidR="00A06294" w:rsidRPr="00F51E87" w:rsidRDefault="00A06294" w:rsidP="008B7573">
            <w:pPr>
              <w:jc w:val="center"/>
              <w:rPr>
                <w:b/>
                <w:bCs/>
              </w:rPr>
            </w:pPr>
            <w:r w:rsidRPr="00F51E87">
              <w:rPr>
                <w:b/>
                <w:bCs/>
              </w:rPr>
              <w:t> </w:t>
            </w:r>
          </w:p>
        </w:tc>
        <w:tc>
          <w:tcPr>
            <w:tcW w:w="288" w:type="dxa"/>
            <w:tcBorders>
              <w:top w:val="nil"/>
              <w:bottom w:val="single" w:sz="4"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288" w:type="dxa"/>
            <w:tcBorders>
              <w:top w:val="single" w:sz="4" w:space="0" w:color="auto"/>
            </w:tcBorders>
            <w:shd w:val="clear" w:color="auto" w:fill="auto"/>
            <w:noWrap/>
            <w:vAlign w:val="bottom"/>
            <w:hideMark/>
          </w:tcPr>
          <w:p w:rsidR="00A06294" w:rsidRPr="00F51E87" w:rsidRDefault="00A06294" w:rsidP="008B7573">
            <w:r w:rsidRPr="00F51E87">
              <w:t> </w:t>
            </w:r>
          </w:p>
        </w:tc>
        <w:tc>
          <w:tcPr>
            <w:tcW w:w="5516" w:type="dxa"/>
            <w:tcBorders>
              <w:top w:val="single" w:sz="4" w:space="0" w:color="auto"/>
            </w:tcBorders>
            <w:shd w:val="clear" w:color="auto" w:fill="auto"/>
            <w:noWrap/>
            <w:vAlign w:val="bottom"/>
            <w:hideMark/>
          </w:tcPr>
          <w:p w:rsidR="00A06294" w:rsidRPr="00F51E87" w:rsidRDefault="00A06294" w:rsidP="008B7573"/>
        </w:tc>
        <w:tc>
          <w:tcPr>
            <w:tcW w:w="1432" w:type="dxa"/>
            <w:tcBorders>
              <w:top w:val="single" w:sz="4" w:space="0" w:color="auto"/>
            </w:tcBorders>
            <w:shd w:val="clear" w:color="auto" w:fill="auto"/>
            <w:noWrap/>
            <w:vAlign w:val="bottom"/>
            <w:hideMark/>
          </w:tcPr>
          <w:p w:rsidR="00A06294" w:rsidRPr="00F51E87" w:rsidRDefault="00A06294" w:rsidP="008B7573">
            <w:pPr>
              <w:jc w:val="center"/>
              <w:rPr>
                <w:sz w:val="20"/>
                <w:szCs w:val="20"/>
              </w:rPr>
            </w:pPr>
          </w:p>
        </w:tc>
        <w:tc>
          <w:tcPr>
            <w:tcW w:w="2144" w:type="dxa"/>
            <w:tcBorders>
              <w:top w:val="single" w:sz="4" w:space="0" w:color="auto"/>
            </w:tcBorders>
            <w:shd w:val="clear" w:color="auto" w:fill="auto"/>
            <w:noWrap/>
            <w:vAlign w:val="bottom"/>
            <w:hideMark/>
          </w:tcPr>
          <w:p w:rsidR="00A06294" w:rsidRPr="00F51E87" w:rsidRDefault="00A06294" w:rsidP="008B7573">
            <w:pPr>
              <w:jc w:val="center"/>
              <w:rPr>
                <w:sz w:val="20"/>
                <w:szCs w:val="20"/>
              </w:rPr>
            </w:pPr>
          </w:p>
        </w:tc>
        <w:tc>
          <w:tcPr>
            <w:tcW w:w="288" w:type="dxa"/>
            <w:tcBorders>
              <w:top w:val="single" w:sz="4"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288" w:type="dxa"/>
            <w:shd w:val="clear" w:color="auto" w:fill="auto"/>
            <w:noWrap/>
            <w:vAlign w:val="bottom"/>
            <w:hideMark/>
          </w:tcPr>
          <w:p w:rsidR="00A06294" w:rsidRPr="00F51E87" w:rsidRDefault="00A06294" w:rsidP="008B7573">
            <w:r w:rsidRPr="00F51E87">
              <w:t> </w:t>
            </w:r>
          </w:p>
        </w:tc>
        <w:tc>
          <w:tcPr>
            <w:tcW w:w="5516" w:type="dxa"/>
            <w:shd w:val="clear" w:color="auto" w:fill="auto"/>
            <w:noWrap/>
            <w:vAlign w:val="bottom"/>
            <w:hideMark/>
          </w:tcPr>
          <w:p w:rsidR="00A06294" w:rsidRPr="00F51E87" w:rsidRDefault="00A06294" w:rsidP="008B7573"/>
        </w:tc>
        <w:tc>
          <w:tcPr>
            <w:tcW w:w="1432" w:type="dxa"/>
            <w:shd w:val="clear" w:color="auto" w:fill="auto"/>
            <w:noWrap/>
            <w:vAlign w:val="bottom"/>
            <w:hideMark/>
          </w:tcPr>
          <w:p w:rsidR="00A06294" w:rsidRPr="00F51E87" w:rsidRDefault="00A06294" w:rsidP="008B7573">
            <w:pPr>
              <w:jc w:val="center"/>
              <w:rPr>
                <w:b/>
                <w:bCs/>
                <w:u w:val="single"/>
              </w:rPr>
            </w:pPr>
            <w:r w:rsidRPr="00F51E87">
              <w:rPr>
                <w:b/>
                <w:bCs/>
                <w:u w:val="single"/>
              </w:rPr>
              <w:t>Water</w:t>
            </w:r>
          </w:p>
        </w:tc>
        <w:tc>
          <w:tcPr>
            <w:tcW w:w="2144" w:type="dxa"/>
            <w:shd w:val="clear" w:color="auto" w:fill="auto"/>
            <w:noWrap/>
            <w:vAlign w:val="bottom"/>
            <w:hideMark/>
          </w:tcPr>
          <w:p w:rsidR="00A06294" w:rsidRPr="00F51E87" w:rsidRDefault="00A06294" w:rsidP="008B7573">
            <w:pPr>
              <w:jc w:val="center"/>
              <w:rPr>
                <w:b/>
                <w:bCs/>
                <w:u w:val="single"/>
              </w:rPr>
            </w:pPr>
            <w:r w:rsidRPr="00F51E87">
              <w:rPr>
                <w:b/>
                <w:bCs/>
                <w:u w:val="single"/>
              </w:rPr>
              <w:t>Wastewater</w:t>
            </w:r>
          </w:p>
        </w:tc>
        <w:tc>
          <w:tcPr>
            <w:tcW w:w="288" w:type="dxa"/>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288" w:type="dxa"/>
            <w:shd w:val="clear" w:color="auto" w:fill="auto"/>
            <w:noWrap/>
            <w:vAlign w:val="bottom"/>
            <w:hideMark/>
          </w:tcPr>
          <w:p w:rsidR="00A06294" w:rsidRPr="00F51E87" w:rsidRDefault="00A06294" w:rsidP="008B7573">
            <w:r w:rsidRPr="00F51E87">
              <w:t> </w:t>
            </w:r>
          </w:p>
        </w:tc>
        <w:tc>
          <w:tcPr>
            <w:tcW w:w="5516" w:type="dxa"/>
            <w:shd w:val="clear" w:color="auto" w:fill="auto"/>
            <w:noWrap/>
            <w:vAlign w:val="bottom"/>
            <w:hideMark/>
          </w:tcPr>
          <w:p w:rsidR="00A06294" w:rsidRPr="00F51E87" w:rsidRDefault="00A06294" w:rsidP="008B7573">
            <w:pPr>
              <w:rPr>
                <w:b/>
                <w:bCs/>
              </w:rPr>
            </w:pPr>
            <w:r w:rsidRPr="00F51E87">
              <w:rPr>
                <w:b/>
                <w:bCs/>
              </w:rPr>
              <w:t>UTILITY PLANT IN SERVICE</w:t>
            </w:r>
          </w:p>
        </w:tc>
        <w:tc>
          <w:tcPr>
            <w:tcW w:w="1432" w:type="dxa"/>
            <w:shd w:val="clear" w:color="auto" w:fill="auto"/>
            <w:noWrap/>
            <w:vAlign w:val="bottom"/>
            <w:hideMark/>
          </w:tcPr>
          <w:p w:rsidR="00A06294" w:rsidRPr="00F51E87" w:rsidRDefault="00A06294" w:rsidP="008B7573"/>
        </w:tc>
        <w:tc>
          <w:tcPr>
            <w:tcW w:w="2144" w:type="dxa"/>
            <w:shd w:val="clear" w:color="auto" w:fill="auto"/>
            <w:noWrap/>
            <w:vAlign w:val="bottom"/>
            <w:hideMark/>
          </w:tcPr>
          <w:p w:rsidR="00A06294" w:rsidRPr="00F51E87" w:rsidRDefault="00A06294" w:rsidP="008B7573">
            <w:pPr>
              <w:rPr>
                <w:sz w:val="20"/>
                <w:szCs w:val="20"/>
              </w:rPr>
            </w:pPr>
          </w:p>
        </w:tc>
        <w:tc>
          <w:tcPr>
            <w:tcW w:w="288" w:type="dxa"/>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288" w:type="dxa"/>
            <w:shd w:val="clear" w:color="auto" w:fill="auto"/>
            <w:noWrap/>
            <w:vAlign w:val="bottom"/>
            <w:hideMark/>
          </w:tcPr>
          <w:p w:rsidR="00A06294" w:rsidRPr="00F51E87" w:rsidRDefault="00A06294" w:rsidP="008B7573">
            <w:r w:rsidRPr="00F51E87">
              <w:t> </w:t>
            </w:r>
          </w:p>
        </w:tc>
        <w:tc>
          <w:tcPr>
            <w:tcW w:w="5516" w:type="dxa"/>
            <w:shd w:val="clear" w:color="auto" w:fill="auto"/>
            <w:noWrap/>
            <w:vAlign w:val="bottom"/>
            <w:hideMark/>
          </w:tcPr>
          <w:p w:rsidR="00A06294" w:rsidRPr="00F51E87" w:rsidRDefault="00A06294" w:rsidP="008B7573">
            <w:r w:rsidRPr="00F51E87">
              <w:t>To reflect appropriate pro forma additions.</w:t>
            </w:r>
          </w:p>
        </w:tc>
        <w:tc>
          <w:tcPr>
            <w:tcW w:w="1432" w:type="dxa"/>
            <w:shd w:val="clear" w:color="auto" w:fill="auto"/>
            <w:noWrap/>
            <w:vAlign w:val="bottom"/>
            <w:hideMark/>
          </w:tcPr>
          <w:p w:rsidR="00A06294" w:rsidRPr="00F51E87" w:rsidRDefault="00A06294" w:rsidP="008B7573">
            <w:pPr>
              <w:jc w:val="right"/>
            </w:pPr>
            <w:r w:rsidRPr="00F51E87">
              <w:t xml:space="preserve">$58,492 </w:t>
            </w:r>
          </w:p>
        </w:tc>
        <w:tc>
          <w:tcPr>
            <w:tcW w:w="2144" w:type="dxa"/>
            <w:shd w:val="clear" w:color="auto" w:fill="auto"/>
            <w:noWrap/>
            <w:vAlign w:val="bottom"/>
            <w:hideMark/>
          </w:tcPr>
          <w:p w:rsidR="00A06294" w:rsidRPr="00F51E87" w:rsidRDefault="00A06294" w:rsidP="008B7573">
            <w:pPr>
              <w:jc w:val="right"/>
            </w:pPr>
            <w:r w:rsidRPr="00F51E87">
              <w:t>($28,798)</w:t>
            </w:r>
          </w:p>
        </w:tc>
        <w:tc>
          <w:tcPr>
            <w:tcW w:w="288" w:type="dxa"/>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288" w:type="dxa"/>
            <w:shd w:val="clear" w:color="auto" w:fill="auto"/>
            <w:noWrap/>
            <w:vAlign w:val="bottom"/>
            <w:hideMark/>
          </w:tcPr>
          <w:p w:rsidR="00A06294" w:rsidRPr="00F51E87" w:rsidRDefault="00A06294" w:rsidP="008B7573">
            <w:r w:rsidRPr="00F51E87">
              <w:t> </w:t>
            </w:r>
          </w:p>
        </w:tc>
        <w:tc>
          <w:tcPr>
            <w:tcW w:w="5516" w:type="dxa"/>
            <w:shd w:val="clear" w:color="auto" w:fill="auto"/>
            <w:noWrap/>
            <w:vAlign w:val="bottom"/>
            <w:hideMark/>
          </w:tcPr>
          <w:p w:rsidR="00A06294" w:rsidRPr="00F51E87" w:rsidRDefault="00A06294" w:rsidP="008B7573">
            <w:r w:rsidRPr="00F51E87">
              <w:t>To reflect appropriate pro forma retirements.</w:t>
            </w:r>
          </w:p>
        </w:tc>
        <w:tc>
          <w:tcPr>
            <w:tcW w:w="1432" w:type="dxa"/>
            <w:shd w:val="clear" w:color="auto" w:fill="auto"/>
            <w:noWrap/>
            <w:vAlign w:val="bottom"/>
            <w:hideMark/>
          </w:tcPr>
          <w:p w:rsidR="00A06294" w:rsidRPr="00F51E87" w:rsidRDefault="00A06294" w:rsidP="008B7573">
            <w:pPr>
              <w:jc w:val="right"/>
              <w:rPr>
                <w:u w:val="single"/>
              </w:rPr>
            </w:pPr>
            <w:r w:rsidRPr="00F51E87">
              <w:rPr>
                <w:u w:val="single"/>
              </w:rPr>
              <w:t>(38,511)</w:t>
            </w:r>
          </w:p>
        </w:tc>
        <w:tc>
          <w:tcPr>
            <w:tcW w:w="2144" w:type="dxa"/>
            <w:shd w:val="clear" w:color="auto" w:fill="auto"/>
            <w:noWrap/>
            <w:vAlign w:val="bottom"/>
            <w:hideMark/>
          </w:tcPr>
          <w:p w:rsidR="00A06294" w:rsidRPr="00F51E87" w:rsidRDefault="00A06294" w:rsidP="008B7573">
            <w:pPr>
              <w:jc w:val="right"/>
              <w:rPr>
                <w:u w:val="single"/>
              </w:rPr>
            </w:pPr>
            <w:r w:rsidRPr="00F51E87">
              <w:rPr>
                <w:u w:val="single"/>
              </w:rPr>
              <w:t xml:space="preserve">0 </w:t>
            </w:r>
          </w:p>
        </w:tc>
        <w:tc>
          <w:tcPr>
            <w:tcW w:w="288" w:type="dxa"/>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288" w:type="dxa"/>
            <w:shd w:val="clear" w:color="auto" w:fill="auto"/>
            <w:noWrap/>
            <w:vAlign w:val="bottom"/>
            <w:hideMark/>
          </w:tcPr>
          <w:p w:rsidR="00A06294" w:rsidRPr="00F51E87" w:rsidRDefault="00A06294" w:rsidP="008B7573">
            <w:r w:rsidRPr="00F51E87">
              <w:t> </w:t>
            </w:r>
          </w:p>
        </w:tc>
        <w:tc>
          <w:tcPr>
            <w:tcW w:w="5516" w:type="dxa"/>
            <w:shd w:val="clear" w:color="auto" w:fill="auto"/>
            <w:noWrap/>
            <w:vAlign w:val="bottom"/>
            <w:hideMark/>
          </w:tcPr>
          <w:p w:rsidR="00A06294" w:rsidRPr="00F51E87" w:rsidRDefault="00A06294" w:rsidP="008B7573">
            <w:r w:rsidRPr="00F51E87">
              <w:t xml:space="preserve">   Subtotal</w:t>
            </w:r>
          </w:p>
        </w:tc>
        <w:tc>
          <w:tcPr>
            <w:tcW w:w="1432" w:type="dxa"/>
            <w:shd w:val="clear" w:color="auto" w:fill="auto"/>
            <w:noWrap/>
            <w:vAlign w:val="bottom"/>
            <w:hideMark/>
          </w:tcPr>
          <w:p w:rsidR="00A06294" w:rsidRPr="00F51E87" w:rsidRDefault="00A06294" w:rsidP="008B7573">
            <w:pPr>
              <w:jc w:val="right"/>
              <w:rPr>
                <w:u w:val="double"/>
              </w:rPr>
            </w:pPr>
            <w:r w:rsidRPr="00F51E87">
              <w:rPr>
                <w:u w:val="double"/>
              </w:rPr>
              <w:t xml:space="preserve">$19,981 </w:t>
            </w:r>
          </w:p>
        </w:tc>
        <w:tc>
          <w:tcPr>
            <w:tcW w:w="2144" w:type="dxa"/>
            <w:shd w:val="clear" w:color="auto" w:fill="auto"/>
            <w:noWrap/>
            <w:vAlign w:val="bottom"/>
            <w:hideMark/>
          </w:tcPr>
          <w:p w:rsidR="00A06294" w:rsidRPr="00F51E87" w:rsidRDefault="00A06294" w:rsidP="008B7573">
            <w:pPr>
              <w:jc w:val="right"/>
              <w:rPr>
                <w:u w:val="double"/>
              </w:rPr>
            </w:pPr>
            <w:r w:rsidRPr="00F51E87">
              <w:rPr>
                <w:u w:val="double"/>
              </w:rPr>
              <w:t>($28,798)</w:t>
            </w:r>
          </w:p>
        </w:tc>
        <w:tc>
          <w:tcPr>
            <w:tcW w:w="288" w:type="dxa"/>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288" w:type="dxa"/>
            <w:shd w:val="clear" w:color="auto" w:fill="auto"/>
            <w:noWrap/>
            <w:vAlign w:val="bottom"/>
            <w:hideMark/>
          </w:tcPr>
          <w:p w:rsidR="00A06294" w:rsidRPr="00F51E87" w:rsidRDefault="00A06294" w:rsidP="008B7573">
            <w:r w:rsidRPr="00F51E87">
              <w:t> </w:t>
            </w:r>
          </w:p>
        </w:tc>
        <w:tc>
          <w:tcPr>
            <w:tcW w:w="5516" w:type="dxa"/>
            <w:shd w:val="clear" w:color="auto" w:fill="auto"/>
            <w:noWrap/>
            <w:vAlign w:val="bottom"/>
            <w:hideMark/>
          </w:tcPr>
          <w:p w:rsidR="00A06294" w:rsidRPr="00F51E87" w:rsidRDefault="00A06294" w:rsidP="008B7573"/>
        </w:tc>
        <w:tc>
          <w:tcPr>
            <w:tcW w:w="1432" w:type="dxa"/>
            <w:shd w:val="clear" w:color="auto" w:fill="auto"/>
            <w:noWrap/>
            <w:vAlign w:val="bottom"/>
            <w:hideMark/>
          </w:tcPr>
          <w:p w:rsidR="00A06294" w:rsidRPr="00F51E87" w:rsidRDefault="00A06294" w:rsidP="008B7573">
            <w:pPr>
              <w:rPr>
                <w:sz w:val="20"/>
                <w:szCs w:val="20"/>
              </w:rPr>
            </w:pPr>
          </w:p>
        </w:tc>
        <w:tc>
          <w:tcPr>
            <w:tcW w:w="2144" w:type="dxa"/>
            <w:shd w:val="clear" w:color="auto" w:fill="auto"/>
            <w:noWrap/>
            <w:vAlign w:val="bottom"/>
            <w:hideMark/>
          </w:tcPr>
          <w:p w:rsidR="00A06294" w:rsidRPr="00F51E87" w:rsidRDefault="00A06294" w:rsidP="008B7573">
            <w:pPr>
              <w:rPr>
                <w:sz w:val="20"/>
                <w:szCs w:val="20"/>
              </w:rPr>
            </w:pPr>
          </w:p>
        </w:tc>
        <w:tc>
          <w:tcPr>
            <w:tcW w:w="288" w:type="dxa"/>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288" w:type="dxa"/>
            <w:shd w:val="clear" w:color="auto" w:fill="auto"/>
            <w:noWrap/>
            <w:vAlign w:val="bottom"/>
            <w:hideMark/>
          </w:tcPr>
          <w:p w:rsidR="00A06294" w:rsidRPr="00F51E87" w:rsidRDefault="00A06294" w:rsidP="008B7573">
            <w:r w:rsidRPr="00F51E87">
              <w:t> </w:t>
            </w:r>
          </w:p>
        </w:tc>
        <w:tc>
          <w:tcPr>
            <w:tcW w:w="5516" w:type="dxa"/>
            <w:shd w:val="clear" w:color="auto" w:fill="auto"/>
            <w:noWrap/>
            <w:vAlign w:val="bottom"/>
            <w:hideMark/>
          </w:tcPr>
          <w:p w:rsidR="00A06294" w:rsidRPr="00F51E87" w:rsidRDefault="00A06294" w:rsidP="008B7573">
            <w:pPr>
              <w:rPr>
                <w:b/>
                <w:bCs/>
              </w:rPr>
            </w:pPr>
            <w:r w:rsidRPr="00F51E87">
              <w:rPr>
                <w:b/>
                <w:bCs/>
              </w:rPr>
              <w:t>ACCUMULATED DEPRECIATION</w:t>
            </w:r>
          </w:p>
        </w:tc>
        <w:tc>
          <w:tcPr>
            <w:tcW w:w="1432" w:type="dxa"/>
            <w:shd w:val="clear" w:color="auto" w:fill="auto"/>
            <w:noWrap/>
            <w:vAlign w:val="bottom"/>
            <w:hideMark/>
          </w:tcPr>
          <w:p w:rsidR="00A06294" w:rsidRPr="00F51E87" w:rsidRDefault="00A06294" w:rsidP="008B7573"/>
        </w:tc>
        <w:tc>
          <w:tcPr>
            <w:tcW w:w="2144" w:type="dxa"/>
            <w:shd w:val="clear" w:color="auto" w:fill="auto"/>
            <w:noWrap/>
            <w:vAlign w:val="bottom"/>
            <w:hideMark/>
          </w:tcPr>
          <w:p w:rsidR="00A06294" w:rsidRPr="00F51E87" w:rsidRDefault="00A06294" w:rsidP="008B7573">
            <w:pPr>
              <w:rPr>
                <w:sz w:val="20"/>
                <w:szCs w:val="20"/>
              </w:rPr>
            </w:pPr>
          </w:p>
        </w:tc>
        <w:tc>
          <w:tcPr>
            <w:tcW w:w="288" w:type="dxa"/>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288" w:type="dxa"/>
            <w:shd w:val="clear" w:color="auto" w:fill="auto"/>
            <w:noWrap/>
            <w:vAlign w:val="bottom"/>
            <w:hideMark/>
          </w:tcPr>
          <w:p w:rsidR="00A06294" w:rsidRPr="00F51E87" w:rsidRDefault="00A06294" w:rsidP="008B7573">
            <w:r w:rsidRPr="00F51E87">
              <w:t> </w:t>
            </w:r>
          </w:p>
        </w:tc>
        <w:tc>
          <w:tcPr>
            <w:tcW w:w="5516" w:type="dxa"/>
            <w:shd w:val="clear" w:color="auto" w:fill="auto"/>
            <w:noWrap/>
            <w:vAlign w:val="bottom"/>
            <w:hideMark/>
          </w:tcPr>
          <w:p w:rsidR="00A06294" w:rsidRPr="00F51E87" w:rsidRDefault="00A06294" w:rsidP="008B7573">
            <w:r w:rsidRPr="00F51E87">
              <w:t>To reflect appropriate pro forma additions.</w:t>
            </w:r>
          </w:p>
        </w:tc>
        <w:tc>
          <w:tcPr>
            <w:tcW w:w="1432" w:type="dxa"/>
            <w:shd w:val="clear" w:color="auto" w:fill="auto"/>
            <w:noWrap/>
            <w:vAlign w:val="bottom"/>
            <w:hideMark/>
          </w:tcPr>
          <w:p w:rsidR="00A06294" w:rsidRPr="00F51E87" w:rsidRDefault="00A06294" w:rsidP="008B7573">
            <w:pPr>
              <w:jc w:val="right"/>
              <w:rPr>
                <w:u w:val="double"/>
              </w:rPr>
            </w:pPr>
            <w:r w:rsidRPr="00F51E87">
              <w:rPr>
                <w:u w:val="double"/>
              </w:rPr>
              <w:t>($469)</w:t>
            </w:r>
          </w:p>
        </w:tc>
        <w:tc>
          <w:tcPr>
            <w:tcW w:w="2144" w:type="dxa"/>
            <w:shd w:val="clear" w:color="auto" w:fill="auto"/>
            <w:noWrap/>
            <w:vAlign w:val="bottom"/>
            <w:hideMark/>
          </w:tcPr>
          <w:p w:rsidR="00A06294" w:rsidRPr="00F51E87" w:rsidRDefault="00A06294" w:rsidP="008B7573">
            <w:pPr>
              <w:jc w:val="right"/>
              <w:rPr>
                <w:u w:val="double"/>
              </w:rPr>
            </w:pPr>
            <w:r w:rsidRPr="00F51E87">
              <w:rPr>
                <w:u w:val="double"/>
              </w:rPr>
              <w:t xml:space="preserve">$799 </w:t>
            </w:r>
          </w:p>
        </w:tc>
        <w:tc>
          <w:tcPr>
            <w:tcW w:w="288" w:type="dxa"/>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288" w:type="dxa"/>
            <w:shd w:val="clear" w:color="auto" w:fill="auto"/>
            <w:noWrap/>
            <w:vAlign w:val="bottom"/>
            <w:hideMark/>
          </w:tcPr>
          <w:p w:rsidR="00A06294" w:rsidRPr="00F51E87" w:rsidRDefault="00A06294" w:rsidP="008B7573">
            <w:r w:rsidRPr="00F51E87">
              <w:t> </w:t>
            </w:r>
          </w:p>
        </w:tc>
        <w:tc>
          <w:tcPr>
            <w:tcW w:w="5516" w:type="dxa"/>
            <w:shd w:val="clear" w:color="auto" w:fill="auto"/>
            <w:noWrap/>
            <w:vAlign w:val="bottom"/>
            <w:hideMark/>
          </w:tcPr>
          <w:p w:rsidR="00A06294" w:rsidRPr="00F51E87" w:rsidRDefault="00A06294" w:rsidP="008B7573"/>
        </w:tc>
        <w:tc>
          <w:tcPr>
            <w:tcW w:w="1432" w:type="dxa"/>
            <w:shd w:val="clear" w:color="auto" w:fill="auto"/>
            <w:noWrap/>
            <w:vAlign w:val="bottom"/>
            <w:hideMark/>
          </w:tcPr>
          <w:p w:rsidR="00A06294" w:rsidRPr="00F51E87" w:rsidRDefault="00A06294" w:rsidP="008B7573">
            <w:pPr>
              <w:rPr>
                <w:sz w:val="20"/>
                <w:szCs w:val="20"/>
              </w:rPr>
            </w:pPr>
          </w:p>
        </w:tc>
        <w:tc>
          <w:tcPr>
            <w:tcW w:w="2144" w:type="dxa"/>
            <w:shd w:val="clear" w:color="auto" w:fill="auto"/>
            <w:noWrap/>
            <w:vAlign w:val="bottom"/>
            <w:hideMark/>
          </w:tcPr>
          <w:p w:rsidR="00A06294" w:rsidRPr="00F51E87" w:rsidRDefault="00A06294" w:rsidP="008B7573">
            <w:pPr>
              <w:rPr>
                <w:sz w:val="20"/>
                <w:szCs w:val="20"/>
              </w:rPr>
            </w:pPr>
          </w:p>
        </w:tc>
        <w:tc>
          <w:tcPr>
            <w:tcW w:w="288" w:type="dxa"/>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288" w:type="dxa"/>
            <w:shd w:val="clear" w:color="auto" w:fill="auto"/>
            <w:noWrap/>
            <w:vAlign w:val="bottom"/>
            <w:hideMark/>
          </w:tcPr>
          <w:p w:rsidR="00A06294" w:rsidRPr="00F51E87" w:rsidRDefault="00A06294" w:rsidP="008B7573">
            <w:r w:rsidRPr="00F51E87">
              <w:t> </w:t>
            </w:r>
          </w:p>
        </w:tc>
        <w:tc>
          <w:tcPr>
            <w:tcW w:w="5516" w:type="dxa"/>
            <w:shd w:val="clear" w:color="auto" w:fill="auto"/>
            <w:noWrap/>
            <w:vAlign w:val="bottom"/>
            <w:hideMark/>
          </w:tcPr>
          <w:p w:rsidR="00A06294" w:rsidRPr="00F51E87" w:rsidRDefault="00A06294" w:rsidP="008B7573">
            <w:pPr>
              <w:rPr>
                <w:b/>
                <w:bCs/>
              </w:rPr>
            </w:pPr>
            <w:r w:rsidRPr="00F51E87">
              <w:rPr>
                <w:b/>
                <w:bCs/>
              </w:rPr>
              <w:t>WORKING CAPITAL ALLOWANCE</w:t>
            </w:r>
          </w:p>
        </w:tc>
        <w:tc>
          <w:tcPr>
            <w:tcW w:w="1432" w:type="dxa"/>
            <w:shd w:val="clear" w:color="auto" w:fill="auto"/>
            <w:noWrap/>
            <w:vAlign w:val="bottom"/>
            <w:hideMark/>
          </w:tcPr>
          <w:p w:rsidR="00A06294" w:rsidRPr="00F51E87" w:rsidRDefault="00A06294" w:rsidP="008B7573"/>
        </w:tc>
        <w:tc>
          <w:tcPr>
            <w:tcW w:w="2144" w:type="dxa"/>
            <w:shd w:val="clear" w:color="auto" w:fill="auto"/>
            <w:noWrap/>
            <w:vAlign w:val="bottom"/>
            <w:hideMark/>
          </w:tcPr>
          <w:p w:rsidR="00A06294" w:rsidRPr="00F51E87" w:rsidRDefault="00A06294" w:rsidP="008B7573">
            <w:pPr>
              <w:rPr>
                <w:sz w:val="20"/>
                <w:szCs w:val="20"/>
              </w:rPr>
            </w:pPr>
          </w:p>
        </w:tc>
        <w:tc>
          <w:tcPr>
            <w:tcW w:w="288" w:type="dxa"/>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288" w:type="dxa"/>
            <w:shd w:val="clear" w:color="auto" w:fill="auto"/>
            <w:noWrap/>
            <w:vAlign w:val="bottom"/>
            <w:hideMark/>
          </w:tcPr>
          <w:p w:rsidR="00A06294" w:rsidRPr="00F51E87" w:rsidRDefault="00A06294" w:rsidP="008B7573">
            <w:r w:rsidRPr="00F51E87">
              <w:t> </w:t>
            </w:r>
          </w:p>
        </w:tc>
        <w:tc>
          <w:tcPr>
            <w:tcW w:w="5516" w:type="dxa"/>
            <w:shd w:val="clear" w:color="auto" w:fill="auto"/>
            <w:noWrap/>
            <w:vAlign w:val="bottom"/>
            <w:hideMark/>
          </w:tcPr>
          <w:p w:rsidR="00A06294" w:rsidRPr="00F51E87" w:rsidRDefault="00A06294" w:rsidP="008B7573">
            <w:r w:rsidRPr="00F51E87">
              <w:t>To reflect 1/8 test year O&amp;M expense less RCE.</w:t>
            </w:r>
          </w:p>
        </w:tc>
        <w:tc>
          <w:tcPr>
            <w:tcW w:w="1432" w:type="dxa"/>
            <w:shd w:val="clear" w:color="auto" w:fill="auto"/>
            <w:noWrap/>
            <w:vAlign w:val="bottom"/>
            <w:hideMark/>
          </w:tcPr>
          <w:p w:rsidR="00A06294" w:rsidRPr="00F51E87" w:rsidRDefault="00A06294" w:rsidP="008B7573">
            <w:pPr>
              <w:jc w:val="right"/>
            </w:pPr>
            <w:r w:rsidRPr="00F51E87">
              <w:t>($1,463)</w:t>
            </w:r>
          </w:p>
        </w:tc>
        <w:tc>
          <w:tcPr>
            <w:tcW w:w="2144" w:type="dxa"/>
            <w:shd w:val="clear" w:color="auto" w:fill="auto"/>
            <w:noWrap/>
            <w:vAlign w:val="bottom"/>
            <w:hideMark/>
          </w:tcPr>
          <w:p w:rsidR="00A06294" w:rsidRPr="00F51E87" w:rsidRDefault="00A06294" w:rsidP="008B7573">
            <w:pPr>
              <w:jc w:val="right"/>
            </w:pPr>
            <w:r w:rsidRPr="00F51E87">
              <w:t>($2,420)</w:t>
            </w:r>
          </w:p>
        </w:tc>
        <w:tc>
          <w:tcPr>
            <w:tcW w:w="288" w:type="dxa"/>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288" w:type="dxa"/>
            <w:shd w:val="clear" w:color="auto" w:fill="auto"/>
            <w:noWrap/>
            <w:vAlign w:val="bottom"/>
            <w:hideMark/>
          </w:tcPr>
          <w:p w:rsidR="00A06294" w:rsidRPr="00F51E87" w:rsidRDefault="00A06294" w:rsidP="008B7573">
            <w:r w:rsidRPr="00F51E87">
              <w:t> </w:t>
            </w:r>
          </w:p>
        </w:tc>
        <w:tc>
          <w:tcPr>
            <w:tcW w:w="5516" w:type="dxa"/>
            <w:shd w:val="clear" w:color="auto" w:fill="auto"/>
            <w:noWrap/>
            <w:vAlign w:val="bottom"/>
            <w:hideMark/>
          </w:tcPr>
          <w:p w:rsidR="00A06294" w:rsidRPr="00F51E87" w:rsidRDefault="00A06294" w:rsidP="008B7573">
            <w:r w:rsidRPr="00F51E87">
              <w:t>To reflect 1/8 pro forma O&amp;M expense less RCE.</w:t>
            </w:r>
          </w:p>
        </w:tc>
        <w:tc>
          <w:tcPr>
            <w:tcW w:w="1432" w:type="dxa"/>
            <w:shd w:val="clear" w:color="auto" w:fill="auto"/>
            <w:noWrap/>
            <w:vAlign w:val="bottom"/>
            <w:hideMark/>
          </w:tcPr>
          <w:p w:rsidR="00A06294" w:rsidRPr="00F51E87" w:rsidRDefault="00A06294" w:rsidP="008B7573">
            <w:pPr>
              <w:jc w:val="right"/>
              <w:rPr>
                <w:u w:val="single"/>
              </w:rPr>
            </w:pPr>
            <w:r w:rsidRPr="00F51E87">
              <w:rPr>
                <w:u w:val="single"/>
              </w:rPr>
              <w:t>(3,354)</w:t>
            </w:r>
          </w:p>
        </w:tc>
        <w:tc>
          <w:tcPr>
            <w:tcW w:w="2144" w:type="dxa"/>
            <w:shd w:val="clear" w:color="auto" w:fill="auto"/>
            <w:noWrap/>
            <w:vAlign w:val="bottom"/>
            <w:hideMark/>
          </w:tcPr>
          <w:p w:rsidR="00A06294" w:rsidRPr="00F51E87" w:rsidRDefault="00A06294" w:rsidP="008B7573">
            <w:pPr>
              <w:jc w:val="right"/>
              <w:rPr>
                <w:u w:val="single"/>
              </w:rPr>
            </w:pPr>
            <w:r w:rsidRPr="00F51E87">
              <w:rPr>
                <w:u w:val="single"/>
              </w:rPr>
              <w:t xml:space="preserve">287 </w:t>
            </w:r>
          </w:p>
        </w:tc>
        <w:tc>
          <w:tcPr>
            <w:tcW w:w="288" w:type="dxa"/>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288" w:type="dxa"/>
            <w:shd w:val="clear" w:color="auto" w:fill="auto"/>
            <w:noWrap/>
            <w:vAlign w:val="bottom"/>
            <w:hideMark/>
          </w:tcPr>
          <w:p w:rsidR="00A06294" w:rsidRPr="00F51E87" w:rsidRDefault="00A06294" w:rsidP="008B7573">
            <w:r w:rsidRPr="00F51E87">
              <w:t> </w:t>
            </w:r>
          </w:p>
        </w:tc>
        <w:tc>
          <w:tcPr>
            <w:tcW w:w="5516" w:type="dxa"/>
            <w:shd w:val="clear" w:color="auto" w:fill="auto"/>
            <w:noWrap/>
            <w:vAlign w:val="bottom"/>
            <w:hideMark/>
          </w:tcPr>
          <w:p w:rsidR="00A06294" w:rsidRPr="00F51E87" w:rsidRDefault="00A06294" w:rsidP="008B7573">
            <w:r w:rsidRPr="00F51E87">
              <w:t xml:space="preserve">   Subtotal</w:t>
            </w:r>
          </w:p>
        </w:tc>
        <w:tc>
          <w:tcPr>
            <w:tcW w:w="1432" w:type="dxa"/>
            <w:shd w:val="clear" w:color="auto" w:fill="auto"/>
            <w:noWrap/>
            <w:vAlign w:val="bottom"/>
            <w:hideMark/>
          </w:tcPr>
          <w:p w:rsidR="00A06294" w:rsidRPr="00F51E87" w:rsidRDefault="00A06294" w:rsidP="008B7573">
            <w:pPr>
              <w:jc w:val="right"/>
              <w:rPr>
                <w:u w:val="double"/>
              </w:rPr>
            </w:pPr>
            <w:r w:rsidRPr="00F51E87">
              <w:rPr>
                <w:u w:val="double"/>
              </w:rPr>
              <w:t>($4,816)</w:t>
            </w:r>
          </w:p>
        </w:tc>
        <w:tc>
          <w:tcPr>
            <w:tcW w:w="2144" w:type="dxa"/>
            <w:shd w:val="clear" w:color="auto" w:fill="auto"/>
            <w:noWrap/>
            <w:vAlign w:val="bottom"/>
            <w:hideMark/>
          </w:tcPr>
          <w:p w:rsidR="00A06294" w:rsidRPr="00F51E87" w:rsidRDefault="00A06294" w:rsidP="008B7573">
            <w:pPr>
              <w:jc w:val="right"/>
              <w:rPr>
                <w:u w:val="double"/>
              </w:rPr>
            </w:pPr>
            <w:r w:rsidRPr="00F51E87">
              <w:rPr>
                <w:u w:val="double"/>
              </w:rPr>
              <w:t>($2,133)</w:t>
            </w:r>
          </w:p>
        </w:tc>
        <w:tc>
          <w:tcPr>
            <w:tcW w:w="288" w:type="dxa"/>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288" w:type="dxa"/>
            <w:shd w:val="clear" w:color="auto" w:fill="auto"/>
            <w:noWrap/>
            <w:vAlign w:val="bottom"/>
            <w:hideMark/>
          </w:tcPr>
          <w:p w:rsidR="00A06294" w:rsidRPr="00F51E87" w:rsidRDefault="00A06294" w:rsidP="008B7573">
            <w:r w:rsidRPr="00F51E87">
              <w:t> </w:t>
            </w:r>
          </w:p>
        </w:tc>
        <w:tc>
          <w:tcPr>
            <w:tcW w:w="5516" w:type="dxa"/>
            <w:shd w:val="clear" w:color="auto" w:fill="auto"/>
            <w:noWrap/>
            <w:vAlign w:val="bottom"/>
            <w:hideMark/>
          </w:tcPr>
          <w:p w:rsidR="00A06294" w:rsidRPr="00F51E87" w:rsidRDefault="00A06294" w:rsidP="008B7573"/>
        </w:tc>
        <w:tc>
          <w:tcPr>
            <w:tcW w:w="1432" w:type="dxa"/>
            <w:shd w:val="clear" w:color="auto" w:fill="auto"/>
            <w:noWrap/>
            <w:vAlign w:val="bottom"/>
            <w:hideMark/>
          </w:tcPr>
          <w:p w:rsidR="00A06294" w:rsidRPr="00F51E87" w:rsidRDefault="00A06294" w:rsidP="008B7573">
            <w:pPr>
              <w:rPr>
                <w:sz w:val="20"/>
                <w:szCs w:val="20"/>
              </w:rPr>
            </w:pPr>
          </w:p>
        </w:tc>
        <w:tc>
          <w:tcPr>
            <w:tcW w:w="2144" w:type="dxa"/>
            <w:shd w:val="clear" w:color="auto" w:fill="auto"/>
            <w:noWrap/>
            <w:vAlign w:val="bottom"/>
            <w:hideMark/>
          </w:tcPr>
          <w:p w:rsidR="00A06294" w:rsidRPr="00F51E87" w:rsidRDefault="00A06294" w:rsidP="008B7573">
            <w:pPr>
              <w:rPr>
                <w:sz w:val="20"/>
                <w:szCs w:val="20"/>
              </w:rPr>
            </w:pPr>
          </w:p>
        </w:tc>
        <w:tc>
          <w:tcPr>
            <w:tcW w:w="288" w:type="dxa"/>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288" w:type="dxa"/>
            <w:shd w:val="clear" w:color="auto" w:fill="auto"/>
            <w:noWrap/>
            <w:vAlign w:val="bottom"/>
            <w:hideMark/>
          </w:tcPr>
          <w:p w:rsidR="00A06294" w:rsidRPr="00F51E87" w:rsidRDefault="00A06294" w:rsidP="008B7573">
            <w:r w:rsidRPr="00F51E87">
              <w:t> </w:t>
            </w:r>
          </w:p>
        </w:tc>
        <w:tc>
          <w:tcPr>
            <w:tcW w:w="5516" w:type="dxa"/>
            <w:shd w:val="clear" w:color="auto" w:fill="auto"/>
            <w:noWrap/>
            <w:vAlign w:val="bottom"/>
            <w:hideMark/>
          </w:tcPr>
          <w:p w:rsidR="00A06294" w:rsidRPr="00F51E87" w:rsidRDefault="00A06294" w:rsidP="008B7573">
            <w:pPr>
              <w:rPr>
                <w:b/>
                <w:bCs/>
              </w:rPr>
            </w:pPr>
            <w:r w:rsidRPr="00F51E87">
              <w:rPr>
                <w:b/>
                <w:bCs/>
              </w:rPr>
              <w:t>TOTAL ADJUSTMENTS TO RATE BASE</w:t>
            </w:r>
          </w:p>
        </w:tc>
        <w:tc>
          <w:tcPr>
            <w:tcW w:w="1432" w:type="dxa"/>
            <w:shd w:val="clear" w:color="auto" w:fill="auto"/>
            <w:noWrap/>
            <w:vAlign w:val="bottom"/>
            <w:hideMark/>
          </w:tcPr>
          <w:p w:rsidR="00A06294" w:rsidRPr="00F51E87" w:rsidRDefault="00A06294" w:rsidP="008B7573">
            <w:pPr>
              <w:jc w:val="right"/>
              <w:rPr>
                <w:u w:val="double"/>
              </w:rPr>
            </w:pPr>
            <w:r w:rsidRPr="00F51E87">
              <w:rPr>
                <w:u w:val="double"/>
              </w:rPr>
              <w:t xml:space="preserve">$14,696 </w:t>
            </w:r>
          </w:p>
        </w:tc>
        <w:tc>
          <w:tcPr>
            <w:tcW w:w="2144" w:type="dxa"/>
            <w:shd w:val="clear" w:color="auto" w:fill="auto"/>
            <w:noWrap/>
            <w:vAlign w:val="bottom"/>
            <w:hideMark/>
          </w:tcPr>
          <w:p w:rsidR="00A06294" w:rsidRPr="00F51E87" w:rsidRDefault="00A06294" w:rsidP="008B7573">
            <w:pPr>
              <w:jc w:val="right"/>
              <w:rPr>
                <w:u w:val="double"/>
              </w:rPr>
            </w:pPr>
            <w:r w:rsidRPr="00F51E87">
              <w:rPr>
                <w:u w:val="double"/>
              </w:rPr>
              <w:t>($30,133)</w:t>
            </w:r>
          </w:p>
        </w:tc>
        <w:tc>
          <w:tcPr>
            <w:tcW w:w="288" w:type="dxa"/>
            <w:shd w:val="clear" w:color="auto" w:fill="auto"/>
            <w:noWrap/>
            <w:vAlign w:val="bottom"/>
            <w:hideMark/>
          </w:tcPr>
          <w:p w:rsidR="00A06294" w:rsidRPr="00F51E87" w:rsidRDefault="00A06294" w:rsidP="008B7573">
            <w:r w:rsidRPr="00F51E87">
              <w:t> </w:t>
            </w:r>
          </w:p>
        </w:tc>
      </w:tr>
      <w:tr w:rsidR="00A06294" w:rsidRPr="00F51E87" w:rsidTr="008B7573">
        <w:trPr>
          <w:trHeight w:val="330"/>
          <w:jc w:val="center"/>
        </w:trPr>
        <w:tc>
          <w:tcPr>
            <w:tcW w:w="288" w:type="dxa"/>
            <w:shd w:val="clear" w:color="auto" w:fill="auto"/>
            <w:noWrap/>
            <w:vAlign w:val="bottom"/>
            <w:hideMark/>
          </w:tcPr>
          <w:p w:rsidR="00A06294" w:rsidRPr="00F51E87" w:rsidRDefault="00A06294" w:rsidP="008B7573">
            <w:r w:rsidRPr="00F51E87">
              <w:t> </w:t>
            </w:r>
          </w:p>
        </w:tc>
        <w:tc>
          <w:tcPr>
            <w:tcW w:w="5516" w:type="dxa"/>
            <w:shd w:val="clear" w:color="auto" w:fill="auto"/>
            <w:noWrap/>
            <w:vAlign w:val="bottom"/>
            <w:hideMark/>
          </w:tcPr>
          <w:p w:rsidR="00A06294" w:rsidRPr="00F51E87" w:rsidRDefault="00A06294" w:rsidP="008B7573">
            <w:r w:rsidRPr="00F51E87">
              <w:t> </w:t>
            </w:r>
          </w:p>
        </w:tc>
        <w:tc>
          <w:tcPr>
            <w:tcW w:w="1432" w:type="dxa"/>
            <w:shd w:val="clear" w:color="auto" w:fill="auto"/>
            <w:noWrap/>
            <w:vAlign w:val="bottom"/>
            <w:hideMark/>
          </w:tcPr>
          <w:p w:rsidR="00A06294" w:rsidRPr="00F51E87" w:rsidRDefault="00A06294" w:rsidP="008B7573">
            <w:r w:rsidRPr="00F51E87">
              <w:t> </w:t>
            </w:r>
          </w:p>
        </w:tc>
        <w:tc>
          <w:tcPr>
            <w:tcW w:w="2144" w:type="dxa"/>
            <w:shd w:val="clear" w:color="auto" w:fill="auto"/>
            <w:noWrap/>
            <w:vAlign w:val="bottom"/>
            <w:hideMark/>
          </w:tcPr>
          <w:p w:rsidR="00A06294" w:rsidRPr="00F51E87" w:rsidRDefault="00A06294" w:rsidP="008B7573">
            <w:r w:rsidRPr="00F51E87">
              <w:t> </w:t>
            </w:r>
          </w:p>
        </w:tc>
        <w:tc>
          <w:tcPr>
            <w:tcW w:w="288" w:type="dxa"/>
            <w:shd w:val="clear" w:color="auto" w:fill="auto"/>
            <w:noWrap/>
            <w:vAlign w:val="bottom"/>
            <w:hideMark/>
          </w:tcPr>
          <w:p w:rsidR="00A06294" w:rsidRPr="00F51E87" w:rsidRDefault="00A06294" w:rsidP="008B7573">
            <w:r w:rsidRPr="00F51E87">
              <w:t> </w:t>
            </w:r>
          </w:p>
        </w:tc>
      </w:tr>
    </w:tbl>
    <w:p w:rsidR="00A06294" w:rsidRDefault="00A06294" w:rsidP="00A06294">
      <w:pPr>
        <w:pStyle w:val="BodyText"/>
        <w:sectPr w:rsidR="00A06294" w:rsidSect="008B7573">
          <w:headerReference w:type="default" r:id="rId19"/>
          <w:footerReference w:type="default" r:id="rId20"/>
          <w:pgSz w:w="12240" w:h="15840" w:code="1"/>
          <w:pgMar w:top="1584" w:right="1440" w:bottom="1440" w:left="1440" w:header="720" w:footer="720" w:gutter="0"/>
          <w:cols w:space="720"/>
          <w:formProt w:val="0"/>
          <w:docGrid w:linePitch="360"/>
        </w:sectPr>
      </w:pPr>
    </w:p>
    <w:p w:rsidR="00A06294" w:rsidRDefault="00A06294" w:rsidP="00A06294">
      <w:pPr>
        <w:pStyle w:val="BodyText"/>
      </w:pPr>
      <w:r>
        <w:lastRenderedPageBreak/>
        <w:fldChar w:fldCharType="begin"/>
      </w:r>
      <w:r>
        <w:instrText xml:space="preserve"> TC "</w:instrText>
      </w:r>
      <w:bookmarkStart w:id="63" w:name="_Toc156819796"/>
      <w:bookmarkStart w:id="64" w:name="_Toc156988139"/>
      <w:r>
        <w:instrText>Schedule No. 2 – Capital Structure</w:instrText>
      </w:r>
      <w:bookmarkEnd w:id="63"/>
      <w:bookmarkEnd w:id="64"/>
      <w:r>
        <w:instrText xml:space="preserve">" \l 1 </w:instrText>
      </w:r>
      <w:r>
        <w:fldChar w:fldCharType="end"/>
      </w:r>
    </w:p>
    <w:tbl>
      <w:tblPr>
        <w:tblW w:w="1398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6"/>
        <w:gridCol w:w="2839"/>
        <w:gridCol w:w="1296"/>
        <w:gridCol w:w="1044"/>
        <w:gridCol w:w="1530"/>
        <w:gridCol w:w="1620"/>
        <w:gridCol w:w="1714"/>
        <w:gridCol w:w="1129"/>
        <w:gridCol w:w="836"/>
        <w:gridCol w:w="1296"/>
        <w:gridCol w:w="288"/>
      </w:tblGrid>
      <w:tr w:rsidR="00A06294" w:rsidRPr="00F51E87" w:rsidTr="008B7573">
        <w:trPr>
          <w:trHeight w:val="315"/>
          <w:jc w:val="center"/>
        </w:trPr>
        <w:tc>
          <w:tcPr>
            <w:tcW w:w="396" w:type="dxa"/>
            <w:shd w:val="clear" w:color="auto" w:fill="auto"/>
            <w:noWrap/>
            <w:vAlign w:val="bottom"/>
            <w:hideMark/>
          </w:tcPr>
          <w:p w:rsidR="00A06294" w:rsidRPr="00F51E87" w:rsidRDefault="00A06294" w:rsidP="008B7573">
            <w:pPr>
              <w:jc w:val="center"/>
              <w:rPr>
                <w:b/>
                <w:bCs/>
              </w:rPr>
            </w:pPr>
            <w:r w:rsidRPr="00F51E87">
              <w:rPr>
                <w:b/>
                <w:bCs/>
              </w:rPr>
              <w:t> </w:t>
            </w:r>
          </w:p>
        </w:tc>
        <w:tc>
          <w:tcPr>
            <w:tcW w:w="6709" w:type="dxa"/>
            <w:gridSpan w:val="4"/>
            <w:shd w:val="clear" w:color="auto" w:fill="auto"/>
            <w:noWrap/>
            <w:vAlign w:val="bottom"/>
            <w:hideMark/>
          </w:tcPr>
          <w:p w:rsidR="00A06294" w:rsidRPr="00F51E87" w:rsidRDefault="00A06294" w:rsidP="008B7573">
            <w:pPr>
              <w:rPr>
                <w:b/>
                <w:bCs/>
              </w:rPr>
            </w:pPr>
            <w:r w:rsidRPr="00F51E87">
              <w:rPr>
                <w:b/>
                <w:bCs/>
              </w:rPr>
              <w:t>ROYAL WATERWORKS, INC.</w:t>
            </w:r>
          </w:p>
        </w:tc>
        <w:tc>
          <w:tcPr>
            <w:tcW w:w="1620" w:type="dxa"/>
            <w:shd w:val="clear" w:color="auto" w:fill="auto"/>
            <w:noWrap/>
            <w:vAlign w:val="bottom"/>
            <w:hideMark/>
          </w:tcPr>
          <w:p w:rsidR="00A06294" w:rsidRPr="00F51E87" w:rsidRDefault="00A06294" w:rsidP="008B7573">
            <w:pPr>
              <w:rPr>
                <w:b/>
                <w:bCs/>
              </w:rPr>
            </w:pPr>
            <w:r w:rsidRPr="00F51E87">
              <w:rPr>
                <w:b/>
                <w:bCs/>
              </w:rPr>
              <w:t> </w:t>
            </w:r>
          </w:p>
        </w:tc>
        <w:tc>
          <w:tcPr>
            <w:tcW w:w="4975" w:type="dxa"/>
            <w:gridSpan w:val="4"/>
            <w:shd w:val="clear" w:color="auto" w:fill="auto"/>
            <w:noWrap/>
            <w:vAlign w:val="bottom"/>
            <w:hideMark/>
          </w:tcPr>
          <w:p w:rsidR="00A06294" w:rsidRPr="00F51E87" w:rsidRDefault="00A06294" w:rsidP="008B7573">
            <w:pPr>
              <w:jc w:val="right"/>
              <w:rPr>
                <w:b/>
                <w:bCs/>
              </w:rPr>
            </w:pPr>
            <w:r w:rsidRPr="00F51E87">
              <w:rPr>
                <w:b/>
                <w:bCs/>
              </w:rPr>
              <w:t>SCHEDULE NO. 2</w:t>
            </w:r>
          </w:p>
        </w:tc>
        <w:tc>
          <w:tcPr>
            <w:tcW w:w="288" w:type="dxa"/>
            <w:shd w:val="clear" w:color="auto" w:fill="auto"/>
            <w:noWrap/>
            <w:vAlign w:val="bottom"/>
            <w:hideMark/>
          </w:tcPr>
          <w:p w:rsidR="00A06294" w:rsidRPr="00F51E87" w:rsidRDefault="00A06294" w:rsidP="008B7573">
            <w:pPr>
              <w:rPr>
                <w:b/>
                <w:bCs/>
              </w:rPr>
            </w:pPr>
            <w:r w:rsidRPr="00F51E87">
              <w:rPr>
                <w:b/>
                <w:bCs/>
              </w:rPr>
              <w:t> </w:t>
            </w:r>
          </w:p>
        </w:tc>
      </w:tr>
      <w:tr w:rsidR="00A06294" w:rsidRPr="00F51E87" w:rsidTr="008B7573">
        <w:trPr>
          <w:trHeight w:val="315"/>
          <w:jc w:val="center"/>
        </w:trPr>
        <w:tc>
          <w:tcPr>
            <w:tcW w:w="396" w:type="dxa"/>
            <w:tcBorders>
              <w:bottom w:val="nil"/>
            </w:tcBorders>
            <w:shd w:val="clear" w:color="auto" w:fill="auto"/>
            <w:noWrap/>
            <w:vAlign w:val="bottom"/>
            <w:hideMark/>
          </w:tcPr>
          <w:p w:rsidR="00A06294" w:rsidRPr="00F51E87" w:rsidRDefault="00A06294" w:rsidP="008B7573">
            <w:pPr>
              <w:jc w:val="center"/>
              <w:rPr>
                <w:b/>
                <w:bCs/>
              </w:rPr>
            </w:pPr>
            <w:r w:rsidRPr="00F51E87">
              <w:rPr>
                <w:b/>
                <w:bCs/>
              </w:rPr>
              <w:t> </w:t>
            </w:r>
          </w:p>
        </w:tc>
        <w:tc>
          <w:tcPr>
            <w:tcW w:w="6709" w:type="dxa"/>
            <w:gridSpan w:val="4"/>
            <w:tcBorders>
              <w:bottom w:val="nil"/>
            </w:tcBorders>
            <w:shd w:val="clear" w:color="auto" w:fill="auto"/>
            <w:noWrap/>
            <w:vAlign w:val="bottom"/>
            <w:hideMark/>
          </w:tcPr>
          <w:p w:rsidR="00A06294" w:rsidRPr="00F51E87" w:rsidRDefault="00A06294" w:rsidP="008B7573">
            <w:pPr>
              <w:rPr>
                <w:b/>
                <w:bCs/>
              </w:rPr>
            </w:pPr>
            <w:r w:rsidRPr="00F51E87">
              <w:rPr>
                <w:b/>
                <w:bCs/>
              </w:rPr>
              <w:t xml:space="preserve">TEST YEAR ENDED </w:t>
            </w:r>
            <w:r>
              <w:rPr>
                <w:b/>
                <w:bCs/>
              </w:rPr>
              <w:t xml:space="preserve">MAY 31, </w:t>
            </w:r>
            <w:r w:rsidRPr="00F51E87">
              <w:rPr>
                <w:b/>
                <w:bCs/>
              </w:rPr>
              <w:t>2023</w:t>
            </w:r>
          </w:p>
        </w:tc>
        <w:tc>
          <w:tcPr>
            <w:tcW w:w="1620" w:type="dxa"/>
            <w:tcBorders>
              <w:bottom w:val="nil"/>
            </w:tcBorders>
            <w:shd w:val="clear" w:color="auto" w:fill="auto"/>
            <w:noWrap/>
            <w:vAlign w:val="bottom"/>
            <w:hideMark/>
          </w:tcPr>
          <w:p w:rsidR="00A06294" w:rsidRPr="00F51E87" w:rsidRDefault="00A06294" w:rsidP="008B7573">
            <w:pPr>
              <w:rPr>
                <w:b/>
                <w:bCs/>
              </w:rPr>
            </w:pPr>
          </w:p>
        </w:tc>
        <w:tc>
          <w:tcPr>
            <w:tcW w:w="4975" w:type="dxa"/>
            <w:gridSpan w:val="4"/>
            <w:tcBorders>
              <w:bottom w:val="nil"/>
            </w:tcBorders>
            <w:shd w:val="clear" w:color="auto" w:fill="auto"/>
            <w:noWrap/>
            <w:vAlign w:val="bottom"/>
            <w:hideMark/>
          </w:tcPr>
          <w:p w:rsidR="00A06294" w:rsidRPr="00F51E87" w:rsidRDefault="00A06294" w:rsidP="008B7573">
            <w:pPr>
              <w:jc w:val="right"/>
              <w:rPr>
                <w:b/>
                <w:bCs/>
              </w:rPr>
            </w:pPr>
            <w:r w:rsidRPr="00F51E87">
              <w:rPr>
                <w:b/>
                <w:bCs/>
              </w:rPr>
              <w:t>DOCKET NO. 20230081-WS</w:t>
            </w:r>
          </w:p>
        </w:tc>
        <w:tc>
          <w:tcPr>
            <w:tcW w:w="288" w:type="dxa"/>
            <w:tcBorders>
              <w:bottom w:val="nil"/>
            </w:tcBorders>
            <w:shd w:val="clear" w:color="auto" w:fill="auto"/>
            <w:noWrap/>
            <w:vAlign w:val="bottom"/>
            <w:hideMark/>
          </w:tcPr>
          <w:p w:rsidR="00A06294" w:rsidRPr="00F51E87" w:rsidRDefault="00A06294" w:rsidP="008B7573">
            <w:pPr>
              <w:rPr>
                <w:b/>
                <w:bCs/>
              </w:rPr>
            </w:pPr>
            <w:r w:rsidRPr="00F51E87">
              <w:rPr>
                <w:b/>
                <w:bCs/>
              </w:rPr>
              <w:t> </w:t>
            </w:r>
          </w:p>
        </w:tc>
      </w:tr>
      <w:tr w:rsidR="00A06294" w:rsidRPr="00F51E87" w:rsidTr="008B7573">
        <w:trPr>
          <w:trHeight w:val="330"/>
          <w:jc w:val="center"/>
        </w:trPr>
        <w:tc>
          <w:tcPr>
            <w:tcW w:w="396" w:type="dxa"/>
            <w:tcBorders>
              <w:top w:val="nil"/>
              <w:bottom w:val="single" w:sz="4" w:space="0" w:color="auto"/>
            </w:tcBorders>
            <w:shd w:val="clear" w:color="auto" w:fill="auto"/>
            <w:noWrap/>
            <w:vAlign w:val="bottom"/>
            <w:hideMark/>
          </w:tcPr>
          <w:p w:rsidR="00A06294" w:rsidRPr="00F51E87" w:rsidRDefault="00A06294" w:rsidP="008B7573">
            <w:pPr>
              <w:jc w:val="center"/>
              <w:rPr>
                <w:b/>
                <w:bCs/>
              </w:rPr>
            </w:pPr>
            <w:r w:rsidRPr="00F51E87">
              <w:rPr>
                <w:b/>
                <w:bCs/>
              </w:rPr>
              <w:t> </w:t>
            </w:r>
          </w:p>
        </w:tc>
        <w:tc>
          <w:tcPr>
            <w:tcW w:w="6709" w:type="dxa"/>
            <w:gridSpan w:val="4"/>
            <w:tcBorders>
              <w:top w:val="nil"/>
              <w:bottom w:val="single" w:sz="4" w:space="0" w:color="auto"/>
            </w:tcBorders>
            <w:shd w:val="clear" w:color="auto" w:fill="auto"/>
            <w:noWrap/>
            <w:vAlign w:val="bottom"/>
            <w:hideMark/>
          </w:tcPr>
          <w:p w:rsidR="00A06294" w:rsidRPr="00F51E87" w:rsidRDefault="00A06294" w:rsidP="008B7573">
            <w:pPr>
              <w:rPr>
                <w:b/>
                <w:bCs/>
              </w:rPr>
            </w:pPr>
            <w:r w:rsidRPr="00F51E87">
              <w:rPr>
                <w:b/>
                <w:bCs/>
              </w:rPr>
              <w:t>SCHEDULE OF CAPITAL STRUCTURE</w:t>
            </w:r>
          </w:p>
        </w:tc>
        <w:tc>
          <w:tcPr>
            <w:tcW w:w="1620" w:type="dxa"/>
            <w:tcBorders>
              <w:top w:val="nil"/>
              <w:bottom w:val="single" w:sz="4" w:space="0" w:color="auto"/>
            </w:tcBorders>
            <w:shd w:val="clear" w:color="auto" w:fill="auto"/>
            <w:noWrap/>
            <w:vAlign w:val="bottom"/>
            <w:hideMark/>
          </w:tcPr>
          <w:p w:rsidR="00A06294" w:rsidRPr="00F51E87" w:rsidRDefault="00A06294" w:rsidP="008B7573">
            <w:pPr>
              <w:rPr>
                <w:b/>
                <w:bCs/>
              </w:rPr>
            </w:pPr>
          </w:p>
        </w:tc>
        <w:tc>
          <w:tcPr>
            <w:tcW w:w="1714" w:type="dxa"/>
            <w:tcBorders>
              <w:top w:val="nil"/>
              <w:bottom w:val="single" w:sz="4" w:space="0" w:color="auto"/>
            </w:tcBorders>
            <w:shd w:val="clear" w:color="auto" w:fill="auto"/>
            <w:noWrap/>
            <w:vAlign w:val="bottom"/>
            <w:hideMark/>
          </w:tcPr>
          <w:p w:rsidR="00A06294" w:rsidRPr="00F51E87" w:rsidRDefault="00A06294" w:rsidP="008B7573">
            <w:pPr>
              <w:rPr>
                <w:sz w:val="20"/>
                <w:szCs w:val="20"/>
              </w:rPr>
            </w:pPr>
          </w:p>
        </w:tc>
        <w:tc>
          <w:tcPr>
            <w:tcW w:w="1129" w:type="dxa"/>
            <w:tcBorders>
              <w:top w:val="nil"/>
              <w:bottom w:val="single" w:sz="4" w:space="0" w:color="auto"/>
            </w:tcBorders>
            <w:shd w:val="clear" w:color="auto" w:fill="auto"/>
            <w:noWrap/>
            <w:vAlign w:val="bottom"/>
            <w:hideMark/>
          </w:tcPr>
          <w:p w:rsidR="00A06294" w:rsidRPr="00F51E87" w:rsidRDefault="00A06294" w:rsidP="008B7573">
            <w:pPr>
              <w:rPr>
                <w:sz w:val="20"/>
                <w:szCs w:val="20"/>
              </w:rPr>
            </w:pPr>
          </w:p>
        </w:tc>
        <w:tc>
          <w:tcPr>
            <w:tcW w:w="836" w:type="dxa"/>
            <w:tcBorders>
              <w:top w:val="nil"/>
              <w:bottom w:val="single" w:sz="4" w:space="0" w:color="auto"/>
            </w:tcBorders>
            <w:shd w:val="clear" w:color="auto" w:fill="auto"/>
            <w:noWrap/>
            <w:vAlign w:val="bottom"/>
            <w:hideMark/>
          </w:tcPr>
          <w:p w:rsidR="00A06294" w:rsidRPr="00F51E87" w:rsidRDefault="00A06294" w:rsidP="008B7573">
            <w:pPr>
              <w:rPr>
                <w:sz w:val="20"/>
                <w:szCs w:val="20"/>
              </w:rPr>
            </w:pPr>
          </w:p>
        </w:tc>
        <w:tc>
          <w:tcPr>
            <w:tcW w:w="1296" w:type="dxa"/>
            <w:tcBorders>
              <w:top w:val="nil"/>
              <w:bottom w:val="single" w:sz="4" w:space="0" w:color="auto"/>
            </w:tcBorders>
            <w:shd w:val="clear" w:color="auto" w:fill="auto"/>
            <w:noWrap/>
            <w:vAlign w:val="bottom"/>
            <w:hideMark/>
          </w:tcPr>
          <w:p w:rsidR="00A06294" w:rsidRPr="00F51E87" w:rsidRDefault="00A06294" w:rsidP="008B7573">
            <w:pPr>
              <w:rPr>
                <w:sz w:val="20"/>
                <w:szCs w:val="20"/>
              </w:rPr>
            </w:pPr>
          </w:p>
        </w:tc>
        <w:tc>
          <w:tcPr>
            <w:tcW w:w="288" w:type="dxa"/>
            <w:tcBorders>
              <w:top w:val="nil"/>
              <w:bottom w:val="single" w:sz="4" w:space="0" w:color="auto"/>
            </w:tcBorders>
            <w:shd w:val="clear" w:color="auto" w:fill="auto"/>
            <w:noWrap/>
            <w:vAlign w:val="bottom"/>
            <w:hideMark/>
          </w:tcPr>
          <w:p w:rsidR="00A06294" w:rsidRPr="00F51E87" w:rsidRDefault="00A06294" w:rsidP="008B7573">
            <w:pPr>
              <w:rPr>
                <w:b/>
                <w:bCs/>
              </w:rPr>
            </w:pPr>
            <w:r w:rsidRPr="00F51E87">
              <w:rPr>
                <w:b/>
                <w:bCs/>
              </w:rPr>
              <w:t> </w:t>
            </w:r>
          </w:p>
        </w:tc>
      </w:tr>
      <w:tr w:rsidR="00A06294" w:rsidRPr="00F51E87" w:rsidTr="008B7573">
        <w:trPr>
          <w:trHeight w:val="315"/>
          <w:jc w:val="center"/>
        </w:trPr>
        <w:tc>
          <w:tcPr>
            <w:tcW w:w="396" w:type="dxa"/>
            <w:tcBorders>
              <w:top w:val="single" w:sz="4" w:space="0" w:color="auto"/>
            </w:tcBorders>
            <w:shd w:val="clear" w:color="auto" w:fill="auto"/>
            <w:noWrap/>
            <w:vAlign w:val="bottom"/>
            <w:hideMark/>
          </w:tcPr>
          <w:p w:rsidR="00A06294" w:rsidRPr="00F51E87" w:rsidRDefault="00A06294" w:rsidP="008B7573">
            <w:pPr>
              <w:jc w:val="center"/>
            </w:pPr>
            <w:r w:rsidRPr="00F51E87">
              <w:t> </w:t>
            </w:r>
          </w:p>
        </w:tc>
        <w:tc>
          <w:tcPr>
            <w:tcW w:w="2839" w:type="dxa"/>
            <w:tcBorders>
              <w:top w:val="single" w:sz="4" w:space="0" w:color="auto"/>
            </w:tcBorders>
            <w:shd w:val="clear" w:color="auto" w:fill="auto"/>
            <w:noWrap/>
            <w:vAlign w:val="bottom"/>
            <w:hideMark/>
          </w:tcPr>
          <w:p w:rsidR="00A06294" w:rsidRPr="00F51E87" w:rsidRDefault="00A06294" w:rsidP="008B7573">
            <w:r w:rsidRPr="00F51E87">
              <w:t> </w:t>
            </w:r>
          </w:p>
        </w:tc>
        <w:tc>
          <w:tcPr>
            <w:tcW w:w="1296" w:type="dxa"/>
            <w:tcBorders>
              <w:top w:val="single" w:sz="4" w:space="0" w:color="auto"/>
            </w:tcBorders>
            <w:shd w:val="clear" w:color="auto" w:fill="auto"/>
            <w:noWrap/>
            <w:vAlign w:val="bottom"/>
            <w:hideMark/>
          </w:tcPr>
          <w:p w:rsidR="00A06294" w:rsidRPr="00F51E87" w:rsidRDefault="00A06294" w:rsidP="008B7573">
            <w:r w:rsidRPr="00F51E87">
              <w:t> </w:t>
            </w:r>
          </w:p>
        </w:tc>
        <w:tc>
          <w:tcPr>
            <w:tcW w:w="1044" w:type="dxa"/>
            <w:tcBorders>
              <w:top w:val="single" w:sz="4" w:space="0" w:color="auto"/>
            </w:tcBorders>
            <w:shd w:val="clear" w:color="auto" w:fill="auto"/>
            <w:noWrap/>
            <w:vAlign w:val="bottom"/>
            <w:hideMark/>
          </w:tcPr>
          <w:p w:rsidR="00A06294" w:rsidRPr="00F51E87" w:rsidRDefault="00A06294" w:rsidP="008B7573">
            <w:r w:rsidRPr="00F51E87">
              <w:t> </w:t>
            </w:r>
          </w:p>
        </w:tc>
        <w:tc>
          <w:tcPr>
            <w:tcW w:w="1530" w:type="dxa"/>
            <w:tcBorders>
              <w:top w:val="single" w:sz="4" w:space="0" w:color="auto"/>
            </w:tcBorders>
            <w:shd w:val="clear" w:color="auto" w:fill="auto"/>
            <w:noWrap/>
            <w:vAlign w:val="bottom"/>
            <w:hideMark/>
          </w:tcPr>
          <w:p w:rsidR="00A06294" w:rsidRPr="00F51E87" w:rsidRDefault="00A06294" w:rsidP="008B7573">
            <w:r w:rsidRPr="00F51E87">
              <w:t> </w:t>
            </w:r>
          </w:p>
        </w:tc>
        <w:tc>
          <w:tcPr>
            <w:tcW w:w="1620" w:type="dxa"/>
            <w:tcBorders>
              <w:top w:val="single" w:sz="4" w:space="0" w:color="auto"/>
            </w:tcBorders>
            <w:shd w:val="clear" w:color="auto" w:fill="auto"/>
            <w:noWrap/>
            <w:vAlign w:val="bottom"/>
            <w:hideMark/>
          </w:tcPr>
          <w:p w:rsidR="00A06294" w:rsidRPr="00F51E87" w:rsidRDefault="00A06294" w:rsidP="008B7573">
            <w:r w:rsidRPr="00F51E87">
              <w:t> </w:t>
            </w:r>
          </w:p>
        </w:tc>
        <w:tc>
          <w:tcPr>
            <w:tcW w:w="1714" w:type="dxa"/>
            <w:tcBorders>
              <w:top w:val="single" w:sz="4" w:space="0" w:color="auto"/>
            </w:tcBorders>
            <w:shd w:val="clear" w:color="auto" w:fill="auto"/>
            <w:noWrap/>
            <w:vAlign w:val="bottom"/>
            <w:hideMark/>
          </w:tcPr>
          <w:p w:rsidR="00A06294" w:rsidRPr="00F51E87" w:rsidRDefault="00A06294" w:rsidP="008B7573">
            <w:r w:rsidRPr="00F51E87">
              <w:t> </w:t>
            </w:r>
          </w:p>
        </w:tc>
        <w:tc>
          <w:tcPr>
            <w:tcW w:w="1129" w:type="dxa"/>
            <w:tcBorders>
              <w:top w:val="single" w:sz="4" w:space="0" w:color="auto"/>
            </w:tcBorders>
            <w:shd w:val="clear" w:color="auto" w:fill="auto"/>
            <w:noWrap/>
            <w:vAlign w:val="bottom"/>
            <w:hideMark/>
          </w:tcPr>
          <w:p w:rsidR="00A06294" w:rsidRPr="00F51E87" w:rsidRDefault="00A06294" w:rsidP="008B7573">
            <w:r w:rsidRPr="00F51E87">
              <w:t> </w:t>
            </w:r>
          </w:p>
        </w:tc>
        <w:tc>
          <w:tcPr>
            <w:tcW w:w="836" w:type="dxa"/>
            <w:tcBorders>
              <w:top w:val="single" w:sz="4" w:space="0" w:color="auto"/>
            </w:tcBorders>
            <w:shd w:val="clear" w:color="auto" w:fill="auto"/>
            <w:noWrap/>
            <w:vAlign w:val="bottom"/>
            <w:hideMark/>
          </w:tcPr>
          <w:p w:rsidR="00A06294" w:rsidRPr="00F51E87" w:rsidRDefault="00A06294" w:rsidP="008B7573">
            <w:r w:rsidRPr="00F51E87">
              <w:t> </w:t>
            </w:r>
          </w:p>
        </w:tc>
        <w:tc>
          <w:tcPr>
            <w:tcW w:w="1296" w:type="dxa"/>
            <w:tcBorders>
              <w:top w:val="single" w:sz="4" w:space="0" w:color="auto"/>
            </w:tcBorders>
            <w:shd w:val="clear" w:color="auto" w:fill="auto"/>
            <w:noWrap/>
            <w:vAlign w:val="bottom"/>
            <w:hideMark/>
          </w:tcPr>
          <w:p w:rsidR="00A06294" w:rsidRPr="00F51E87" w:rsidRDefault="00A06294" w:rsidP="008B7573">
            <w:r w:rsidRPr="00F51E87">
              <w:t> </w:t>
            </w:r>
          </w:p>
        </w:tc>
        <w:tc>
          <w:tcPr>
            <w:tcW w:w="288" w:type="dxa"/>
            <w:tcBorders>
              <w:top w:val="single" w:sz="4"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396" w:type="dxa"/>
            <w:shd w:val="clear" w:color="auto" w:fill="auto"/>
            <w:noWrap/>
            <w:vAlign w:val="bottom"/>
            <w:hideMark/>
          </w:tcPr>
          <w:p w:rsidR="00A06294" w:rsidRPr="00F51E87" w:rsidRDefault="00A06294" w:rsidP="008B7573">
            <w:pPr>
              <w:jc w:val="center"/>
              <w:rPr>
                <w:b/>
                <w:bCs/>
              </w:rPr>
            </w:pPr>
            <w:r w:rsidRPr="00F51E87">
              <w:rPr>
                <w:b/>
                <w:bCs/>
              </w:rPr>
              <w:t> </w:t>
            </w:r>
          </w:p>
        </w:tc>
        <w:tc>
          <w:tcPr>
            <w:tcW w:w="2839" w:type="dxa"/>
            <w:shd w:val="clear" w:color="auto" w:fill="auto"/>
            <w:noWrap/>
            <w:vAlign w:val="bottom"/>
            <w:hideMark/>
          </w:tcPr>
          <w:p w:rsidR="00A06294" w:rsidRPr="00F51E87" w:rsidRDefault="00A06294" w:rsidP="008B7573">
            <w:pPr>
              <w:jc w:val="center"/>
              <w:rPr>
                <w:b/>
                <w:bCs/>
              </w:rPr>
            </w:pPr>
          </w:p>
        </w:tc>
        <w:tc>
          <w:tcPr>
            <w:tcW w:w="1296" w:type="dxa"/>
            <w:shd w:val="clear" w:color="auto" w:fill="auto"/>
            <w:noWrap/>
            <w:vAlign w:val="bottom"/>
            <w:hideMark/>
          </w:tcPr>
          <w:p w:rsidR="00A06294" w:rsidRPr="00F51E87" w:rsidRDefault="00A06294" w:rsidP="008B7573">
            <w:pPr>
              <w:jc w:val="center"/>
              <w:rPr>
                <w:sz w:val="20"/>
                <w:szCs w:val="20"/>
              </w:rPr>
            </w:pPr>
          </w:p>
        </w:tc>
        <w:tc>
          <w:tcPr>
            <w:tcW w:w="1044" w:type="dxa"/>
            <w:shd w:val="clear" w:color="auto" w:fill="auto"/>
            <w:noWrap/>
            <w:vAlign w:val="bottom"/>
            <w:hideMark/>
          </w:tcPr>
          <w:p w:rsidR="00A06294" w:rsidRPr="00F51E87" w:rsidRDefault="00A06294" w:rsidP="008B7573">
            <w:pPr>
              <w:jc w:val="center"/>
              <w:rPr>
                <w:b/>
                <w:bCs/>
              </w:rPr>
            </w:pPr>
            <w:r w:rsidRPr="00F51E87">
              <w:rPr>
                <w:b/>
                <w:bCs/>
              </w:rPr>
              <w:t>Specific</w:t>
            </w:r>
          </w:p>
        </w:tc>
        <w:tc>
          <w:tcPr>
            <w:tcW w:w="1530" w:type="dxa"/>
            <w:shd w:val="clear" w:color="auto" w:fill="auto"/>
            <w:noWrap/>
            <w:vAlign w:val="bottom"/>
            <w:hideMark/>
          </w:tcPr>
          <w:p w:rsidR="00A06294" w:rsidRPr="00F51E87" w:rsidRDefault="00A06294" w:rsidP="008B7573">
            <w:pPr>
              <w:jc w:val="center"/>
              <w:rPr>
                <w:b/>
                <w:bCs/>
              </w:rPr>
            </w:pPr>
            <w:r w:rsidRPr="00F51E87">
              <w:rPr>
                <w:b/>
                <w:bCs/>
              </w:rPr>
              <w:t>Balance</w:t>
            </w:r>
          </w:p>
        </w:tc>
        <w:tc>
          <w:tcPr>
            <w:tcW w:w="1620" w:type="dxa"/>
            <w:shd w:val="clear" w:color="auto" w:fill="auto"/>
            <w:noWrap/>
            <w:vAlign w:val="bottom"/>
            <w:hideMark/>
          </w:tcPr>
          <w:p w:rsidR="00A06294" w:rsidRPr="00F51E87" w:rsidRDefault="00A06294" w:rsidP="008B7573">
            <w:pPr>
              <w:jc w:val="center"/>
              <w:rPr>
                <w:b/>
                <w:bCs/>
              </w:rPr>
            </w:pPr>
            <w:r w:rsidRPr="00F51E87">
              <w:rPr>
                <w:b/>
                <w:bCs/>
              </w:rPr>
              <w:t>Pro Rata</w:t>
            </w:r>
          </w:p>
        </w:tc>
        <w:tc>
          <w:tcPr>
            <w:tcW w:w="1714" w:type="dxa"/>
            <w:shd w:val="clear" w:color="auto" w:fill="auto"/>
            <w:noWrap/>
            <w:vAlign w:val="bottom"/>
            <w:hideMark/>
          </w:tcPr>
          <w:p w:rsidR="00A06294" w:rsidRPr="00F51E87" w:rsidRDefault="00A06294" w:rsidP="008B7573">
            <w:pPr>
              <w:jc w:val="center"/>
              <w:rPr>
                <w:b/>
                <w:bCs/>
              </w:rPr>
            </w:pPr>
            <w:r>
              <w:rPr>
                <w:b/>
                <w:bCs/>
              </w:rPr>
              <w:t>Capital</w:t>
            </w:r>
          </w:p>
        </w:tc>
        <w:tc>
          <w:tcPr>
            <w:tcW w:w="1129" w:type="dxa"/>
            <w:shd w:val="clear" w:color="auto" w:fill="auto"/>
            <w:noWrap/>
            <w:vAlign w:val="bottom"/>
            <w:hideMark/>
          </w:tcPr>
          <w:p w:rsidR="00A06294" w:rsidRPr="00F51E87" w:rsidRDefault="00A06294" w:rsidP="008B7573">
            <w:pPr>
              <w:jc w:val="center"/>
              <w:rPr>
                <w:b/>
                <w:bCs/>
              </w:rPr>
            </w:pPr>
            <w:r w:rsidRPr="00F51E87">
              <w:rPr>
                <w:b/>
                <w:bCs/>
              </w:rPr>
              <w:t>Percent</w:t>
            </w:r>
          </w:p>
        </w:tc>
        <w:tc>
          <w:tcPr>
            <w:tcW w:w="836" w:type="dxa"/>
            <w:shd w:val="clear" w:color="auto" w:fill="auto"/>
            <w:noWrap/>
            <w:vAlign w:val="bottom"/>
            <w:hideMark/>
          </w:tcPr>
          <w:p w:rsidR="00A06294" w:rsidRPr="00F51E87" w:rsidRDefault="00A06294" w:rsidP="008B7573">
            <w:pPr>
              <w:jc w:val="center"/>
              <w:rPr>
                <w:b/>
                <w:bCs/>
              </w:rPr>
            </w:pPr>
          </w:p>
        </w:tc>
        <w:tc>
          <w:tcPr>
            <w:tcW w:w="1296" w:type="dxa"/>
            <w:shd w:val="clear" w:color="auto" w:fill="auto"/>
            <w:noWrap/>
            <w:vAlign w:val="bottom"/>
            <w:hideMark/>
          </w:tcPr>
          <w:p w:rsidR="00A06294" w:rsidRPr="00F51E87" w:rsidRDefault="00A06294" w:rsidP="008B7573">
            <w:pPr>
              <w:jc w:val="center"/>
              <w:rPr>
                <w:sz w:val="20"/>
                <w:szCs w:val="20"/>
              </w:rPr>
            </w:pPr>
          </w:p>
        </w:tc>
        <w:tc>
          <w:tcPr>
            <w:tcW w:w="288" w:type="dxa"/>
            <w:shd w:val="clear" w:color="auto" w:fill="auto"/>
            <w:noWrap/>
            <w:vAlign w:val="bottom"/>
            <w:hideMark/>
          </w:tcPr>
          <w:p w:rsidR="00A06294" w:rsidRPr="00F51E87" w:rsidRDefault="00A06294" w:rsidP="008B7573">
            <w:pPr>
              <w:jc w:val="center"/>
              <w:rPr>
                <w:b/>
                <w:bCs/>
              </w:rPr>
            </w:pPr>
            <w:r w:rsidRPr="00F51E87">
              <w:rPr>
                <w:b/>
                <w:bCs/>
              </w:rPr>
              <w:t> </w:t>
            </w:r>
          </w:p>
        </w:tc>
      </w:tr>
      <w:tr w:rsidR="00A06294" w:rsidRPr="00F51E87" w:rsidTr="008B7573">
        <w:trPr>
          <w:trHeight w:val="315"/>
          <w:jc w:val="center"/>
        </w:trPr>
        <w:tc>
          <w:tcPr>
            <w:tcW w:w="396" w:type="dxa"/>
            <w:shd w:val="clear" w:color="auto" w:fill="auto"/>
            <w:noWrap/>
            <w:vAlign w:val="bottom"/>
            <w:hideMark/>
          </w:tcPr>
          <w:p w:rsidR="00A06294" w:rsidRPr="00F51E87" w:rsidRDefault="00A06294" w:rsidP="008B7573">
            <w:pPr>
              <w:jc w:val="center"/>
              <w:rPr>
                <w:b/>
                <w:bCs/>
              </w:rPr>
            </w:pPr>
            <w:r w:rsidRPr="00F51E87">
              <w:rPr>
                <w:b/>
                <w:bCs/>
              </w:rPr>
              <w:t> </w:t>
            </w:r>
          </w:p>
        </w:tc>
        <w:tc>
          <w:tcPr>
            <w:tcW w:w="2839" w:type="dxa"/>
            <w:shd w:val="clear" w:color="auto" w:fill="auto"/>
            <w:noWrap/>
            <w:vAlign w:val="bottom"/>
            <w:hideMark/>
          </w:tcPr>
          <w:p w:rsidR="00A06294" w:rsidRPr="00F51E87" w:rsidRDefault="00A06294" w:rsidP="008B7573">
            <w:pPr>
              <w:jc w:val="center"/>
              <w:rPr>
                <w:b/>
                <w:bCs/>
              </w:rPr>
            </w:pPr>
          </w:p>
        </w:tc>
        <w:tc>
          <w:tcPr>
            <w:tcW w:w="1296" w:type="dxa"/>
            <w:shd w:val="clear" w:color="auto" w:fill="auto"/>
            <w:noWrap/>
            <w:vAlign w:val="bottom"/>
            <w:hideMark/>
          </w:tcPr>
          <w:p w:rsidR="00A06294" w:rsidRPr="00F51E87" w:rsidRDefault="00A06294" w:rsidP="008B7573">
            <w:pPr>
              <w:jc w:val="center"/>
              <w:rPr>
                <w:b/>
                <w:bCs/>
              </w:rPr>
            </w:pPr>
            <w:r>
              <w:rPr>
                <w:b/>
                <w:bCs/>
              </w:rPr>
              <w:t>Total</w:t>
            </w:r>
          </w:p>
        </w:tc>
        <w:tc>
          <w:tcPr>
            <w:tcW w:w="1044" w:type="dxa"/>
            <w:shd w:val="clear" w:color="auto" w:fill="auto"/>
            <w:noWrap/>
            <w:vAlign w:val="bottom"/>
            <w:hideMark/>
          </w:tcPr>
          <w:p w:rsidR="00A06294" w:rsidRPr="00F51E87" w:rsidRDefault="00A06294" w:rsidP="008B7573">
            <w:pPr>
              <w:jc w:val="center"/>
              <w:rPr>
                <w:b/>
                <w:bCs/>
              </w:rPr>
            </w:pPr>
            <w:r w:rsidRPr="00F51E87">
              <w:rPr>
                <w:b/>
                <w:bCs/>
              </w:rPr>
              <w:t>Adjust-</w:t>
            </w:r>
          </w:p>
        </w:tc>
        <w:tc>
          <w:tcPr>
            <w:tcW w:w="1530" w:type="dxa"/>
            <w:shd w:val="clear" w:color="auto" w:fill="auto"/>
            <w:noWrap/>
            <w:vAlign w:val="bottom"/>
            <w:hideMark/>
          </w:tcPr>
          <w:p w:rsidR="00A06294" w:rsidRPr="00F51E87" w:rsidRDefault="00A06294" w:rsidP="008B7573">
            <w:pPr>
              <w:jc w:val="center"/>
              <w:rPr>
                <w:b/>
                <w:bCs/>
              </w:rPr>
            </w:pPr>
            <w:r w:rsidRPr="00F51E87">
              <w:rPr>
                <w:b/>
                <w:bCs/>
              </w:rPr>
              <w:t>After</w:t>
            </w:r>
          </w:p>
        </w:tc>
        <w:tc>
          <w:tcPr>
            <w:tcW w:w="1620" w:type="dxa"/>
            <w:shd w:val="clear" w:color="auto" w:fill="auto"/>
            <w:noWrap/>
            <w:vAlign w:val="bottom"/>
            <w:hideMark/>
          </w:tcPr>
          <w:p w:rsidR="00A06294" w:rsidRPr="00F51E87" w:rsidRDefault="00A06294" w:rsidP="008B7573">
            <w:pPr>
              <w:jc w:val="center"/>
              <w:rPr>
                <w:b/>
                <w:bCs/>
              </w:rPr>
            </w:pPr>
            <w:r w:rsidRPr="00F51E87">
              <w:rPr>
                <w:b/>
                <w:bCs/>
              </w:rPr>
              <w:t>Adjust-</w:t>
            </w:r>
          </w:p>
        </w:tc>
        <w:tc>
          <w:tcPr>
            <w:tcW w:w="1714" w:type="dxa"/>
            <w:shd w:val="clear" w:color="auto" w:fill="auto"/>
            <w:noWrap/>
            <w:vAlign w:val="bottom"/>
            <w:hideMark/>
          </w:tcPr>
          <w:p w:rsidR="00A06294" w:rsidRPr="00F51E87" w:rsidRDefault="00A06294" w:rsidP="008B7573">
            <w:pPr>
              <w:jc w:val="center"/>
              <w:rPr>
                <w:b/>
                <w:bCs/>
              </w:rPr>
            </w:pPr>
            <w:r>
              <w:rPr>
                <w:b/>
                <w:bCs/>
              </w:rPr>
              <w:t>Reconciled</w:t>
            </w:r>
          </w:p>
        </w:tc>
        <w:tc>
          <w:tcPr>
            <w:tcW w:w="1129" w:type="dxa"/>
            <w:shd w:val="clear" w:color="auto" w:fill="auto"/>
            <w:noWrap/>
            <w:vAlign w:val="bottom"/>
            <w:hideMark/>
          </w:tcPr>
          <w:p w:rsidR="00A06294" w:rsidRPr="00F51E87" w:rsidRDefault="00A06294" w:rsidP="008B7573">
            <w:pPr>
              <w:jc w:val="center"/>
              <w:rPr>
                <w:b/>
                <w:bCs/>
              </w:rPr>
            </w:pPr>
            <w:r w:rsidRPr="00F51E87">
              <w:rPr>
                <w:b/>
                <w:bCs/>
              </w:rPr>
              <w:t>Of</w:t>
            </w:r>
          </w:p>
        </w:tc>
        <w:tc>
          <w:tcPr>
            <w:tcW w:w="836" w:type="dxa"/>
            <w:shd w:val="clear" w:color="auto" w:fill="auto"/>
            <w:noWrap/>
            <w:vAlign w:val="bottom"/>
            <w:hideMark/>
          </w:tcPr>
          <w:p w:rsidR="00A06294" w:rsidRPr="00F51E87" w:rsidRDefault="00A06294" w:rsidP="008B7573">
            <w:pPr>
              <w:jc w:val="center"/>
              <w:rPr>
                <w:b/>
                <w:bCs/>
              </w:rPr>
            </w:pPr>
          </w:p>
        </w:tc>
        <w:tc>
          <w:tcPr>
            <w:tcW w:w="1296" w:type="dxa"/>
            <w:shd w:val="clear" w:color="auto" w:fill="auto"/>
            <w:noWrap/>
            <w:vAlign w:val="bottom"/>
            <w:hideMark/>
          </w:tcPr>
          <w:p w:rsidR="00A06294" w:rsidRPr="00F51E87" w:rsidRDefault="00A06294" w:rsidP="008B7573">
            <w:pPr>
              <w:jc w:val="center"/>
              <w:rPr>
                <w:b/>
                <w:bCs/>
              </w:rPr>
            </w:pPr>
            <w:r w:rsidRPr="00F51E87">
              <w:rPr>
                <w:b/>
                <w:bCs/>
              </w:rPr>
              <w:t>Weighted</w:t>
            </w:r>
          </w:p>
        </w:tc>
        <w:tc>
          <w:tcPr>
            <w:tcW w:w="288" w:type="dxa"/>
            <w:shd w:val="clear" w:color="auto" w:fill="auto"/>
            <w:noWrap/>
            <w:vAlign w:val="bottom"/>
            <w:hideMark/>
          </w:tcPr>
          <w:p w:rsidR="00A06294" w:rsidRPr="00F51E87" w:rsidRDefault="00A06294" w:rsidP="008B7573">
            <w:pPr>
              <w:jc w:val="center"/>
              <w:rPr>
                <w:b/>
                <w:bCs/>
              </w:rPr>
            </w:pPr>
            <w:r w:rsidRPr="00F51E87">
              <w:rPr>
                <w:b/>
                <w:bCs/>
              </w:rPr>
              <w:t> </w:t>
            </w:r>
          </w:p>
        </w:tc>
      </w:tr>
      <w:tr w:rsidR="00A06294" w:rsidRPr="00C80DC3" w:rsidTr="008B7573">
        <w:trPr>
          <w:trHeight w:val="330"/>
          <w:jc w:val="center"/>
        </w:trPr>
        <w:tc>
          <w:tcPr>
            <w:tcW w:w="396" w:type="dxa"/>
            <w:shd w:val="clear" w:color="auto" w:fill="auto"/>
            <w:noWrap/>
            <w:vAlign w:val="bottom"/>
            <w:hideMark/>
          </w:tcPr>
          <w:p w:rsidR="00A06294" w:rsidRPr="00C80DC3" w:rsidRDefault="00A06294" w:rsidP="008B7573">
            <w:pPr>
              <w:jc w:val="center"/>
              <w:rPr>
                <w:b/>
                <w:bCs/>
                <w:u w:val="single"/>
              </w:rPr>
            </w:pPr>
          </w:p>
        </w:tc>
        <w:tc>
          <w:tcPr>
            <w:tcW w:w="2839" w:type="dxa"/>
            <w:shd w:val="clear" w:color="auto" w:fill="auto"/>
            <w:noWrap/>
            <w:vAlign w:val="bottom"/>
            <w:hideMark/>
          </w:tcPr>
          <w:p w:rsidR="00A06294" w:rsidRPr="00C80DC3" w:rsidRDefault="00A06294" w:rsidP="008B7573">
            <w:pPr>
              <w:jc w:val="center"/>
              <w:rPr>
                <w:b/>
                <w:bCs/>
                <w:u w:val="single"/>
              </w:rPr>
            </w:pPr>
            <w:r w:rsidRPr="00C80DC3">
              <w:rPr>
                <w:b/>
                <w:bCs/>
                <w:u w:val="single"/>
              </w:rPr>
              <w:t>Capital Component</w:t>
            </w:r>
          </w:p>
        </w:tc>
        <w:tc>
          <w:tcPr>
            <w:tcW w:w="1296" w:type="dxa"/>
            <w:shd w:val="clear" w:color="auto" w:fill="auto"/>
            <w:noWrap/>
            <w:vAlign w:val="bottom"/>
            <w:hideMark/>
          </w:tcPr>
          <w:p w:rsidR="00A06294" w:rsidRPr="00C80DC3" w:rsidRDefault="00A06294" w:rsidP="008B7573">
            <w:pPr>
              <w:jc w:val="center"/>
              <w:rPr>
                <w:b/>
                <w:bCs/>
                <w:u w:val="single"/>
              </w:rPr>
            </w:pPr>
            <w:r w:rsidRPr="00C80DC3">
              <w:rPr>
                <w:b/>
                <w:bCs/>
                <w:u w:val="single"/>
              </w:rPr>
              <w:t>Capital</w:t>
            </w:r>
          </w:p>
        </w:tc>
        <w:tc>
          <w:tcPr>
            <w:tcW w:w="1044" w:type="dxa"/>
            <w:shd w:val="clear" w:color="auto" w:fill="auto"/>
            <w:noWrap/>
            <w:vAlign w:val="bottom"/>
            <w:hideMark/>
          </w:tcPr>
          <w:p w:rsidR="00A06294" w:rsidRPr="00C80DC3" w:rsidRDefault="00A06294" w:rsidP="008B7573">
            <w:pPr>
              <w:jc w:val="center"/>
              <w:rPr>
                <w:b/>
                <w:bCs/>
                <w:u w:val="single"/>
              </w:rPr>
            </w:pPr>
            <w:r w:rsidRPr="00C80DC3">
              <w:rPr>
                <w:b/>
                <w:bCs/>
                <w:u w:val="single"/>
              </w:rPr>
              <w:t>ments</w:t>
            </w:r>
          </w:p>
        </w:tc>
        <w:tc>
          <w:tcPr>
            <w:tcW w:w="1530" w:type="dxa"/>
            <w:shd w:val="clear" w:color="auto" w:fill="auto"/>
            <w:noWrap/>
            <w:vAlign w:val="bottom"/>
            <w:hideMark/>
          </w:tcPr>
          <w:p w:rsidR="00A06294" w:rsidRPr="00C80DC3" w:rsidRDefault="00A06294" w:rsidP="008B7573">
            <w:pPr>
              <w:jc w:val="center"/>
              <w:rPr>
                <w:b/>
                <w:bCs/>
                <w:u w:val="single"/>
              </w:rPr>
            </w:pPr>
            <w:r w:rsidRPr="00C80DC3">
              <w:rPr>
                <w:b/>
                <w:bCs/>
                <w:u w:val="single"/>
              </w:rPr>
              <w:t>Adjustments</w:t>
            </w:r>
          </w:p>
        </w:tc>
        <w:tc>
          <w:tcPr>
            <w:tcW w:w="1620" w:type="dxa"/>
            <w:shd w:val="clear" w:color="auto" w:fill="auto"/>
            <w:noWrap/>
            <w:vAlign w:val="bottom"/>
            <w:hideMark/>
          </w:tcPr>
          <w:p w:rsidR="00A06294" w:rsidRPr="00C80DC3" w:rsidRDefault="00A06294" w:rsidP="008B7573">
            <w:pPr>
              <w:jc w:val="center"/>
              <w:rPr>
                <w:b/>
                <w:bCs/>
                <w:u w:val="single"/>
              </w:rPr>
            </w:pPr>
            <w:r w:rsidRPr="00C80DC3">
              <w:rPr>
                <w:b/>
                <w:bCs/>
                <w:u w:val="single"/>
              </w:rPr>
              <w:t>ments</w:t>
            </w:r>
          </w:p>
        </w:tc>
        <w:tc>
          <w:tcPr>
            <w:tcW w:w="1714" w:type="dxa"/>
            <w:shd w:val="clear" w:color="auto" w:fill="auto"/>
            <w:noWrap/>
            <w:vAlign w:val="bottom"/>
            <w:hideMark/>
          </w:tcPr>
          <w:p w:rsidR="00A06294" w:rsidRPr="00C80DC3" w:rsidRDefault="00A06294" w:rsidP="008B7573">
            <w:pPr>
              <w:jc w:val="center"/>
              <w:rPr>
                <w:b/>
                <w:bCs/>
                <w:u w:val="single"/>
              </w:rPr>
            </w:pPr>
            <w:r w:rsidRPr="00C80DC3">
              <w:rPr>
                <w:b/>
                <w:bCs/>
                <w:u w:val="single"/>
              </w:rPr>
              <w:t>To Rate Base</w:t>
            </w:r>
          </w:p>
        </w:tc>
        <w:tc>
          <w:tcPr>
            <w:tcW w:w="1129" w:type="dxa"/>
            <w:shd w:val="clear" w:color="auto" w:fill="auto"/>
            <w:noWrap/>
            <w:vAlign w:val="bottom"/>
            <w:hideMark/>
          </w:tcPr>
          <w:p w:rsidR="00A06294" w:rsidRPr="00C80DC3" w:rsidRDefault="00A06294" w:rsidP="008B7573">
            <w:pPr>
              <w:jc w:val="center"/>
              <w:rPr>
                <w:b/>
                <w:bCs/>
                <w:u w:val="single"/>
              </w:rPr>
            </w:pPr>
            <w:r w:rsidRPr="00C80DC3">
              <w:rPr>
                <w:b/>
                <w:bCs/>
                <w:u w:val="single"/>
              </w:rPr>
              <w:t>Total</w:t>
            </w:r>
          </w:p>
        </w:tc>
        <w:tc>
          <w:tcPr>
            <w:tcW w:w="836" w:type="dxa"/>
            <w:shd w:val="clear" w:color="auto" w:fill="auto"/>
            <w:noWrap/>
            <w:vAlign w:val="bottom"/>
            <w:hideMark/>
          </w:tcPr>
          <w:p w:rsidR="00A06294" w:rsidRPr="00C80DC3" w:rsidRDefault="00A06294" w:rsidP="008B7573">
            <w:pPr>
              <w:jc w:val="center"/>
              <w:rPr>
                <w:b/>
                <w:bCs/>
                <w:u w:val="single"/>
              </w:rPr>
            </w:pPr>
            <w:r w:rsidRPr="00C80DC3">
              <w:rPr>
                <w:b/>
                <w:bCs/>
                <w:u w:val="single"/>
              </w:rPr>
              <w:t>Cost</w:t>
            </w:r>
          </w:p>
        </w:tc>
        <w:tc>
          <w:tcPr>
            <w:tcW w:w="1296" w:type="dxa"/>
            <w:shd w:val="clear" w:color="auto" w:fill="auto"/>
            <w:noWrap/>
            <w:vAlign w:val="bottom"/>
            <w:hideMark/>
          </w:tcPr>
          <w:p w:rsidR="00A06294" w:rsidRPr="00C80DC3" w:rsidRDefault="00A06294" w:rsidP="008B7573">
            <w:pPr>
              <w:jc w:val="center"/>
              <w:rPr>
                <w:b/>
                <w:bCs/>
                <w:u w:val="single"/>
              </w:rPr>
            </w:pPr>
            <w:r w:rsidRPr="00C80DC3">
              <w:rPr>
                <w:b/>
                <w:bCs/>
                <w:u w:val="single"/>
              </w:rPr>
              <w:t>Cost</w:t>
            </w:r>
          </w:p>
        </w:tc>
        <w:tc>
          <w:tcPr>
            <w:tcW w:w="288" w:type="dxa"/>
            <w:shd w:val="clear" w:color="auto" w:fill="auto"/>
            <w:noWrap/>
            <w:vAlign w:val="bottom"/>
            <w:hideMark/>
          </w:tcPr>
          <w:p w:rsidR="00A06294" w:rsidRPr="00C80DC3" w:rsidRDefault="00A06294" w:rsidP="008B7573">
            <w:pPr>
              <w:jc w:val="center"/>
              <w:rPr>
                <w:b/>
                <w:bCs/>
                <w:u w:val="single"/>
              </w:rPr>
            </w:pPr>
          </w:p>
        </w:tc>
      </w:tr>
      <w:tr w:rsidR="00A06294" w:rsidRPr="00F51E87" w:rsidTr="008B7573">
        <w:trPr>
          <w:trHeight w:val="315"/>
          <w:jc w:val="center"/>
        </w:trPr>
        <w:tc>
          <w:tcPr>
            <w:tcW w:w="396" w:type="dxa"/>
            <w:shd w:val="clear" w:color="auto" w:fill="auto"/>
            <w:noWrap/>
            <w:vAlign w:val="bottom"/>
            <w:hideMark/>
          </w:tcPr>
          <w:p w:rsidR="00A06294" w:rsidRPr="00F51E87" w:rsidRDefault="00A06294" w:rsidP="008B7573">
            <w:pPr>
              <w:jc w:val="center"/>
              <w:rPr>
                <w:b/>
                <w:bCs/>
                <w:u w:val="single"/>
              </w:rPr>
            </w:pPr>
          </w:p>
        </w:tc>
        <w:tc>
          <w:tcPr>
            <w:tcW w:w="2839" w:type="dxa"/>
            <w:shd w:val="clear" w:color="auto" w:fill="auto"/>
            <w:noWrap/>
            <w:vAlign w:val="bottom"/>
            <w:hideMark/>
          </w:tcPr>
          <w:p w:rsidR="00A06294" w:rsidRPr="00F51E87" w:rsidRDefault="00A06294" w:rsidP="008B7573">
            <w:pPr>
              <w:jc w:val="center"/>
              <w:rPr>
                <w:b/>
                <w:bCs/>
                <w:u w:val="single"/>
              </w:rPr>
            </w:pPr>
          </w:p>
        </w:tc>
        <w:tc>
          <w:tcPr>
            <w:tcW w:w="1296" w:type="dxa"/>
            <w:shd w:val="clear" w:color="auto" w:fill="auto"/>
            <w:noWrap/>
            <w:vAlign w:val="bottom"/>
            <w:hideMark/>
          </w:tcPr>
          <w:p w:rsidR="00A06294" w:rsidRPr="00F51E87" w:rsidRDefault="00A06294" w:rsidP="008B7573">
            <w:pPr>
              <w:jc w:val="center"/>
              <w:rPr>
                <w:sz w:val="20"/>
                <w:szCs w:val="20"/>
              </w:rPr>
            </w:pPr>
          </w:p>
        </w:tc>
        <w:tc>
          <w:tcPr>
            <w:tcW w:w="1044" w:type="dxa"/>
            <w:shd w:val="clear" w:color="auto" w:fill="auto"/>
            <w:noWrap/>
            <w:vAlign w:val="bottom"/>
            <w:hideMark/>
          </w:tcPr>
          <w:p w:rsidR="00A06294" w:rsidRPr="00F51E87" w:rsidRDefault="00A06294" w:rsidP="008B7573">
            <w:pPr>
              <w:jc w:val="center"/>
              <w:rPr>
                <w:sz w:val="20"/>
                <w:szCs w:val="20"/>
              </w:rPr>
            </w:pPr>
          </w:p>
        </w:tc>
        <w:tc>
          <w:tcPr>
            <w:tcW w:w="1530" w:type="dxa"/>
            <w:shd w:val="clear" w:color="auto" w:fill="auto"/>
            <w:noWrap/>
            <w:vAlign w:val="bottom"/>
            <w:hideMark/>
          </w:tcPr>
          <w:p w:rsidR="00A06294" w:rsidRPr="00F51E87" w:rsidRDefault="00A06294" w:rsidP="008B7573">
            <w:pPr>
              <w:jc w:val="center"/>
              <w:rPr>
                <w:sz w:val="20"/>
                <w:szCs w:val="20"/>
              </w:rPr>
            </w:pPr>
          </w:p>
        </w:tc>
        <w:tc>
          <w:tcPr>
            <w:tcW w:w="1620" w:type="dxa"/>
            <w:shd w:val="clear" w:color="auto" w:fill="auto"/>
            <w:noWrap/>
            <w:vAlign w:val="bottom"/>
            <w:hideMark/>
          </w:tcPr>
          <w:p w:rsidR="00A06294" w:rsidRPr="00F51E87" w:rsidRDefault="00A06294" w:rsidP="008B7573">
            <w:pPr>
              <w:jc w:val="center"/>
              <w:rPr>
                <w:sz w:val="20"/>
                <w:szCs w:val="20"/>
              </w:rPr>
            </w:pPr>
          </w:p>
        </w:tc>
        <w:tc>
          <w:tcPr>
            <w:tcW w:w="1714" w:type="dxa"/>
            <w:shd w:val="clear" w:color="auto" w:fill="auto"/>
            <w:noWrap/>
            <w:vAlign w:val="bottom"/>
            <w:hideMark/>
          </w:tcPr>
          <w:p w:rsidR="00A06294" w:rsidRPr="00F51E87" w:rsidRDefault="00A06294" w:rsidP="008B7573">
            <w:pPr>
              <w:jc w:val="center"/>
              <w:rPr>
                <w:sz w:val="20"/>
                <w:szCs w:val="20"/>
              </w:rPr>
            </w:pPr>
          </w:p>
        </w:tc>
        <w:tc>
          <w:tcPr>
            <w:tcW w:w="1129" w:type="dxa"/>
            <w:shd w:val="clear" w:color="auto" w:fill="auto"/>
            <w:noWrap/>
            <w:vAlign w:val="bottom"/>
            <w:hideMark/>
          </w:tcPr>
          <w:p w:rsidR="00A06294" w:rsidRPr="00F51E87" w:rsidRDefault="00A06294" w:rsidP="008B7573">
            <w:pPr>
              <w:jc w:val="center"/>
              <w:rPr>
                <w:sz w:val="20"/>
                <w:szCs w:val="20"/>
              </w:rPr>
            </w:pPr>
          </w:p>
        </w:tc>
        <w:tc>
          <w:tcPr>
            <w:tcW w:w="836" w:type="dxa"/>
            <w:shd w:val="clear" w:color="auto" w:fill="auto"/>
            <w:noWrap/>
            <w:vAlign w:val="bottom"/>
            <w:hideMark/>
          </w:tcPr>
          <w:p w:rsidR="00A06294" w:rsidRPr="00F51E87" w:rsidRDefault="00A06294" w:rsidP="008B7573">
            <w:pPr>
              <w:jc w:val="center"/>
              <w:rPr>
                <w:sz w:val="20"/>
                <w:szCs w:val="20"/>
              </w:rPr>
            </w:pPr>
          </w:p>
        </w:tc>
        <w:tc>
          <w:tcPr>
            <w:tcW w:w="1296" w:type="dxa"/>
            <w:shd w:val="clear" w:color="auto" w:fill="auto"/>
            <w:noWrap/>
            <w:vAlign w:val="bottom"/>
            <w:hideMark/>
          </w:tcPr>
          <w:p w:rsidR="00A06294" w:rsidRPr="00F51E87" w:rsidRDefault="00A06294" w:rsidP="008B7573">
            <w:pPr>
              <w:jc w:val="center"/>
              <w:rPr>
                <w:sz w:val="20"/>
                <w:szCs w:val="20"/>
              </w:rPr>
            </w:pPr>
          </w:p>
        </w:tc>
        <w:tc>
          <w:tcPr>
            <w:tcW w:w="288" w:type="dxa"/>
            <w:shd w:val="clear" w:color="auto" w:fill="auto"/>
            <w:noWrap/>
            <w:vAlign w:val="bottom"/>
            <w:hideMark/>
          </w:tcPr>
          <w:p w:rsidR="00A06294" w:rsidRPr="00F51E87" w:rsidRDefault="00A06294" w:rsidP="008B7573">
            <w:pPr>
              <w:jc w:val="center"/>
              <w:rPr>
                <w:b/>
                <w:bCs/>
                <w:u w:val="single"/>
              </w:rPr>
            </w:pPr>
          </w:p>
        </w:tc>
      </w:tr>
      <w:tr w:rsidR="00A06294" w:rsidRPr="00F51E87" w:rsidTr="008B7573">
        <w:trPr>
          <w:trHeight w:val="315"/>
          <w:jc w:val="center"/>
        </w:trPr>
        <w:tc>
          <w:tcPr>
            <w:tcW w:w="396" w:type="dxa"/>
            <w:shd w:val="clear" w:color="auto" w:fill="auto"/>
            <w:noWrap/>
            <w:vAlign w:val="bottom"/>
            <w:hideMark/>
          </w:tcPr>
          <w:p w:rsidR="00A06294" w:rsidRPr="00F51E87" w:rsidRDefault="00A06294" w:rsidP="008B7573">
            <w:pPr>
              <w:jc w:val="center"/>
            </w:pPr>
            <w:r w:rsidRPr="00F51E87">
              <w:t> </w:t>
            </w:r>
          </w:p>
        </w:tc>
        <w:tc>
          <w:tcPr>
            <w:tcW w:w="2839" w:type="dxa"/>
            <w:shd w:val="clear" w:color="auto" w:fill="auto"/>
            <w:noWrap/>
            <w:vAlign w:val="bottom"/>
            <w:hideMark/>
          </w:tcPr>
          <w:p w:rsidR="00A06294" w:rsidRPr="00F51E87" w:rsidRDefault="00A06294" w:rsidP="008B7573">
            <w:pPr>
              <w:rPr>
                <w:b/>
                <w:bCs/>
                <w:u w:val="single"/>
              </w:rPr>
            </w:pPr>
            <w:r w:rsidRPr="00F51E87">
              <w:rPr>
                <w:b/>
                <w:bCs/>
                <w:u w:val="single"/>
              </w:rPr>
              <w:t>PER UTILITY</w:t>
            </w:r>
          </w:p>
        </w:tc>
        <w:tc>
          <w:tcPr>
            <w:tcW w:w="1296" w:type="dxa"/>
            <w:shd w:val="clear" w:color="auto" w:fill="auto"/>
            <w:noWrap/>
            <w:vAlign w:val="bottom"/>
            <w:hideMark/>
          </w:tcPr>
          <w:p w:rsidR="00A06294" w:rsidRPr="00F51E87" w:rsidRDefault="00A06294" w:rsidP="008B7573">
            <w:pPr>
              <w:rPr>
                <w:b/>
                <w:bCs/>
                <w:u w:val="single"/>
              </w:rPr>
            </w:pPr>
          </w:p>
        </w:tc>
        <w:tc>
          <w:tcPr>
            <w:tcW w:w="1044" w:type="dxa"/>
            <w:shd w:val="clear" w:color="auto" w:fill="auto"/>
            <w:noWrap/>
            <w:vAlign w:val="bottom"/>
            <w:hideMark/>
          </w:tcPr>
          <w:p w:rsidR="00A06294" w:rsidRPr="00F51E87" w:rsidRDefault="00A06294" w:rsidP="008B7573">
            <w:pPr>
              <w:rPr>
                <w:sz w:val="20"/>
                <w:szCs w:val="20"/>
              </w:rPr>
            </w:pPr>
          </w:p>
        </w:tc>
        <w:tc>
          <w:tcPr>
            <w:tcW w:w="1530" w:type="dxa"/>
            <w:shd w:val="clear" w:color="auto" w:fill="auto"/>
            <w:noWrap/>
            <w:vAlign w:val="bottom"/>
            <w:hideMark/>
          </w:tcPr>
          <w:p w:rsidR="00A06294" w:rsidRPr="00F51E87" w:rsidRDefault="00A06294" w:rsidP="008B7573">
            <w:pPr>
              <w:rPr>
                <w:sz w:val="20"/>
                <w:szCs w:val="20"/>
              </w:rPr>
            </w:pPr>
          </w:p>
        </w:tc>
        <w:tc>
          <w:tcPr>
            <w:tcW w:w="1620" w:type="dxa"/>
            <w:shd w:val="clear" w:color="auto" w:fill="auto"/>
            <w:noWrap/>
            <w:vAlign w:val="bottom"/>
            <w:hideMark/>
          </w:tcPr>
          <w:p w:rsidR="00A06294" w:rsidRPr="00F51E87" w:rsidRDefault="00A06294" w:rsidP="008B7573">
            <w:pPr>
              <w:rPr>
                <w:sz w:val="20"/>
                <w:szCs w:val="20"/>
              </w:rPr>
            </w:pPr>
          </w:p>
        </w:tc>
        <w:tc>
          <w:tcPr>
            <w:tcW w:w="1714" w:type="dxa"/>
            <w:shd w:val="clear" w:color="auto" w:fill="auto"/>
            <w:noWrap/>
            <w:vAlign w:val="bottom"/>
            <w:hideMark/>
          </w:tcPr>
          <w:p w:rsidR="00A06294" w:rsidRPr="00F51E87" w:rsidRDefault="00A06294" w:rsidP="008B7573">
            <w:pPr>
              <w:rPr>
                <w:sz w:val="20"/>
                <w:szCs w:val="20"/>
              </w:rPr>
            </w:pPr>
          </w:p>
        </w:tc>
        <w:tc>
          <w:tcPr>
            <w:tcW w:w="1129" w:type="dxa"/>
            <w:shd w:val="clear" w:color="auto" w:fill="auto"/>
            <w:noWrap/>
            <w:vAlign w:val="bottom"/>
            <w:hideMark/>
          </w:tcPr>
          <w:p w:rsidR="00A06294" w:rsidRPr="00F51E87" w:rsidRDefault="00A06294" w:rsidP="008B7573">
            <w:pPr>
              <w:rPr>
                <w:sz w:val="20"/>
                <w:szCs w:val="20"/>
              </w:rPr>
            </w:pPr>
          </w:p>
        </w:tc>
        <w:tc>
          <w:tcPr>
            <w:tcW w:w="836" w:type="dxa"/>
            <w:shd w:val="clear" w:color="auto" w:fill="auto"/>
            <w:noWrap/>
            <w:vAlign w:val="bottom"/>
            <w:hideMark/>
          </w:tcPr>
          <w:p w:rsidR="00A06294" w:rsidRPr="00F51E87" w:rsidRDefault="00A06294" w:rsidP="008B7573">
            <w:pPr>
              <w:rPr>
                <w:sz w:val="20"/>
                <w:szCs w:val="20"/>
              </w:rPr>
            </w:pPr>
          </w:p>
        </w:tc>
        <w:tc>
          <w:tcPr>
            <w:tcW w:w="1296" w:type="dxa"/>
            <w:shd w:val="clear" w:color="auto" w:fill="auto"/>
            <w:noWrap/>
            <w:vAlign w:val="bottom"/>
            <w:hideMark/>
          </w:tcPr>
          <w:p w:rsidR="00A06294" w:rsidRPr="00F51E87" w:rsidRDefault="00A06294" w:rsidP="008B7573">
            <w:pPr>
              <w:rPr>
                <w:sz w:val="20"/>
                <w:szCs w:val="20"/>
              </w:rPr>
            </w:pPr>
          </w:p>
        </w:tc>
        <w:tc>
          <w:tcPr>
            <w:tcW w:w="288" w:type="dxa"/>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396" w:type="dxa"/>
            <w:shd w:val="clear" w:color="auto" w:fill="auto"/>
            <w:noWrap/>
            <w:vAlign w:val="bottom"/>
            <w:hideMark/>
          </w:tcPr>
          <w:p w:rsidR="00A06294" w:rsidRPr="00F51E87" w:rsidRDefault="00A06294" w:rsidP="008B7573">
            <w:pPr>
              <w:jc w:val="center"/>
            </w:pPr>
            <w:r w:rsidRPr="00F51E87">
              <w:t>1.</w:t>
            </w:r>
          </w:p>
        </w:tc>
        <w:tc>
          <w:tcPr>
            <w:tcW w:w="2839" w:type="dxa"/>
            <w:shd w:val="clear" w:color="auto" w:fill="auto"/>
            <w:noWrap/>
            <w:vAlign w:val="bottom"/>
            <w:hideMark/>
          </w:tcPr>
          <w:p w:rsidR="00A06294" w:rsidRPr="00F51E87" w:rsidRDefault="00A06294" w:rsidP="008B7573">
            <w:r w:rsidRPr="00F51E87">
              <w:t>LONG-TERM DEBT</w:t>
            </w:r>
          </w:p>
        </w:tc>
        <w:tc>
          <w:tcPr>
            <w:tcW w:w="1296" w:type="dxa"/>
            <w:shd w:val="clear" w:color="auto" w:fill="auto"/>
            <w:noWrap/>
            <w:vAlign w:val="bottom"/>
            <w:hideMark/>
          </w:tcPr>
          <w:p w:rsidR="00A06294" w:rsidRPr="00F51E87" w:rsidRDefault="00A06294" w:rsidP="008B7573">
            <w:pPr>
              <w:jc w:val="right"/>
            </w:pPr>
            <w:r w:rsidRPr="00F51E87">
              <w:t xml:space="preserve">$1,118,106 </w:t>
            </w:r>
          </w:p>
        </w:tc>
        <w:tc>
          <w:tcPr>
            <w:tcW w:w="1044" w:type="dxa"/>
            <w:shd w:val="clear" w:color="auto" w:fill="auto"/>
            <w:noWrap/>
            <w:vAlign w:val="bottom"/>
            <w:hideMark/>
          </w:tcPr>
          <w:p w:rsidR="00A06294" w:rsidRPr="00F51E87" w:rsidRDefault="00A06294" w:rsidP="008B7573">
            <w:pPr>
              <w:jc w:val="right"/>
            </w:pPr>
            <w:r w:rsidRPr="00F51E87">
              <w:t xml:space="preserve">$0 </w:t>
            </w:r>
          </w:p>
        </w:tc>
        <w:tc>
          <w:tcPr>
            <w:tcW w:w="1530" w:type="dxa"/>
            <w:shd w:val="clear" w:color="auto" w:fill="auto"/>
            <w:noWrap/>
            <w:vAlign w:val="bottom"/>
            <w:hideMark/>
          </w:tcPr>
          <w:p w:rsidR="00A06294" w:rsidRPr="00F51E87" w:rsidRDefault="00A06294" w:rsidP="008B7573">
            <w:pPr>
              <w:jc w:val="right"/>
            </w:pPr>
            <w:r w:rsidRPr="00F51E87">
              <w:t xml:space="preserve">$1,118,106 </w:t>
            </w:r>
          </w:p>
        </w:tc>
        <w:tc>
          <w:tcPr>
            <w:tcW w:w="1620" w:type="dxa"/>
            <w:shd w:val="clear" w:color="auto" w:fill="auto"/>
            <w:noWrap/>
            <w:vAlign w:val="bottom"/>
            <w:hideMark/>
          </w:tcPr>
          <w:p w:rsidR="00A06294" w:rsidRPr="00F51E87" w:rsidRDefault="00A06294" w:rsidP="008B7573">
            <w:pPr>
              <w:jc w:val="right"/>
            </w:pPr>
            <w:r w:rsidRPr="00F51E87">
              <w:t>($389,816)</w:t>
            </w:r>
          </w:p>
        </w:tc>
        <w:tc>
          <w:tcPr>
            <w:tcW w:w="1714" w:type="dxa"/>
            <w:shd w:val="clear" w:color="auto" w:fill="auto"/>
            <w:noWrap/>
            <w:vAlign w:val="bottom"/>
            <w:hideMark/>
          </w:tcPr>
          <w:p w:rsidR="00A06294" w:rsidRPr="00F51E87" w:rsidRDefault="00A06294" w:rsidP="008B7573">
            <w:pPr>
              <w:jc w:val="right"/>
            </w:pPr>
            <w:r w:rsidRPr="00F51E87">
              <w:t xml:space="preserve">$728,290 </w:t>
            </w:r>
          </w:p>
        </w:tc>
        <w:tc>
          <w:tcPr>
            <w:tcW w:w="1129" w:type="dxa"/>
            <w:shd w:val="clear" w:color="auto" w:fill="auto"/>
            <w:noWrap/>
            <w:vAlign w:val="bottom"/>
            <w:hideMark/>
          </w:tcPr>
          <w:p w:rsidR="00A06294" w:rsidRPr="00F51E87" w:rsidRDefault="00A06294" w:rsidP="008B7573">
            <w:pPr>
              <w:jc w:val="right"/>
            </w:pPr>
            <w:r w:rsidRPr="00F51E87">
              <w:t>45.56%</w:t>
            </w:r>
          </w:p>
        </w:tc>
        <w:tc>
          <w:tcPr>
            <w:tcW w:w="836" w:type="dxa"/>
            <w:shd w:val="clear" w:color="auto" w:fill="auto"/>
            <w:noWrap/>
            <w:vAlign w:val="bottom"/>
            <w:hideMark/>
          </w:tcPr>
          <w:p w:rsidR="00A06294" w:rsidRPr="00F51E87" w:rsidRDefault="00A06294" w:rsidP="008B7573">
            <w:pPr>
              <w:jc w:val="right"/>
            </w:pPr>
            <w:r w:rsidRPr="00F51E87">
              <w:t>3.25%</w:t>
            </w:r>
          </w:p>
        </w:tc>
        <w:tc>
          <w:tcPr>
            <w:tcW w:w="1296" w:type="dxa"/>
            <w:shd w:val="clear" w:color="auto" w:fill="auto"/>
            <w:noWrap/>
            <w:vAlign w:val="bottom"/>
            <w:hideMark/>
          </w:tcPr>
          <w:p w:rsidR="00A06294" w:rsidRPr="00F51E87" w:rsidRDefault="00A06294" w:rsidP="008B7573">
            <w:pPr>
              <w:jc w:val="right"/>
            </w:pPr>
            <w:r w:rsidRPr="00F51E87">
              <w:t>1.48%</w:t>
            </w:r>
          </w:p>
        </w:tc>
        <w:tc>
          <w:tcPr>
            <w:tcW w:w="288" w:type="dxa"/>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396" w:type="dxa"/>
            <w:shd w:val="clear" w:color="auto" w:fill="auto"/>
            <w:noWrap/>
            <w:vAlign w:val="bottom"/>
            <w:hideMark/>
          </w:tcPr>
          <w:p w:rsidR="00A06294" w:rsidRPr="00F51E87" w:rsidRDefault="00A06294" w:rsidP="008B7573">
            <w:pPr>
              <w:jc w:val="center"/>
            </w:pPr>
            <w:r w:rsidRPr="00F51E87">
              <w:t>2.</w:t>
            </w:r>
          </w:p>
        </w:tc>
        <w:tc>
          <w:tcPr>
            <w:tcW w:w="2839" w:type="dxa"/>
            <w:shd w:val="clear" w:color="auto" w:fill="auto"/>
            <w:noWrap/>
            <w:vAlign w:val="bottom"/>
            <w:hideMark/>
          </w:tcPr>
          <w:p w:rsidR="00A06294" w:rsidRPr="00F51E87" w:rsidRDefault="00A06294" w:rsidP="008B7573">
            <w:r w:rsidRPr="00F51E87">
              <w:t>COMMON EQUITY</w:t>
            </w:r>
          </w:p>
        </w:tc>
        <w:tc>
          <w:tcPr>
            <w:tcW w:w="1296" w:type="dxa"/>
            <w:shd w:val="clear" w:color="auto" w:fill="auto"/>
            <w:noWrap/>
            <w:vAlign w:val="bottom"/>
            <w:hideMark/>
          </w:tcPr>
          <w:p w:rsidR="00A06294" w:rsidRPr="00F51E87" w:rsidRDefault="00A06294" w:rsidP="008B7573">
            <w:pPr>
              <w:jc w:val="right"/>
            </w:pPr>
            <w:r w:rsidRPr="00F51E87">
              <w:t xml:space="preserve">1,327,999 </w:t>
            </w:r>
          </w:p>
        </w:tc>
        <w:tc>
          <w:tcPr>
            <w:tcW w:w="1044" w:type="dxa"/>
            <w:shd w:val="clear" w:color="auto" w:fill="auto"/>
            <w:noWrap/>
            <w:vAlign w:val="bottom"/>
            <w:hideMark/>
          </w:tcPr>
          <w:p w:rsidR="00A06294" w:rsidRPr="00F51E87" w:rsidRDefault="00A06294" w:rsidP="008B7573">
            <w:pPr>
              <w:jc w:val="right"/>
            </w:pPr>
            <w:r w:rsidRPr="00F51E87">
              <w:t xml:space="preserve">0 </w:t>
            </w:r>
          </w:p>
        </w:tc>
        <w:tc>
          <w:tcPr>
            <w:tcW w:w="1530" w:type="dxa"/>
            <w:shd w:val="clear" w:color="auto" w:fill="auto"/>
            <w:noWrap/>
            <w:vAlign w:val="bottom"/>
            <w:hideMark/>
          </w:tcPr>
          <w:p w:rsidR="00A06294" w:rsidRPr="00F51E87" w:rsidRDefault="00A06294" w:rsidP="008B7573">
            <w:pPr>
              <w:jc w:val="right"/>
            </w:pPr>
            <w:r w:rsidRPr="00F51E87">
              <w:t xml:space="preserve">1,327,999 </w:t>
            </w:r>
          </w:p>
        </w:tc>
        <w:tc>
          <w:tcPr>
            <w:tcW w:w="1620" w:type="dxa"/>
            <w:shd w:val="clear" w:color="auto" w:fill="auto"/>
            <w:noWrap/>
            <w:vAlign w:val="bottom"/>
            <w:hideMark/>
          </w:tcPr>
          <w:p w:rsidR="00A06294" w:rsidRPr="00F51E87" w:rsidRDefault="00A06294" w:rsidP="008B7573">
            <w:pPr>
              <w:jc w:val="right"/>
            </w:pPr>
            <w:r w:rsidRPr="00F51E87">
              <w:t>(462,993)</w:t>
            </w:r>
          </w:p>
        </w:tc>
        <w:tc>
          <w:tcPr>
            <w:tcW w:w="1714" w:type="dxa"/>
            <w:shd w:val="clear" w:color="auto" w:fill="auto"/>
            <w:noWrap/>
            <w:vAlign w:val="bottom"/>
            <w:hideMark/>
          </w:tcPr>
          <w:p w:rsidR="00A06294" w:rsidRPr="00F51E87" w:rsidRDefault="00A06294" w:rsidP="008B7573">
            <w:pPr>
              <w:jc w:val="right"/>
            </w:pPr>
            <w:r w:rsidRPr="00F51E87">
              <w:t xml:space="preserve">865,006 </w:t>
            </w:r>
          </w:p>
        </w:tc>
        <w:tc>
          <w:tcPr>
            <w:tcW w:w="1129" w:type="dxa"/>
            <w:shd w:val="clear" w:color="auto" w:fill="auto"/>
            <w:noWrap/>
            <w:vAlign w:val="bottom"/>
            <w:hideMark/>
          </w:tcPr>
          <w:p w:rsidR="00A06294" w:rsidRPr="00F51E87" w:rsidRDefault="00A06294" w:rsidP="008B7573">
            <w:pPr>
              <w:jc w:val="right"/>
            </w:pPr>
            <w:r w:rsidRPr="00F51E87">
              <w:t>54.11%</w:t>
            </w:r>
          </w:p>
        </w:tc>
        <w:tc>
          <w:tcPr>
            <w:tcW w:w="836" w:type="dxa"/>
            <w:shd w:val="clear" w:color="auto" w:fill="auto"/>
            <w:noWrap/>
            <w:vAlign w:val="bottom"/>
            <w:hideMark/>
          </w:tcPr>
          <w:p w:rsidR="00A06294" w:rsidRPr="00F51E87" w:rsidRDefault="00A06294" w:rsidP="008B7573">
            <w:pPr>
              <w:jc w:val="right"/>
            </w:pPr>
            <w:r w:rsidRPr="00F51E87">
              <w:t>9.70%</w:t>
            </w:r>
          </w:p>
        </w:tc>
        <w:tc>
          <w:tcPr>
            <w:tcW w:w="1296" w:type="dxa"/>
            <w:shd w:val="clear" w:color="auto" w:fill="auto"/>
            <w:noWrap/>
            <w:vAlign w:val="bottom"/>
            <w:hideMark/>
          </w:tcPr>
          <w:p w:rsidR="00A06294" w:rsidRPr="00F51E87" w:rsidRDefault="00A06294" w:rsidP="008B7573">
            <w:pPr>
              <w:jc w:val="right"/>
            </w:pPr>
            <w:r w:rsidRPr="00F51E87">
              <w:t>5.25%</w:t>
            </w:r>
          </w:p>
        </w:tc>
        <w:tc>
          <w:tcPr>
            <w:tcW w:w="288" w:type="dxa"/>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396" w:type="dxa"/>
            <w:shd w:val="clear" w:color="auto" w:fill="auto"/>
            <w:noWrap/>
            <w:vAlign w:val="bottom"/>
            <w:hideMark/>
          </w:tcPr>
          <w:p w:rsidR="00A06294" w:rsidRPr="00F51E87" w:rsidRDefault="00A06294" w:rsidP="008B7573">
            <w:pPr>
              <w:jc w:val="center"/>
            </w:pPr>
            <w:r w:rsidRPr="00F51E87">
              <w:t>3.</w:t>
            </w:r>
          </w:p>
        </w:tc>
        <w:tc>
          <w:tcPr>
            <w:tcW w:w="2839" w:type="dxa"/>
            <w:shd w:val="clear" w:color="auto" w:fill="auto"/>
            <w:noWrap/>
            <w:vAlign w:val="bottom"/>
            <w:hideMark/>
          </w:tcPr>
          <w:p w:rsidR="00A06294" w:rsidRPr="00F51E87" w:rsidRDefault="00A06294" w:rsidP="008B7573">
            <w:r w:rsidRPr="00F51E87">
              <w:t>CUSTOMER DEPOSITS</w:t>
            </w:r>
          </w:p>
        </w:tc>
        <w:tc>
          <w:tcPr>
            <w:tcW w:w="1296" w:type="dxa"/>
            <w:shd w:val="clear" w:color="auto" w:fill="auto"/>
            <w:noWrap/>
            <w:vAlign w:val="bottom"/>
            <w:hideMark/>
          </w:tcPr>
          <w:p w:rsidR="00A06294" w:rsidRPr="008B2720" w:rsidRDefault="00A06294" w:rsidP="008B7573">
            <w:pPr>
              <w:jc w:val="right"/>
              <w:rPr>
                <w:u w:val="single"/>
              </w:rPr>
            </w:pPr>
            <w:r w:rsidRPr="008B2720">
              <w:rPr>
                <w:u w:val="single"/>
              </w:rPr>
              <w:t xml:space="preserve">8,129 </w:t>
            </w:r>
          </w:p>
        </w:tc>
        <w:tc>
          <w:tcPr>
            <w:tcW w:w="1044" w:type="dxa"/>
            <w:shd w:val="clear" w:color="auto" w:fill="auto"/>
            <w:noWrap/>
            <w:vAlign w:val="bottom"/>
            <w:hideMark/>
          </w:tcPr>
          <w:p w:rsidR="00A06294" w:rsidRPr="008B2720" w:rsidRDefault="00A06294" w:rsidP="008B7573">
            <w:pPr>
              <w:jc w:val="right"/>
              <w:rPr>
                <w:u w:val="single"/>
              </w:rPr>
            </w:pPr>
            <w:r w:rsidRPr="008B2720">
              <w:rPr>
                <w:u w:val="single"/>
              </w:rPr>
              <w:t xml:space="preserve">0 </w:t>
            </w:r>
          </w:p>
        </w:tc>
        <w:tc>
          <w:tcPr>
            <w:tcW w:w="1530" w:type="dxa"/>
            <w:shd w:val="clear" w:color="auto" w:fill="auto"/>
            <w:noWrap/>
            <w:vAlign w:val="bottom"/>
            <w:hideMark/>
          </w:tcPr>
          <w:p w:rsidR="00A06294" w:rsidRPr="008B2720" w:rsidRDefault="00A06294" w:rsidP="008B7573">
            <w:pPr>
              <w:jc w:val="right"/>
              <w:rPr>
                <w:u w:val="single"/>
              </w:rPr>
            </w:pPr>
            <w:r w:rsidRPr="008B2720">
              <w:rPr>
                <w:u w:val="single"/>
              </w:rPr>
              <w:t xml:space="preserve">8,129 </w:t>
            </w:r>
          </w:p>
        </w:tc>
        <w:tc>
          <w:tcPr>
            <w:tcW w:w="1620" w:type="dxa"/>
            <w:shd w:val="clear" w:color="auto" w:fill="auto"/>
            <w:noWrap/>
            <w:vAlign w:val="bottom"/>
            <w:hideMark/>
          </w:tcPr>
          <w:p w:rsidR="00A06294" w:rsidRPr="008B2720" w:rsidRDefault="00A06294" w:rsidP="008B7573">
            <w:pPr>
              <w:jc w:val="right"/>
              <w:rPr>
                <w:u w:val="single"/>
              </w:rPr>
            </w:pPr>
            <w:r w:rsidRPr="008B2720">
              <w:rPr>
                <w:u w:val="single"/>
              </w:rPr>
              <w:t>(2,834)</w:t>
            </w:r>
          </w:p>
        </w:tc>
        <w:tc>
          <w:tcPr>
            <w:tcW w:w="1714" w:type="dxa"/>
            <w:shd w:val="clear" w:color="auto" w:fill="auto"/>
            <w:noWrap/>
            <w:vAlign w:val="bottom"/>
            <w:hideMark/>
          </w:tcPr>
          <w:p w:rsidR="00A06294" w:rsidRPr="008B2720" w:rsidRDefault="00A06294" w:rsidP="008B7573">
            <w:pPr>
              <w:jc w:val="right"/>
              <w:rPr>
                <w:u w:val="single"/>
              </w:rPr>
            </w:pPr>
            <w:r w:rsidRPr="008B2720">
              <w:rPr>
                <w:u w:val="single"/>
              </w:rPr>
              <w:t xml:space="preserve">5,295 </w:t>
            </w:r>
          </w:p>
        </w:tc>
        <w:tc>
          <w:tcPr>
            <w:tcW w:w="1129" w:type="dxa"/>
            <w:shd w:val="clear" w:color="auto" w:fill="auto"/>
            <w:noWrap/>
            <w:vAlign w:val="bottom"/>
            <w:hideMark/>
          </w:tcPr>
          <w:p w:rsidR="00A06294" w:rsidRPr="008B2720" w:rsidRDefault="00A06294" w:rsidP="008B7573">
            <w:pPr>
              <w:jc w:val="right"/>
              <w:rPr>
                <w:u w:val="single"/>
              </w:rPr>
            </w:pPr>
            <w:r w:rsidRPr="008B2720">
              <w:rPr>
                <w:u w:val="single"/>
              </w:rPr>
              <w:t>0.33%</w:t>
            </w:r>
          </w:p>
        </w:tc>
        <w:tc>
          <w:tcPr>
            <w:tcW w:w="836" w:type="dxa"/>
            <w:shd w:val="clear" w:color="auto" w:fill="auto"/>
            <w:noWrap/>
            <w:vAlign w:val="bottom"/>
            <w:hideMark/>
          </w:tcPr>
          <w:p w:rsidR="00A06294" w:rsidRPr="008B2720" w:rsidRDefault="00A06294" w:rsidP="008B7573">
            <w:pPr>
              <w:jc w:val="right"/>
            </w:pPr>
            <w:r w:rsidRPr="008B2720">
              <w:t>2.00%</w:t>
            </w:r>
          </w:p>
        </w:tc>
        <w:tc>
          <w:tcPr>
            <w:tcW w:w="1296" w:type="dxa"/>
            <w:shd w:val="clear" w:color="auto" w:fill="auto"/>
            <w:noWrap/>
            <w:vAlign w:val="bottom"/>
            <w:hideMark/>
          </w:tcPr>
          <w:p w:rsidR="00A06294" w:rsidRPr="008B2720" w:rsidRDefault="00A06294" w:rsidP="008B7573">
            <w:pPr>
              <w:jc w:val="right"/>
              <w:rPr>
                <w:u w:val="single"/>
              </w:rPr>
            </w:pPr>
            <w:r w:rsidRPr="008B2720">
              <w:rPr>
                <w:u w:val="single"/>
              </w:rPr>
              <w:t>0.01%</w:t>
            </w:r>
          </w:p>
        </w:tc>
        <w:tc>
          <w:tcPr>
            <w:tcW w:w="288" w:type="dxa"/>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396" w:type="dxa"/>
            <w:shd w:val="clear" w:color="auto" w:fill="auto"/>
            <w:noWrap/>
            <w:vAlign w:val="bottom"/>
            <w:hideMark/>
          </w:tcPr>
          <w:p w:rsidR="00A06294" w:rsidRPr="00F51E87" w:rsidRDefault="00A06294" w:rsidP="008B7573">
            <w:pPr>
              <w:jc w:val="center"/>
            </w:pPr>
            <w:r w:rsidRPr="00F51E87">
              <w:t>4.</w:t>
            </w:r>
          </w:p>
        </w:tc>
        <w:tc>
          <w:tcPr>
            <w:tcW w:w="2839" w:type="dxa"/>
            <w:shd w:val="clear" w:color="auto" w:fill="auto"/>
            <w:noWrap/>
            <w:vAlign w:val="bottom"/>
            <w:hideMark/>
          </w:tcPr>
          <w:p w:rsidR="00A06294" w:rsidRPr="00F51E87" w:rsidRDefault="00A06294" w:rsidP="008B7573">
            <w:r w:rsidRPr="00F51E87">
              <w:t xml:space="preserve">   TOTAL CAPITAL</w:t>
            </w:r>
          </w:p>
        </w:tc>
        <w:tc>
          <w:tcPr>
            <w:tcW w:w="1296" w:type="dxa"/>
            <w:shd w:val="clear" w:color="auto" w:fill="auto"/>
            <w:noWrap/>
            <w:vAlign w:val="bottom"/>
            <w:hideMark/>
          </w:tcPr>
          <w:p w:rsidR="00A06294" w:rsidRPr="00F51E87" w:rsidRDefault="00A06294" w:rsidP="008B7573">
            <w:pPr>
              <w:jc w:val="right"/>
              <w:rPr>
                <w:u w:val="double"/>
              </w:rPr>
            </w:pPr>
            <w:r w:rsidRPr="00F51E87">
              <w:rPr>
                <w:u w:val="double"/>
              </w:rPr>
              <w:t xml:space="preserve">$2,454,234 </w:t>
            </w:r>
          </w:p>
        </w:tc>
        <w:tc>
          <w:tcPr>
            <w:tcW w:w="1044" w:type="dxa"/>
            <w:shd w:val="clear" w:color="auto" w:fill="auto"/>
            <w:noWrap/>
            <w:vAlign w:val="bottom"/>
            <w:hideMark/>
          </w:tcPr>
          <w:p w:rsidR="00A06294" w:rsidRPr="00F51E87" w:rsidRDefault="00A06294" w:rsidP="008B7573">
            <w:pPr>
              <w:jc w:val="right"/>
              <w:rPr>
                <w:u w:val="double"/>
              </w:rPr>
            </w:pPr>
            <w:r w:rsidRPr="00F51E87">
              <w:rPr>
                <w:u w:val="double"/>
              </w:rPr>
              <w:t xml:space="preserve">$0 </w:t>
            </w:r>
          </w:p>
        </w:tc>
        <w:tc>
          <w:tcPr>
            <w:tcW w:w="1530" w:type="dxa"/>
            <w:shd w:val="clear" w:color="auto" w:fill="auto"/>
            <w:noWrap/>
            <w:vAlign w:val="bottom"/>
            <w:hideMark/>
          </w:tcPr>
          <w:p w:rsidR="00A06294" w:rsidRPr="00F51E87" w:rsidRDefault="00A06294" w:rsidP="008B7573">
            <w:pPr>
              <w:jc w:val="right"/>
              <w:rPr>
                <w:u w:val="double"/>
              </w:rPr>
            </w:pPr>
            <w:r w:rsidRPr="00F51E87">
              <w:rPr>
                <w:u w:val="double"/>
              </w:rPr>
              <w:t xml:space="preserve">$2,454,234 </w:t>
            </w:r>
          </w:p>
        </w:tc>
        <w:tc>
          <w:tcPr>
            <w:tcW w:w="1620" w:type="dxa"/>
            <w:shd w:val="clear" w:color="auto" w:fill="auto"/>
            <w:noWrap/>
            <w:vAlign w:val="bottom"/>
            <w:hideMark/>
          </w:tcPr>
          <w:p w:rsidR="00A06294" w:rsidRPr="00F51E87" w:rsidRDefault="00A06294" w:rsidP="008B7573">
            <w:pPr>
              <w:jc w:val="right"/>
              <w:rPr>
                <w:u w:val="double"/>
              </w:rPr>
            </w:pPr>
            <w:r w:rsidRPr="00F51E87">
              <w:rPr>
                <w:u w:val="double"/>
              </w:rPr>
              <w:t>($855,643)</w:t>
            </w:r>
          </w:p>
        </w:tc>
        <w:tc>
          <w:tcPr>
            <w:tcW w:w="1714" w:type="dxa"/>
            <w:shd w:val="clear" w:color="auto" w:fill="auto"/>
            <w:noWrap/>
            <w:vAlign w:val="bottom"/>
            <w:hideMark/>
          </w:tcPr>
          <w:p w:rsidR="00A06294" w:rsidRPr="00F51E87" w:rsidRDefault="00A06294" w:rsidP="008B7573">
            <w:pPr>
              <w:jc w:val="right"/>
              <w:rPr>
                <w:u w:val="double"/>
              </w:rPr>
            </w:pPr>
            <w:r w:rsidRPr="00F51E87">
              <w:rPr>
                <w:u w:val="double"/>
              </w:rPr>
              <w:t xml:space="preserve">$1,598,591 </w:t>
            </w:r>
          </w:p>
        </w:tc>
        <w:tc>
          <w:tcPr>
            <w:tcW w:w="1129" w:type="dxa"/>
            <w:shd w:val="clear" w:color="auto" w:fill="auto"/>
            <w:noWrap/>
            <w:vAlign w:val="bottom"/>
            <w:hideMark/>
          </w:tcPr>
          <w:p w:rsidR="00A06294" w:rsidRPr="00F51E87" w:rsidRDefault="00A06294" w:rsidP="008B7573">
            <w:pPr>
              <w:jc w:val="right"/>
              <w:rPr>
                <w:u w:val="double"/>
              </w:rPr>
            </w:pPr>
            <w:r w:rsidRPr="00F51E87">
              <w:rPr>
                <w:u w:val="double"/>
              </w:rPr>
              <w:t>100.00%</w:t>
            </w:r>
          </w:p>
        </w:tc>
        <w:tc>
          <w:tcPr>
            <w:tcW w:w="836" w:type="dxa"/>
            <w:shd w:val="clear" w:color="auto" w:fill="auto"/>
            <w:noWrap/>
            <w:vAlign w:val="bottom"/>
            <w:hideMark/>
          </w:tcPr>
          <w:p w:rsidR="00A06294" w:rsidRPr="00F51E87" w:rsidRDefault="00A06294" w:rsidP="008B7573">
            <w:pPr>
              <w:jc w:val="right"/>
              <w:rPr>
                <w:u w:val="double"/>
              </w:rPr>
            </w:pPr>
          </w:p>
        </w:tc>
        <w:tc>
          <w:tcPr>
            <w:tcW w:w="1296" w:type="dxa"/>
            <w:shd w:val="clear" w:color="auto" w:fill="auto"/>
            <w:noWrap/>
            <w:vAlign w:val="bottom"/>
            <w:hideMark/>
          </w:tcPr>
          <w:p w:rsidR="00A06294" w:rsidRPr="00F51E87" w:rsidRDefault="00A06294" w:rsidP="008B7573">
            <w:pPr>
              <w:jc w:val="right"/>
              <w:rPr>
                <w:u w:val="double"/>
              </w:rPr>
            </w:pPr>
            <w:r w:rsidRPr="00F51E87">
              <w:rPr>
                <w:u w:val="double"/>
              </w:rPr>
              <w:t>6.74%</w:t>
            </w:r>
          </w:p>
        </w:tc>
        <w:tc>
          <w:tcPr>
            <w:tcW w:w="288" w:type="dxa"/>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396" w:type="dxa"/>
            <w:shd w:val="clear" w:color="auto" w:fill="auto"/>
            <w:noWrap/>
            <w:vAlign w:val="bottom"/>
            <w:hideMark/>
          </w:tcPr>
          <w:p w:rsidR="00A06294" w:rsidRPr="00F51E87" w:rsidRDefault="00A06294" w:rsidP="008B7573">
            <w:pPr>
              <w:jc w:val="center"/>
            </w:pPr>
            <w:r w:rsidRPr="00F51E87">
              <w:t> </w:t>
            </w:r>
          </w:p>
        </w:tc>
        <w:tc>
          <w:tcPr>
            <w:tcW w:w="2839" w:type="dxa"/>
            <w:shd w:val="clear" w:color="auto" w:fill="auto"/>
            <w:noWrap/>
            <w:vAlign w:val="bottom"/>
            <w:hideMark/>
          </w:tcPr>
          <w:p w:rsidR="00A06294" w:rsidRPr="00F51E87" w:rsidRDefault="00A06294" w:rsidP="008B7573">
            <w:pPr>
              <w:jc w:val="center"/>
            </w:pPr>
          </w:p>
        </w:tc>
        <w:tc>
          <w:tcPr>
            <w:tcW w:w="1296" w:type="dxa"/>
            <w:shd w:val="clear" w:color="auto" w:fill="auto"/>
            <w:noWrap/>
            <w:vAlign w:val="bottom"/>
            <w:hideMark/>
          </w:tcPr>
          <w:p w:rsidR="00A06294" w:rsidRPr="00F51E87" w:rsidRDefault="00A06294" w:rsidP="008B7573">
            <w:pPr>
              <w:rPr>
                <w:sz w:val="20"/>
                <w:szCs w:val="20"/>
              </w:rPr>
            </w:pPr>
          </w:p>
        </w:tc>
        <w:tc>
          <w:tcPr>
            <w:tcW w:w="1044" w:type="dxa"/>
            <w:shd w:val="clear" w:color="auto" w:fill="auto"/>
            <w:noWrap/>
            <w:vAlign w:val="bottom"/>
            <w:hideMark/>
          </w:tcPr>
          <w:p w:rsidR="00A06294" w:rsidRPr="00F51E87" w:rsidRDefault="00A06294" w:rsidP="008B7573">
            <w:pPr>
              <w:rPr>
                <w:sz w:val="20"/>
                <w:szCs w:val="20"/>
              </w:rPr>
            </w:pPr>
          </w:p>
        </w:tc>
        <w:tc>
          <w:tcPr>
            <w:tcW w:w="1530" w:type="dxa"/>
            <w:shd w:val="clear" w:color="auto" w:fill="auto"/>
            <w:noWrap/>
            <w:vAlign w:val="bottom"/>
            <w:hideMark/>
          </w:tcPr>
          <w:p w:rsidR="00A06294" w:rsidRPr="00F51E87" w:rsidRDefault="00A06294" w:rsidP="008B7573">
            <w:pPr>
              <w:rPr>
                <w:sz w:val="20"/>
                <w:szCs w:val="20"/>
              </w:rPr>
            </w:pPr>
          </w:p>
        </w:tc>
        <w:tc>
          <w:tcPr>
            <w:tcW w:w="1620" w:type="dxa"/>
            <w:shd w:val="clear" w:color="auto" w:fill="auto"/>
            <w:noWrap/>
            <w:vAlign w:val="bottom"/>
            <w:hideMark/>
          </w:tcPr>
          <w:p w:rsidR="00A06294" w:rsidRPr="00F51E87" w:rsidRDefault="00A06294" w:rsidP="008B7573">
            <w:pPr>
              <w:rPr>
                <w:sz w:val="20"/>
                <w:szCs w:val="20"/>
              </w:rPr>
            </w:pPr>
          </w:p>
        </w:tc>
        <w:tc>
          <w:tcPr>
            <w:tcW w:w="1714" w:type="dxa"/>
            <w:shd w:val="clear" w:color="auto" w:fill="auto"/>
            <w:noWrap/>
            <w:vAlign w:val="bottom"/>
            <w:hideMark/>
          </w:tcPr>
          <w:p w:rsidR="00A06294" w:rsidRPr="00F51E87" w:rsidRDefault="00A06294" w:rsidP="008B7573">
            <w:pPr>
              <w:rPr>
                <w:sz w:val="20"/>
                <w:szCs w:val="20"/>
              </w:rPr>
            </w:pPr>
          </w:p>
        </w:tc>
        <w:tc>
          <w:tcPr>
            <w:tcW w:w="1129" w:type="dxa"/>
            <w:shd w:val="clear" w:color="auto" w:fill="auto"/>
            <w:noWrap/>
            <w:vAlign w:val="bottom"/>
            <w:hideMark/>
          </w:tcPr>
          <w:p w:rsidR="00A06294" w:rsidRPr="00F51E87" w:rsidRDefault="00A06294" w:rsidP="008B7573">
            <w:pPr>
              <w:rPr>
                <w:sz w:val="20"/>
                <w:szCs w:val="20"/>
              </w:rPr>
            </w:pPr>
          </w:p>
        </w:tc>
        <w:tc>
          <w:tcPr>
            <w:tcW w:w="836" w:type="dxa"/>
            <w:shd w:val="clear" w:color="auto" w:fill="auto"/>
            <w:noWrap/>
            <w:vAlign w:val="bottom"/>
            <w:hideMark/>
          </w:tcPr>
          <w:p w:rsidR="00A06294" w:rsidRPr="00F51E87" w:rsidRDefault="00A06294" w:rsidP="008B7573">
            <w:pPr>
              <w:rPr>
                <w:sz w:val="20"/>
                <w:szCs w:val="20"/>
              </w:rPr>
            </w:pPr>
          </w:p>
        </w:tc>
        <w:tc>
          <w:tcPr>
            <w:tcW w:w="1296" w:type="dxa"/>
            <w:shd w:val="clear" w:color="auto" w:fill="auto"/>
            <w:noWrap/>
            <w:vAlign w:val="bottom"/>
            <w:hideMark/>
          </w:tcPr>
          <w:p w:rsidR="00A06294" w:rsidRPr="00F51E87" w:rsidRDefault="00A06294" w:rsidP="008B7573">
            <w:pPr>
              <w:rPr>
                <w:sz w:val="20"/>
                <w:szCs w:val="20"/>
              </w:rPr>
            </w:pPr>
          </w:p>
        </w:tc>
        <w:tc>
          <w:tcPr>
            <w:tcW w:w="288" w:type="dxa"/>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396" w:type="dxa"/>
            <w:shd w:val="clear" w:color="auto" w:fill="auto"/>
            <w:noWrap/>
            <w:vAlign w:val="bottom"/>
            <w:hideMark/>
          </w:tcPr>
          <w:p w:rsidR="00A06294" w:rsidRPr="00F51E87" w:rsidRDefault="00A06294" w:rsidP="008B7573">
            <w:pPr>
              <w:jc w:val="center"/>
            </w:pPr>
            <w:r w:rsidRPr="00F51E87">
              <w:t> </w:t>
            </w:r>
          </w:p>
        </w:tc>
        <w:tc>
          <w:tcPr>
            <w:tcW w:w="2839" w:type="dxa"/>
            <w:shd w:val="clear" w:color="auto" w:fill="auto"/>
            <w:noWrap/>
            <w:vAlign w:val="bottom"/>
            <w:hideMark/>
          </w:tcPr>
          <w:p w:rsidR="00A06294" w:rsidRPr="00F51E87" w:rsidRDefault="00A06294" w:rsidP="008B7573">
            <w:pPr>
              <w:rPr>
                <w:b/>
                <w:bCs/>
                <w:u w:val="single"/>
              </w:rPr>
            </w:pPr>
            <w:r w:rsidRPr="00F51E87">
              <w:rPr>
                <w:b/>
                <w:bCs/>
                <w:u w:val="single"/>
              </w:rPr>
              <w:t>PER STAFF</w:t>
            </w:r>
          </w:p>
        </w:tc>
        <w:tc>
          <w:tcPr>
            <w:tcW w:w="1296" w:type="dxa"/>
            <w:shd w:val="clear" w:color="auto" w:fill="auto"/>
            <w:noWrap/>
            <w:vAlign w:val="bottom"/>
            <w:hideMark/>
          </w:tcPr>
          <w:p w:rsidR="00A06294" w:rsidRPr="00F51E87" w:rsidRDefault="00A06294" w:rsidP="008B7573">
            <w:pPr>
              <w:rPr>
                <w:b/>
                <w:bCs/>
                <w:u w:val="single"/>
              </w:rPr>
            </w:pPr>
          </w:p>
        </w:tc>
        <w:tc>
          <w:tcPr>
            <w:tcW w:w="1044" w:type="dxa"/>
            <w:shd w:val="clear" w:color="auto" w:fill="auto"/>
            <w:noWrap/>
            <w:vAlign w:val="bottom"/>
            <w:hideMark/>
          </w:tcPr>
          <w:p w:rsidR="00A06294" w:rsidRPr="00F51E87" w:rsidRDefault="00A06294" w:rsidP="008B7573">
            <w:pPr>
              <w:rPr>
                <w:sz w:val="20"/>
                <w:szCs w:val="20"/>
              </w:rPr>
            </w:pPr>
          </w:p>
        </w:tc>
        <w:tc>
          <w:tcPr>
            <w:tcW w:w="1530" w:type="dxa"/>
            <w:shd w:val="clear" w:color="auto" w:fill="auto"/>
            <w:noWrap/>
            <w:vAlign w:val="bottom"/>
            <w:hideMark/>
          </w:tcPr>
          <w:p w:rsidR="00A06294" w:rsidRPr="00F51E87" w:rsidRDefault="00A06294" w:rsidP="008B7573">
            <w:pPr>
              <w:rPr>
                <w:sz w:val="20"/>
                <w:szCs w:val="20"/>
              </w:rPr>
            </w:pPr>
          </w:p>
        </w:tc>
        <w:tc>
          <w:tcPr>
            <w:tcW w:w="1620" w:type="dxa"/>
            <w:shd w:val="clear" w:color="auto" w:fill="auto"/>
            <w:noWrap/>
            <w:vAlign w:val="bottom"/>
            <w:hideMark/>
          </w:tcPr>
          <w:p w:rsidR="00A06294" w:rsidRPr="00F51E87" w:rsidRDefault="00A06294" w:rsidP="008B7573">
            <w:pPr>
              <w:rPr>
                <w:sz w:val="20"/>
                <w:szCs w:val="20"/>
              </w:rPr>
            </w:pPr>
          </w:p>
        </w:tc>
        <w:tc>
          <w:tcPr>
            <w:tcW w:w="1714" w:type="dxa"/>
            <w:shd w:val="clear" w:color="auto" w:fill="auto"/>
            <w:noWrap/>
            <w:vAlign w:val="bottom"/>
            <w:hideMark/>
          </w:tcPr>
          <w:p w:rsidR="00A06294" w:rsidRPr="00F51E87" w:rsidRDefault="00A06294" w:rsidP="008B7573">
            <w:pPr>
              <w:rPr>
                <w:sz w:val="20"/>
                <w:szCs w:val="20"/>
              </w:rPr>
            </w:pPr>
          </w:p>
        </w:tc>
        <w:tc>
          <w:tcPr>
            <w:tcW w:w="1129" w:type="dxa"/>
            <w:shd w:val="clear" w:color="auto" w:fill="auto"/>
            <w:noWrap/>
            <w:vAlign w:val="bottom"/>
            <w:hideMark/>
          </w:tcPr>
          <w:p w:rsidR="00A06294" w:rsidRPr="00F51E87" w:rsidRDefault="00A06294" w:rsidP="008B7573">
            <w:pPr>
              <w:rPr>
                <w:sz w:val="20"/>
                <w:szCs w:val="20"/>
              </w:rPr>
            </w:pPr>
          </w:p>
        </w:tc>
        <w:tc>
          <w:tcPr>
            <w:tcW w:w="836" w:type="dxa"/>
            <w:shd w:val="clear" w:color="auto" w:fill="auto"/>
            <w:noWrap/>
            <w:vAlign w:val="bottom"/>
            <w:hideMark/>
          </w:tcPr>
          <w:p w:rsidR="00A06294" w:rsidRPr="00F51E87" w:rsidRDefault="00A06294" w:rsidP="008B7573">
            <w:pPr>
              <w:rPr>
                <w:sz w:val="20"/>
                <w:szCs w:val="20"/>
              </w:rPr>
            </w:pPr>
          </w:p>
        </w:tc>
        <w:tc>
          <w:tcPr>
            <w:tcW w:w="1296" w:type="dxa"/>
            <w:shd w:val="clear" w:color="auto" w:fill="auto"/>
            <w:noWrap/>
            <w:vAlign w:val="bottom"/>
            <w:hideMark/>
          </w:tcPr>
          <w:p w:rsidR="00A06294" w:rsidRPr="00F51E87" w:rsidRDefault="00A06294" w:rsidP="008B7573">
            <w:pPr>
              <w:rPr>
                <w:sz w:val="20"/>
                <w:szCs w:val="20"/>
              </w:rPr>
            </w:pPr>
          </w:p>
        </w:tc>
        <w:tc>
          <w:tcPr>
            <w:tcW w:w="288" w:type="dxa"/>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396" w:type="dxa"/>
            <w:shd w:val="clear" w:color="auto" w:fill="auto"/>
            <w:noWrap/>
            <w:vAlign w:val="bottom"/>
            <w:hideMark/>
          </w:tcPr>
          <w:p w:rsidR="00A06294" w:rsidRPr="00F51E87" w:rsidRDefault="00A06294" w:rsidP="008B7573">
            <w:pPr>
              <w:jc w:val="center"/>
            </w:pPr>
            <w:r w:rsidRPr="00F51E87">
              <w:t>1.</w:t>
            </w:r>
          </w:p>
        </w:tc>
        <w:tc>
          <w:tcPr>
            <w:tcW w:w="2839" w:type="dxa"/>
            <w:shd w:val="clear" w:color="auto" w:fill="auto"/>
            <w:noWrap/>
            <w:vAlign w:val="bottom"/>
            <w:hideMark/>
          </w:tcPr>
          <w:p w:rsidR="00A06294" w:rsidRPr="00F51E87" w:rsidRDefault="00A06294" w:rsidP="008B7573">
            <w:r w:rsidRPr="00F51E87">
              <w:t>LONG-TERM DEBT</w:t>
            </w:r>
          </w:p>
        </w:tc>
        <w:tc>
          <w:tcPr>
            <w:tcW w:w="1296" w:type="dxa"/>
            <w:shd w:val="clear" w:color="auto" w:fill="auto"/>
            <w:noWrap/>
            <w:vAlign w:val="bottom"/>
            <w:hideMark/>
          </w:tcPr>
          <w:p w:rsidR="00A06294" w:rsidRPr="00F51E87" w:rsidRDefault="00A06294" w:rsidP="008B7573">
            <w:pPr>
              <w:jc w:val="right"/>
            </w:pPr>
            <w:r w:rsidRPr="00F51E87">
              <w:t xml:space="preserve">$1,118,106 </w:t>
            </w:r>
          </w:p>
        </w:tc>
        <w:tc>
          <w:tcPr>
            <w:tcW w:w="1044" w:type="dxa"/>
            <w:shd w:val="clear" w:color="auto" w:fill="auto"/>
            <w:noWrap/>
            <w:vAlign w:val="bottom"/>
            <w:hideMark/>
          </w:tcPr>
          <w:p w:rsidR="00A06294" w:rsidRPr="00F51E87" w:rsidRDefault="00A06294" w:rsidP="008B7573">
            <w:pPr>
              <w:jc w:val="right"/>
            </w:pPr>
            <w:r w:rsidRPr="00F51E87">
              <w:t xml:space="preserve">$0 </w:t>
            </w:r>
          </w:p>
        </w:tc>
        <w:tc>
          <w:tcPr>
            <w:tcW w:w="1530" w:type="dxa"/>
            <w:shd w:val="clear" w:color="auto" w:fill="auto"/>
            <w:noWrap/>
            <w:vAlign w:val="bottom"/>
            <w:hideMark/>
          </w:tcPr>
          <w:p w:rsidR="00A06294" w:rsidRPr="00F51E87" w:rsidRDefault="00A06294" w:rsidP="008B7573">
            <w:pPr>
              <w:jc w:val="right"/>
            </w:pPr>
            <w:r w:rsidRPr="00F51E87">
              <w:t xml:space="preserve">$1,118,106 </w:t>
            </w:r>
          </w:p>
        </w:tc>
        <w:tc>
          <w:tcPr>
            <w:tcW w:w="1620" w:type="dxa"/>
            <w:shd w:val="clear" w:color="auto" w:fill="auto"/>
            <w:noWrap/>
            <w:vAlign w:val="bottom"/>
            <w:hideMark/>
          </w:tcPr>
          <w:p w:rsidR="00A06294" w:rsidRPr="00F51E87" w:rsidRDefault="00A06294" w:rsidP="008B7573">
            <w:pPr>
              <w:jc w:val="right"/>
            </w:pPr>
            <w:r w:rsidRPr="00F51E87">
              <w:t>($396,847)</w:t>
            </w:r>
          </w:p>
        </w:tc>
        <w:tc>
          <w:tcPr>
            <w:tcW w:w="1714" w:type="dxa"/>
            <w:shd w:val="clear" w:color="auto" w:fill="auto"/>
            <w:noWrap/>
            <w:vAlign w:val="bottom"/>
            <w:hideMark/>
          </w:tcPr>
          <w:p w:rsidR="00A06294" w:rsidRPr="00F51E87" w:rsidRDefault="00A06294" w:rsidP="008B7573">
            <w:pPr>
              <w:jc w:val="right"/>
            </w:pPr>
            <w:r w:rsidRPr="00F51E87">
              <w:t xml:space="preserve">$721,259 </w:t>
            </w:r>
          </w:p>
        </w:tc>
        <w:tc>
          <w:tcPr>
            <w:tcW w:w="1129" w:type="dxa"/>
            <w:shd w:val="clear" w:color="auto" w:fill="auto"/>
            <w:noWrap/>
            <w:vAlign w:val="bottom"/>
            <w:hideMark/>
          </w:tcPr>
          <w:p w:rsidR="00A06294" w:rsidRPr="00F51E87" w:rsidRDefault="00A06294" w:rsidP="008B7573">
            <w:pPr>
              <w:jc w:val="right"/>
            </w:pPr>
            <w:r w:rsidRPr="00F51E87">
              <w:t>45.56%</w:t>
            </w:r>
          </w:p>
        </w:tc>
        <w:tc>
          <w:tcPr>
            <w:tcW w:w="836" w:type="dxa"/>
            <w:shd w:val="clear" w:color="auto" w:fill="auto"/>
            <w:noWrap/>
            <w:vAlign w:val="bottom"/>
            <w:hideMark/>
          </w:tcPr>
          <w:p w:rsidR="00A06294" w:rsidRPr="00F51E87" w:rsidRDefault="00A06294" w:rsidP="008B7573">
            <w:pPr>
              <w:jc w:val="right"/>
            </w:pPr>
            <w:r w:rsidRPr="00F51E87">
              <w:t>3.25%</w:t>
            </w:r>
          </w:p>
        </w:tc>
        <w:tc>
          <w:tcPr>
            <w:tcW w:w="1296" w:type="dxa"/>
            <w:shd w:val="clear" w:color="auto" w:fill="auto"/>
            <w:noWrap/>
            <w:vAlign w:val="bottom"/>
            <w:hideMark/>
          </w:tcPr>
          <w:p w:rsidR="00A06294" w:rsidRPr="00F51E87" w:rsidRDefault="00A06294" w:rsidP="008B7573">
            <w:pPr>
              <w:jc w:val="right"/>
            </w:pPr>
            <w:r w:rsidRPr="00F51E87">
              <w:t>1.48%</w:t>
            </w:r>
          </w:p>
        </w:tc>
        <w:tc>
          <w:tcPr>
            <w:tcW w:w="288" w:type="dxa"/>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396" w:type="dxa"/>
            <w:shd w:val="clear" w:color="auto" w:fill="auto"/>
            <w:noWrap/>
            <w:vAlign w:val="bottom"/>
            <w:hideMark/>
          </w:tcPr>
          <w:p w:rsidR="00A06294" w:rsidRPr="00F51E87" w:rsidRDefault="00A06294" w:rsidP="008B7573">
            <w:pPr>
              <w:jc w:val="center"/>
            </w:pPr>
            <w:r w:rsidRPr="00F51E87">
              <w:t>2.</w:t>
            </w:r>
          </w:p>
        </w:tc>
        <w:tc>
          <w:tcPr>
            <w:tcW w:w="2839" w:type="dxa"/>
            <w:shd w:val="clear" w:color="auto" w:fill="auto"/>
            <w:noWrap/>
            <w:vAlign w:val="bottom"/>
            <w:hideMark/>
          </w:tcPr>
          <w:p w:rsidR="00A06294" w:rsidRPr="00F51E87" w:rsidRDefault="00A06294" w:rsidP="008B7573">
            <w:r w:rsidRPr="00F51E87">
              <w:t>COMMON EQUITY</w:t>
            </w:r>
          </w:p>
        </w:tc>
        <w:tc>
          <w:tcPr>
            <w:tcW w:w="1296" w:type="dxa"/>
            <w:shd w:val="clear" w:color="auto" w:fill="auto"/>
            <w:noWrap/>
            <w:vAlign w:val="bottom"/>
            <w:hideMark/>
          </w:tcPr>
          <w:p w:rsidR="00A06294" w:rsidRPr="00F51E87" w:rsidRDefault="00A06294" w:rsidP="008B7573">
            <w:pPr>
              <w:jc w:val="right"/>
            </w:pPr>
            <w:r w:rsidRPr="00F51E87">
              <w:t xml:space="preserve">1,327,999 </w:t>
            </w:r>
          </w:p>
        </w:tc>
        <w:tc>
          <w:tcPr>
            <w:tcW w:w="1044" w:type="dxa"/>
            <w:shd w:val="clear" w:color="auto" w:fill="auto"/>
            <w:noWrap/>
            <w:vAlign w:val="bottom"/>
            <w:hideMark/>
          </w:tcPr>
          <w:p w:rsidR="00A06294" w:rsidRPr="00F51E87" w:rsidRDefault="00A06294" w:rsidP="008B7573">
            <w:pPr>
              <w:jc w:val="right"/>
            </w:pPr>
            <w:r w:rsidRPr="00F51E87">
              <w:t xml:space="preserve">0 </w:t>
            </w:r>
          </w:p>
        </w:tc>
        <w:tc>
          <w:tcPr>
            <w:tcW w:w="1530" w:type="dxa"/>
            <w:shd w:val="clear" w:color="auto" w:fill="auto"/>
            <w:noWrap/>
            <w:vAlign w:val="bottom"/>
            <w:hideMark/>
          </w:tcPr>
          <w:p w:rsidR="00A06294" w:rsidRPr="00F51E87" w:rsidRDefault="00A06294" w:rsidP="008B7573">
            <w:pPr>
              <w:jc w:val="right"/>
            </w:pPr>
            <w:r w:rsidRPr="00F51E87">
              <w:t xml:space="preserve">1,327,999 </w:t>
            </w:r>
          </w:p>
        </w:tc>
        <w:tc>
          <w:tcPr>
            <w:tcW w:w="1620" w:type="dxa"/>
            <w:shd w:val="clear" w:color="auto" w:fill="auto"/>
            <w:noWrap/>
            <w:vAlign w:val="bottom"/>
            <w:hideMark/>
          </w:tcPr>
          <w:p w:rsidR="00A06294" w:rsidRPr="00F51E87" w:rsidRDefault="00A06294" w:rsidP="008B7573">
            <w:pPr>
              <w:jc w:val="right"/>
            </w:pPr>
            <w:r w:rsidRPr="00F51E87">
              <w:t>(471,344)</w:t>
            </w:r>
          </w:p>
        </w:tc>
        <w:tc>
          <w:tcPr>
            <w:tcW w:w="1714" w:type="dxa"/>
            <w:shd w:val="clear" w:color="auto" w:fill="auto"/>
            <w:noWrap/>
            <w:vAlign w:val="bottom"/>
            <w:hideMark/>
          </w:tcPr>
          <w:p w:rsidR="00A06294" w:rsidRPr="00F51E87" w:rsidRDefault="00A06294" w:rsidP="008B7573">
            <w:pPr>
              <w:jc w:val="right"/>
            </w:pPr>
            <w:r w:rsidRPr="00F51E87">
              <w:t xml:space="preserve">856,655 </w:t>
            </w:r>
          </w:p>
        </w:tc>
        <w:tc>
          <w:tcPr>
            <w:tcW w:w="1129" w:type="dxa"/>
            <w:shd w:val="clear" w:color="auto" w:fill="auto"/>
            <w:noWrap/>
            <w:vAlign w:val="bottom"/>
            <w:hideMark/>
          </w:tcPr>
          <w:p w:rsidR="00A06294" w:rsidRPr="00F51E87" w:rsidRDefault="00A06294" w:rsidP="008B7573">
            <w:pPr>
              <w:jc w:val="right"/>
            </w:pPr>
            <w:r w:rsidRPr="00F51E87">
              <w:t>54.11%</w:t>
            </w:r>
          </w:p>
        </w:tc>
        <w:tc>
          <w:tcPr>
            <w:tcW w:w="836" w:type="dxa"/>
            <w:shd w:val="clear" w:color="auto" w:fill="auto"/>
            <w:noWrap/>
            <w:vAlign w:val="bottom"/>
            <w:hideMark/>
          </w:tcPr>
          <w:p w:rsidR="00A06294" w:rsidRPr="00F51E87" w:rsidRDefault="00A06294" w:rsidP="008B7573">
            <w:pPr>
              <w:jc w:val="right"/>
            </w:pPr>
            <w:r w:rsidRPr="00F51E87">
              <w:t>9.71%</w:t>
            </w:r>
          </w:p>
        </w:tc>
        <w:tc>
          <w:tcPr>
            <w:tcW w:w="1296" w:type="dxa"/>
            <w:shd w:val="clear" w:color="auto" w:fill="auto"/>
            <w:noWrap/>
            <w:vAlign w:val="bottom"/>
            <w:hideMark/>
          </w:tcPr>
          <w:p w:rsidR="00A06294" w:rsidRPr="00F51E87" w:rsidRDefault="00A06294" w:rsidP="008B7573">
            <w:pPr>
              <w:jc w:val="right"/>
            </w:pPr>
            <w:r w:rsidRPr="00F51E87">
              <w:t>5.26%</w:t>
            </w:r>
          </w:p>
        </w:tc>
        <w:tc>
          <w:tcPr>
            <w:tcW w:w="288" w:type="dxa"/>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396" w:type="dxa"/>
            <w:shd w:val="clear" w:color="auto" w:fill="auto"/>
            <w:noWrap/>
            <w:vAlign w:val="bottom"/>
            <w:hideMark/>
          </w:tcPr>
          <w:p w:rsidR="00A06294" w:rsidRPr="00F51E87" w:rsidRDefault="00A06294" w:rsidP="008B7573">
            <w:pPr>
              <w:jc w:val="center"/>
            </w:pPr>
            <w:r w:rsidRPr="00F51E87">
              <w:t>3.</w:t>
            </w:r>
          </w:p>
        </w:tc>
        <w:tc>
          <w:tcPr>
            <w:tcW w:w="2839" w:type="dxa"/>
            <w:shd w:val="clear" w:color="auto" w:fill="auto"/>
            <w:noWrap/>
            <w:vAlign w:val="bottom"/>
            <w:hideMark/>
          </w:tcPr>
          <w:p w:rsidR="00A06294" w:rsidRPr="00F51E87" w:rsidRDefault="00A06294" w:rsidP="008B7573">
            <w:r w:rsidRPr="00F51E87">
              <w:t>CUSTOMER DEPOSITS</w:t>
            </w:r>
          </w:p>
        </w:tc>
        <w:tc>
          <w:tcPr>
            <w:tcW w:w="1296" w:type="dxa"/>
            <w:shd w:val="clear" w:color="auto" w:fill="auto"/>
            <w:noWrap/>
            <w:vAlign w:val="bottom"/>
            <w:hideMark/>
          </w:tcPr>
          <w:p w:rsidR="00A06294" w:rsidRPr="008B2720" w:rsidRDefault="00A06294" w:rsidP="008B7573">
            <w:pPr>
              <w:jc w:val="right"/>
              <w:rPr>
                <w:u w:val="single"/>
              </w:rPr>
            </w:pPr>
            <w:r w:rsidRPr="008B2720">
              <w:rPr>
                <w:u w:val="single"/>
              </w:rPr>
              <w:t xml:space="preserve">8,129 </w:t>
            </w:r>
          </w:p>
        </w:tc>
        <w:tc>
          <w:tcPr>
            <w:tcW w:w="1044" w:type="dxa"/>
            <w:shd w:val="clear" w:color="auto" w:fill="auto"/>
            <w:noWrap/>
            <w:vAlign w:val="bottom"/>
            <w:hideMark/>
          </w:tcPr>
          <w:p w:rsidR="00A06294" w:rsidRPr="008B2720" w:rsidRDefault="00A06294" w:rsidP="008B7573">
            <w:pPr>
              <w:jc w:val="right"/>
              <w:rPr>
                <w:u w:val="single"/>
              </w:rPr>
            </w:pPr>
            <w:r w:rsidRPr="008B2720">
              <w:rPr>
                <w:u w:val="single"/>
              </w:rPr>
              <w:t xml:space="preserve">0 </w:t>
            </w:r>
          </w:p>
        </w:tc>
        <w:tc>
          <w:tcPr>
            <w:tcW w:w="1530" w:type="dxa"/>
            <w:shd w:val="clear" w:color="auto" w:fill="auto"/>
            <w:noWrap/>
            <w:vAlign w:val="bottom"/>
            <w:hideMark/>
          </w:tcPr>
          <w:p w:rsidR="00A06294" w:rsidRPr="008B2720" w:rsidRDefault="00A06294" w:rsidP="008B7573">
            <w:pPr>
              <w:jc w:val="right"/>
              <w:rPr>
                <w:u w:val="single"/>
              </w:rPr>
            </w:pPr>
            <w:r w:rsidRPr="008B2720">
              <w:rPr>
                <w:u w:val="single"/>
              </w:rPr>
              <w:t xml:space="preserve">8,129 </w:t>
            </w:r>
          </w:p>
        </w:tc>
        <w:tc>
          <w:tcPr>
            <w:tcW w:w="1620" w:type="dxa"/>
            <w:shd w:val="clear" w:color="auto" w:fill="auto"/>
            <w:noWrap/>
            <w:vAlign w:val="bottom"/>
            <w:hideMark/>
          </w:tcPr>
          <w:p w:rsidR="00A06294" w:rsidRPr="008B2720" w:rsidRDefault="00A06294" w:rsidP="008B7573">
            <w:pPr>
              <w:jc w:val="right"/>
              <w:rPr>
                <w:u w:val="single"/>
              </w:rPr>
            </w:pPr>
            <w:r w:rsidRPr="008B2720">
              <w:rPr>
                <w:u w:val="single"/>
              </w:rPr>
              <w:t>(2,885)</w:t>
            </w:r>
          </w:p>
        </w:tc>
        <w:tc>
          <w:tcPr>
            <w:tcW w:w="1714" w:type="dxa"/>
            <w:shd w:val="clear" w:color="auto" w:fill="auto"/>
            <w:noWrap/>
            <w:vAlign w:val="bottom"/>
            <w:hideMark/>
          </w:tcPr>
          <w:p w:rsidR="00A06294" w:rsidRPr="008B2720" w:rsidRDefault="00A06294" w:rsidP="008B7573">
            <w:pPr>
              <w:jc w:val="right"/>
              <w:rPr>
                <w:u w:val="single"/>
              </w:rPr>
            </w:pPr>
            <w:r w:rsidRPr="008B2720">
              <w:rPr>
                <w:u w:val="single"/>
              </w:rPr>
              <w:t xml:space="preserve">5,244 </w:t>
            </w:r>
          </w:p>
        </w:tc>
        <w:tc>
          <w:tcPr>
            <w:tcW w:w="1129" w:type="dxa"/>
            <w:shd w:val="clear" w:color="auto" w:fill="auto"/>
            <w:noWrap/>
            <w:vAlign w:val="bottom"/>
            <w:hideMark/>
          </w:tcPr>
          <w:p w:rsidR="00A06294" w:rsidRPr="008B2720" w:rsidRDefault="00A06294" w:rsidP="008B7573">
            <w:pPr>
              <w:jc w:val="right"/>
              <w:rPr>
                <w:u w:val="single"/>
              </w:rPr>
            </w:pPr>
            <w:r w:rsidRPr="008B2720">
              <w:rPr>
                <w:u w:val="single"/>
              </w:rPr>
              <w:t>0.33%</w:t>
            </w:r>
          </w:p>
        </w:tc>
        <w:tc>
          <w:tcPr>
            <w:tcW w:w="836" w:type="dxa"/>
            <w:shd w:val="clear" w:color="auto" w:fill="auto"/>
            <w:noWrap/>
            <w:vAlign w:val="bottom"/>
            <w:hideMark/>
          </w:tcPr>
          <w:p w:rsidR="00A06294" w:rsidRPr="008B2720" w:rsidRDefault="00A06294" w:rsidP="008B7573">
            <w:pPr>
              <w:jc w:val="right"/>
            </w:pPr>
            <w:r w:rsidRPr="008B2720">
              <w:t>2.00%</w:t>
            </w:r>
          </w:p>
        </w:tc>
        <w:tc>
          <w:tcPr>
            <w:tcW w:w="1296" w:type="dxa"/>
            <w:shd w:val="clear" w:color="auto" w:fill="auto"/>
            <w:noWrap/>
            <w:vAlign w:val="bottom"/>
            <w:hideMark/>
          </w:tcPr>
          <w:p w:rsidR="00A06294" w:rsidRPr="008B2720" w:rsidRDefault="00A06294" w:rsidP="008B7573">
            <w:pPr>
              <w:jc w:val="right"/>
              <w:rPr>
                <w:u w:val="single"/>
              </w:rPr>
            </w:pPr>
            <w:r w:rsidRPr="008B2720">
              <w:rPr>
                <w:u w:val="single"/>
              </w:rPr>
              <w:t>0.01%</w:t>
            </w:r>
          </w:p>
        </w:tc>
        <w:tc>
          <w:tcPr>
            <w:tcW w:w="288" w:type="dxa"/>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396" w:type="dxa"/>
            <w:shd w:val="clear" w:color="auto" w:fill="auto"/>
            <w:noWrap/>
            <w:vAlign w:val="bottom"/>
            <w:hideMark/>
          </w:tcPr>
          <w:p w:rsidR="00A06294" w:rsidRPr="00F51E87" w:rsidRDefault="00A06294" w:rsidP="008B7573">
            <w:pPr>
              <w:jc w:val="center"/>
            </w:pPr>
            <w:r w:rsidRPr="00F51E87">
              <w:t>4.</w:t>
            </w:r>
          </w:p>
        </w:tc>
        <w:tc>
          <w:tcPr>
            <w:tcW w:w="2839" w:type="dxa"/>
            <w:shd w:val="clear" w:color="auto" w:fill="auto"/>
            <w:noWrap/>
            <w:vAlign w:val="bottom"/>
            <w:hideMark/>
          </w:tcPr>
          <w:p w:rsidR="00A06294" w:rsidRPr="00F51E87" w:rsidRDefault="00A06294" w:rsidP="008B7573">
            <w:r w:rsidRPr="00F51E87">
              <w:t xml:space="preserve">   TOTAL CAPITAL</w:t>
            </w:r>
          </w:p>
        </w:tc>
        <w:tc>
          <w:tcPr>
            <w:tcW w:w="1296" w:type="dxa"/>
            <w:shd w:val="clear" w:color="auto" w:fill="auto"/>
            <w:noWrap/>
            <w:vAlign w:val="bottom"/>
            <w:hideMark/>
          </w:tcPr>
          <w:p w:rsidR="00A06294" w:rsidRPr="00F51E87" w:rsidRDefault="00A06294" w:rsidP="008B7573">
            <w:pPr>
              <w:jc w:val="right"/>
              <w:rPr>
                <w:u w:val="double"/>
              </w:rPr>
            </w:pPr>
            <w:r w:rsidRPr="00F51E87">
              <w:rPr>
                <w:u w:val="double"/>
              </w:rPr>
              <w:t xml:space="preserve">$2,454,234 </w:t>
            </w:r>
          </w:p>
        </w:tc>
        <w:tc>
          <w:tcPr>
            <w:tcW w:w="1044" w:type="dxa"/>
            <w:shd w:val="clear" w:color="auto" w:fill="auto"/>
            <w:noWrap/>
            <w:vAlign w:val="bottom"/>
            <w:hideMark/>
          </w:tcPr>
          <w:p w:rsidR="00A06294" w:rsidRPr="00F51E87" w:rsidRDefault="00A06294" w:rsidP="008B7573">
            <w:pPr>
              <w:jc w:val="right"/>
              <w:rPr>
                <w:u w:val="double"/>
              </w:rPr>
            </w:pPr>
            <w:r w:rsidRPr="00F51E87">
              <w:rPr>
                <w:u w:val="double"/>
              </w:rPr>
              <w:t xml:space="preserve">$0 </w:t>
            </w:r>
          </w:p>
        </w:tc>
        <w:tc>
          <w:tcPr>
            <w:tcW w:w="1530" w:type="dxa"/>
            <w:shd w:val="clear" w:color="auto" w:fill="auto"/>
            <w:noWrap/>
            <w:vAlign w:val="bottom"/>
            <w:hideMark/>
          </w:tcPr>
          <w:p w:rsidR="00A06294" w:rsidRPr="00F51E87" w:rsidRDefault="00A06294" w:rsidP="008B7573">
            <w:pPr>
              <w:jc w:val="right"/>
              <w:rPr>
                <w:u w:val="double"/>
              </w:rPr>
            </w:pPr>
            <w:r w:rsidRPr="00F51E87">
              <w:rPr>
                <w:u w:val="double"/>
              </w:rPr>
              <w:t xml:space="preserve">$2,454,234 </w:t>
            </w:r>
          </w:p>
        </w:tc>
        <w:tc>
          <w:tcPr>
            <w:tcW w:w="1620" w:type="dxa"/>
            <w:shd w:val="clear" w:color="auto" w:fill="auto"/>
            <w:noWrap/>
            <w:vAlign w:val="bottom"/>
            <w:hideMark/>
          </w:tcPr>
          <w:p w:rsidR="00A06294" w:rsidRPr="00F51E87" w:rsidRDefault="00A06294" w:rsidP="008B7573">
            <w:pPr>
              <w:jc w:val="right"/>
              <w:rPr>
                <w:u w:val="double"/>
              </w:rPr>
            </w:pPr>
            <w:r w:rsidRPr="00F51E87">
              <w:rPr>
                <w:u w:val="double"/>
              </w:rPr>
              <w:t>($871,076)</w:t>
            </w:r>
          </w:p>
        </w:tc>
        <w:tc>
          <w:tcPr>
            <w:tcW w:w="1714" w:type="dxa"/>
            <w:shd w:val="clear" w:color="auto" w:fill="auto"/>
            <w:noWrap/>
            <w:vAlign w:val="bottom"/>
            <w:hideMark/>
          </w:tcPr>
          <w:p w:rsidR="00A06294" w:rsidRPr="00F51E87" w:rsidRDefault="00A06294" w:rsidP="008B7573">
            <w:pPr>
              <w:jc w:val="right"/>
              <w:rPr>
                <w:u w:val="double"/>
              </w:rPr>
            </w:pPr>
            <w:r w:rsidRPr="00F51E87">
              <w:rPr>
                <w:u w:val="double"/>
              </w:rPr>
              <w:t xml:space="preserve">$1,583,158 </w:t>
            </w:r>
          </w:p>
        </w:tc>
        <w:tc>
          <w:tcPr>
            <w:tcW w:w="1129" w:type="dxa"/>
            <w:shd w:val="clear" w:color="auto" w:fill="auto"/>
            <w:noWrap/>
            <w:vAlign w:val="bottom"/>
            <w:hideMark/>
          </w:tcPr>
          <w:p w:rsidR="00A06294" w:rsidRPr="00F51E87" w:rsidRDefault="00A06294" w:rsidP="008B7573">
            <w:pPr>
              <w:jc w:val="right"/>
              <w:rPr>
                <w:u w:val="double"/>
              </w:rPr>
            </w:pPr>
            <w:r w:rsidRPr="00F51E87">
              <w:rPr>
                <w:u w:val="double"/>
              </w:rPr>
              <w:t>100.00%</w:t>
            </w:r>
          </w:p>
        </w:tc>
        <w:tc>
          <w:tcPr>
            <w:tcW w:w="836" w:type="dxa"/>
            <w:shd w:val="clear" w:color="auto" w:fill="auto"/>
            <w:noWrap/>
            <w:vAlign w:val="bottom"/>
            <w:hideMark/>
          </w:tcPr>
          <w:p w:rsidR="00A06294" w:rsidRPr="00F51E87" w:rsidRDefault="00A06294" w:rsidP="008B7573">
            <w:pPr>
              <w:jc w:val="right"/>
              <w:rPr>
                <w:u w:val="double"/>
              </w:rPr>
            </w:pPr>
          </w:p>
        </w:tc>
        <w:tc>
          <w:tcPr>
            <w:tcW w:w="1296" w:type="dxa"/>
            <w:shd w:val="clear" w:color="auto" w:fill="auto"/>
            <w:noWrap/>
            <w:vAlign w:val="bottom"/>
            <w:hideMark/>
          </w:tcPr>
          <w:p w:rsidR="00A06294" w:rsidRPr="00F51E87" w:rsidRDefault="00A06294" w:rsidP="008B7573">
            <w:pPr>
              <w:jc w:val="right"/>
              <w:rPr>
                <w:u w:val="double"/>
              </w:rPr>
            </w:pPr>
            <w:r w:rsidRPr="00F51E87">
              <w:rPr>
                <w:u w:val="double"/>
              </w:rPr>
              <w:t>6.74%</w:t>
            </w:r>
          </w:p>
        </w:tc>
        <w:tc>
          <w:tcPr>
            <w:tcW w:w="288" w:type="dxa"/>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396" w:type="dxa"/>
            <w:shd w:val="clear" w:color="auto" w:fill="auto"/>
            <w:noWrap/>
            <w:vAlign w:val="bottom"/>
            <w:hideMark/>
          </w:tcPr>
          <w:p w:rsidR="00A06294" w:rsidRPr="00F51E87" w:rsidRDefault="00A06294" w:rsidP="008B7573">
            <w:pPr>
              <w:jc w:val="center"/>
            </w:pPr>
            <w:r w:rsidRPr="00F51E87">
              <w:t> </w:t>
            </w:r>
          </w:p>
        </w:tc>
        <w:tc>
          <w:tcPr>
            <w:tcW w:w="2839" w:type="dxa"/>
            <w:shd w:val="clear" w:color="auto" w:fill="auto"/>
            <w:noWrap/>
            <w:vAlign w:val="bottom"/>
            <w:hideMark/>
          </w:tcPr>
          <w:p w:rsidR="00A06294" w:rsidRPr="00F51E87" w:rsidRDefault="00A06294" w:rsidP="008B7573">
            <w:pPr>
              <w:jc w:val="center"/>
            </w:pPr>
          </w:p>
        </w:tc>
        <w:tc>
          <w:tcPr>
            <w:tcW w:w="1296" w:type="dxa"/>
            <w:shd w:val="clear" w:color="auto" w:fill="auto"/>
            <w:noWrap/>
            <w:vAlign w:val="bottom"/>
            <w:hideMark/>
          </w:tcPr>
          <w:p w:rsidR="00A06294" w:rsidRPr="00F51E87" w:rsidRDefault="00A06294" w:rsidP="008B7573">
            <w:pPr>
              <w:rPr>
                <w:sz w:val="20"/>
                <w:szCs w:val="20"/>
              </w:rPr>
            </w:pPr>
          </w:p>
        </w:tc>
        <w:tc>
          <w:tcPr>
            <w:tcW w:w="1044" w:type="dxa"/>
            <w:shd w:val="clear" w:color="auto" w:fill="auto"/>
            <w:noWrap/>
            <w:vAlign w:val="bottom"/>
            <w:hideMark/>
          </w:tcPr>
          <w:p w:rsidR="00A06294" w:rsidRPr="00F51E87" w:rsidRDefault="00A06294" w:rsidP="008B7573">
            <w:pPr>
              <w:rPr>
                <w:sz w:val="20"/>
                <w:szCs w:val="20"/>
              </w:rPr>
            </w:pPr>
          </w:p>
        </w:tc>
        <w:tc>
          <w:tcPr>
            <w:tcW w:w="1530" w:type="dxa"/>
            <w:shd w:val="clear" w:color="auto" w:fill="auto"/>
            <w:noWrap/>
            <w:vAlign w:val="bottom"/>
            <w:hideMark/>
          </w:tcPr>
          <w:p w:rsidR="00A06294" w:rsidRPr="00F51E87" w:rsidRDefault="00A06294" w:rsidP="008B7573">
            <w:pPr>
              <w:rPr>
                <w:sz w:val="20"/>
                <w:szCs w:val="20"/>
              </w:rPr>
            </w:pPr>
          </w:p>
        </w:tc>
        <w:tc>
          <w:tcPr>
            <w:tcW w:w="1620" w:type="dxa"/>
            <w:shd w:val="clear" w:color="auto" w:fill="auto"/>
            <w:noWrap/>
            <w:vAlign w:val="bottom"/>
            <w:hideMark/>
          </w:tcPr>
          <w:p w:rsidR="00A06294" w:rsidRPr="00F51E87" w:rsidRDefault="00A06294" w:rsidP="008B7573">
            <w:pPr>
              <w:rPr>
                <w:sz w:val="20"/>
                <w:szCs w:val="20"/>
              </w:rPr>
            </w:pPr>
          </w:p>
        </w:tc>
        <w:tc>
          <w:tcPr>
            <w:tcW w:w="1714" w:type="dxa"/>
            <w:shd w:val="clear" w:color="auto" w:fill="auto"/>
            <w:noWrap/>
            <w:vAlign w:val="bottom"/>
            <w:hideMark/>
          </w:tcPr>
          <w:p w:rsidR="00A06294" w:rsidRPr="00F51E87" w:rsidRDefault="00A06294" w:rsidP="008B7573">
            <w:pPr>
              <w:rPr>
                <w:sz w:val="20"/>
                <w:szCs w:val="20"/>
              </w:rPr>
            </w:pPr>
          </w:p>
        </w:tc>
        <w:tc>
          <w:tcPr>
            <w:tcW w:w="1129" w:type="dxa"/>
            <w:shd w:val="clear" w:color="auto" w:fill="auto"/>
            <w:noWrap/>
            <w:vAlign w:val="bottom"/>
            <w:hideMark/>
          </w:tcPr>
          <w:p w:rsidR="00A06294" w:rsidRPr="00F51E87" w:rsidRDefault="00A06294" w:rsidP="008B7573">
            <w:pPr>
              <w:rPr>
                <w:sz w:val="20"/>
                <w:szCs w:val="20"/>
              </w:rPr>
            </w:pPr>
          </w:p>
        </w:tc>
        <w:tc>
          <w:tcPr>
            <w:tcW w:w="836" w:type="dxa"/>
            <w:shd w:val="clear" w:color="auto" w:fill="auto"/>
            <w:noWrap/>
            <w:vAlign w:val="bottom"/>
            <w:hideMark/>
          </w:tcPr>
          <w:p w:rsidR="00A06294" w:rsidRPr="00F51E87" w:rsidRDefault="00A06294" w:rsidP="008B7573">
            <w:pPr>
              <w:rPr>
                <w:sz w:val="20"/>
                <w:szCs w:val="20"/>
              </w:rPr>
            </w:pPr>
          </w:p>
        </w:tc>
        <w:tc>
          <w:tcPr>
            <w:tcW w:w="1296" w:type="dxa"/>
            <w:shd w:val="clear" w:color="auto" w:fill="auto"/>
            <w:noWrap/>
            <w:vAlign w:val="bottom"/>
            <w:hideMark/>
          </w:tcPr>
          <w:p w:rsidR="00A06294" w:rsidRPr="00F51E87" w:rsidRDefault="00A06294" w:rsidP="008B7573">
            <w:pPr>
              <w:rPr>
                <w:sz w:val="20"/>
                <w:szCs w:val="20"/>
              </w:rPr>
            </w:pPr>
          </w:p>
        </w:tc>
        <w:tc>
          <w:tcPr>
            <w:tcW w:w="288" w:type="dxa"/>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396" w:type="dxa"/>
            <w:shd w:val="clear" w:color="auto" w:fill="auto"/>
            <w:noWrap/>
            <w:vAlign w:val="bottom"/>
            <w:hideMark/>
          </w:tcPr>
          <w:p w:rsidR="00A06294" w:rsidRPr="00F51E87" w:rsidRDefault="00A06294" w:rsidP="008B7573">
            <w:pPr>
              <w:jc w:val="center"/>
            </w:pPr>
            <w:r w:rsidRPr="00F51E87">
              <w:t> </w:t>
            </w:r>
          </w:p>
        </w:tc>
        <w:tc>
          <w:tcPr>
            <w:tcW w:w="2839" w:type="dxa"/>
            <w:shd w:val="clear" w:color="auto" w:fill="auto"/>
            <w:noWrap/>
            <w:vAlign w:val="bottom"/>
            <w:hideMark/>
          </w:tcPr>
          <w:p w:rsidR="00A06294" w:rsidRPr="00F51E87" w:rsidRDefault="00A06294" w:rsidP="008B7573">
            <w:pPr>
              <w:jc w:val="center"/>
            </w:pPr>
          </w:p>
        </w:tc>
        <w:tc>
          <w:tcPr>
            <w:tcW w:w="1296" w:type="dxa"/>
            <w:shd w:val="clear" w:color="auto" w:fill="auto"/>
            <w:noWrap/>
            <w:vAlign w:val="bottom"/>
            <w:hideMark/>
          </w:tcPr>
          <w:p w:rsidR="00A06294" w:rsidRPr="00F51E87" w:rsidRDefault="00A06294" w:rsidP="008B7573">
            <w:pPr>
              <w:rPr>
                <w:sz w:val="20"/>
                <w:szCs w:val="20"/>
              </w:rPr>
            </w:pPr>
          </w:p>
        </w:tc>
        <w:tc>
          <w:tcPr>
            <w:tcW w:w="1044" w:type="dxa"/>
            <w:shd w:val="clear" w:color="auto" w:fill="auto"/>
            <w:noWrap/>
            <w:vAlign w:val="bottom"/>
            <w:hideMark/>
          </w:tcPr>
          <w:p w:rsidR="00A06294" w:rsidRPr="00F51E87" w:rsidRDefault="00A06294" w:rsidP="008B7573">
            <w:pPr>
              <w:rPr>
                <w:sz w:val="20"/>
                <w:szCs w:val="20"/>
              </w:rPr>
            </w:pPr>
          </w:p>
        </w:tc>
        <w:tc>
          <w:tcPr>
            <w:tcW w:w="1530" w:type="dxa"/>
            <w:shd w:val="clear" w:color="auto" w:fill="auto"/>
            <w:noWrap/>
            <w:vAlign w:val="bottom"/>
            <w:hideMark/>
          </w:tcPr>
          <w:p w:rsidR="00A06294" w:rsidRPr="00F51E87" w:rsidRDefault="00A06294" w:rsidP="008B7573">
            <w:pPr>
              <w:rPr>
                <w:sz w:val="20"/>
                <w:szCs w:val="20"/>
              </w:rPr>
            </w:pPr>
          </w:p>
        </w:tc>
        <w:tc>
          <w:tcPr>
            <w:tcW w:w="4463" w:type="dxa"/>
            <w:gridSpan w:val="3"/>
            <w:shd w:val="clear" w:color="auto" w:fill="auto"/>
            <w:noWrap/>
            <w:vAlign w:val="bottom"/>
            <w:hideMark/>
          </w:tcPr>
          <w:p w:rsidR="00A06294" w:rsidRPr="00F51E87" w:rsidRDefault="00A06294" w:rsidP="008B7573">
            <w:pPr>
              <w:rPr>
                <w:b/>
                <w:bCs/>
              </w:rPr>
            </w:pPr>
            <w:r w:rsidRPr="00F51E87">
              <w:rPr>
                <w:b/>
                <w:bCs/>
              </w:rPr>
              <w:t>RANGE OF REASONABLENESS</w:t>
            </w:r>
          </w:p>
        </w:tc>
        <w:tc>
          <w:tcPr>
            <w:tcW w:w="836" w:type="dxa"/>
            <w:shd w:val="clear" w:color="auto" w:fill="auto"/>
            <w:noWrap/>
            <w:vAlign w:val="bottom"/>
            <w:hideMark/>
          </w:tcPr>
          <w:p w:rsidR="00A06294" w:rsidRPr="00F51E87" w:rsidRDefault="00A06294" w:rsidP="008B7573">
            <w:pPr>
              <w:jc w:val="center"/>
              <w:rPr>
                <w:b/>
                <w:bCs/>
              </w:rPr>
            </w:pPr>
            <w:r w:rsidRPr="00F51E87">
              <w:rPr>
                <w:b/>
                <w:bCs/>
              </w:rPr>
              <w:t>LOW</w:t>
            </w:r>
          </w:p>
        </w:tc>
        <w:tc>
          <w:tcPr>
            <w:tcW w:w="1296" w:type="dxa"/>
            <w:shd w:val="clear" w:color="auto" w:fill="auto"/>
            <w:noWrap/>
            <w:vAlign w:val="bottom"/>
            <w:hideMark/>
          </w:tcPr>
          <w:p w:rsidR="00A06294" w:rsidRPr="00F51E87" w:rsidRDefault="00A06294" w:rsidP="008B7573">
            <w:pPr>
              <w:jc w:val="center"/>
              <w:rPr>
                <w:b/>
                <w:bCs/>
              </w:rPr>
            </w:pPr>
            <w:r w:rsidRPr="00F51E87">
              <w:rPr>
                <w:b/>
                <w:bCs/>
              </w:rPr>
              <w:t>HIGH</w:t>
            </w:r>
          </w:p>
        </w:tc>
        <w:tc>
          <w:tcPr>
            <w:tcW w:w="288" w:type="dxa"/>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396" w:type="dxa"/>
            <w:shd w:val="clear" w:color="auto" w:fill="auto"/>
            <w:noWrap/>
            <w:vAlign w:val="bottom"/>
            <w:hideMark/>
          </w:tcPr>
          <w:p w:rsidR="00A06294" w:rsidRPr="00F51E87" w:rsidRDefault="00A06294" w:rsidP="008B7573">
            <w:pPr>
              <w:jc w:val="center"/>
            </w:pPr>
            <w:r w:rsidRPr="00F51E87">
              <w:t> </w:t>
            </w:r>
          </w:p>
        </w:tc>
        <w:tc>
          <w:tcPr>
            <w:tcW w:w="2839" w:type="dxa"/>
            <w:shd w:val="clear" w:color="auto" w:fill="auto"/>
            <w:noWrap/>
            <w:vAlign w:val="bottom"/>
            <w:hideMark/>
          </w:tcPr>
          <w:p w:rsidR="00A06294" w:rsidRPr="00F51E87" w:rsidRDefault="00A06294" w:rsidP="008B7573">
            <w:pPr>
              <w:jc w:val="center"/>
            </w:pPr>
          </w:p>
        </w:tc>
        <w:tc>
          <w:tcPr>
            <w:tcW w:w="1296" w:type="dxa"/>
            <w:shd w:val="clear" w:color="auto" w:fill="auto"/>
            <w:noWrap/>
            <w:vAlign w:val="bottom"/>
            <w:hideMark/>
          </w:tcPr>
          <w:p w:rsidR="00A06294" w:rsidRPr="00F51E87" w:rsidRDefault="00A06294" w:rsidP="008B7573">
            <w:pPr>
              <w:rPr>
                <w:sz w:val="20"/>
                <w:szCs w:val="20"/>
              </w:rPr>
            </w:pPr>
          </w:p>
        </w:tc>
        <w:tc>
          <w:tcPr>
            <w:tcW w:w="1044" w:type="dxa"/>
            <w:shd w:val="clear" w:color="auto" w:fill="auto"/>
            <w:noWrap/>
            <w:vAlign w:val="bottom"/>
            <w:hideMark/>
          </w:tcPr>
          <w:p w:rsidR="00A06294" w:rsidRPr="00F51E87" w:rsidRDefault="00A06294" w:rsidP="008B7573">
            <w:pPr>
              <w:rPr>
                <w:sz w:val="20"/>
                <w:szCs w:val="20"/>
              </w:rPr>
            </w:pPr>
          </w:p>
        </w:tc>
        <w:tc>
          <w:tcPr>
            <w:tcW w:w="1530" w:type="dxa"/>
            <w:shd w:val="clear" w:color="auto" w:fill="auto"/>
            <w:noWrap/>
            <w:vAlign w:val="bottom"/>
            <w:hideMark/>
          </w:tcPr>
          <w:p w:rsidR="00A06294" w:rsidRPr="00F51E87" w:rsidRDefault="00A06294" w:rsidP="008B7573">
            <w:pPr>
              <w:rPr>
                <w:sz w:val="20"/>
                <w:szCs w:val="20"/>
              </w:rPr>
            </w:pPr>
          </w:p>
        </w:tc>
        <w:tc>
          <w:tcPr>
            <w:tcW w:w="4463" w:type="dxa"/>
            <w:gridSpan w:val="3"/>
            <w:shd w:val="clear" w:color="auto" w:fill="auto"/>
            <w:noWrap/>
            <w:vAlign w:val="bottom"/>
            <w:hideMark/>
          </w:tcPr>
          <w:p w:rsidR="00A06294" w:rsidRPr="00F51E87" w:rsidRDefault="00A06294" w:rsidP="008B7573">
            <w:r w:rsidRPr="00F51E87">
              <w:t xml:space="preserve">   RETURN ON EQUITY</w:t>
            </w:r>
          </w:p>
        </w:tc>
        <w:tc>
          <w:tcPr>
            <w:tcW w:w="836" w:type="dxa"/>
            <w:shd w:val="clear" w:color="auto" w:fill="auto"/>
            <w:noWrap/>
            <w:vAlign w:val="bottom"/>
            <w:hideMark/>
          </w:tcPr>
          <w:p w:rsidR="00A06294" w:rsidRPr="00F51E87" w:rsidRDefault="00A06294" w:rsidP="008B7573">
            <w:pPr>
              <w:jc w:val="right"/>
            </w:pPr>
            <w:r w:rsidRPr="00F51E87">
              <w:t>8.71%</w:t>
            </w:r>
          </w:p>
        </w:tc>
        <w:tc>
          <w:tcPr>
            <w:tcW w:w="1296" w:type="dxa"/>
            <w:shd w:val="clear" w:color="auto" w:fill="auto"/>
            <w:noWrap/>
            <w:vAlign w:val="bottom"/>
            <w:hideMark/>
          </w:tcPr>
          <w:p w:rsidR="00A06294" w:rsidRPr="00F51E87" w:rsidRDefault="00A06294" w:rsidP="008B7573">
            <w:pPr>
              <w:jc w:val="right"/>
            </w:pPr>
            <w:r w:rsidRPr="00F51E87">
              <w:t>10.71%</w:t>
            </w:r>
          </w:p>
        </w:tc>
        <w:tc>
          <w:tcPr>
            <w:tcW w:w="288" w:type="dxa"/>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396" w:type="dxa"/>
            <w:shd w:val="clear" w:color="auto" w:fill="auto"/>
            <w:noWrap/>
            <w:vAlign w:val="bottom"/>
            <w:hideMark/>
          </w:tcPr>
          <w:p w:rsidR="00A06294" w:rsidRPr="00F51E87" w:rsidRDefault="00A06294" w:rsidP="008B7573">
            <w:pPr>
              <w:jc w:val="center"/>
            </w:pPr>
            <w:r w:rsidRPr="00F51E87">
              <w:t> </w:t>
            </w:r>
          </w:p>
        </w:tc>
        <w:tc>
          <w:tcPr>
            <w:tcW w:w="2839" w:type="dxa"/>
            <w:shd w:val="clear" w:color="auto" w:fill="auto"/>
            <w:noWrap/>
            <w:vAlign w:val="bottom"/>
            <w:hideMark/>
          </w:tcPr>
          <w:p w:rsidR="00A06294" w:rsidRPr="00F51E87" w:rsidRDefault="00A06294" w:rsidP="008B7573">
            <w:pPr>
              <w:jc w:val="center"/>
            </w:pPr>
          </w:p>
        </w:tc>
        <w:tc>
          <w:tcPr>
            <w:tcW w:w="1296" w:type="dxa"/>
            <w:shd w:val="clear" w:color="auto" w:fill="auto"/>
            <w:noWrap/>
            <w:vAlign w:val="bottom"/>
            <w:hideMark/>
          </w:tcPr>
          <w:p w:rsidR="00A06294" w:rsidRPr="00F51E87" w:rsidRDefault="00A06294" w:rsidP="008B7573">
            <w:pPr>
              <w:rPr>
                <w:sz w:val="20"/>
                <w:szCs w:val="20"/>
              </w:rPr>
            </w:pPr>
          </w:p>
        </w:tc>
        <w:tc>
          <w:tcPr>
            <w:tcW w:w="1044" w:type="dxa"/>
            <w:shd w:val="clear" w:color="auto" w:fill="auto"/>
            <w:noWrap/>
            <w:vAlign w:val="bottom"/>
            <w:hideMark/>
          </w:tcPr>
          <w:p w:rsidR="00A06294" w:rsidRPr="00F51E87" w:rsidRDefault="00A06294" w:rsidP="008B7573">
            <w:pPr>
              <w:rPr>
                <w:sz w:val="20"/>
                <w:szCs w:val="20"/>
              </w:rPr>
            </w:pPr>
          </w:p>
        </w:tc>
        <w:tc>
          <w:tcPr>
            <w:tcW w:w="1530" w:type="dxa"/>
            <w:shd w:val="clear" w:color="auto" w:fill="auto"/>
            <w:noWrap/>
            <w:vAlign w:val="bottom"/>
            <w:hideMark/>
          </w:tcPr>
          <w:p w:rsidR="00A06294" w:rsidRPr="00F51E87" w:rsidRDefault="00A06294" w:rsidP="008B7573">
            <w:pPr>
              <w:rPr>
                <w:sz w:val="20"/>
                <w:szCs w:val="20"/>
              </w:rPr>
            </w:pPr>
          </w:p>
        </w:tc>
        <w:tc>
          <w:tcPr>
            <w:tcW w:w="4463" w:type="dxa"/>
            <w:gridSpan w:val="3"/>
            <w:shd w:val="clear" w:color="auto" w:fill="auto"/>
            <w:noWrap/>
            <w:vAlign w:val="bottom"/>
            <w:hideMark/>
          </w:tcPr>
          <w:p w:rsidR="00A06294" w:rsidRPr="00F51E87" w:rsidRDefault="00A06294" w:rsidP="008B7573">
            <w:r w:rsidRPr="00F51E87">
              <w:t xml:space="preserve">   OVERALL RATE OF RETURN</w:t>
            </w:r>
          </w:p>
        </w:tc>
        <w:tc>
          <w:tcPr>
            <w:tcW w:w="836" w:type="dxa"/>
            <w:shd w:val="clear" w:color="auto" w:fill="auto"/>
            <w:noWrap/>
            <w:vAlign w:val="bottom"/>
            <w:hideMark/>
          </w:tcPr>
          <w:p w:rsidR="00A06294" w:rsidRPr="00F51E87" w:rsidRDefault="00A06294" w:rsidP="008B7573">
            <w:r>
              <w:t>6.20%</w:t>
            </w:r>
          </w:p>
        </w:tc>
        <w:tc>
          <w:tcPr>
            <w:tcW w:w="1296" w:type="dxa"/>
            <w:shd w:val="clear" w:color="auto" w:fill="auto"/>
            <w:noWrap/>
            <w:vAlign w:val="bottom"/>
            <w:hideMark/>
          </w:tcPr>
          <w:p w:rsidR="00A06294" w:rsidRPr="008B2720" w:rsidRDefault="00A06294" w:rsidP="008B7573">
            <w:pPr>
              <w:jc w:val="right"/>
            </w:pPr>
            <w:r>
              <w:t>7.28%</w:t>
            </w:r>
          </w:p>
        </w:tc>
        <w:tc>
          <w:tcPr>
            <w:tcW w:w="288" w:type="dxa"/>
            <w:shd w:val="clear" w:color="auto" w:fill="auto"/>
            <w:noWrap/>
            <w:vAlign w:val="bottom"/>
            <w:hideMark/>
          </w:tcPr>
          <w:p w:rsidR="00A06294" w:rsidRPr="00F51E87" w:rsidRDefault="00A06294" w:rsidP="008B7573">
            <w:r w:rsidRPr="00F51E87">
              <w:t> </w:t>
            </w:r>
          </w:p>
        </w:tc>
      </w:tr>
      <w:tr w:rsidR="00A06294" w:rsidRPr="00F51E87" w:rsidTr="008B7573">
        <w:trPr>
          <w:trHeight w:val="330"/>
          <w:jc w:val="center"/>
        </w:trPr>
        <w:tc>
          <w:tcPr>
            <w:tcW w:w="396" w:type="dxa"/>
            <w:shd w:val="clear" w:color="auto" w:fill="auto"/>
            <w:noWrap/>
            <w:vAlign w:val="bottom"/>
            <w:hideMark/>
          </w:tcPr>
          <w:p w:rsidR="00A06294" w:rsidRPr="00F51E87" w:rsidRDefault="00A06294" w:rsidP="008B7573">
            <w:pPr>
              <w:jc w:val="center"/>
            </w:pPr>
            <w:r w:rsidRPr="00F51E87">
              <w:t> </w:t>
            </w:r>
          </w:p>
        </w:tc>
        <w:tc>
          <w:tcPr>
            <w:tcW w:w="2839" w:type="dxa"/>
            <w:shd w:val="clear" w:color="auto" w:fill="auto"/>
            <w:noWrap/>
            <w:vAlign w:val="bottom"/>
            <w:hideMark/>
          </w:tcPr>
          <w:p w:rsidR="00A06294" w:rsidRPr="00F51E87" w:rsidRDefault="00A06294" w:rsidP="008B7573">
            <w:r w:rsidRPr="00F51E87">
              <w:t> </w:t>
            </w:r>
          </w:p>
        </w:tc>
        <w:tc>
          <w:tcPr>
            <w:tcW w:w="1296" w:type="dxa"/>
            <w:shd w:val="clear" w:color="auto" w:fill="auto"/>
            <w:noWrap/>
            <w:vAlign w:val="bottom"/>
            <w:hideMark/>
          </w:tcPr>
          <w:p w:rsidR="00A06294" w:rsidRPr="00F51E87" w:rsidRDefault="00A06294" w:rsidP="008B7573">
            <w:r w:rsidRPr="00F51E87">
              <w:t> </w:t>
            </w:r>
          </w:p>
        </w:tc>
        <w:tc>
          <w:tcPr>
            <w:tcW w:w="1044" w:type="dxa"/>
            <w:shd w:val="clear" w:color="auto" w:fill="auto"/>
            <w:noWrap/>
            <w:vAlign w:val="bottom"/>
            <w:hideMark/>
          </w:tcPr>
          <w:p w:rsidR="00A06294" w:rsidRPr="00F51E87" w:rsidRDefault="00A06294" w:rsidP="008B7573">
            <w:r w:rsidRPr="00F51E87">
              <w:t> </w:t>
            </w:r>
          </w:p>
        </w:tc>
        <w:tc>
          <w:tcPr>
            <w:tcW w:w="1530" w:type="dxa"/>
            <w:shd w:val="clear" w:color="auto" w:fill="auto"/>
            <w:noWrap/>
            <w:vAlign w:val="bottom"/>
            <w:hideMark/>
          </w:tcPr>
          <w:p w:rsidR="00A06294" w:rsidRPr="00F51E87" w:rsidRDefault="00A06294" w:rsidP="008B7573">
            <w:r w:rsidRPr="00F51E87">
              <w:t> </w:t>
            </w:r>
          </w:p>
        </w:tc>
        <w:tc>
          <w:tcPr>
            <w:tcW w:w="1620" w:type="dxa"/>
            <w:shd w:val="clear" w:color="auto" w:fill="auto"/>
            <w:noWrap/>
            <w:vAlign w:val="bottom"/>
            <w:hideMark/>
          </w:tcPr>
          <w:p w:rsidR="00A06294" w:rsidRPr="00F51E87" w:rsidRDefault="00A06294" w:rsidP="008B7573">
            <w:r w:rsidRPr="00F51E87">
              <w:t> </w:t>
            </w:r>
          </w:p>
        </w:tc>
        <w:tc>
          <w:tcPr>
            <w:tcW w:w="1714" w:type="dxa"/>
            <w:shd w:val="clear" w:color="auto" w:fill="auto"/>
            <w:noWrap/>
            <w:vAlign w:val="bottom"/>
            <w:hideMark/>
          </w:tcPr>
          <w:p w:rsidR="00A06294" w:rsidRPr="00F51E87" w:rsidRDefault="00A06294" w:rsidP="008B7573">
            <w:r w:rsidRPr="00F51E87">
              <w:t> </w:t>
            </w:r>
          </w:p>
        </w:tc>
        <w:tc>
          <w:tcPr>
            <w:tcW w:w="1129" w:type="dxa"/>
            <w:shd w:val="clear" w:color="auto" w:fill="auto"/>
            <w:noWrap/>
            <w:vAlign w:val="bottom"/>
            <w:hideMark/>
          </w:tcPr>
          <w:p w:rsidR="00A06294" w:rsidRPr="00F51E87" w:rsidRDefault="00A06294" w:rsidP="008B7573">
            <w:r w:rsidRPr="00F51E87">
              <w:t> </w:t>
            </w:r>
          </w:p>
        </w:tc>
        <w:tc>
          <w:tcPr>
            <w:tcW w:w="836" w:type="dxa"/>
            <w:shd w:val="clear" w:color="auto" w:fill="auto"/>
            <w:noWrap/>
            <w:vAlign w:val="bottom"/>
            <w:hideMark/>
          </w:tcPr>
          <w:p w:rsidR="00A06294" w:rsidRPr="00F51E87" w:rsidRDefault="00A06294" w:rsidP="008B7573">
            <w:r w:rsidRPr="00F51E87">
              <w:t> </w:t>
            </w:r>
          </w:p>
        </w:tc>
        <w:tc>
          <w:tcPr>
            <w:tcW w:w="1296" w:type="dxa"/>
            <w:shd w:val="clear" w:color="auto" w:fill="auto"/>
            <w:noWrap/>
            <w:vAlign w:val="bottom"/>
            <w:hideMark/>
          </w:tcPr>
          <w:p w:rsidR="00A06294" w:rsidRPr="00F51E87" w:rsidRDefault="00A06294" w:rsidP="008B7573">
            <w:r w:rsidRPr="00F51E87">
              <w:t> </w:t>
            </w:r>
          </w:p>
        </w:tc>
        <w:tc>
          <w:tcPr>
            <w:tcW w:w="288" w:type="dxa"/>
            <w:shd w:val="clear" w:color="auto" w:fill="auto"/>
            <w:noWrap/>
            <w:vAlign w:val="bottom"/>
            <w:hideMark/>
          </w:tcPr>
          <w:p w:rsidR="00A06294" w:rsidRPr="00F51E87" w:rsidRDefault="00A06294" w:rsidP="008B7573">
            <w:r w:rsidRPr="00F51E87">
              <w:t> </w:t>
            </w:r>
          </w:p>
        </w:tc>
      </w:tr>
    </w:tbl>
    <w:p w:rsidR="00A06294" w:rsidRDefault="00A06294" w:rsidP="00A06294">
      <w:pPr>
        <w:pStyle w:val="BodyText"/>
        <w:sectPr w:rsidR="00A06294" w:rsidSect="008B7573">
          <w:headerReference w:type="default" r:id="rId21"/>
          <w:footerReference w:type="default" r:id="rId22"/>
          <w:pgSz w:w="15840" w:h="12240" w:orient="landscape" w:code="1"/>
          <w:pgMar w:top="1440" w:right="1584" w:bottom="1440" w:left="1440" w:header="720" w:footer="720" w:gutter="0"/>
          <w:cols w:space="720"/>
          <w:formProt w:val="0"/>
          <w:docGrid w:linePitch="360"/>
        </w:sectPr>
      </w:pPr>
    </w:p>
    <w:p w:rsidR="00A06294" w:rsidRDefault="00A06294" w:rsidP="00A06294">
      <w:pPr>
        <w:pStyle w:val="BodyText"/>
      </w:pPr>
      <w:r>
        <w:lastRenderedPageBreak/>
        <w:fldChar w:fldCharType="begin"/>
      </w:r>
      <w:r>
        <w:instrText xml:space="preserve"> TC "</w:instrText>
      </w:r>
      <w:bookmarkStart w:id="65" w:name="_Toc156819797"/>
      <w:bookmarkStart w:id="66" w:name="_Toc156988140"/>
      <w:r>
        <w:instrText>Schedule No. 3-A – Water Operating Income</w:instrText>
      </w:r>
      <w:bookmarkEnd w:id="65"/>
      <w:bookmarkEnd w:id="66"/>
      <w:r>
        <w:instrText xml:space="preserve">" \l 1 </w:instrText>
      </w:r>
      <w:r>
        <w:fldChar w:fldCharType="end"/>
      </w:r>
    </w:p>
    <w:tbl>
      <w:tblPr>
        <w:tblW w:w="5000" w:type="pct"/>
        <w:jc w:val="center"/>
        <w:tblLook w:val="04A0" w:firstRow="1" w:lastRow="0" w:firstColumn="1" w:lastColumn="0" w:noHBand="0" w:noVBand="1"/>
      </w:tblPr>
      <w:tblGrid>
        <w:gridCol w:w="513"/>
        <w:gridCol w:w="4027"/>
        <w:gridCol w:w="1681"/>
        <w:gridCol w:w="1499"/>
        <w:gridCol w:w="1491"/>
        <w:gridCol w:w="1420"/>
        <w:gridCol w:w="2028"/>
        <w:gridCol w:w="373"/>
      </w:tblGrid>
      <w:tr w:rsidR="00A06294" w:rsidRPr="00F51E87" w:rsidTr="008B7573">
        <w:trPr>
          <w:trHeight w:val="315"/>
          <w:jc w:val="center"/>
        </w:trPr>
        <w:tc>
          <w:tcPr>
            <w:tcW w:w="197" w:type="pct"/>
            <w:tcBorders>
              <w:top w:val="single" w:sz="8" w:space="0" w:color="auto"/>
              <w:left w:val="single" w:sz="8" w:space="0" w:color="auto"/>
              <w:bottom w:val="nil"/>
              <w:right w:val="nil"/>
            </w:tcBorders>
            <w:shd w:val="clear" w:color="auto" w:fill="auto"/>
            <w:noWrap/>
            <w:vAlign w:val="bottom"/>
            <w:hideMark/>
          </w:tcPr>
          <w:p w:rsidR="00A06294" w:rsidRPr="00F51E87" w:rsidRDefault="00A06294" w:rsidP="008B7573">
            <w:r w:rsidRPr="00F51E87">
              <w:t> </w:t>
            </w:r>
          </w:p>
        </w:tc>
        <w:tc>
          <w:tcPr>
            <w:tcW w:w="2765" w:type="pct"/>
            <w:gridSpan w:val="3"/>
            <w:tcBorders>
              <w:top w:val="single" w:sz="8" w:space="0" w:color="auto"/>
              <w:left w:val="nil"/>
              <w:bottom w:val="nil"/>
              <w:right w:val="nil"/>
            </w:tcBorders>
            <w:shd w:val="clear" w:color="auto" w:fill="auto"/>
            <w:noWrap/>
            <w:vAlign w:val="bottom"/>
            <w:hideMark/>
          </w:tcPr>
          <w:p w:rsidR="00A06294" w:rsidRPr="00F51E87" w:rsidRDefault="00A06294" w:rsidP="008B7573">
            <w:pPr>
              <w:rPr>
                <w:b/>
                <w:bCs/>
              </w:rPr>
            </w:pPr>
            <w:r w:rsidRPr="00F51E87">
              <w:rPr>
                <w:b/>
                <w:bCs/>
              </w:rPr>
              <w:t>ROYAL WATERWORKS, INC.</w:t>
            </w:r>
          </w:p>
        </w:tc>
        <w:tc>
          <w:tcPr>
            <w:tcW w:w="1895" w:type="pct"/>
            <w:gridSpan w:val="3"/>
            <w:tcBorders>
              <w:top w:val="single" w:sz="8" w:space="0" w:color="auto"/>
              <w:left w:val="nil"/>
              <w:bottom w:val="nil"/>
              <w:right w:val="nil"/>
            </w:tcBorders>
            <w:shd w:val="clear" w:color="auto" w:fill="auto"/>
            <w:noWrap/>
            <w:vAlign w:val="bottom"/>
            <w:hideMark/>
          </w:tcPr>
          <w:p w:rsidR="00A06294" w:rsidRPr="00F51E87" w:rsidRDefault="00A06294" w:rsidP="008B7573">
            <w:pPr>
              <w:jc w:val="right"/>
              <w:rPr>
                <w:b/>
                <w:bCs/>
              </w:rPr>
            </w:pPr>
            <w:r w:rsidRPr="00F51E87">
              <w:rPr>
                <w:b/>
                <w:bCs/>
              </w:rPr>
              <w:t>SCHEDULE NO. 3-A</w:t>
            </w:r>
          </w:p>
        </w:tc>
        <w:tc>
          <w:tcPr>
            <w:tcW w:w="143" w:type="pct"/>
            <w:tcBorders>
              <w:top w:val="single" w:sz="8" w:space="0" w:color="auto"/>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15"/>
          <w:jc w:val="center"/>
        </w:trPr>
        <w:tc>
          <w:tcPr>
            <w:tcW w:w="197" w:type="pct"/>
            <w:tcBorders>
              <w:top w:val="nil"/>
              <w:left w:val="single" w:sz="8" w:space="0" w:color="auto"/>
              <w:bottom w:val="nil"/>
              <w:right w:val="nil"/>
            </w:tcBorders>
            <w:shd w:val="clear" w:color="auto" w:fill="auto"/>
            <w:noWrap/>
            <w:vAlign w:val="bottom"/>
            <w:hideMark/>
          </w:tcPr>
          <w:p w:rsidR="00A06294" w:rsidRPr="00F51E87" w:rsidRDefault="00A06294" w:rsidP="008B7573">
            <w:r w:rsidRPr="00F51E87">
              <w:t> </w:t>
            </w:r>
          </w:p>
        </w:tc>
        <w:tc>
          <w:tcPr>
            <w:tcW w:w="2765" w:type="pct"/>
            <w:gridSpan w:val="3"/>
            <w:tcBorders>
              <w:top w:val="nil"/>
              <w:left w:val="nil"/>
              <w:bottom w:val="nil"/>
              <w:right w:val="nil"/>
            </w:tcBorders>
            <w:shd w:val="clear" w:color="auto" w:fill="auto"/>
            <w:noWrap/>
            <w:vAlign w:val="bottom"/>
            <w:hideMark/>
          </w:tcPr>
          <w:p w:rsidR="00A06294" w:rsidRPr="00F51E87" w:rsidRDefault="00A06294" w:rsidP="008B7573">
            <w:pPr>
              <w:rPr>
                <w:b/>
                <w:bCs/>
              </w:rPr>
            </w:pPr>
            <w:r w:rsidRPr="00F51E87">
              <w:rPr>
                <w:b/>
                <w:bCs/>
              </w:rPr>
              <w:t xml:space="preserve">TEST YEAR ENDED </w:t>
            </w:r>
            <w:r>
              <w:rPr>
                <w:b/>
                <w:bCs/>
              </w:rPr>
              <w:t xml:space="preserve">MAY 31, </w:t>
            </w:r>
            <w:r w:rsidRPr="00F51E87">
              <w:rPr>
                <w:b/>
                <w:bCs/>
              </w:rPr>
              <w:t>2023</w:t>
            </w:r>
          </w:p>
        </w:tc>
        <w:tc>
          <w:tcPr>
            <w:tcW w:w="1895" w:type="pct"/>
            <w:gridSpan w:val="3"/>
            <w:tcBorders>
              <w:top w:val="nil"/>
              <w:left w:val="nil"/>
              <w:bottom w:val="nil"/>
              <w:right w:val="nil"/>
            </w:tcBorders>
            <w:shd w:val="clear" w:color="auto" w:fill="auto"/>
            <w:noWrap/>
            <w:vAlign w:val="bottom"/>
            <w:hideMark/>
          </w:tcPr>
          <w:p w:rsidR="00A06294" w:rsidRPr="00F51E87" w:rsidRDefault="00A06294" w:rsidP="008B7573">
            <w:pPr>
              <w:jc w:val="right"/>
              <w:rPr>
                <w:b/>
                <w:bCs/>
              </w:rPr>
            </w:pPr>
            <w:r w:rsidRPr="00F51E87">
              <w:rPr>
                <w:b/>
                <w:bCs/>
              </w:rPr>
              <w:t>DOCKET NO. 20230081-WS</w:t>
            </w:r>
          </w:p>
        </w:tc>
        <w:tc>
          <w:tcPr>
            <w:tcW w:w="143" w:type="pct"/>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F51E87" w:rsidTr="008B7573">
        <w:trPr>
          <w:trHeight w:val="330"/>
          <w:jc w:val="center"/>
        </w:trPr>
        <w:tc>
          <w:tcPr>
            <w:tcW w:w="197" w:type="pct"/>
            <w:tcBorders>
              <w:top w:val="nil"/>
              <w:left w:val="single" w:sz="8" w:space="0" w:color="auto"/>
              <w:bottom w:val="single" w:sz="8" w:space="0" w:color="auto"/>
              <w:right w:val="nil"/>
            </w:tcBorders>
            <w:shd w:val="clear" w:color="auto" w:fill="auto"/>
            <w:noWrap/>
            <w:vAlign w:val="bottom"/>
            <w:hideMark/>
          </w:tcPr>
          <w:p w:rsidR="00A06294" w:rsidRPr="00F51E87" w:rsidRDefault="00A06294" w:rsidP="008B7573">
            <w:r w:rsidRPr="00F51E87">
              <w:t> </w:t>
            </w:r>
          </w:p>
        </w:tc>
        <w:tc>
          <w:tcPr>
            <w:tcW w:w="2765" w:type="pct"/>
            <w:gridSpan w:val="3"/>
            <w:tcBorders>
              <w:top w:val="nil"/>
              <w:left w:val="nil"/>
              <w:bottom w:val="single" w:sz="8" w:space="0" w:color="auto"/>
              <w:right w:val="nil"/>
            </w:tcBorders>
            <w:shd w:val="clear" w:color="auto" w:fill="auto"/>
            <w:noWrap/>
            <w:vAlign w:val="bottom"/>
            <w:hideMark/>
          </w:tcPr>
          <w:p w:rsidR="00A06294" w:rsidRPr="00F51E87" w:rsidRDefault="00A06294" w:rsidP="008B7573">
            <w:pPr>
              <w:rPr>
                <w:b/>
                <w:bCs/>
              </w:rPr>
            </w:pPr>
            <w:r w:rsidRPr="00F51E87">
              <w:rPr>
                <w:b/>
                <w:bCs/>
              </w:rPr>
              <w:t>SCHEDULE OF WATER OPERATING INCOME</w:t>
            </w:r>
          </w:p>
        </w:tc>
        <w:tc>
          <w:tcPr>
            <w:tcW w:w="572" w:type="pct"/>
            <w:tcBorders>
              <w:top w:val="nil"/>
              <w:left w:val="nil"/>
              <w:bottom w:val="single" w:sz="8" w:space="0" w:color="auto"/>
              <w:right w:val="nil"/>
            </w:tcBorders>
            <w:shd w:val="clear" w:color="auto" w:fill="auto"/>
            <w:noWrap/>
            <w:vAlign w:val="bottom"/>
            <w:hideMark/>
          </w:tcPr>
          <w:p w:rsidR="00A06294" w:rsidRPr="00F51E87" w:rsidRDefault="00A06294" w:rsidP="008B7573">
            <w:pPr>
              <w:rPr>
                <w:b/>
                <w:bCs/>
              </w:rPr>
            </w:pPr>
            <w:r w:rsidRPr="00F51E87">
              <w:rPr>
                <w:b/>
                <w:bCs/>
              </w:rPr>
              <w:t> </w:t>
            </w:r>
          </w:p>
        </w:tc>
        <w:tc>
          <w:tcPr>
            <w:tcW w:w="545" w:type="pct"/>
            <w:tcBorders>
              <w:top w:val="nil"/>
              <w:left w:val="nil"/>
              <w:bottom w:val="single" w:sz="8" w:space="0" w:color="auto"/>
              <w:right w:val="nil"/>
            </w:tcBorders>
            <w:shd w:val="clear" w:color="auto" w:fill="auto"/>
            <w:noWrap/>
            <w:vAlign w:val="bottom"/>
            <w:hideMark/>
          </w:tcPr>
          <w:p w:rsidR="00A06294" w:rsidRPr="00F51E87" w:rsidRDefault="00A06294" w:rsidP="008B7573">
            <w:pPr>
              <w:rPr>
                <w:b/>
                <w:bCs/>
              </w:rPr>
            </w:pPr>
            <w:r w:rsidRPr="00F51E87">
              <w:rPr>
                <w:b/>
                <w:bCs/>
              </w:rPr>
              <w:t> </w:t>
            </w:r>
          </w:p>
        </w:tc>
        <w:tc>
          <w:tcPr>
            <w:tcW w:w="778" w:type="pct"/>
            <w:tcBorders>
              <w:top w:val="nil"/>
              <w:left w:val="nil"/>
              <w:bottom w:val="single" w:sz="8" w:space="0" w:color="auto"/>
              <w:right w:val="nil"/>
            </w:tcBorders>
            <w:shd w:val="clear" w:color="auto" w:fill="auto"/>
            <w:noWrap/>
            <w:vAlign w:val="bottom"/>
            <w:hideMark/>
          </w:tcPr>
          <w:p w:rsidR="00A06294" w:rsidRPr="00F51E87" w:rsidRDefault="00A06294" w:rsidP="008B7573">
            <w:pPr>
              <w:rPr>
                <w:b/>
                <w:bCs/>
              </w:rPr>
            </w:pPr>
            <w:r w:rsidRPr="00F51E87">
              <w:rPr>
                <w:b/>
                <w:bCs/>
              </w:rPr>
              <w:t> </w:t>
            </w:r>
          </w:p>
        </w:tc>
        <w:tc>
          <w:tcPr>
            <w:tcW w:w="143" w:type="pct"/>
            <w:tcBorders>
              <w:top w:val="nil"/>
              <w:left w:val="nil"/>
              <w:bottom w:val="single" w:sz="8" w:space="0" w:color="auto"/>
              <w:right w:val="single" w:sz="8" w:space="0" w:color="auto"/>
            </w:tcBorders>
            <w:shd w:val="clear" w:color="auto" w:fill="auto"/>
            <w:noWrap/>
            <w:vAlign w:val="bottom"/>
            <w:hideMark/>
          </w:tcPr>
          <w:p w:rsidR="00A06294" w:rsidRPr="00F51E87" w:rsidRDefault="00A06294" w:rsidP="008B7573">
            <w:r w:rsidRPr="00F51E87">
              <w:t> </w:t>
            </w:r>
          </w:p>
        </w:tc>
      </w:tr>
      <w:tr w:rsidR="00A06294" w:rsidRPr="00317044" w:rsidTr="008B7573">
        <w:trPr>
          <w:trHeight w:val="315"/>
          <w:jc w:val="center"/>
        </w:trPr>
        <w:tc>
          <w:tcPr>
            <w:tcW w:w="197" w:type="pct"/>
            <w:tcBorders>
              <w:top w:val="nil"/>
              <w:left w:val="single" w:sz="8" w:space="0" w:color="auto"/>
              <w:bottom w:val="nil"/>
              <w:right w:val="nil"/>
            </w:tcBorders>
            <w:shd w:val="clear" w:color="auto" w:fill="auto"/>
            <w:noWrap/>
            <w:vAlign w:val="bottom"/>
            <w:hideMark/>
          </w:tcPr>
          <w:p w:rsidR="00A06294" w:rsidRPr="00F51E87" w:rsidRDefault="00A06294" w:rsidP="008B7573">
            <w:r w:rsidRPr="00F51E87">
              <w:t> </w:t>
            </w:r>
          </w:p>
        </w:tc>
        <w:tc>
          <w:tcPr>
            <w:tcW w:w="1545" w:type="pct"/>
            <w:tcBorders>
              <w:top w:val="nil"/>
              <w:left w:val="nil"/>
              <w:bottom w:val="nil"/>
              <w:right w:val="nil"/>
            </w:tcBorders>
            <w:shd w:val="clear" w:color="auto" w:fill="auto"/>
            <w:noWrap/>
            <w:vAlign w:val="bottom"/>
            <w:hideMark/>
          </w:tcPr>
          <w:p w:rsidR="00A06294" w:rsidRPr="00F51E87" w:rsidRDefault="00A06294" w:rsidP="008B7573">
            <w:r w:rsidRPr="00F51E87">
              <w:t> </w:t>
            </w:r>
          </w:p>
        </w:tc>
        <w:tc>
          <w:tcPr>
            <w:tcW w:w="645" w:type="pct"/>
            <w:tcBorders>
              <w:top w:val="nil"/>
              <w:left w:val="nil"/>
              <w:bottom w:val="nil"/>
              <w:right w:val="nil"/>
            </w:tcBorders>
            <w:shd w:val="clear" w:color="auto" w:fill="auto"/>
            <w:noWrap/>
            <w:vAlign w:val="bottom"/>
            <w:hideMark/>
          </w:tcPr>
          <w:p w:rsidR="00A06294" w:rsidRPr="00F51E87" w:rsidRDefault="00A06294" w:rsidP="008B7573">
            <w:pPr>
              <w:jc w:val="center"/>
              <w:rPr>
                <w:b/>
                <w:bCs/>
              </w:rPr>
            </w:pPr>
            <w:r w:rsidRPr="00F51E87">
              <w:rPr>
                <w:b/>
                <w:bCs/>
              </w:rPr>
              <w:t>Adjusted</w:t>
            </w:r>
          </w:p>
        </w:tc>
        <w:tc>
          <w:tcPr>
            <w:tcW w:w="575" w:type="pct"/>
            <w:tcBorders>
              <w:top w:val="nil"/>
              <w:left w:val="nil"/>
              <w:bottom w:val="nil"/>
              <w:right w:val="nil"/>
            </w:tcBorders>
            <w:shd w:val="clear" w:color="auto" w:fill="auto"/>
            <w:noWrap/>
            <w:vAlign w:val="bottom"/>
            <w:hideMark/>
          </w:tcPr>
          <w:p w:rsidR="00A06294" w:rsidRPr="00F51E87" w:rsidRDefault="00A06294" w:rsidP="008B7573">
            <w:pPr>
              <w:jc w:val="center"/>
              <w:rPr>
                <w:b/>
                <w:bCs/>
              </w:rPr>
            </w:pPr>
            <w:r w:rsidRPr="00F51E87">
              <w:rPr>
                <w:b/>
                <w:bCs/>
              </w:rPr>
              <w:t>Staff</w:t>
            </w:r>
          </w:p>
        </w:tc>
        <w:tc>
          <w:tcPr>
            <w:tcW w:w="572" w:type="pct"/>
            <w:tcBorders>
              <w:top w:val="nil"/>
              <w:left w:val="nil"/>
              <w:bottom w:val="nil"/>
              <w:right w:val="nil"/>
            </w:tcBorders>
            <w:shd w:val="clear" w:color="auto" w:fill="auto"/>
            <w:noWrap/>
            <w:vAlign w:val="bottom"/>
            <w:hideMark/>
          </w:tcPr>
          <w:p w:rsidR="00A06294" w:rsidRPr="00F51E87" w:rsidRDefault="00A06294" w:rsidP="008B7573">
            <w:pPr>
              <w:jc w:val="center"/>
              <w:rPr>
                <w:b/>
                <w:bCs/>
              </w:rPr>
            </w:pPr>
            <w:r w:rsidRPr="00F51E87">
              <w:rPr>
                <w:b/>
                <w:bCs/>
              </w:rPr>
              <w:t>Staff</w:t>
            </w:r>
          </w:p>
        </w:tc>
        <w:tc>
          <w:tcPr>
            <w:tcW w:w="545" w:type="pct"/>
            <w:tcBorders>
              <w:top w:val="nil"/>
              <w:left w:val="nil"/>
              <w:bottom w:val="nil"/>
              <w:right w:val="nil"/>
            </w:tcBorders>
            <w:shd w:val="clear" w:color="auto" w:fill="auto"/>
            <w:noWrap/>
            <w:vAlign w:val="bottom"/>
            <w:hideMark/>
          </w:tcPr>
          <w:p w:rsidR="00A06294" w:rsidRPr="00F51E87" w:rsidRDefault="00A06294" w:rsidP="008B7573">
            <w:pPr>
              <w:jc w:val="center"/>
              <w:rPr>
                <w:b/>
                <w:bCs/>
              </w:rPr>
            </w:pPr>
            <w:r w:rsidRPr="00F51E87">
              <w:rPr>
                <w:b/>
                <w:bCs/>
              </w:rPr>
              <w:t> </w:t>
            </w:r>
          </w:p>
        </w:tc>
        <w:tc>
          <w:tcPr>
            <w:tcW w:w="778" w:type="pct"/>
            <w:tcBorders>
              <w:top w:val="nil"/>
              <w:left w:val="nil"/>
              <w:bottom w:val="nil"/>
              <w:right w:val="nil"/>
            </w:tcBorders>
            <w:shd w:val="clear" w:color="auto" w:fill="auto"/>
            <w:noWrap/>
            <w:vAlign w:val="bottom"/>
            <w:hideMark/>
          </w:tcPr>
          <w:p w:rsidR="00A06294" w:rsidRPr="00F51E87" w:rsidRDefault="00A06294" w:rsidP="008B7573">
            <w:pPr>
              <w:jc w:val="center"/>
              <w:rPr>
                <w:b/>
                <w:bCs/>
              </w:rPr>
            </w:pPr>
            <w:r w:rsidRPr="00F51E87">
              <w:rPr>
                <w:b/>
                <w:bCs/>
              </w:rPr>
              <w:t> </w:t>
            </w:r>
          </w:p>
        </w:tc>
        <w:tc>
          <w:tcPr>
            <w:tcW w:w="143" w:type="pct"/>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317044" w:rsidTr="008B7573">
        <w:trPr>
          <w:trHeight w:val="315"/>
          <w:jc w:val="center"/>
        </w:trPr>
        <w:tc>
          <w:tcPr>
            <w:tcW w:w="197" w:type="pct"/>
            <w:tcBorders>
              <w:top w:val="nil"/>
              <w:left w:val="single" w:sz="8" w:space="0" w:color="auto"/>
              <w:bottom w:val="nil"/>
              <w:right w:val="nil"/>
            </w:tcBorders>
            <w:shd w:val="clear" w:color="auto" w:fill="auto"/>
            <w:noWrap/>
            <w:vAlign w:val="bottom"/>
            <w:hideMark/>
          </w:tcPr>
          <w:p w:rsidR="00A06294" w:rsidRPr="00F51E87" w:rsidRDefault="00A06294" w:rsidP="008B7573">
            <w:r w:rsidRPr="00F51E87">
              <w:t> </w:t>
            </w:r>
          </w:p>
        </w:tc>
        <w:tc>
          <w:tcPr>
            <w:tcW w:w="1545" w:type="pct"/>
            <w:tcBorders>
              <w:top w:val="nil"/>
              <w:left w:val="nil"/>
              <w:bottom w:val="nil"/>
              <w:right w:val="nil"/>
            </w:tcBorders>
            <w:shd w:val="clear" w:color="auto" w:fill="auto"/>
            <w:noWrap/>
            <w:vAlign w:val="bottom"/>
            <w:hideMark/>
          </w:tcPr>
          <w:p w:rsidR="00A06294" w:rsidRPr="00F51E87" w:rsidRDefault="00A06294" w:rsidP="008B7573"/>
        </w:tc>
        <w:tc>
          <w:tcPr>
            <w:tcW w:w="645" w:type="pct"/>
            <w:tcBorders>
              <w:top w:val="nil"/>
              <w:left w:val="nil"/>
              <w:bottom w:val="nil"/>
              <w:right w:val="nil"/>
            </w:tcBorders>
            <w:shd w:val="clear" w:color="auto" w:fill="auto"/>
            <w:noWrap/>
            <w:vAlign w:val="bottom"/>
            <w:hideMark/>
          </w:tcPr>
          <w:p w:rsidR="00A06294" w:rsidRPr="00F51E87" w:rsidRDefault="00A06294" w:rsidP="008B7573">
            <w:pPr>
              <w:jc w:val="center"/>
              <w:rPr>
                <w:b/>
                <w:bCs/>
              </w:rPr>
            </w:pPr>
            <w:r w:rsidRPr="00F51E87">
              <w:rPr>
                <w:b/>
                <w:bCs/>
              </w:rPr>
              <w:t>Test Year</w:t>
            </w:r>
          </w:p>
        </w:tc>
        <w:tc>
          <w:tcPr>
            <w:tcW w:w="575" w:type="pct"/>
            <w:tcBorders>
              <w:top w:val="nil"/>
              <w:left w:val="nil"/>
              <w:bottom w:val="nil"/>
              <w:right w:val="nil"/>
            </w:tcBorders>
            <w:shd w:val="clear" w:color="auto" w:fill="auto"/>
            <w:noWrap/>
            <w:vAlign w:val="bottom"/>
            <w:hideMark/>
          </w:tcPr>
          <w:p w:rsidR="00A06294" w:rsidRPr="00F51E87" w:rsidRDefault="00A06294" w:rsidP="008B7573">
            <w:pPr>
              <w:jc w:val="center"/>
              <w:rPr>
                <w:b/>
                <w:bCs/>
              </w:rPr>
            </w:pPr>
            <w:r w:rsidRPr="00F51E87">
              <w:rPr>
                <w:b/>
                <w:bCs/>
              </w:rPr>
              <w:t>Adjust-</w:t>
            </w:r>
          </w:p>
        </w:tc>
        <w:tc>
          <w:tcPr>
            <w:tcW w:w="572" w:type="pct"/>
            <w:tcBorders>
              <w:top w:val="nil"/>
              <w:left w:val="nil"/>
              <w:bottom w:val="nil"/>
              <w:right w:val="nil"/>
            </w:tcBorders>
            <w:shd w:val="clear" w:color="auto" w:fill="auto"/>
            <w:noWrap/>
            <w:vAlign w:val="bottom"/>
            <w:hideMark/>
          </w:tcPr>
          <w:p w:rsidR="00A06294" w:rsidRPr="00F51E87" w:rsidRDefault="00A06294" w:rsidP="008B7573">
            <w:pPr>
              <w:jc w:val="center"/>
              <w:rPr>
                <w:b/>
                <w:bCs/>
              </w:rPr>
            </w:pPr>
            <w:r w:rsidRPr="00F51E87">
              <w:rPr>
                <w:b/>
                <w:bCs/>
              </w:rPr>
              <w:t>Adjusted</w:t>
            </w:r>
          </w:p>
        </w:tc>
        <w:tc>
          <w:tcPr>
            <w:tcW w:w="545" w:type="pct"/>
            <w:tcBorders>
              <w:top w:val="nil"/>
              <w:left w:val="nil"/>
              <w:bottom w:val="nil"/>
              <w:right w:val="nil"/>
            </w:tcBorders>
            <w:shd w:val="clear" w:color="auto" w:fill="auto"/>
            <w:noWrap/>
            <w:vAlign w:val="bottom"/>
            <w:hideMark/>
          </w:tcPr>
          <w:p w:rsidR="00A06294" w:rsidRPr="00F51E87" w:rsidRDefault="00A06294" w:rsidP="008B7573">
            <w:pPr>
              <w:jc w:val="center"/>
              <w:rPr>
                <w:b/>
                <w:bCs/>
              </w:rPr>
            </w:pPr>
            <w:r w:rsidRPr="00F51E87">
              <w:rPr>
                <w:b/>
                <w:bCs/>
              </w:rPr>
              <w:t>Revenue</w:t>
            </w:r>
          </w:p>
        </w:tc>
        <w:tc>
          <w:tcPr>
            <w:tcW w:w="778" w:type="pct"/>
            <w:tcBorders>
              <w:top w:val="nil"/>
              <w:left w:val="nil"/>
              <w:bottom w:val="nil"/>
              <w:right w:val="nil"/>
            </w:tcBorders>
            <w:shd w:val="clear" w:color="auto" w:fill="auto"/>
            <w:noWrap/>
            <w:vAlign w:val="bottom"/>
            <w:hideMark/>
          </w:tcPr>
          <w:p w:rsidR="00A06294" w:rsidRPr="00F51E87" w:rsidRDefault="00A06294" w:rsidP="008B7573">
            <w:pPr>
              <w:jc w:val="center"/>
              <w:rPr>
                <w:b/>
                <w:bCs/>
              </w:rPr>
            </w:pPr>
            <w:r w:rsidRPr="00F51E87">
              <w:rPr>
                <w:b/>
                <w:bCs/>
              </w:rPr>
              <w:t>Revenue</w:t>
            </w:r>
          </w:p>
        </w:tc>
        <w:tc>
          <w:tcPr>
            <w:tcW w:w="143" w:type="pct"/>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317044" w:rsidTr="008B7573">
        <w:trPr>
          <w:trHeight w:val="330"/>
          <w:jc w:val="center"/>
        </w:trPr>
        <w:tc>
          <w:tcPr>
            <w:tcW w:w="197" w:type="pct"/>
            <w:tcBorders>
              <w:top w:val="nil"/>
              <w:left w:val="single" w:sz="8" w:space="0" w:color="auto"/>
              <w:bottom w:val="single" w:sz="8" w:space="0" w:color="auto"/>
              <w:right w:val="nil"/>
            </w:tcBorders>
            <w:shd w:val="clear" w:color="auto" w:fill="auto"/>
            <w:noWrap/>
            <w:vAlign w:val="bottom"/>
            <w:hideMark/>
          </w:tcPr>
          <w:p w:rsidR="00A06294" w:rsidRPr="00F51E87" w:rsidRDefault="00A06294" w:rsidP="008B7573">
            <w:r w:rsidRPr="00F51E87">
              <w:t> </w:t>
            </w:r>
          </w:p>
        </w:tc>
        <w:tc>
          <w:tcPr>
            <w:tcW w:w="1545" w:type="pct"/>
            <w:tcBorders>
              <w:top w:val="nil"/>
              <w:left w:val="nil"/>
              <w:bottom w:val="single" w:sz="8" w:space="0" w:color="auto"/>
              <w:right w:val="nil"/>
            </w:tcBorders>
            <w:shd w:val="clear" w:color="auto" w:fill="auto"/>
            <w:noWrap/>
            <w:vAlign w:val="bottom"/>
            <w:hideMark/>
          </w:tcPr>
          <w:p w:rsidR="00A06294" w:rsidRPr="00F51E87" w:rsidRDefault="00A06294" w:rsidP="008B7573">
            <w:r w:rsidRPr="00F51E87">
              <w:t> </w:t>
            </w:r>
          </w:p>
        </w:tc>
        <w:tc>
          <w:tcPr>
            <w:tcW w:w="645" w:type="pct"/>
            <w:tcBorders>
              <w:top w:val="nil"/>
              <w:left w:val="nil"/>
              <w:bottom w:val="single" w:sz="8" w:space="0" w:color="auto"/>
              <w:right w:val="nil"/>
            </w:tcBorders>
            <w:shd w:val="clear" w:color="auto" w:fill="auto"/>
            <w:noWrap/>
            <w:vAlign w:val="bottom"/>
            <w:hideMark/>
          </w:tcPr>
          <w:p w:rsidR="00A06294" w:rsidRPr="00F51E87" w:rsidRDefault="00A06294" w:rsidP="008B7573">
            <w:pPr>
              <w:jc w:val="center"/>
              <w:rPr>
                <w:b/>
                <w:bCs/>
              </w:rPr>
            </w:pPr>
            <w:r w:rsidRPr="00F51E87">
              <w:rPr>
                <w:b/>
                <w:bCs/>
              </w:rPr>
              <w:t>Per Utility</w:t>
            </w:r>
          </w:p>
        </w:tc>
        <w:tc>
          <w:tcPr>
            <w:tcW w:w="575" w:type="pct"/>
            <w:tcBorders>
              <w:top w:val="nil"/>
              <w:left w:val="nil"/>
              <w:bottom w:val="single" w:sz="8" w:space="0" w:color="auto"/>
              <w:right w:val="nil"/>
            </w:tcBorders>
            <w:shd w:val="clear" w:color="auto" w:fill="auto"/>
            <w:noWrap/>
            <w:vAlign w:val="bottom"/>
            <w:hideMark/>
          </w:tcPr>
          <w:p w:rsidR="00A06294" w:rsidRPr="00F51E87" w:rsidRDefault="00A06294" w:rsidP="008B7573">
            <w:pPr>
              <w:jc w:val="center"/>
              <w:rPr>
                <w:b/>
                <w:bCs/>
              </w:rPr>
            </w:pPr>
            <w:r w:rsidRPr="00F51E87">
              <w:rPr>
                <w:b/>
                <w:bCs/>
              </w:rPr>
              <w:t>ments</w:t>
            </w:r>
          </w:p>
        </w:tc>
        <w:tc>
          <w:tcPr>
            <w:tcW w:w="572" w:type="pct"/>
            <w:tcBorders>
              <w:top w:val="nil"/>
              <w:left w:val="nil"/>
              <w:bottom w:val="single" w:sz="8" w:space="0" w:color="auto"/>
              <w:right w:val="nil"/>
            </w:tcBorders>
            <w:shd w:val="clear" w:color="auto" w:fill="auto"/>
            <w:noWrap/>
            <w:vAlign w:val="bottom"/>
            <w:hideMark/>
          </w:tcPr>
          <w:p w:rsidR="00A06294" w:rsidRPr="00F51E87" w:rsidRDefault="00A06294" w:rsidP="008B7573">
            <w:pPr>
              <w:jc w:val="center"/>
              <w:rPr>
                <w:b/>
                <w:bCs/>
              </w:rPr>
            </w:pPr>
            <w:r w:rsidRPr="00F51E87">
              <w:rPr>
                <w:b/>
                <w:bCs/>
              </w:rPr>
              <w:t>Test Year</w:t>
            </w:r>
          </w:p>
        </w:tc>
        <w:tc>
          <w:tcPr>
            <w:tcW w:w="545" w:type="pct"/>
            <w:tcBorders>
              <w:top w:val="nil"/>
              <w:left w:val="nil"/>
              <w:bottom w:val="single" w:sz="8" w:space="0" w:color="auto"/>
              <w:right w:val="nil"/>
            </w:tcBorders>
            <w:shd w:val="clear" w:color="auto" w:fill="auto"/>
            <w:noWrap/>
            <w:vAlign w:val="bottom"/>
            <w:hideMark/>
          </w:tcPr>
          <w:p w:rsidR="00A06294" w:rsidRPr="00F51E87" w:rsidRDefault="00A06294" w:rsidP="008B7573">
            <w:pPr>
              <w:jc w:val="center"/>
              <w:rPr>
                <w:b/>
                <w:bCs/>
              </w:rPr>
            </w:pPr>
            <w:r w:rsidRPr="00F51E87">
              <w:rPr>
                <w:b/>
                <w:bCs/>
              </w:rPr>
              <w:t>Increase</w:t>
            </w:r>
          </w:p>
        </w:tc>
        <w:tc>
          <w:tcPr>
            <w:tcW w:w="778" w:type="pct"/>
            <w:tcBorders>
              <w:top w:val="nil"/>
              <w:left w:val="nil"/>
              <w:bottom w:val="single" w:sz="8" w:space="0" w:color="auto"/>
              <w:right w:val="nil"/>
            </w:tcBorders>
            <w:shd w:val="clear" w:color="auto" w:fill="auto"/>
            <w:noWrap/>
            <w:vAlign w:val="bottom"/>
            <w:hideMark/>
          </w:tcPr>
          <w:p w:rsidR="00A06294" w:rsidRPr="00F51E87" w:rsidRDefault="00A06294" w:rsidP="008B7573">
            <w:pPr>
              <w:jc w:val="center"/>
              <w:rPr>
                <w:b/>
                <w:bCs/>
              </w:rPr>
            </w:pPr>
            <w:r w:rsidRPr="00F51E87">
              <w:rPr>
                <w:b/>
                <w:bCs/>
              </w:rPr>
              <w:t>Requirement</w:t>
            </w:r>
          </w:p>
        </w:tc>
        <w:tc>
          <w:tcPr>
            <w:tcW w:w="143" w:type="pct"/>
            <w:tcBorders>
              <w:top w:val="nil"/>
              <w:left w:val="nil"/>
              <w:bottom w:val="single" w:sz="8" w:space="0" w:color="auto"/>
              <w:right w:val="single" w:sz="8" w:space="0" w:color="auto"/>
            </w:tcBorders>
            <w:shd w:val="clear" w:color="auto" w:fill="auto"/>
            <w:noWrap/>
            <w:vAlign w:val="bottom"/>
            <w:hideMark/>
          </w:tcPr>
          <w:p w:rsidR="00A06294" w:rsidRPr="00F51E87" w:rsidRDefault="00A06294" w:rsidP="008B7573">
            <w:r w:rsidRPr="00F51E87">
              <w:t> </w:t>
            </w:r>
          </w:p>
        </w:tc>
      </w:tr>
      <w:tr w:rsidR="00A06294" w:rsidRPr="00317044" w:rsidTr="008B7573">
        <w:trPr>
          <w:trHeight w:val="315"/>
          <w:jc w:val="center"/>
        </w:trPr>
        <w:tc>
          <w:tcPr>
            <w:tcW w:w="197" w:type="pct"/>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1.</w:t>
            </w:r>
          </w:p>
        </w:tc>
        <w:tc>
          <w:tcPr>
            <w:tcW w:w="1545" w:type="pct"/>
            <w:tcBorders>
              <w:top w:val="nil"/>
              <w:left w:val="nil"/>
              <w:bottom w:val="nil"/>
              <w:right w:val="nil"/>
            </w:tcBorders>
            <w:shd w:val="clear" w:color="auto" w:fill="auto"/>
            <w:noWrap/>
            <w:vAlign w:val="bottom"/>
            <w:hideMark/>
          </w:tcPr>
          <w:p w:rsidR="00A06294" w:rsidRPr="00F51E87" w:rsidRDefault="00A06294" w:rsidP="008B7573">
            <w:pPr>
              <w:rPr>
                <w:b/>
                <w:bCs/>
              </w:rPr>
            </w:pPr>
            <w:r w:rsidRPr="00F51E87">
              <w:rPr>
                <w:b/>
                <w:bCs/>
              </w:rPr>
              <w:t>Operating Revenues</w:t>
            </w:r>
          </w:p>
        </w:tc>
        <w:tc>
          <w:tcPr>
            <w:tcW w:w="645" w:type="pct"/>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$770,305 </w:t>
            </w:r>
          </w:p>
        </w:tc>
        <w:tc>
          <w:tcPr>
            <w:tcW w:w="575" w:type="pct"/>
            <w:tcBorders>
              <w:top w:val="nil"/>
              <w:left w:val="nil"/>
              <w:bottom w:val="nil"/>
              <w:right w:val="nil"/>
            </w:tcBorders>
            <w:shd w:val="clear" w:color="auto" w:fill="auto"/>
            <w:noWrap/>
            <w:vAlign w:val="bottom"/>
            <w:hideMark/>
          </w:tcPr>
          <w:p w:rsidR="00A06294" w:rsidRPr="00F51E87" w:rsidRDefault="00A06294" w:rsidP="008B7573">
            <w:pPr>
              <w:jc w:val="right"/>
            </w:pPr>
            <w:r w:rsidRPr="00F51E87">
              <w:t>($59)</w:t>
            </w:r>
          </w:p>
        </w:tc>
        <w:tc>
          <w:tcPr>
            <w:tcW w:w="572" w:type="pct"/>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$770,246 </w:t>
            </w:r>
          </w:p>
        </w:tc>
        <w:tc>
          <w:tcPr>
            <w:tcW w:w="545" w:type="pct"/>
            <w:tcBorders>
              <w:top w:val="nil"/>
              <w:left w:val="nil"/>
              <w:bottom w:val="nil"/>
              <w:right w:val="nil"/>
            </w:tcBorders>
            <w:shd w:val="clear" w:color="auto" w:fill="auto"/>
            <w:noWrap/>
            <w:vAlign w:val="bottom"/>
            <w:hideMark/>
          </w:tcPr>
          <w:p w:rsidR="00A06294" w:rsidRPr="00F51E87" w:rsidRDefault="00A06294" w:rsidP="008B7573">
            <w:pPr>
              <w:jc w:val="right"/>
            </w:pPr>
            <w:r w:rsidRPr="00F51E87">
              <w:t>$</w:t>
            </w:r>
            <w:r>
              <w:t>29,099</w:t>
            </w:r>
            <w:r w:rsidRPr="00F51E87">
              <w:t xml:space="preserve"> </w:t>
            </w:r>
          </w:p>
        </w:tc>
        <w:tc>
          <w:tcPr>
            <w:tcW w:w="778" w:type="pct"/>
            <w:tcBorders>
              <w:top w:val="nil"/>
              <w:left w:val="nil"/>
              <w:bottom w:val="nil"/>
              <w:right w:val="nil"/>
            </w:tcBorders>
            <w:shd w:val="clear" w:color="auto" w:fill="auto"/>
            <w:noWrap/>
            <w:vAlign w:val="bottom"/>
            <w:hideMark/>
          </w:tcPr>
          <w:p w:rsidR="00A06294" w:rsidRPr="00F51E87" w:rsidRDefault="00A06294" w:rsidP="008B7573">
            <w:pPr>
              <w:jc w:val="right"/>
            </w:pPr>
            <w:r w:rsidRPr="00F51E87">
              <w:t>$799,</w:t>
            </w:r>
            <w:r>
              <w:t>345</w:t>
            </w:r>
            <w:r w:rsidRPr="00F51E87">
              <w:t xml:space="preserve"> </w:t>
            </w:r>
          </w:p>
        </w:tc>
        <w:tc>
          <w:tcPr>
            <w:tcW w:w="143" w:type="pct"/>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317044" w:rsidTr="008B7573">
        <w:trPr>
          <w:trHeight w:val="315"/>
          <w:jc w:val="center"/>
        </w:trPr>
        <w:tc>
          <w:tcPr>
            <w:tcW w:w="197" w:type="pct"/>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 </w:t>
            </w:r>
          </w:p>
        </w:tc>
        <w:tc>
          <w:tcPr>
            <w:tcW w:w="1545" w:type="pct"/>
            <w:tcBorders>
              <w:top w:val="nil"/>
              <w:left w:val="nil"/>
              <w:bottom w:val="nil"/>
              <w:right w:val="nil"/>
            </w:tcBorders>
            <w:shd w:val="clear" w:color="auto" w:fill="auto"/>
            <w:noWrap/>
            <w:vAlign w:val="bottom"/>
            <w:hideMark/>
          </w:tcPr>
          <w:p w:rsidR="00A06294" w:rsidRPr="00F51E87" w:rsidRDefault="00A06294" w:rsidP="008B7573">
            <w:pPr>
              <w:jc w:val="center"/>
            </w:pPr>
          </w:p>
        </w:tc>
        <w:tc>
          <w:tcPr>
            <w:tcW w:w="645" w:type="pct"/>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575" w:type="pct"/>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572" w:type="pct"/>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545" w:type="pct"/>
            <w:tcBorders>
              <w:top w:val="nil"/>
              <w:left w:val="nil"/>
              <w:bottom w:val="nil"/>
              <w:right w:val="nil"/>
            </w:tcBorders>
            <w:shd w:val="clear" w:color="auto" w:fill="auto"/>
            <w:noWrap/>
            <w:vAlign w:val="bottom"/>
            <w:hideMark/>
          </w:tcPr>
          <w:p w:rsidR="00A06294" w:rsidRPr="00F51E87" w:rsidRDefault="00A06294" w:rsidP="008B7573">
            <w:pPr>
              <w:jc w:val="right"/>
            </w:pPr>
            <w:r w:rsidRPr="00F51E87">
              <w:t>3.7</w:t>
            </w:r>
            <w:r>
              <w:t>8</w:t>
            </w:r>
            <w:r w:rsidRPr="00F51E87">
              <w:t>%</w:t>
            </w:r>
          </w:p>
        </w:tc>
        <w:tc>
          <w:tcPr>
            <w:tcW w:w="778" w:type="pct"/>
            <w:tcBorders>
              <w:top w:val="nil"/>
              <w:left w:val="nil"/>
              <w:bottom w:val="nil"/>
              <w:right w:val="nil"/>
            </w:tcBorders>
            <w:shd w:val="clear" w:color="auto" w:fill="auto"/>
            <w:noWrap/>
            <w:vAlign w:val="bottom"/>
            <w:hideMark/>
          </w:tcPr>
          <w:p w:rsidR="00A06294" w:rsidRPr="00F51E87" w:rsidRDefault="00A06294" w:rsidP="008B7573">
            <w:pPr>
              <w:jc w:val="right"/>
            </w:pPr>
          </w:p>
        </w:tc>
        <w:tc>
          <w:tcPr>
            <w:tcW w:w="143" w:type="pct"/>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317044" w:rsidTr="008B7573">
        <w:trPr>
          <w:trHeight w:val="315"/>
          <w:jc w:val="center"/>
        </w:trPr>
        <w:tc>
          <w:tcPr>
            <w:tcW w:w="197" w:type="pct"/>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2.</w:t>
            </w:r>
          </w:p>
        </w:tc>
        <w:tc>
          <w:tcPr>
            <w:tcW w:w="1545" w:type="pct"/>
            <w:tcBorders>
              <w:top w:val="nil"/>
              <w:left w:val="nil"/>
              <w:bottom w:val="nil"/>
              <w:right w:val="nil"/>
            </w:tcBorders>
            <w:shd w:val="clear" w:color="auto" w:fill="auto"/>
            <w:noWrap/>
            <w:vAlign w:val="bottom"/>
            <w:hideMark/>
          </w:tcPr>
          <w:p w:rsidR="00A06294" w:rsidRPr="00F51E87" w:rsidRDefault="00A06294" w:rsidP="008B7573">
            <w:pPr>
              <w:rPr>
                <w:b/>
                <w:bCs/>
              </w:rPr>
            </w:pPr>
            <w:r w:rsidRPr="00F51E87">
              <w:rPr>
                <w:b/>
                <w:bCs/>
              </w:rPr>
              <w:t>Operating Expenses</w:t>
            </w:r>
          </w:p>
        </w:tc>
        <w:tc>
          <w:tcPr>
            <w:tcW w:w="645" w:type="pct"/>
            <w:tcBorders>
              <w:top w:val="nil"/>
              <w:left w:val="nil"/>
              <w:bottom w:val="nil"/>
              <w:right w:val="nil"/>
            </w:tcBorders>
            <w:shd w:val="clear" w:color="auto" w:fill="auto"/>
            <w:noWrap/>
            <w:vAlign w:val="bottom"/>
            <w:hideMark/>
          </w:tcPr>
          <w:p w:rsidR="00A06294" w:rsidRPr="00F51E87" w:rsidRDefault="00A06294" w:rsidP="008B7573">
            <w:pPr>
              <w:rPr>
                <w:b/>
                <w:bCs/>
              </w:rPr>
            </w:pPr>
          </w:p>
        </w:tc>
        <w:tc>
          <w:tcPr>
            <w:tcW w:w="575" w:type="pct"/>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572" w:type="pct"/>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545" w:type="pct"/>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778" w:type="pct"/>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143" w:type="pct"/>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317044" w:rsidTr="008B7573">
        <w:trPr>
          <w:trHeight w:val="315"/>
          <w:jc w:val="center"/>
        </w:trPr>
        <w:tc>
          <w:tcPr>
            <w:tcW w:w="197" w:type="pct"/>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 </w:t>
            </w:r>
          </w:p>
        </w:tc>
        <w:tc>
          <w:tcPr>
            <w:tcW w:w="1545" w:type="pct"/>
            <w:tcBorders>
              <w:top w:val="nil"/>
              <w:left w:val="nil"/>
              <w:bottom w:val="nil"/>
              <w:right w:val="nil"/>
            </w:tcBorders>
            <w:shd w:val="clear" w:color="auto" w:fill="auto"/>
            <w:noWrap/>
            <w:vAlign w:val="bottom"/>
            <w:hideMark/>
          </w:tcPr>
          <w:p w:rsidR="00A06294" w:rsidRPr="00F51E87" w:rsidRDefault="00A06294" w:rsidP="008B7573">
            <w:r w:rsidRPr="00F51E87">
              <w:t xml:space="preserve">   Operation &amp; Maintenance</w:t>
            </w:r>
          </w:p>
        </w:tc>
        <w:tc>
          <w:tcPr>
            <w:tcW w:w="645" w:type="pct"/>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$627,020 </w:t>
            </w:r>
          </w:p>
        </w:tc>
        <w:tc>
          <w:tcPr>
            <w:tcW w:w="575" w:type="pct"/>
            <w:tcBorders>
              <w:top w:val="nil"/>
              <w:left w:val="nil"/>
              <w:bottom w:val="nil"/>
              <w:right w:val="nil"/>
            </w:tcBorders>
            <w:shd w:val="clear" w:color="auto" w:fill="auto"/>
            <w:noWrap/>
            <w:vAlign w:val="bottom"/>
            <w:hideMark/>
          </w:tcPr>
          <w:p w:rsidR="00A06294" w:rsidRPr="00F51E87" w:rsidRDefault="00A06294" w:rsidP="008B7573">
            <w:pPr>
              <w:jc w:val="right"/>
            </w:pPr>
            <w:r w:rsidRPr="00F51E87">
              <w:t>($37,</w:t>
            </w:r>
            <w:r>
              <w:t>144</w:t>
            </w:r>
            <w:r w:rsidRPr="00F51E87">
              <w:t>)</w:t>
            </w:r>
          </w:p>
        </w:tc>
        <w:tc>
          <w:tcPr>
            <w:tcW w:w="572" w:type="pct"/>
            <w:tcBorders>
              <w:top w:val="nil"/>
              <w:left w:val="nil"/>
              <w:bottom w:val="nil"/>
              <w:right w:val="nil"/>
            </w:tcBorders>
            <w:shd w:val="clear" w:color="auto" w:fill="auto"/>
            <w:noWrap/>
            <w:vAlign w:val="bottom"/>
            <w:hideMark/>
          </w:tcPr>
          <w:p w:rsidR="00A06294" w:rsidRPr="00F51E87" w:rsidRDefault="00A06294" w:rsidP="008B7573">
            <w:pPr>
              <w:jc w:val="right"/>
            </w:pPr>
            <w:r w:rsidRPr="00F51E87">
              <w:t>$589,</w:t>
            </w:r>
            <w:r>
              <w:t>876</w:t>
            </w:r>
            <w:r w:rsidRPr="00F51E87">
              <w:t xml:space="preserve"> </w:t>
            </w:r>
          </w:p>
        </w:tc>
        <w:tc>
          <w:tcPr>
            <w:tcW w:w="545" w:type="pct"/>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$0 </w:t>
            </w:r>
          </w:p>
        </w:tc>
        <w:tc>
          <w:tcPr>
            <w:tcW w:w="778" w:type="pct"/>
            <w:tcBorders>
              <w:top w:val="nil"/>
              <w:left w:val="nil"/>
              <w:bottom w:val="nil"/>
              <w:right w:val="nil"/>
            </w:tcBorders>
            <w:shd w:val="clear" w:color="auto" w:fill="auto"/>
            <w:noWrap/>
            <w:vAlign w:val="bottom"/>
            <w:hideMark/>
          </w:tcPr>
          <w:p w:rsidR="00A06294" w:rsidRPr="00F51E87" w:rsidRDefault="00A06294" w:rsidP="008B7573">
            <w:pPr>
              <w:jc w:val="right"/>
            </w:pPr>
            <w:r w:rsidRPr="00F51E87">
              <w:t>$589,</w:t>
            </w:r>
            <w:r>
              <w:t>876</w:t>
            </w:r>
            <w:r w:rsidRPr="00F51E87">
              <w:t xml:space="preserve"> </w:t>
            </w:r>
          </w:p>
        </w:tc>
        <w:tc>
          <w:tcPr>
            <w:tcW w:w="143" w:type="pct"/>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317044" w:rsidTr="008B7573">
        <w:trPr>
          <w:trHeight w:val="315"/>
          <w:jc w:val="center"/>
        </w:trPr>
        <w:tc>
          <w:tcPr>
            <w:tcW w:w="197" w:type="pct"/>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 </w:t>
            </w:r>
          </w:p>
        </w:tc>
        <w:tc>
          <w:tcPr>
            <w:tcW w:w="1545" w:type="pct"/>
            <w:tcBorders>
              <w:top w:val="nil"/>
              <w:left w:val="nil"/>
              <w:bottom w:val="nil"/>
              <w:right w:val="nil"/>
            </w:tcBorders>
            <w:shd w:val="clear" w:color="auto" w:fill="auto"/>
            <w:noWrap/>
            <w:vAlign w:val="bottom"/>
            <w:hideMark/>
          </w:tcPr>
          <w:p w:rsidR="00A06294" w:rsidRPr="00F51E87" w:rsidRDefault="00A06294" w:rsidP="008B7573">
            <w:r w:rsidRPr="00F51E87">
              <w:t xml:space="preserve">   </w:t>
            </w:r>
            <w:r>
              <w:t xml:space="preserve">Net </w:t>
            </w:r>
            <w:r w:rsidRPr="00F51E87">
              <w:t>Depreciation Expense</w:t>
            </w:r>
          </w:p>
        </w:tc>
        <w:tc>
          <w:tcPr>
            <w:tcW w:w="645" w:type="pct"/>
            <w:tcBorders>
              <w:top w:val="nil"/>
              <w:left w:val="nil"/>
              <w:bottom w:val="nil"/>
              <w:right w:val="nil"/>
            </w:tcBorders>
            <w:shd w:val="clear" w:color="auto" w:fill="auto"/>
            <w:noWrap/>
            <w:vAlign w:val="bottom"/>
            <w:hideMark/>
          </w:tcPr>
          <w:p w:rsidR="00A06294" w:rsidRPr="00F51E87" w:rsidRDefault="00A06294" w:rsidP="008B7573">
            <w:pPr>
              <w:jc w:val="right"/>
            </w:pPr>
            <w:r w:rsidRPr="00F51E87">
              <w:t>71,</w:t>
            </w:r>
            <w:r>
              <w:t>194</w:t>
            </w:r>
            <w:r w:rsidRPr="00F51E87">
              <w:t xml:space="preserve"> </w:t>
            </w:r>
          </w:p>
        </w:tc>
        <w:tc>
          <w:tcPr>
            <w:tcW w:w="575" w:type="pct"/>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560 </w:t>
            </w:r>
          </w:p>
        </w:tc>
        <w:tc>
          <w:tcPr>
            <w:tcW w:w="572" w:type="pct"/>
            <w:tcBorders>
              <w:top w:val="nil"/>
              <w:left w:val="nil"/>
              <w:bottom w:val="nil"/>
              <w:right w:val="nil"/>
            </w:tcBorders>
            <w:shd w:val="clear" w:color="auto" w:fill="auto"/>
            <w:noWrap/>
            <w:vAlign w:val="bottom"/>
            <w:hideMark/>
          </w:tcPr>
          <w:p w:rsidR="00A06294" w:rsidRPr="00F51E87" w:rsidRDefault="00A06294" w:rsidP="008B7573">
            <w:pPr>
              <w:jc w:val="right"/>
            </w:pPr>
            <w:r w:rsidRPr="00F51E87">
              <w:t>71,</w:t>
            </w:r>
            <w:r>
              <w:t>754</w:t>
            </w:r>
            <w:r w:rsidRPr="00F51E87">
              <w:t xml:space="preserve"> </w:t>
            </w:r>
          </w:p>
        </w:tc>
        <w:tc>
          <w:tcPr>
            <w:tcW w:w="545" w:type="pct"/>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0 </w:t>
            </w:r>
          </w:p>
        </w:tc>
        <w:tc>
          <w:tcPr>
            <w:tcW w:w="778" w:type="pct"/>
            <w:tcBorders>
              <w:top w:val="nil"/>
              <w:left w:val="nil"/>
              <w:bottom w:val="nil"/>
              <w:right w:val="nil"/>
            </w:tcBorders>
            <w:shd w:val="clear" w:color="auto" w:fill="auto"/>
            <w:noWrap/>
            <w:vAlign w:val="bottom"/>
            <w:hideMark/>
          </w:tcPr>
          <w:p w:rsidR="00A06294" w:rsidRPr="00F51E87" w:rsidRDefault="00A06294" w:rsidP="008B7573">
            <w:pPr>
              <w:jc w:val="right"/>
            </w:pPr>
            <w:r w:rsidRPr="00F51E87">
              <w:t>71,</w:t>
            </w:r>
            <w:r>
              <w:t>754</w:t>
            </w:r>
            <w:r w:rsidRPr="00F51E87">
              <w:t xml:space="preserve"> </w:t>
            </w:r>
          </w:p>
        </w:tc>
        <w:tc>
          <w:tcPr>
            <w:tcW w:w="143" w:type="pct"/>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317044" w:rsidTr="008B7573">
        <w:trPr>
          <w:trHeight w:val="315"/>
          <w:jc w:val="center"/>
        </w:trPr>
        <w:tc>
          <w:tcPr>
            <w:tcW w:w="197" w:type="pct"/>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 </w:t>
            </w:r>
          </w:p>
        </w:tc>
        <w:tc>
          <w:tcPr>
            <w:tcW w:w="1545" w:type="pct"/>
            <w:tcBorders>
              <w:top w:val="nil"/>
              <w:left w:val="nil"/>
              <w:bottom w:val="nil"/>
              <w:right w:val="nil"/>
            </w:tcBorders>
            <w:shd w:val="clear" w:color="auto" w:fill="auto"/>
            <w:noWrap/>
            <w:vAlign w:val="bottom"/>
            <w:hideMark/>
          </w:tcPr>
          <w:p w:rsidR="00A06294" w:rsidRPr="00F51E87" w:rsidRDefault="00A06294" w:rsidP="008B7573">
            <w:r w:rsidRPr="00F51E87">
              <w:t xml:space="preserve">   Taxes Other Than Income</w:t>
            </w:r>
          </w:p>
        </w:tc>
        <w:tc>
          <w:tcPr>
            <w:tcW w:w="645" w:type="pct"/>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62,936 </w:t>
            </w:r>
          </w:p>
        </w:tc>
        <w:tc>
          <w:tcPr>
            <w:tcW w:w="575" w:type="pct"/>
            <w:tcBorders>
              <w:top w:val="nil"/>
              <w:left w:val="nil"/>
              <w:bottom w:val="nil"/>
              <w:right w:val="nil"/>
            </w:tcBorders>
            <w:shd w:val="clear" w:color="auto" w:fill="auto"/>
            <w:noWrap/>
            <w:vAlign w:val="bottom"/>
            <w:hideMark/>
          </w:tcPr>
          <w:p w:rsidR="00A06294" w:rsidRPr="00F51E87" w:rsidRDefault="00A06294" w:rsidP="008B7573">
            <w:pPr>
              <w:jc w:val="right"/>
            </w:pPr>
            <w:r w:rsidRPr="00F51E87">
              <w:t>(55</w:t>
            </w:r>
            <w:r>
              <w:t>6</w:t>
            </w:r>
            <w:r w:rsidRPr="00F51E87">
              <w:t>)</w:t>
            </w:r>
          </w:p>
        </w:tc>
        <w:tc>
          <w:tcPr>
            <w:tcW w:w="572" w:type="pct"/>
            <w:tcBorders>
              <w:top w:val="nil"/>
              <w:left w:val="nil"/>
              <w:bottom w:val="nil"/>
              <w:right w:val="nil"/>
            </w:tcBorders>
            <w:shd w:val="clear" w:color="auto" w:fill="auto"/>
            <w:noWrap/>
            <w:vAlign w:val="bottom"/>
            <w:hideMark/>
          </w:tcPr>
          <w:p w:rsidR="00A06294" w:rsidRPr="00F51E87" w:rsidRDefault="00A06294" w:rsidP="008B7573">
            <w:pPr>
              <w:jc w:val="right"/>
            </w:pPr>
            <w:r w:rsidRPr="00F51E87">
              <w:t>62,38</w:t>
            </w:r>
            <w:r>
              <w:t>0</w:t>
            </w:r>
            <w:r w:rsidRPr="00F51E87">
              <w:t xml:space="preserve"> </w:t>
            </w:r>
          </w:p>
        </w:tc>
        <w:tc>
          <w:tcPr>
            <w:tcW w:w="545" w:type="pct"/>
            <w:tcBorders>
              <w:top w:val="nil"/>
              <w:left w:val="nil"/>
              <w:bottom w:val="nil"/>
              <w:right w:val="nil"/>
            </w:tcBorders>
            <w:shd w:val="clear" w:color="auto" w:fill="auto"/>
            <w:noWrap/>
            <w:vAlign w:val="bottom"/>
            <w:hideMark/>
          </w:tcPr>
          <w:p w:rsidR="00A06294" w:rsidRPr="00F51E87" w:rsidRDefault="00A06294" w:rsidP="008B7573">
            <w:pPr>
              <w:jc w:val="right"/>
            </w:pPr>
            <w:r w:rsidRPr="00F51E87">
              <w:t>1,3</w:t>
            </w:r>
            <w:r>
              <w:t>09</w:t>
            </w:r>
            <w:r w:rsidRPr="00F51E87">
              <w:t xml:space="preserve"> </w:t>
            </w:r>
          </w:p>
        </w:tc>
        <w:tc>
          <w:tcPr>
            <w:tcW w:w="778" w:type="pct"/>
            <w:tcBorders>
              <w:top w:val="nil"/>
              <w:left w:val="nil"/>
              <w:bottom w:val="nil"/>
              <w:right w:val="nil"/>
            </w:tcBorders>
            <w:shd w:val="clear" w:color="auto" w:fill="auto"/>
            <w:noWrap/>
            <w:vAlign w:val="bottom"/>
            <w:hideMark/>
          </w:tcPr>
          <w:p w:rsidR="00A06294" w:rsidRPr="00F51E87" w:rsidRDefault="00A06294" w:rsidP="008B7573">
            <w:pPr>
              <w:jc w:val="right"/>
            </w:pPr>
            <w:r w:rsidRPr="00F51E87">
              <w:t>63,6</w:t>
            </w:r>
            <w:r>
              <w:t>89</w:t>
            </w:r>
            <w:r w:rsidRPr="00F51E87">
              <w:t xml:space="preserve"> </w:t>
            </w:r>
          </w:p>
        </w:tc>
        <w:tc>
          <w:tcPr>
            <w:tcW w:w="143" w:type="pct"/>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317044" w:rsidTr="008B7573">
        <w:trPr>
          <w:trHeight w:val="315"/>
          <w:jc w:val="center"/>
        </w:trPr>
        <w:tc>
          <w:tcPr>
            <w:tcW w:w="197" w:type="pct"/>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 </w:t>
            </w:r>
          </w:p>
        </w:tc>
        <w:tc>
          <w:tcPr>
            <w:tcW w:w="1545" w:type="pct"/>
            <w:tcBorders>
              <w:top w:val="nil"/>
              <w:left w:val="nil"/>
              <w:bottom w:val="nil"/>
              <w:right w:val="nil"/>
            </w:tcBorders>
            <w:shd w:val="clear" w:color="auto" w:fill="auto"/>
            <w:noWrap/>
            <w:vAlign w:val="bottom"/>
            <w:hideMark/>
          </w:tcPr>
          <w:p w:rsidR="00A06294" w:rsidRPr="00F51E87" w:rsidRDefault="00A06294" w:rsidP="008B7573">
            <w:r w:rsidRPr="00F51E87">
              <w:t xml:space="preserve">   Income Taxes</w:t>
            </w:r>
          </w:p>
        </w:tc>
        <w:tc>
          <w:tcPr>
            <w:tcW w:w="645" w:type="pct"/>
            <w:tcBorders>
              <w:top w:val="nil"/>
              <w:left w:val="nil"/>
              <w:bottom w:val="nil"/>
              <w:right w:val="nil"/>
            </w:tcBorders>
            <w:shd w:val="clear" w:color="auto" w:fill="auto"/>
            <w:noWrap/>
            <w:vAlign w:val="bottom"/>
            <w:hideMark/>
          </w:tcPr>
          <w:p w:rsidR="00A06294" w:rsidRPr="00F51E87" w:rsidRDefault="00A06294" w:rsidP="008B7573">
            <w:pPr>
              <w:jc w:val="right"/>
              <w:rPr>
                <w:u w:val="single"/>
              </w:rPr>
            </w:pPr>
            <w:r w:rsidRPr="00F51E87">
              <w:rPr>
                <w:u w:val="single"/>
              </w:rPr>
              <w:t xml:space="preserve">0 </w:t>
            </w:r>
          </w:p>
        </w:tc>
        <w:tc>
          <w:tcPr>
            <w:tcW w:w="575" w:type="pct"/>
            <w:tcBorders>
              <w:top w:val="nil"/>
              <w:left w:val="nil"/>
              <w:bottom w:val="nil"/>
              <w:right w:val="nil"/>
            </w:tcBorders>
            <w:shd w:val="clear" w:color="auto" w:fill="auto"/>
            <w:noWrap/>
            <w:vAlign w:val="bottom"/>
            <w:hideMark/>
          </w:tcPr>
          <w:p w:rsidR="00A06294" w:rsidRPr="00F51E87" w:rsidRDefault="00A06294" w:rsidP="008B7573">
            <w:pPr>
              <w:jc w:val="right"/>
              <w:rPr>
                <w:u w:val="single"/>
              </w:rPr>
            </w:pPr>
            <w:r w:rsidRPr="00F51E87">
              <w:rPr>
                <w:u w:val="single"/>
              </w:rPr>
              <w:t xml:space="preserve">0 </w:t>
            </w:r>
          </w:p>
        </w:tc>
        <w:tc>
          <w:tcPr>
            <w:tcW w:w="572" w:type="pct"/>
            <w:tcBorders>
              <w:top w:val="nil"/>
              <w:left w:val="nil"/>
              <w:bottom w:val="nil"/>
              <w:right w:val="nil"/>
            </w:tcBorders>
            <w:shd w:val="clear" w:color="auto" w:fill="auto"/>
            <w:noWrap/>
            <w:vAlign w:val="bottom"/>
            <w:hideMark/>
          </w:tcPr>
          <w:p w:rsidR="00A06294" w:rsidRPr="00F51E87" w:rsidRDefault="00A06294" w:rsidP="008B7573">
            <w:pPr>
              <w:jc w:val="right"/>
              <w:rPr>
                <w:u w:val="single"/>
              </w:rPr>
            </w:pPr>
            <w:r w:rsidRPr="00F51E87">
              <w:rPr>
                <w:u w:val="single"/>
              </w:rPr>
              <w:t xml:space="preserve">0 </w:t>
            </w:r>
          </w:p>
        </w:tc>
        <w:tc>
          <w:tcPr>
            <w:tcW w:w="545" w:type="pct"/>
            <w:tcBorders>
              <w:top w:val="nil"/>
              <w:left w:val="nil"/>
              <w:bottom w:val="nil"/>
              <w:right w:val="nil"/>
            </w:tcBorders>
            <w:shd w:val="clear" w:color="auto" w:fill="auto"/>
            <w:noWrap/>
            <w:vAlign w:val="bottom"/>
            <w:hideMark/>
          </w:tcPr>
          <w:p w:rsidR="00A06294" w:rsidRPr="00F51E87" w:rsidRDefault="00A06294" w:rsidP="008B7573">
            <w:pPr>
              <w:jc w:val="right"/>
              <w:rPr>
                <w:u w:val="single"/>
              </w:rPr>
            </w:pPr>
            <w:r w:rsidRPr="00F51E87">
              <w:rPr>
                <w:u w:val="single"/>
              </w:rPr>
              <w:t xml:space="preserve">0 </w:t>
            </w:r>
          </w:p>
        </w:tc>
        <w:tc>
          <w:tcPr>
            <w:tcW w:w="778" w:type="pct"/>
            <w:tcBorders>
              <w:top w:val="nil"/>
              <w:left w:val="nil"/>
              <w:bottom w:val="nil"/>
              <w:right w:val="nil"/>
            </w:tcBorders>
            <w:shd w:val="clear" w:color="auto" w:fill="auto"/>
            <w:noWrap/>
            <w:vAlign w:val="bottom"/>
            <w:hideMark/>
          </w:tcPr>
          <w:p w:rsidR="00A06294" w:rsidRPr="00F51E87" w:rsidRDefault="00A06294" w:rsidP="008B7573">
            <w:pPr>
              <w:jc w:val="right"/>
              <w:rPr>
                <w:u w:val="single"/>
              </w:rPr>
            </w:pPr>
            <w:r w:rsidRPr="00F51E87">
              <w:rPr>
                <w:u w:val="single"/>
              </w:rPr>
              <w:t xml:space="preserve">0 </w:t>
            </w:r>
          </w:p>
        </w:tc>
        <w:tc>
          <w:tcPr>
            <w:tcW w:w="143" w:type="pct"/>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317044" w:rsidTr="008B7573">
        <w:trPr>
          <w:trHeight w:val="315"/>
          <w:jc w:val="center"/>
        </w:trPr>
        <w:tc>
          <w:tcPr>
            <w:tcW w:w="197" w:type="pct"/>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3.</w:t>
            </w:r>
          </w:p>
        </w:tc>
        <w:tc>
          <w:tcPr>
            <w:tcW w:w="1545" w:type="pct"/>
            <w:tcBorders>
              <w:top w:val="nil"/>
              <w:left w:val="nil"/>
              <w:bottom w:val="nil"/>
              <w:right w:val="nil"/>
            </w:tcBorders>
            <w:shd w:val="clear" w:color="auto" w:fill="auto"/>
            <w:noWrap/>
            <w:vAlign w:val="bottom"/>
            <w:hideMark/>
          </w:tcPr>
          <w:p w:rsidR="00A06294" w:rsidRPr="00F51E87" w:rsidRDefault="00A06294" w:rsidP="008B7573">
            <w:pPr>
              <w:rPr>
                <w:b/>
                <w:bCs/>
              </w:rPr>
            </w:pPr>
            <w:r w:rsidRPr="00F51E87">
              <w:rPr>
                <w:b/>
                <w:bCs/>
              </w:rPr>
              <w:t>Total Operating Expense</w:t>
            </w:r>
          </w:p>
        </w:tc>
        <w:tc>
          <w:tcPr>
            <w:tcW w:w="645" w:type="pct"/>
            <w:tcBorders>
              <w:top w:val="nil"/>
              <w:left w:val="nil"/>
              <w:bottom w:val="nil"/>
              <w:right w:val="nil"/>
            </w:tcBorders>
            <w:shd w:val="clear" w:color="auto" w:fill="auto"/>
            <w:noWrap/>
            <w:vAlign w:val="bottom"/>
            <w:hideMark/>
          </w:tcPr>
          <w:p w:rsidR="00A06294" w:rsidRPr="00F51E87" w:rsidRDefault="00A06294" w:rsidP="008B7573">
            <w:pPr>
              <w:jc w:val="right"/>
              <w:rPr>
                <w:u w:val="double"/>
              </w:rPr>
            </w:pPr>
            <w:r w:rsidRPr="00F51E87">
              <w:rPr>
                <w:u w:val="double"/>
              </w:rPr>
              <w:t xml:space="preserve">$761,150 </w:t>
            </w:r>
          </w:p>
        </w:tc>
        <w:tc>
          <w:tcPr>
            <w:tcW w:w="575" w:type="pct"/>
            <w:tcBorders>
              <w:top w:val="nil"/>
              <w:left w:val="nil"/>
              <w:bottom w:val="nil"/>
              <w:right w:val="nil"/>
            </w:tcBorders>
            <w:shd w:val="clear" w:color="auto" w:fill="auto"/>
            <w:noWrap/>
            <w:vAlign w:val="bottom"/>
            <w:hideMark/>
          </w:tcPr>
          <w:p w:rsidR="00A06294" w:rsidRPr="00F51E87" w:rsidRDefault="00A06294" w:rsidP="008B7573">
            <w:pPr>
              <w:jc w:val="right"/>
              <w:rPr>
                <w:u w:val="double"/>
              </w:rPr>
            </w:pPr>
            <w:r w:rsidRPr="00F51E87">
              <w:rPr>
                <w:u w:val="double"/>
              </w:rPr>
              <w:t>($37,</w:t>
            </w:r>
            <w:r>
              <w:rPr>
                <w:u w:val="double"/>
              </w:rPr>
              <w:t>140</w:t>
            </w:r>
            <w:r w:rsidRPr="00F51E87">
              <w:rPr>
                <w:u w:val="double"/>
              </w:rPr>
              <w:t>)</w:t>
            </w:r>
          </w:p>
        </w:tc>
        <w:tc>
          <w:tcPr>
            <w:tcW w:w="572" w:type="pct"/>
            <w:tcBorders>
              <w:top w:val="nil"/>
              <w:left w:val="nil"/>
              <w:bottom w:val="nil"/>
              <w:right w:val="nil"/>
            </w:tcBorders>
            <w:shd w:val="clear" w:color="auto" w:fill="auto"/>
            <w:noWrap/>
            <w:vAlign w:val="bottom"/>
            <w:hideMark/>
          </w:tcPr>
          <w:p w:rsidR="00A06294" w:rsidRPr="00F51E87" w:rsidRDefault="00A06294" w:rsidP="008B7573">
            <w:pPr>
              <w:jc w:val="right"/>
              <w:rPr>
                <w:u w:val="double"/>
              </w:rPr>
            </w:pPr>
            <w:r w:rsidRPr="00F51E87">
              <w:rPr>
                <w:u w:val="double"/>
              </w:rPr>
              <w:t>$</w:t>
            </w:r>
            <w:r>
              <w:rPr>
                <w:u w:val="double"/>
              </w:rPr>
              <w:t>724,010</w:t>
            </w:r>
            <w:r w:rsidRPr="00F51E87">
              <w:rPr>
                <w:u w:val="double"/>
              </w:rPr>
              <w:t xml:space="preserve"> </w:t>
            </w:r>
          </w:p>
        </w:tc>
        <w:tc>
          <w:tcPr>
            <w:tcW w:w="545" w:type="pct"/>
            <w:tcBorders>
              <w:top w:val="nil"/>
              <w:left w:val="nil"/>
              <w:bottom w:val="nil"/>
              <w:right w:val="nil"/>
            </w:tcBorders>
            <w:shd w:val="clear" w:color="auto" w:fill="auto"/>
            <w:noWrap/>
            <w:vAlign w:val="bottom"/>
            <w:hideMark/>
          </w:tcPr>
          <w:p w:rsidR="00A06294" w:rsidRPr="00F51E87" w:rsidRDefault="00A06294" w:rsidP="008B7573">
            <w:pPr>
              <w:jc w:val="right"/>
              <w:rPr>
                <w:u w:val="double"/>
              </w:rPr>
            </w:pPr>
            <w:r w:rsidRPr="00F51E87">
              <w:rPr>
                <w:u w:val="double"/>
              </w:rPr>
              <w:t>$1,3</w:t>
            </w:r>
            <w:r>
              <w:rPr>
                <w:u w:val="double"/>
              </w:rPr>
              <w:t>09</w:t>
            </w:r>
            <w:r w:rsidRPr="00F51E87">
              <w:rPr>
                <w:u w:val="double"/>
              </w:rPr>
              <w:t xml:space="preserve"> </w:t>
            </w:r>
          </w:p>
        </w:tc>
        <w:tc>
          <w:tcPr>
            <w:tcW w:w="778" w:type="pct"/>
            <w:tcBorders>
              <w:top w:val="nil"/>
              <w:left w:val="nil"/>
              <w:bottom w:val="nil"/>
              <w:right w:val="nil"/>
            </w:tcBorders>
            <w:shd w:val="clear" w:color="auto" w:fill="auto"/>
            <w:noWrap/>
            <w:vAlign w:val="bottom"/>
            <w:hideMark/>
          </w:tcPr>
          <w:p w:rsidR="00A06294" w:rsidRPr="00F51E87" w:rsidRDefault="00A06294" w:rsidP="008B7573">
            <w:pPr>
              <w:jc w:val="right"/>
              <w:rPr>
                <w:u w:val="double"/>
              </w:rPr>
            </w:pPr>
            <w:r w:rsidRPr="00F51E87">
              <w:rPr>
                <w:u w:val="double"/>
              </w:rPr>
              <w:t>$725,</w:t>
            </w:r>
            <w:r>
              <w:rPr>
                <w:u w:val="double"/>
              </w:rPr>
              <w:t>319</w:t>
            </w:r>
            <w:r w:rsidRPr="00F51E87">
              <w:rPr>
                <w:u w:val="double"/>
              </w:rPr>
              <w:t xml:space="preserve"> </w:t>
            </w:r>
          </w:p>
        </w:tc>
        <w:tc>
          <w:tcPr>
            <w:tcW w:w="143" w:type="pct"/>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317044" w:rsidTr="008B7573">
        <w:trPr>
          <w:trHeight w:val="315"/>
          <w:jc w:val="center"/>
        </w:trPr>
        <w:tc>
          <w:tcPr>
            <w:tcW w:w="197" w:type="pct"/>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4.</w:t>
            </w:r>
          </w:p>
        </w:tc>
        <w:tc>
          <w:tcPr>
            <w:tcW w:w="1545" w:type="pct"/>
            <w:tcBorders>
              <w:top w:val="nil"/>
              <w:left w:val="nil"/>
              <w:bottom w:val="nil"/>
              <w:right w:val="nil"/>
            </w:tcBorders>
            <w:shd w:val="clear" w:color="auto" w:fill="auto"/>
            <w:noWrap/>
            <w:vAlign w:val="bottom"/>
            <w:hideMark/>
          </w:tcPr>
          <w:p w:rsidR="00A06294" w:rsidRPr="00F51E87" w:rsidRDefault="00A06294" w:rsidP="008B7573">
            <w:pPr>
              <w:rPr>
                <w:b/>
                <w:bCs/>
              </w:rPr>
            </w:pPr>
            <w:r w:rsidRPr="00F51E87">
              <w:rPr>
                <w:b/>
                <w:bCs/>
              </w:rPr>
              <w:t>Operating Income</w:t>
            </w:r>
          </w:p>
        </w:tc>
        <w:tc>
          <w:tcPr>
            <w:tcW w:w="645" w:type="pct"/>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$9,155 </w:t>
            </w:r>
          </w:p>
        </w:tc>
        <w:tc>
          <w:tcPr>
            <w:tcW w:w="575" w:type="pct"/>
            <w:tcBorders>
              <w:top w:val="nil"/>
              <w:left w:val="nil"/>
              <w:bottom w:val="nil"/>
              <w:right w:val="nil"/>
            </w:tcBorders>
            <w:shd w:val="clear" w:color="auto" w:fill="auto"/>
            <w:noWrap/>
            <w:vAlign w:val="bottom"/>
            <w:hideMark/>
          </w:tcPr>
          <w:p w:rsidR="00A06294" w:rsidRPr="00F51E87" w:rsidRDefault="00A06294" w:rsidP="008B7573">
            <w:pPr>
              <w:jc w:val="right"/>
            </w:pPr>
          </w:p>
        </w:tc>
        <w:tc>
          <w:tcPr>
            <w:tcW w:w="572" w:type="pct"/>
            <w:tcBorders>
              <w:top w:val="nil"/>
              <w:left w:val="nil"/>
              <w:bottom w:val="nil"/>
              <w:right w:val="nil"/>
            </w:tcBorders>
            <w:shd w:val="clear" w:color="auto" w:fill="auto"/>
            <w:noWrap/>
            <w:vAlign w:val="bottom"/>
            <w:hideMark/>
          </w:tcPr>
          <w:p w:rsidR="00A06294" w:rsidRPr="00F51E87" w:rsidRDefault="00A06294" w:rsidP="008B7573">
            <w:pPr>
              <w:jc w:val="right"/>
            </w:pPr>
            <w:r w:rsidRPr="00F51E87">
              <w:t>$46,</w:t>
            </w:r>
            <w:r>
              <w:t>236</w:t>
            </w:r>
            <w:r w:rsidRPr="00F51E87">
              <w:t xml:space="preserve"> </w:t>
            </w:r>
          </w:p>
        </w:tc>
        <w:tc>
          <w:tcPr>
            <w:tcW w:w="545" w:type="pct"/>
            <w:tcBorders>
              <w:top w:val="nil"/>
              <w:left w:val="nil"/>
              <w:bottom w:val="nil"/>
              <w:right w:val="nil"/>
            </w:tcBorders>
            <w:shd w:val="clear" w:color="auto" w:fill="auto"/>
            <w:noWrap/>
            <w:vAlign w:val="bottom"/>
            <w:hideMark/>
          </w:tcPr>
          <w:p w:rsidR="00A06294" w:rsidRPr="00F51E87" w:rsidRDefault="00A06294" w:rsidP="008B7573">
            <w:pPr>
              <w:jc w:val="right"/>
            </w:pPr>
          </w:p>
        </w:tc>
        <w:tc>
          <w:tcPr>
            <w:tcW w:w="778" w:type="pct"/>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$74,025 </w:t>
            </w:r>
          </w:p>
        </w:tc>
        <w:tc>
          <w:tcPr>
            <w:tcW w:w="143" w:type="pct"/>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317044" w:rsidTr="008B7573">
        <w:trPr>
          <w:trHeight w:val="315"/>
          <w:jc w:val="center"/>
        </w:trPr>
        <w:tc>
          <w:tcPr>
            <w:tcW w:w="197" w:type="pct"/>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5.</w:t>
            </w:r>
          </w:p>
        </w:tc>
        <w:tc>
          <w:tcPr>
            <w:tcW w:w="1545" w:type="pct"/>
            <w:tcBorders>
              <w:top w:val="nil"/>
              <w:left w:val="nil"/>
              <w:bottom w:val="nil"/>
              <w:right w:val="nil"/>
            </w:tcBorders>
            <w:shd w:val="clear" w:color="auto" w:fill="auto"/>
            <w:noWrap/>
            <w:vAlign w:val="bottom"/>
            <w:hideMark/>
          </w:tcPr>
          <w:p w:rsidR="00A06294" w:rsidRPr="00F51E87" w:rsidRDefault="00A06294" w:rsidP="008B7573">
            <w:pPr>
              <w:rPr>
                <w:b/>
                <w:bCs/>
              </w:rPr>
            </w:pPr>
            <w:r w:rsidRPr="00F51E87">
              <w:rPr>
                <w:b/>
                <w:bCs/>
              </w:rPr>
              <w:t>Rate Base</w:t>
            </w:r>
          </w:p>
        </w:tc>
        <w:tc>
          <w:tcPr>
            <w:tcW w:w="645" w:type="pct"/>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$1,083,114 </w:t>
            </w:r>
          </w:p>
        </w:tc>
        <w:tc>
          <w:tcPr>
            <w:tcW w:w="575" w:type="pct"/>
            <w:tcBorders>
              <w:top w:val="nil"/>
              <w:left w:val="nil"/>
              <w:bottom w:val="nil"/>
              <w:right w:val="nil"/>
            </w:tcBorders>
            <w:shd w:val="clear" w:color="auto" w:fill="auto"/>
            <w:noWrap/>
            <w:vAlign w:val="bottom"/>
            <w:hideMark/>
          </w:tcPr>
          <w:p w:rsidR="00A06294" w:rsidRPr="00F51E87" w:rsidRDefault="00A06294" w:rsidP="008B7573">
            <w:pPr>
              <w:jc w:val="right"/>
            </w:pPr>
          </w:p>
        </w:tc>
        <w:tc>
          <w:tcPr>
            <w:tcW w:w="572" w:type="pct"/>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545" w:type="pct"/>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778" w:type="pct"/>
            <w:tcBorders>
              <w:top w:val="nil"/>
              <w:left w:val="nil"/>
              <w:bottom w:val="nil"/>
              <w:right w:val="nil"/>
            </w:tcBorders>
            <w:shd w:val="clear" w:color="auto" w:fill="auto"/>
            <w:noWrap/>
            <w:vAlign w:val="bottom"/>
            <w:hideMark/>
          </w:tcPr>
          <w:p w:rsidR="00A06294" w:rsidRPr="00F51E87" w:rsidRDefault="00A06294" w:rsidP="008B7573">
            <w:pPr>
              <w:jc w:val="right"/>
            </w:pPr>
            <w:r w:rsidRPr="00F51E87">
              <w:t xml:space="preserve">$1,097,810 </w:t>
            </w:r>
          </w:p>
        </w:tc>
        <w:tc>
          <w:tcPr>
            <w:tcW w:w="143" w:type="pct"/>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317044" w:rsidTr="008B7573">
        <w:trPr>
          <w:trHeight w:val="315"/>
          <w:jc w:val="center"/>
        </w:trPr>
        <w:tc>
          <w:tcPr>
            <w:tcW w:w="197" w:type="pct"/>
            <w:tcBorders>
              <w:top w:val="nil"/>
              <w:left w:val="single" w:sz="8" w:space="0" w:color="auto"/>
              <w:bottom w:val="nil"/>
              <w:right w:val="nil"/>
            </w:tcBorders>
            <w:shd w:val="clear" w:color="auto" w:fill="auto"/>
            <w:noWrap/>
            <w:vAlign w:val="bottom"/>
            <w:hideMark/>
          </w:tcPr>
          <w:p w:rsidR="00A06294" w:rsidRPr="00F51E87" w:rsidRDefault="00A06294" w:rsidP="008B7573">
            <w:pPr>
              <w:jc w:val="center"/>
            </w:pPr>
            <w:r w:rsidRPr="00F51E87">
              <w:t>6.</w:t>
            </w:r>
          </w:p>
        </w:tc>
        <w:tc>
          <w:tcPr>
            <w:tcW w:w="1545" w:type="pct"/>
            <w:tcBorders>
              <w:top w:val="nil"/>
              <w:left w:val="nil"/>
              <w:bottom w:val="nil"/>
              <w:right w:val="nil"/>
            </w:tcBorders>
            <w:shd w:val="clear" w:color="auto" w:fill="auto"/>
            <w:noWrap/>
            <w:vAlign w:val="bottom"/>
            <w:hideMark/>
          </w:tcPr>
          <w:p w:rsidR="00A06294" w:rsidRPr="00F51E87" w:rsidRDefault="00A06294" w:rsidP="008B7573">
            <w:pPr>
              <w:rPr>
                <w:b/>
                <w:bCs/>
              </w:rPr>
            </w:pPr>
            <w:r w:rsidRPr="00F51E87">
              <w:rPr>
                <w:b/>
                <w:bCs/>
              </w:rPr>
              <w:t>Rate of Return</w:t>
            </w:r>
          </w:p>
        </w:tc>
        <w:tc>
          <w:tcPr>
            <w:tcW w:w="645" w:type="pct"/>
            <w:tcBorders>
              <w:top w:val="nil"/>
              <w:left w:val="nil"/>
              <w:bottom w:val="nil"/>
              <w:right w:val="nil"/>
            </w:tcBorders>
            <w:shd w:val="clear" w:color="auto" w:fill="auto"/>
            <w:noWrap/>
            <w:vAlign w:val="bottom"/>
            <w:hideMark/>
          </w:tcPr>
          <w:p w:rsidR="00A06294" w:rsidRPr="00F51E87" w:rsidRDefault="00A06294" w:rsidP="008B7573">
            <w:pPr>
              <w:rPr>
                <w:b/>
                <w:bCs/>
              </w:rPr>
            </w:pPr>
          </w:p>
        </w:tc>
        <w:tc>
          <w:tcPr>
            <w:tcW w:w="575" w:type="pct"/>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572" w:type="pct"/>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545" w:type="pct"/>
            <w:tcBorders>
              <w:top w:val="nil"/>
              <w:left w:val="nil"/>
              <w:bottom w:val="nil"/>
              <w:right w:val="nil"/>
            </w:tcBorders>
            <w:shd w:val="clear" w:color="auto" w:fill="auto"/>
            <w:noWrap/>
            <w:vAlign w:val="bottom"/>
            <w:hideMark/>
          </w:tcPr>
          <w:p w:rsidR="00A06294" w:rsidRPr="00F51E87" w:rsidRDefault="00A06294" w:rsidP="008B7573">
            <w:pPr>
              <w:rPr>
                <w:sz w:val="20"/>
                <w:szCs w:val="20"/>
              </w:rPr>
            </w:pPr>
          </w:p>
        </w:tc>
        <w:tc>
          <w:tcPr>
            <w:tcW w:w="778" w:type="pct"/>
            <w:tcBorders>
              <w:top w:val="nil"/>
              <w:left w:val="nil"/>
              <w:bottom w:val="nil"/>
              <w:right w:val="nil"/>
            </w:tcBorders>
            <w:shd w:val="clear" w:color="auto" w:fill="auto"/>
            <w:noWrap/>
            <w:vAlign w:val="bottom"/>
            <w:hideMark/>
          </w:tcPr>
          <w:p w:rsidR="00A06294" w:rsidRPr="00F51E87" w:rsidRDefault="00A06294" w:rsidP="008B7573">
            <w:pPr>
              <w:jc w:val="right"/>
            </w:pPr>
            <w:r w:rsidRPr="00F51E87">
              <w:t>6.74%</w:t>
            </w:r>
          </w:p>
        </w:tc>
        <w:tc>
          <w:tcPr>
            <w:tcW w:w="143" w:type="pct"/>
            <w:tcBorders>
              <w:top w:val="nil"/>
              <w:left w:val="nil"/>
              <w:bottom w:val="nil"/>
              <w:right w:val="single" w:sz="8" w:space="0" w:color="auto"/>
            </w:tcBorders>
            <w:shd w:val="clear" w:color="auto" w:fill="auto"/>
            <w:noWrap/>
            <w:vAlign w:val="bottom"/>
            <w:hideMark/>
          </w:tcPr>
          <w:p w:rsidR="00A06294" w:rsidRPr="00F51E87" w:rsidRDefault="00A06294" w:rsidP="008B7573">
            <w:r w:rsidRPr="00F51E87">
              <w:t> </w:t>
            </w:r>
          </w:p>
        </w:tc>
      </w:tr>
      <w:tr w:rsidR="00A06294" w:rsidRPr="00317044" w:rsidTr="008B7573">
        <w:trPr>
          <w:trHeight w:val="330"/>
          <w:jc w:val="center"/>
        </w:trPr>
        <w:tc>
          <w:tcPr>
            <w:tcW w:w="197" w:type="pct"/>
            <w:tcBorders>
              <w:top w:val="nil"/>
              <w:left w:val="single" w:sz="8" w:space="0" w:color="auto"/>
              <w:bottom w:val="single" w:sz="8" w:space="0" w:color="auto"/>
              <w:right w:val="nil"/>
            </w:tcBorders>
            <w:shd w:val="clear" w:color="auto" w:fill="auto"/>
            <w:noWrap/>
            <w:vAlign w:val="bottom"/>
            <w:hideMark/>
          </w:tcPr>
          <w:p w:rsidR="00A06294" w:rsidRPr="00F51E87" w:rsidRDefault="00A06294" w:rsidP="008B7573">
            <w:r w:rsidRPr="00F51E87">
              <w:t> </w:t>
            </w:r>
          </w:p>
        </w:tc>
        <w:tc>
          <w:tcPr>
            <w:tcW w:w="1545" w:type="pct"/>
            <w:tcBorders>
              <w:top w:val="nil"/>
              <w:left w:val="nil"/>
              <w:bottom w:val="single" w:sz="8" w:space="0" w:color="auto"/>
              <w:right w:val="nil"/>
            </w:tcBorders>
            <w:shd w:val="clear" w:color="auto" w:fill="auto"/>
            <w:noWrap/>
            <w:vAlign w:val="bottom"/>
            <w:hideMark/>
          </w:tcPr>
          <w:p w:rsidR="00A06294" w:rsidRPr="00F51E87" w:rsidRDefault="00A06294" w:rsidP="008B7573">
            <w:r w:rsidRPr="00F51E87">
              <w:t> </w:t>
            </w:r>
          </w:p>
        </w:tc>
        <w:tc>
          <w:tcPr>
            <w:tcW w:w="645" w:type="pct"/>
            <w:tcBorders>
              <w:top w:val="nil"/>
              <w:left w:val="nil"/>
              <w:bottom w:val="single" w:sz="8" w:space="0" w:color="auto"/>
              <w:right w:val="nil"/>
            </w:tcBorders>
            <w:shd w:val="clear" w:color="auto" w:fill="auto"/>
            <w:noWrap/>
            <w:vAlign w:val="bottom"/>
            <w:hideMark/>
          </w:tcPr>
          <w:p w:rsidR="00A06294" w:rsidRPr="00F51E87" w:rsidRDefault="00A06294" w:rsidP="008B7573">
            <w:r w:rsidRPr="00F51E87">
              <w:t> </w:t>
            </w:r>
          </w:p>
        </w:tc>
        <w:tc>
          <w:tcPr>
            <w:tcW w:w="575" w:type="pct"/>
            <w:tcBorders>
              <w:top w:val="nil"/>
              <w:left w:val="nil"/>
              <w:bottom w:val="single" w:sz="8" w:space="0" w:color="auto"/>
              <w:right w:val="nil"/>
            </w:tcBorders>
            <w:shd w:val="clear" w:color="auto" w:fill="auto"/>
            <w:noWrap/>
            <w:vAlign w:val="bottom"/>
            <w:hideMark/>
          </w:tcPr>
          <w:p w:rsidR="00A06294" w:rsidRPr="00F51E87" w:rsidRDefault="00A06294" w:rsidP="008B7573">
            <w:r w:rsidRPr="00F51E87">
              <w:t> </w:t>
            </w:r>
          </w:p>
        </w:tc>
        <w:tc>
          <w:tcPr>
            <w:tcW w:w="572" w:type="pct"/>
            <w:tcBorders>
              <w:top w:val="nil"/>
              <w:left w:val="nil"/>
              <w:bottom w:val="single" w:sz="8" w:space="0" w:color="auto"/>
              <w:right w:val="nil"/>
            </w:tcBorders>
            <w:shd w:val="clear" w:color="auto" w:fill="auto"/>
            <w:noWrap/>
            <w:vAlign w:val="bottom"/>
            <w:hideMark/>
          </w:tcPr>
          <w:p w:rsidR="00A06294" w:rsidRPr="00F51E87" w:rsidRDefault="00A06294" w:rsidP="008B7573">
            <w:r w:rsidRPr="00F51E87">
              <w:t> </w:t>
            </w:r>
          </w:p>
        </w:tc>
        <w:tc>
          <w:tcPr>
            <w:tcW w:w="545" w:type="pct"/>
            <w:tcBorders>
              <w:top w:val="nil"/>
              <w:left w:val="nil"/>
              <w:bottom w:val="single" w:sz="8" w:space="0" w:color="auto"/>
              <w:right w:val="nil"/>
            </w:tcBorders>
            <w:shd w:val="clear" w:color="auto" w:fill="auto"/>
            <w:noWrap/>
            <w:vAlign w:val="bottom"/>
            <w:hideMark/>
          </w:tcPr>
          <w:p w:rsidR="00A06294" w:rsidRPr="00F51E87" w:rsidRDefault="00A06294" w:rsidP="008B7573">
            <w:r w:rsidRPr="00F51E87">
              <w:t> </w:t>
            </w:r>
          </w:p>
        </w:tc>
        <w:tc>
          <w:tcPr>
            <w:tcW w:w="778" w:type="pct"/>
            <w:tcBorders>
              <w:top w:val="nil"/>
              <w:left w:val="nil"/>
              <w:bottom w:val="single" w:sz="8" w:space="0" w:color="auto"/>
              <w:right w:val="nil"/>
            </w:tcBorders>
            <w:shd w:val="clear" w:color="auto" w:fill="auto"/>
            <w:noWrap/>
            <w:vAlign w:val="bottom"/>
            <w:hideMark/>
          </w:tcPr>
          <w:p w:rsidR="00A06294" w:rsidRPr="00F51E87" w:rsidRDefault="00A06294" w:rsidP="008B7573">
            <w:r w:rsidRPr="00F51E87">
              <w:t> </w:t>
            </w:r>
          </w:p>
        </w:tc>
        <w:tc>
          <w:tcPr>
            <w:tcW w:w="143" w:type="pct"/>
            <w:tcBorders>
              <w:top w:val="nil"/>
              <w:left w:val="nil"/>
              <w:bottom w:val="single" w:sz="8" w:space="0" w:color="auto"/>
              <w:right w:val="single" w:sz="8" w:space="0" w:color="auto"/>
            </w:tcBorders>
            <w:shd w:val="clear" w:color="auto" w:fill="auto"/>
            <w:noWrap/>
            <w:vAlign w:val="bottom"/>
            <w:hideMark/>
          </w:tcPr>
          <w:p w:rsidR="00A06294" w:rsidRPr="00F51E87" w:rsidRDefault="00A06294" w:rsidP="008B7573">
            <w:r w:rsidRPr="00F51E87">
              <w:t> </w:t>
            </w:r>
          </w:p>
        </w:tc>
      </w:tr>
    </w:tbl>
    <w:p w:rsidR="00A06294" w:rsidRDefault="00A06294" w:rsidP="00A06294">
      <w:pPr>
        <w:pStyle w:val="BodyText"/>
        <w:sectPr w:rsidR="00A06294" w:rsidSect="008B7573">
          <w:headerReference w:type="default" r:id="rId23"/>
          <w:footerReference w:type="default" r:id="rId24"/>
          <w:pgSz w:w="15840" w:h="12240" w:orient="landscape" w:code="1"/>
          <w:pgMar w:top="1440" w:right="1584" w:bottom="1440" w:left="1440" w:header="720" w:footer="720" w:gutter="0"/>
          <w:cols w:space="720"/>
          <w:formProt w:val="0"/>
          <w:docGrid w:linePitch="360"/>
        </w:sectPr>
      </w:pPr>
    </w:p>
    <w:p w:rsidR="00A06294" w:rsidRDefault="00A06294" w:rsidP="00A06294">
      <w:pPr>
        <w:pStyle w:val="BodyText"/>
      </w:pPr>
      <w:r>
        <w:lastRenderedPageBreak/>
        <w:fldChar w:fldCharType="begin"/>
      </w:r>
      <w:r>
        <w:instrText xml:space="preserve"> TC "</w:instrText>
      </w:r>
      <w:bookmarkStart w:id="67" w:name="_Toc156819798"/>
      <w:bookmarkStart w:id="68" w:name="_Toc156988141"/>
      <w:r>
        <w:instrText>Schedule No. 3-B – Wastewater Operating Income</w:instrText>
      </w:r>
      <w:bookmarkEnd w:id="67"/>
      <w:bookmarkEnd w:id="68"/>
      <w:r>
        <w:instrText xml:space="preserve">" \l 1 </w:instrText>
      </w:r>
      <w:r>
        <w:fldChar w:fldCharType="end"/>
      </w:r>
    </w:p>
    <w:tbl>
      <w:tblPr>
        <w:tblW w:w="5000" w:type="pct"/>
        <w:jc w:val="center"/>
        <w:tblLook w:val="04A0" w:firstRow="1" w:lastRow="0" w:firstColumn="1" w:lastColumn="0" w:noHBand="0" w:noVBand="1"/>
      </w:tblPr>
      <w:tblGrid>
        <w:gridCol w:w="520"/>
        <w:gridCol w:w="3996"/>
        <w:gridCol w:w="1593"/>
        <w:gridCol w:w="1525"/>
        <w:gridCol w:w="1517"/>
        <w:gridCol w:w="1444"/>
        <w:gridCol w:w="2059"/>
        <w:gridCol w:w="378"/>
      </w:tblGrid>
      <w:tr w:rsidR="00A06294" w:rsidRPr="0060533F" w:rsidTr="008B7573">
        <w:trPr>
          <w:trHeight w:val="315"/>
          <w:jc w:val="center"/>
        </w:trPr>
        <w:tc>
          <w:tcPr>
            <w:tcW w:w="200" w:type="pct"/>
            <w:tcBorders>
              <w:top w:val="single" w:sz="8" w:space="0" w:color="auto"/>
              <w:left w:val="single" w:sz="8" w:space="0" w:color="auto"/>
              <w:bottom w:val="nil"/>
              <w:right w:val="nil"/>
            </w:tcBorders>
            <w:shd w:val="clear" w:color="auto" w:fill="auto"/>
            <w:noWrap/>
            <w:vAlign w:val="bottom"/>
            <w:hideMark/>
          </w:tcPr>
          <w:p w:rsidR="00A06294" w:rsidRPr="0060533F" w:rsidRDefault="00A06294" w:rsidP="008B7573">
            <w:r w:rsidRPr="0060533F">
              <w:t> </w:t>
            </w:r>
          </w:p>
        </w:tc>
        <w:tc>
          <w:tcPr>
            <w:tcW w:w="2729" w:type="pct"/>
            <w:gridSpan w:val="3"/>
            <w:tcBorders>
              <w:top w:val="single" w:sz="8" w:space="0" w:color="auto"/>
              <w:left w:val="nil"/>
              <w:bottom w:val="nil"/>
              <w:right w:val="nil"/>
            </w:tcBorders>
            <w:shd w:val="clear" w:color="auto" w:fill="auto"/>
            <w:noWrap/>
            <w:vAlign w:val="bottom"/>
            <w:hideMark/>
          </w:tcPr>
          <w:p w:rsidR="00A06294" w:rsidRPr="0060533F" w:rsidRDefault="00A06294" w:rsidP="008B7573">
            <w:pPr>
              <w:rPr>
                <w:b/>
                <w:bCs/>
              </w:rPr>
            </w:pPr>
            <w:r w:rsidRPr="0060533F">
              <w:rPr>
                <w:b/>
                <w:bCs/>
              </w:rPr>
              <w:t>ROYAL WATERWORKS, INC.</w:t>
            </w:r>
          </w:p>
        </w:tc>
        <w:tc>
          <w:tcPr>
            <w:tcW w:w="1926" w:type="pct"/>
            <w:gridSpan w:val="3"/>
            <w:tcBorders>
              <w:top w:val="single" w:sz="8" w:space="0" w:color="auto"/>
              <w:left w:val="nil"/>
              <w:bottom w:val="nil"/>
              <w:right w:val="nil"/>
            </w:tcBorders>
            <w:shd w:val="clear" w:color="auto" w:fill="auto"/>
            <w:noWrap/>
            <w:vAlign w:val="bottom"/>
            <w:hideMark/>
          </w:tcPr>
          <w:p w:rsidR="00A06294" w:rsidRPr="0060533F" w:rsidRDefault="00A06294" w:rsidP="008B7573">
            <w:pPr>
              <w:jc w:val="right"/>
              <w:rPr>
                <w:b/>
                <w:bCs/>
              </w:rPr>
            </w:pPr>
            <w:r w:rsidRPr="0060533F">
              <w:rPr>
                <w:b/>
                <w:bCs/>
              </w:rPr>
              <w:t>SCHEDULE NO. 3-B</w:t>
            </w:r>
          </w:p>
        </w:tc>
        <w:tc>
          <w:tcPr>
            <w:tcW w:w="145" w:type="pct"/>
            <w:tcBorders>
              <w:top w:val="single" w:sz="8" w:space="0" w:color="auto"/>
              <w:left w:val="nil"/>
              <w:bottom w:val="nil"/>
              <w:right w:val="single" w:sz="8" w:space="0" w:color="auto"/>
            </w:tcBorders>
            <w:shd w:val="clear" w:color="auto" w:fill="auto"/>
            <w:noWrap/>
            <w:vAlign w:val="bottom"/>
            <w:hideMark/>
          </w:tcPr>
          <w:p w:rsidR="00A06294" w:rsidRPr="0060533F" w:rsidRDefault="00A06294" w:rsidP="008B7573">
            <w:r w:rsidRPr="0060533F">
              <w:t> </w:t>
            </w:r>
          </w:p>
        </w:tc>
      </w:tr>
      <w:tr w:rsidR="00A06294" w:rsidRPr="0060533F" w:rsidTr="008B7573">
        <w:trPr>
          <w:trHeight w:val="315"/>
          <w:jc w:val="center"/>
        </w:trPr>
        <w:tc>
          <w:tcPr>
            <w:tcW w:w="200" w:type="pct"/>
            <w:tcBorders>
              <w:top w:val="nil"/>
              <w:left w:val="single" w:sz="8" w:space="0" w:color="auto"/>
              <w:bottom w:val="nil"/>
              <w:right w:val="nil"/>
            </w:tcBorders>
            <w:shd w:val="clear" w:color="auto" w:fill="auto"/>
            <w:noWrap/>
            <w:vAlign w:val="bottom"/>
            <w:hideMark/>
          </w:tcPr>
          <w:p w:rsidR="00A06294" w:rsidRPr="0060533F" w:rsidRDefault="00A06294" w:rsidP="008B7573">
            <w:r w:rsidRPr="0060533F">
              <w:t> </w:t>
            </w:r>
          </w:p>
        </w:tc>
        <w:tc>
          <w:tcPr>
            <w:tcW w:w="2729" w:type="pct"/>
            <w:gridSpan w:val="3"/>
            <w:tcBorders>
              <w:top w:val="nil"/>
              <w:left w:val="nil"/>
              <w:bottom w:val="nil"/>
              <w:right w:val="nil"/>
            </w:tcBorders>
            <w:shd w:val="clear" w:color="auto" w:fill="auto"/>
            <w:noWrap/>
            <w:vAlign w:val="bottom"/>
            <w:hideMark/>
          </w:tcPr>
          <w:p w:rsidR="00A06294" w:rsidRPr="0060533F" w:rsidRDefault="00A06294" w:rsidP="008B7573">
            <w:pPr>
              <w:rPr>
                <w:b/>
                <w:bCs/>
              </w:rPr>
            </w:pPr>
            <w:r w:rsidRPr="0060533F">
              <w:rPr>
                <w:b/>
                <w:bCs/>
              </w:rPr>
              <w:t xml:space="preserve">TEST YEAR ENDED </w:t>
            </w:r>
            <w:r>
              <w:rPr>
                <w:b/>
                <w:bCs/>
              </w:rPr>
              <w:t xml:space="preserve">MAY 31, </w:t>
            </w:r>
            <w:r w:rsidRPr="00F51E87">
              <w:rPr>
                <w:b/>
                <w:bCs/>
              </w:rPr>
              <w:t>2023</w:t>
            </w:r>
          </w:p>
        </w:tc>
        <w:tc>
          <w:tcPr>
            <w:tcW w:w="1926" w:type="pct"/>
            <w:gridSpan w:val="3"/>
            <w:tcBorders>
              <w:top w:val="nil"/>
              <w:left w:val="nil"/>
              <w:bottom w:val="nil"/>
              <w:right w:val="nil"/>
            </w:tcBorders>
            <w:shd w:val="clear" w:color="auto" w:fill="auto"/>
            <w:noWrap/>
            <w:vAlign w:val="bottom"/>
            <w:hideMark/>
          </w:tcPr>
          <w:p w:rsidR="00A06294" w:rsidRPr="0060533F" w:rsidRDefault="00A06294" w:rsidP="008B7573">
            <w:pPr>
              <w:jc w:val="right"/>
              <w:rPr>
                <w:b/>
                <w:bCs/>
              </w:rPr>
            </w:pPr>
            <w:r w:rsidRPr="0060533F">
              <w:rPr>
                <w:b/>
                <w:bCs/>
              </w:rPr>
              <w:t>DOCKET NO. 20230081-WS</w:t>
            </w:r>
          </w:p>
        </w:tc>
        <w:tc>
          <w:tcPr>
            <w:tcW w:w="145" w:type="pct"/>
            <w:tcBorders>
              <w:top w:val="nil"/>
              <w:left w:val="nil"/>
              <w:bottom w:val="nil"/>
              <w:right w:val="single" w:sz="8" w:space="0" w:color="auto"/>
            </w:tcBorders>
            <w:shd w:val="clear" w:color="auto" w:fill="auto"/>
            <w:noWrap/>
            <w:vAlign w:val="bottom"/>
            <w:hideMark/>
          </w:tcPr>
          <w:p w:rsidR="00A06294" w:rsidRPr="0060533F" w:rsidRDefault="00A06294" w:rsidP="008B7573">
            <w:r w:rsidRPr="0060533F">
              <w:t> </w:t>
            </w:r>
          </w:p>
        </w:tc>
      </w:tr>
      <w:tr w:rsidR="00A06294" w:rsidRPr="0060533F" w:rsidTr="008B7573">
        <w:trPr>
          <w:trHeight w:val="330"/>
          <w:jc w:val="center"/>
        </w:trPr>
        <w:tc>
          <w:tcPr>
            <w:tcW w:w="200" w:type="pct"/>
            <w:tcBorders>
              <w:top w:val="nil"/>
              <w:left w:val="single" w:sz="8" w:space="0" w:color="auto"/>
              <w:bottom w:val="single" w:sz="8" w:space="0" w:color="auto"/>
              <w:right w:val="nil"/>
            </w:tcBorders>
            <w:shd w:val="clear" w:color="auto" w:fill="auto"/>
            <w:noWrap/>
            <w:vAlign w:val="bottom"/>
            <w:hideMark/>
          </w:tcPr>
          <w:p w:rsidR="00A06294" w:rsidRPr="0060533F" w:rsidRDefault="00A06294" w:rsidP="008B7573">
            <w:r w:rsidRPr="0060533F">
              <w:t> </w:t>
            </w:r>
          </w:p>
        </w:tc>
        <w:tc>
          <w:tcPr>
            <w:tcW w:w="3311" w:type="pct"/>
            <w:gridSpan w:val="4"/>
            <w:tcBorders>
              <w:top w:val="nil"/>
              <w:left w:val="nil"/>
              <w:bottom w:val="single" w:sz="8" w:space="0" w:color="auto"/>
              <w:right w:val="nil"/>
            </w:tcBorders>
            <w:shd w:val="clear" w:color="auto" w:fill="auto"/>
            <w:noWrap/>
            <w:vAlign w:val="bottom"/>
            <w:hideMark/>
          </w:tcPr>
          <w:p w:rsidR="00A06294" w:rsidRPr="0060533F" w:rsidRDefault="00A06294" w:rsidP="008B7573">
            <w:pPr>
              <w:rPr>
                <w:b/>
                <w:bCs/>
              </w:rPr>
            </w:pPr>
            <w:r w:rsidRPr="0060533F">
              <w:rPr>
                <w:b/>
                <w:bCs/>
              </w:rPr>
              <w:t>SCHEDULE OF WASTEWATER OPERATING INCOME</w:t>
            </w:r>
          </w:p>
        </w:tc>
        <w:tc>
          <w:tcPr>
            <w:tcW w:w="554" w:type="pct"/>
            <w:tcBorders>
              <w:top w:val="nil"/>
              <w:left w:val="nil"/>
              <w:bottom w:val="single" w:sz="8" w:space="0" w:color="auto"/>
              <w:right w:val="nil"/>
            </w:tcBorders>
            <w:shd w:val="clear" w:color="auto" w:fill="auto"/>
            <w:noWrap/>
            <w:vAlign w:val="bottom"/>
            <w:hideMark/>
          </w:tcPr>
          <w:p w:rsidR="00A06294" w:rsidRPr="0060533F" w:rsidRDefault="00A06294" w:rsidP="008B7573">
            <w:pPr>
              <w:rPr>
                <w:b/>
                <w:bCs/>
              </w:rPr>
            </w:pPr>
            <w:r w:rsidRPr="0060533F">
              <w:rPr>
                <w:b/>
                <w:bCs/>
              </w:rPr>
              <w:t> </w:t>
            </w:r>
          </w:p>
        </w:tc>
        <w:tc>
          <w:tcPr>
            <w:tcW w:w="790" w:type="pct"/>
            <w:tcBorders>
              <w:top w:val="nil"/>
              <w:left w:val="nil"/>
              <w:bottom w:val="single" w:sz="8" w:space="0" w:color="auto"/>
              <w:right w:val="nil"/>
            </w:tcBorders>
            <w:shd w:val="clear" w:color="auto" w:fill="auto"/>
            <w:noWrap/>
            <w:vAlign w:val="bottom"/>
            <w:hideMark/>
          </w:tcPr>
          <w:p w:rsidR="00A06294" w:rsidRPr="0060533F" w:rsidRDefault="00A06294" w:rsidP="008B7573">
            <w:pPr>
              <w:rPr>
                <w:b/>
                <w:bCs/>
              </w:rPr>
            </w:pPr>
            <w:r w:rsidRPr="0060533F">
              <w:rPr>
                <w:b/>
                <w:bCs/>
              </w:rPr>
              <w:t> </w:t>
            </w:r>
          </w:p>
        </w:tc>
        <w:tc>
          <w:tcPr>
            <w:tcW w:w="145" w:type="pct"/>
            <w:tcBorders>
              <w:top w:val="nil"/>
              <w:left w:val="nil"/>
              <w:bottom w:val="single" w:sz="8" w:space="0" w:color="auto"/>
              <w:right w:val="single" w:sz="8" w:space="0" w:color="auto"/>
            </w:tcBorders>
            <w:shd w:val="clear" w:color="auto" w:fill="auto"/>
            <w:noWrap/>
            <w:vAlign w:val="bottom"/>
            <w:hideMark/>
          </w:tcPr>
          <w:p w:rsidR="00A06294" w:rsidRPr="0060533F" w:rsidRDefault="00A06294" w:rsidP="008B7573">
            <w:r w:rsidRPr="0060533F">
              <w:t> </w:t>
            </w:r>
          </w:p>
        </w:tc>
      </w:tr>
      <w:tr w:rsidR="00A06294" w:rsidRPr="00317044" w:rsidTr="008B7573">
        <w:trPr>
          <w:trHeight w:val="315"/>
          <w:jc w:val="center"/>
        </w:trPr>
        <w:tc>
          <w:tcPr>
            <w:tcW w:w="200" w:type="pct"/>
            <w:tcBorders>
              <w:top w:val="nil"/>
              <w:left w:val="single" w:sz="8" w:space="0" w:color="auto"/>
              <w:bottom w:val="nil"/>
              <w:right w:val="nil"/>
            </w:tcBorders>
            <w:shd w:val="clear" w:color="auto" w:fill="auto"/>
            <w:noWrap/>
            <w:vAlign w:val="bottom"/>
            <w:hideMark/>
          </w:tcPr>
          <w:p w:rsidR="00A06294" w:rsidRPr="0060533F" w:rsidRDefault="00A06294" w:rsidP="008B7573">
            <w:r w:rsidRPr="0060533F">
              <w:t> </w:t>
            </w:r>
          </w:p>
        </w:tc>
        <w:tc>
          <w:tcPr>
            <w:tcW w:w="1533" w:type="pct"/>
            <w:tcBorders>
              <w:top w:val="nil"/>
              <w:left w:val="nil"/>
              <w:bottom w:val="nil"/>
              <w:right w:val="nil"/>
            </w:tcBorders>
            <w:shd w:val="clear" w:color="auto" w:fill="auto"/>
            <w:noWrap/>
            <w:vAlign w:val="bottom"/>
            <w:hideMark/>
          </w:tcPr>
          <w:p w:rsidR="00A06294" w:rsidRPr="0060533F" w:rsidRDefault="00A06294" w:rsidP="008B7573">
            <w:r w:rsidRPr="0060533F">
              <w:t> </w:t>
            </w:r>
          </w:p>
        </w:tc>
        <w:tc>
          <w:tcPr>
            <w:tcW w:w="611" w:type="pct"/>
            <w:tcBorders>
              <w:top w:val="nil"/>
              <w:left w:val="nil"/>
              <w:bottom w:val="nil"/>
              <w:right w:val="nil"/>
            </w:tcBorders>
            <w:shd w:val="clear" w:color="auto" w:fill="auto"/>
            <w:noWrap/>
            <w:vAlign w:val="bottom"/>
            <w:hideMark/>
          </w:tcPr>
          <w:p w:rsidR="00A06294" w:rsidRPr="0060533F" w:rsidRDefault="00A06294" w:rsidP="008B7573">
            <w:pPr>
              <w:jc w:val="center"/>
              <w:rPr>
                <w:b/>
                <w:bCs/>
              </w:rPr>
            </w:pPr>
            <w:r w:rsidRPr="0060533F">
              <w:rPr>
                <w:b/>
                <w:bCs/>
              </w:rPr>
              <w:t>Adjusted</w:t>
            </w:r>
          </w:p>
        </w:tc>
        <w:tc>
          <w:tcPr>
            <w:tcW w:w="585" w:type="pct"/>
            <w:tcBorders>
              <w:top w:val="nil"/>
              <w:left w:val="nil"/>
              <w:bottom w:val="nil"/>
              <w:right w:val="nil"/>
            </w:tcBorders>
            <w:shd w:val="clear" w:color="auto" w:fill="auto"/>
            <w:noWrap/>
            <w:vAlign w:val="bottom"/>
            <w:hideMark/>
          </w:tcPr>
          <w:p w:rsidR="00A06294" w:rsidRPr="0060533F" w:rsidRDefault="00A06294" w:rsidP="008B7573">
            <w:pPr>
              <w:jc w:val="center"/>
              <w:rPr>
                <w:b/>
                <w:bCs/>
              </w:rPr>
            </w:pPr>
            <w:r w:rsidRPr="0060533F">
              <w:rPr>
                <w:b/>
                <w:bCs/>
              </w:rPr>
              <w:t>Staff</w:t>
            </w:r>
          </w:p>
        </w:tc>
        <w:tc>
          <w:tcPr>
            <w:tcW w:w="582" w:type="pct"/>
            <w:tcBorders>
              <w:top w:val="nil"/>
              <w:left w:val="nil"/>
              <w:bottom w:val="nil"/>
              <w:right w:val="nil"/>
            </w:tcBorders>
            <w:shd w:val="clear" w:color="auto" w:fill="auto"/>
            <w:noWrap/>
            <w:vAlign w:val="bottom"/>
            <w:hideMark/>
          </w:tcPr>
          <w:p w:rsidR="00A06294" w:rsidRPr="0060533F" w:rsidRDefault="00A06294" w:rsidP="008B7573">
            <w:pPr>
              <w:jc w:val="center"/>
              <w:rPr>
                <w:b/>
                <w:bCs/>
              </w:rPr>
            </w:pPr>
            <w:r w:rsidRPr="0060533F">
              <w:rPr>
                <w:b/>
                <w:bCs/>
              </w:rPr>
              <w:t>Staff</w:t>
            </w:r>
          </w:p>
        </w:tc>
        <w:tc>
          <w:tcPr>
            <w:tcW w:w="554" w:type="pct"/>
            <w:tcBorders>
              <w:top w:val="nil"/>
              <w:left w:val="nil"/>
              <w:bottom w:val="nil"/>
              <w:right w:val="nil"/>
            </w:tcBorders>
            <w:shd w:val="clear" w:color="auto" w:fill="auto"/>
            <w:noWrap/>
            <w:vAlign w:val="bottom"/>
            <w:hideMark/>
          </w:tcPr>
          <w:p w:rsidR="00A06294" w:rsidRPr="0060533F" w:rsidRDefault="00A06294" w:rsidP="008B7573">
            <w:pPr>
              <w:jc w:val="center"/>
              <w:rPr>
                <w:b/>
                <w:bCs/>
              </w:rPr>
            </w:pPr>
            <w:r w:rsidRPr="0060533F">
              <w:rPr>
                <w:b/>
                <w:bCs/>
              </w:rPr>
              <w:t> </w:t>
            </w:r>
          </w:p>
        </w:tc>
        <w:tc>
          <w:tcPr>
            <w:tcW w:w="790" w:type="pct"/>
            <w:tcBorders>
              <w:top w:val="nil"/>
              <w:left w:val="nil"/>
              <w:bottom w:val="nil"/>
              <w:right w:val="nil"/>
            </w:tcBorders>
            <w:shd w:val="clear" w:color="auto" w:fill="auto"/>
            <w:noWrap/>
            <w:vAlign w:val="bottom"/>
            <w:hideMark/>
          </w:tcPr>
          <w:p w:rsidR="00A06294" w:rsidRPr="0060533F" w:rsidRDefault="00A06294" w:rsidP="008B7573">
            <w:pPr>
              <w:jc w:val="center"/>
              <w:rPr>
                <w:b/>
                <w:bCs/>
              </w:rPr>
            </w:pPr>
            <w:r w:rsidRPr="0060533F">
              <w:rPr>
                <w:b/>
                <w:bCs/>
              </w:rPr>
              <w:t> </w:t>
            </w:r>
          </w:p>
        </w:tc>
        <w:tc>
          <w:tcPr>
            <w:tcW w:w="145" w:type="pct"/>
            <w:tcBorders>
              <w:top w:val="nil"/>
              <w:left w:val="nil"/>
              <w:bottom w:val="nil"/>
              <w:right w:val="single" w:sz="8" w:space="0" w:color="auto"/>
            </w:tcBorders>
            <w:shd w:val="clear" w:color="auto" w:fill="auto"/>
            <w:noWrap/>
            <w:vAlign w:val="bottom"/>
            <w:hideMark/>
          </w:tcPr>
          <w:p w:rsidR="00A06294" w:rsidRPr="0060533F" w:rsidRDefault="00A06294" w:rsidP="008B7573">
            <w:r w:rsidRPr="0060533F">
              <w:t> </w:t>
            </w:r>
          </w:p>
        </w:tc>
      </w:tr>
      <w:tr w:rsidR="00A06294" w:rsidRPr="00317044" w:rsidTr="008B7573">
        <w:trPr>
          <w:trHeight w:val="315"/>
          <w:jc w:val="center"/>
        </w:trPr>
        <w:tc>
          <w:tcPr>
            <w:tcW w:w="200" w:type="pct"/>
            <w:tcBorders>
              <w:top w:val="nil"/>
              <w:left w:val="single" w:sz="8" w:space="0" w:color="auto"/>
              <w:bottom w:val="nil"/>
              <w:right w:val="nil"/>
            </w:tcBorders>
            <w:shd w:val="clear" w:color="auto" w:fill="auto"/>
            <w:noWrap/>
            <w:vAlign w:val="bottom"/>
            <w:hideMark/>
          </w:tcPr>
          <w:p w:rsidR="00A06294" w:rsidRPr="0060533F" w:rsidRDefault="00A06294" w:rsidP="008B7573">
            <w:r w:rsidRPr="0060533F">
              <w:t> </w:t>
            </w:r>
          </w:p>
        </w:tc>
        <w:tc>
          <w:tcPr>
            <w:tcW w:w="1533" w:type="pct"/>
            <w:tcBorders>
              <w:top w:val="nil"/>
              <w:left w:val="nil"/>
              <w:bottom w:val="nil"/>
              <w:right w:val="nil"/>
            </w:tcBorders>
            <w:shd w:val="clear" w:color="auto" w:fill="auto"/>
            <w:noWrap/>
            <w:vAlign w:val="bottom"/>
            <w:hideMark/>
          </w:tcPr>
          <w:p w:rsidR="00A06294" w:rsidRPr="0060533F" w:rsidRDefault="00A06294" w:rsidP="008B7573"/>
        </w:tc>
        <w:tc>
          <w:tcPr>
            <w:tcW w:w="611" w:type="pct"/>
            <w:tcBorders>
              <w:top w:val="nil"/>
              <w:left w:val="nil"/>
              <w:bottom w:val="nil"/>
              <w:right w:val="nil"/>
            </w:tcBorders>
            <w:shd w:val="clear" w:color="auto" w:fill="auto"/>
            <w:noWrap/>
            <w:vAlign w:val="bottom"/>
            <w:hideMark/>
          </w:tcPr>
          <w:p w:rsidR="00A06294" w:rsidRPr="0060533F" w:rsidRDefault="00A06294" w:rsidP="008B7573">
            <w:pPr>
              <w:jc w:val="center"/>
              <w:rPr>
                <w:b/>
                <w:bCs/>
              </w:rPr>
            </w:pPr>
            <w:r w:rsidRPr="0060533F">
              <w:rPr>
                <w:b/>
                <w:bCs/>
              </w:rPr>
              <w:t>Test Year</w:t>
            </w:r>
          </w:p>
        </w:tc>
        <w:tc>
          <w:tcPr>
            <w:tcW w:w="585" w:type="pct"/>
            <w:tcBorders>
              <w:top w:val="nil"/>
              <w:left w:val="nil"/>
              <w:bottom w:val="nil"/>
              <w:right w:val="nil"/>
            </w:tcBorders>
            <w:shd w:val="clear" w:color="auto" w:fill="auto"/>
            <w:noWrap/>
            <w:vAlign w:val="bottom"/>
            <w:hideMark/>
          </w:tcPr>
          <w:p w:rsidR="00A06294" w:rsidRPr="0060533F" w:rsidRDefault="00A06294" w:rsidP="008B7573">
            <w:pPr>
              <w:jc w:val="center"/>
              <w:rPr>
                <w:b/>
                <w:bCs/>
              </w:rPr>
            </w:pPr>
            <w:r w:rsidRPr="0060533F">
              <w:rPr>
                <w:b/>
                <w:bCs/>
              </w:rPr>
              <w:t>Adjust-</w:t>
            </w:r>
          </w:p>
        </w:tc>
        <w:tc>
          <w:tcPr>
            <w:tcW w:w="582" w:type="pct"/>
            <w:tcBorders>
              <w:top w:val="nil"/>
              <w:left w:val="nil"/>
              <w:bottom w:val="nil"/>
              <w:right w:val="nil"/>
            </w:tcBorders>
            <w:shd w:val="clear" w:color="auto" w:fill="auto"/>
            <w:noWrap/>
            <w:vAlign w:val="bottom"/>
            <w:hideMark/>
          </w:tcPr>
          <w:p w:rsidR="00A06294" w:rsidRPr="0060533F" w:rsidRDefault="00A06294" w:rsidP="008B7573">
            <w:pPr>
              <w:jc w:val="center"/>
              <w:rPr>
                <w:b/>
                <w:bCs/>
              </w:rPr>
            </w:pPr>
            <w:r w:rsidRPr="0060533F">
              <w:rPr>
                <w:b/>
                <w:bCs/>
              </w:rPr>
              <w:t>Adjusted</w:t>
            </w:r>
          </w:p>
        </w:tc>
        <w:tc>
          <w:tcPr>
            <w:tcW w:w="554" w:type="pct"/>
            <w:tcBorders>
              <w:top w:val="nil"/>
              <w:left w:val="nil"/>
              <w:bottom w:val="nil"/>
              <w:right w:val="nil"/>
            </w:tcBorders>
            <w:shd w:val="clear" w:color="auto" w:fill="auto"/>
            <w:noWrap/>
            <w:vAlign w:val="bottom"/>
            <w:hideMark/>
          </w:tcPr>
          <w:p w:rsidR="00A06294" w:rsidRPr="0060533F" w:rsidRDefault="00A06294" w:rsidP="008B7573">
            <w:pPr>
              <w:jc w:val="center"/>
              <w:rPr>
                <w:b/>
                <w:bCs/>
              </w:rPr>
            </w:pPr>
            <w:r w:rsidRPr="0060533F">
              <w:rPr>
                <w:b/>
                <w:bCs/>
              </w:rPr>
              <w:t>Revenue</w:t>
            </w:r>
          </w:p>
        </w:tc>
        <w:tc>
          <w:tcPr>
            <w:tcW w:w="790" w:type="pct"/>
            <w:tcBorders>
              <w:top w:val="nil"/>
              <w:left w:val="nil"/>
              <w:bottom w:val="nil"/>
              <w:right w:val="nil"/>
            </w:tcBorders>
            <w:shd w:val="clear" w:color="auto" w:fill="auto"/>
            <w:noWrap/>
            <w:vAlign w:val="bottom"/>
            <w:hideMark/>
          </w:tcPr>
          <w:p w:rsidR="00A06294" w:rsidRPr="0060533F" w:rsidRDefault="00A06294" w:rsidP="008B7573">
            <w:pPr>
              <w:jc w:val="center"/>
              <w:rPr>
                <w:b/>
                <w:bCs/>
              </w:rPr>
            </w:pPr>
            <w:r w:rsidRPr="0060533F">
              <w:rPr>
                <w:b/>
                <w:bCs/>
              </w:rPr>
              <w:t>Revenue</w:t>
            </w:r>
          </w:p>
        </w:tc>
        <w:tc>
          <w:tcPr>
            <w:tcW w:w="145" w:type="pct"/>
            <w:tcBorders>
              <w:top w:val="nil"/>
              <w:left w:val="nil"/>
              <w:bottom w:val="nil"/>
              <w:right w:val="single" w:sz="8" w:space="0" w:color="auto"/>
            </w:tcBorders>
            <w:shd w:val="clear" w:color="auto" w:fill="auto"/>
            <w:noWrap/>
            <w:vAlign w:val="bottom"/>
            <w:hideMark/>
          </w:tcPr>
          <w:p w:rsidR="00A06294" w:rsidRPr="0060533F" w:rsidRDefault="00A06294" w:rsidP="008B7573">
            <w:r w:rsidRPr="0060533F">
              <w:t> </w:t>
            </w:r>
          </w:p>
        </w:tc>
      </w:tr>
      <w:tr w:rsidR="00A06294" w:rsidRPr="00317044" w:rsidTr="008B7573">
        <w:trPr>
          <w:trHeight w:val="330"/>
          <w:jc w:val="center"/>
        </w:trPr>
        <w:tc>
          <w:tcPr>
            <w:tcW w:w="200" w:type="pct"/>
            <w:tcBorders>
              <w:top w:val="nil"/>
              <w:left w:val="single" w:sz="8" w:space="0" w:color="auto"/>
              <w:bottom w:val="single" w:sz="8" w:space="0" w:color="auto"/>
              <w:right w:val="nil"/>
            </w:tcBorders>
            <w:shd w:val="clear" w:color="auto" w:fill="auto"/>
            <w:noWrap/>
            <w:vAlign w:val="bottom"/>
            <w:hideMark/>
          </w:tcPr>
          <w:p w:rsidR="00A06294" w:rsidRPr="0060533F" w:rsidRDefault="00A06294" w:rsidP="008B7573">
            <w:r w:rsidRPr="0060533F">
              <w:t> </w:t>
            </w:r>
          </w:p>
        </w:tc>
        <w:tc>
          <w:tcPr>
            <w:tcW w:w="1533" w:type="pct"/>
            <w:tcBorders>
              <w:top w:val="nil"/>
              <w:left w:val="nil"/>
              <w:bottom w:val="single" w:sz="8" w:space="0" w:color="auto"/>
              <w:right w:val="nil"/>
            </w:tcBorders>
            <w:shd w:val="clear" w:color="auto" w:fill="auto"/>
            <w:noWrap/>
            <w:vAlign w:val="bottom"/>
            <w:hideMark/>
          </w:tcPr>
          <w:p w:rsidR="00A06294" w:rsidRPr="0060533F" w:rsidRDefault="00A06294" w:rsidP="008B7573">
            <w:r w:rsidRPr="0060533F">
              <w:t> </w:t>
            </w:r>
          </w:p>
        </w:tc>
        <w:tc>
          <w:tcPr>
            <w:tcW w:w="611" w:type="pct"/>
            <w:tcBorders>
              <w:top w:val="nil"/>
              <w:left w:val="nil"/>
              <w:bottom w:val="single" w:sz="8" w:space="0" w:color="auto"/>
              <w:right w:val="nil"/>
            </w:tcBorders>
            <w:shd w:val="clear" w:color="auto" w:fill="auto"/>
            <w:noWrap/>
            <w:vAlign w:val="bottom"/>
            <w:hideMark/>
          </w:tcPr>
          <w:p w:rsidR="00A06294" w:rsidRPr="0060533F" w:rsidRDefault="00A06294" w:rsidP="008B7573">
            <w:pPr>
              <w:jc w:val="center"/>
              <w:rPr>
                <w:b/>
                <w:bCs/>
              </w:rPr>
            </w:pPr>
            <w:r w:rsidRPr="0060533F">
              <w:rPr>
                <w:b/>
                <w:bCs/>
              </w:rPr>
              <w:t>Per Utility</w:t>
            </w:r>
          </w:p>
        </w:tc>
        <w:tc>
          <w:tcPr>
            <w:tcW w:w="585" w:type="pct"/>
            <w:tcBorders>
              <w:top w:val="nil"/>
              <w:left w:val="nil"/>
              <w:bottom w:val="single" w:sz="8" w:space="0" w:color="auto"/>
              <w:right w:val="nil"/>
            </w:tcBorders>
            <w:shd w:val="clear" w:color="auto" w:fill="auto"/>
            <w:noWrap/>
            <w:vAlign w:val="bottom"/>
            <w:hideMark/>
          </w:tcPr>
          <w:p w:rsidR="00A06294" w:rsidRPr="0060533F" w:rsidRDefault="00A06294" w:rsidP="008B7573">
            <w:pPr>
              <w:jc w:val="center"/>
              <w:rPr>
                <w:b/>
                <w:bCs/>
              </w:rPr>
            </w:pPr>
            <w:r w:rsidRPr="0060533F">
              <w:rPr>
                <w:b/>
                <w:bCs/>
              </w:rPr>
              <w:t>ments</w:t>
            </w:r>
          </w:p>
        </w:tc>
        <w:tc>
          <w:tcPr>
            <w:tcW w:w="582" w:type="pct"/>
            <w:tcBorders>
              <w:top w:val="nil"/>
              <w:left w:val="nil"/>
              <w:bottom w:val="single" w:sz="8" w:space="0" w:color="auto"/>
              <w:right w:val="nil"/>
            </w:tcBorders>
            <w:shd w:val="clear" w:color="auto" w:fill="auto"/>
            <w:noWrap/>
            <w:vAlign w:val="bottom"/>
            <w:hideMark/>
          </w:tcPr>
          <w:p w:rsidR="00A06294" w:rsidRPr="0060533F" w:rsidRDefault="00A06294" w:rsidP="008B7573">
            <w:pPr>
              <w:jc w:val="center"/>
              <w:rPr>
                <w:b/>
                <w:bCs/>
              </w:rPr>
            </w:pPr>
            <w:r w:rsidRPr="0060533F">
              <w:rPr>
                <w:b/>
                <w:bCs/>
              </w:rPr>
              <w:t>Test Year</w:t>
            </w:r>
          </w:p>
        </w:tc>
        <w:tc>
          <w:tcPr>
            <w:tcW w:w="554" w:type="pct"/>
            <w:tcBorders>
              <w:top w:val="nil"/>
              <w:left w:val="nil"/>
              <w:bottom w:val="single" w:sz="8" w:space="0" w:color="auto"/>
              <w:right w:val="nil"/>
            </w:tcBorders>
            <w:shd w:val="clear" w:color="auto" w:fill="auto"/>
            <w:noWrap/>
            <w:vAlign w:val="bottom"/>
            <w:hideMark/>
          </w:tcPr>
          <w:p w:rsidR="00A06294" w:rsidRPr="0060533F" w:rsidRDefault="00A06294" w:rsidP="008B7573">
            <w:pPr>
              <w:jc w:val="center"/>
              <w:rPr>
                <w:b/>
                <w:bCs/>
              </w:rPr>
            </w:pPr>
            <w:r w:rsidRPr="0060533F">
              <w:rPr>
                <w:b/>
                <w:bCs/>
              </w:rPr>
              <w:t>Increase</w:t>
            </w:r>
          </w:p>
        </w:tc>
        <w:tc>
          <w:tcPr>
            <w:tcW w:w="790" w:type="pct"/>
            <w:tcBorders>
              <w:top w:val="nil"/>
              <w:left w:val="nil"/>
              <w:bottom w:val="single" w:sz="8" w:space="0" w:color="auto"/>
              <w:right w:val="nil"/>
            </w:tcBorders>
            <w:shd w:val="clear" w:color="auto" w:fill="auto"/>
            <w:noWrap/>
            <w:vAlign w:val="bottom"/>
            <w:hideMark/>
          </w:tcPr>
          <w:p w:rsidR="00A06294" w:rsidRPr="0060533F" w:rsidRDefault="00A06294" w:rsidP="008B7573">
            <w:pPr>
              <w:jc w:val="center"/>
              <w:rPr>
                <w:b/>
                <w:bCs/>
              </w:rPr>
            </w:pPr>
            <w:r w:rsidRPr="0060533F">
              <w:rPr>
                <w:b/>
                <w:bCs/>
              </w:rPr>
              <w:t>Requirement</w:t>
            </w:r>
          </w:p>
        </w:tc>
        <w:tc>
          <w:tcPr>
            <w:tcW w:w="145" w:type="pct"/>
            <w:tcBorders>
              <w:top w:val="nil"/>
              <w:left w:val="nil"/>
              <w:bottom w:val="single" w:sz="8" w:space="0" w:color="auto"/>
              <w:right w:val="single" w:sz="8" w:space="0" w:color="auto"/>
            </w:tcBorders>
            <w:shd w:val="clear" w:color="auto" w:fill="auto"/>
            <w:noWrap/>
            <w:vAlign w:val="bottom"/>
            <w:hideMark/>
          </w:tcPr>
          <w:p w:rsidR="00A06294" w:rsidRPr="0060533F" w:rsidRDefault="00A06294" w:rsidP="008B7573">
            <w:r w:rsidRPr="0060533F">
              <w:t> </w:t>
            </w:r>
          </w:p>
        </w:tc>
      </w:tr>
      <w:tr w:rsidR="00A06294" w:rsidRPr="00317044" w:rsidTr="008B7573">
        <w:trPr>
          <w:trHeight w:val="315"/>
          <w:jc w:val="center"/>
        </w:trPr>
        <w:tc>
          <w:tcPr>
            <w:tcW w:w="200" w:type="pct"/>
            <w:tcBorders>
              <w:top w:val="nil"/>
              <w:left w:val="single" w:sz="8" w:space="0" w:color="auto"/>
              <w:bottom w:val="nil"/>
              <w:right w:val="nil"/>
            </w:tcBorders>
            <w:shd w:val="clear" w:color="auto" w:fill="auto"/>
            <w:noWrap/>
            <w:vAlign w:val="bottom"/>
            <w:hideMark/>
          </w:tcPr>
          <w:p w:rsidR="00A06294" w:rsidRPr="0060533F" w:rsidRDefault="00A06294" w:rsidP="008B7573">
            <w:pPr>
              <w:jc w:val="center"/>
            </w:pPr>
            <w:r w:rsidRPr="0060533F">
              <w:t>1.</w:t>
            </w:r>
          </w:p>
        </w:tc>
        <w:tc>
          <w:tcPr>
            <w:tcW w:w="1533" w:type="pct"/>
            <w:tcBorders>
              <w:top w:val="nil"/>
              <w:left w:val="nil"/>
              <w:bottom w:val="nil"/>
              <w:right w:val="nil"/>
            </w:tcBorders>
            <w:shd w:val="clear" w:color="auto" w:fill="auto"/>
            <w:noWrap/>
            <w:vAlign w:val="bottom"/>
            <w:hideMark/>
          </w:tcPr>
          <w:p w:rsidR="00A06294" w:rsidRPr="0060533F" w:rsidRDefault="00A06294" w:rsidP="008B7573">
            <w:pPr>
              <w:rPr>
                <w:b/>
                <w:bCs/>
              </w:rPr>
            </w:pPr>
            <w:r w:rsidRPr="0060533F">
              <w:rPr>
                <w:b/>
                <w:bCs/>
              </w:rPr>
              <w:t>Operating Revenues</w:t>
            </w:r>
          </w:p>
        </w:tc>
        <w:tc>
          <w:tcPr>
            <w:tcW w:w="611" w:type="pct"/>
            <w:tcBorders>
              <w:top w:val="nil"/>
              <w:left w:val="nil"/>
              <w:bottom w:val="nil"/>
              <w:right w:val="nil"/>
            </w:tcBorders>
            <w:shd w:val="clear" w:color="auto" w:fill="auto"/>
            <w:noWrap/>
            <w:vAlign w:val="bottom"/>
            <w:hideMark/>
          </w:tcPr>
          <w:p w:rsidR="00A06294" w:rsidRPr="0060533F" w:rsidRDefault="00A06294" w:rsidP="008B7573">
            <w:pPr>
              <w:jc w:val="right"/>
            </w:pPr>
            <w:r w:rsidRPr="0060533F">
              <w:t xml:space="preserve">$751,928 </w:t>
            </w:r>
          </w:p>
        </w:tc>
        <w:tc>
          <w:tcPr>
            <w:tcW w:w="585" w:type="pct"/>
            <w:tcBorders>
              <w:top w:val="nil"/>
              <w:left w:val="nil"/>
              <w:bottom w:val="nil"/>
              <w:right w:val="nil"/>
            </w:tcBorders>
            <w:shd w:val="clear" w:color="auto" w:fill="auto"/>
            <w:noWrap/>
            <w:vAlign w:val="bottom"/>
            <w:hideMark/>
          </w:tcPr>
          <w:p w:rsidR="00A06294" w:rsidRPr="0060533F" w:rsidRDefault="00A06294" w:rsidP="008B7573">
            <w:pPr>
              <w:jc w:val="right"/>
            </w:pPr>
            <w:r w:rsidRPr="0060533F">
              <w:t xml:space="preserve">$0 </w:t>
            </w:r>
          </w:p>
        </w:tc>
        <w:tc>
          <w:tcPr>
            <w:tcW w:w="582" w:type="pct"/>
            <w:tcBorders>
              <w:top w:val="nil"/>
              <w:left w:val="nil"/>
              <w:bottom w:val="nil"/>
              <w:right w:val="nil"/>
            </w:tcBorders>
            <w:shd w:val="clear" w:color="auto" w:fill="auto"/>
            <w:noWrap/>
            <w:vAlign w:val="bottom"/>
            <w:hideMark/>
          </w:tcPr>
          <w:p w:rsidR="00A06294" w:rsidRPr="0060533F" w:rsidRDefault="00A06294" w:rsidP="008B7573">
            <w:pPr>
              <w:jc w:val="right"/>
            </w:pPr>
            <w:r w:rsidRPr="0060533F">
              <w:t xml:space="preserve">$751,928 </w:t>
            </w:r>
          </w:p>
        </w:tc>
        <w:tc>
          <w:tcPr>
            <w:tcW w:w="554" w:type="pct"/>
            <w:tcBorders>
              <w:top w:val="nil"/>
              <w:left w:val="nil"/>
              <w:bottom w:val="nil"/>
              <w:right w:val="nil"/>
            </w:tcBorders>
            <w:shd w:val="clear" w:color="auto" w:fill="auto"/>
            <w:noWrap/>
            <w:vAlign w:val="bottom"/>
            <w:hideMark/>
          </w:tcPr>
          <w:p w:rsidR="00A06294" w:rsidRPr="0060533F" w:rsidRDefault="00A06294" w:rsidP="008B7573">
            <w:pPr>
              <w:jc w:val="right"/>
            </w:pPr>
            <w:r w:rsidRPr="0060533F">
              <w:t>$29,</w:t>
            </w:r>
            <w:r>
              <w:t>778</w:t>
            </w:r>
            <w:r w:rsidRPr="0060533F">
              <w:t xml:space="preserve"> </w:t>
            </w:r>
          </w:p>
        </w:tc>
        <w:tc>
          <w:tcPr>
            <w:tcW w:w="790" w:type="pct"/>
            <w:tcBorders>
              <w:top w:val="nil"/>
              <w:left w:val="nil"/>
              <w:bottom w:val="nil"/>
              <w:right w:val="nil"/>
            </w:tcBorders>
            <w:shd w:val="clear" w:color="auto" w:fill="auto"/>
            <w:noWrap/>
            <w:vAlign w:val="bottom"/>
            <w:hideMark/>
          </w:tcPr>
          <w:p w:rsidR="00A06294" w:rsidRPr="0060533F" w:rsidRDefault="00A06294" w:rsidP="008B7573">
            <w:pPr>
              <w:jc w:val="right"/>
            </w:pPr>
            <w:r w:rsidRPr="0060533F">
              <w:t>$781,</w:t>
            </w:r>
            <w:r>
              <w:t>706</w:t>
            </w:r>
            <w:r w:rsidRPr="0060533F">
              <w:t xml:space="preserve"> </w:t>
            </w:r>
          </w:p>
        </w:tc>
        <w:tc>
          <w:tcPr>
            <w:tcW w:w="145" w:type="pct"/>
            <w:tcBorders>
              <w:top w:val="nil"/>
              <w:left w:val="nil"/>
              <w:bottom w:val="nil"/>
              <w:right w:val="single" w:sz="8" w:space="0" w:color="auto"/>
            </w:tcBorders>
            <w:shd w:val="clear" w:color="auto" w:fill="auto"/>
            <w:noWrap/>
            <w:vAlign w:val="bottom"/>
            <w:hideMark/>
          </w:tcPr>
          <w:p w:rsidR="00A06294" w:rsidRPr="0060533F" w:rsidRDefault="00A06294" w:rsidP="008B7573">
            <w:r w:rsidRPr="0060533F">
              <w:t> </w:t>
            </w:r>
          </w:p>
        </w:tc>
      </w:tr>
      <w:tr w:rsidR="00A06294" w:rsidRPr="00317044" w:rsidTr="008B7573">
        <w:trPr>
          <w:trHeight w:val="315"/>
          <w:jc w:val="center"/>
        </w:trPr>
        <w:tc>
          <w:tcPr>
            <w:tcW w:w="200" w:type="pct"/>
            <w:tcBorders>
              <w:top w:val="nil"/>
              <w:left w:val="single" w:sz="8" w:space="0" w:color="auto"/>
              <w:bottom w:val="nil"/>
              <w:right w:val="nil"/>
            </w:tcBorders>
            <w:shd w:val="clear" w:color="auto" w:fill="auto"/>
            <w:noWrap/>
            <w:vAlign w:val="bottom"/>
            <w:hideMark/>
          </w:tcPr>
          <w:p w:rsidR="00A06294" w:rsidRPr="0060533F" w:rsidRDefault="00A06294" w:rsidP="008B7573">
            <w:pPr>
              <w:jc w:val="center"/>
            </w:pPr>
            <w:r w:rsidRPr="0060533F">
              <w:t> </w:t>
            </w:r>
          </w:p>
        </w:tc>
        <w:tc>
          <w:tcPr>
            <w:tcW w:w="1533" w:type="pct"/>
            <w:tcBorders>
              <w:top w:val="nil"/>
              <w:left w:val="nil"/>
              <w:bottom w:val="nil"/>
              <w:right w:val="nil"/>
            </w:tcBorders>
            <w:shd w:val="clear" w:color="auto" w:fill="auto"/>
            <w:noWrap/>
            <w:vAlign w:val="bottom"/>
            <w:hideMark/>
          </w:tcPr>
          <w:p w:rsidR="00A06294" w:rsidRPr="0060533F" w:rsidRDefault="00A06294" w:rsidP="008B7573">
            <w:pPr>
              <w:jc w:val="center"/>
            </w:pPr>
          </w:p>
        </w:tc>
        <w:tc>
          <w:tcPr>
            <w:tcW w:w="611" w:type="pct"/>
            <w:tcBorders>
              <w:top w:val="nil"/>
              <w:left w:val="nil"/>
              <w:bottom w:val="nil"/>
              <w:right w:val="nil"/>
            </w:tcBorders>
            <w:shd w:val="clear" w:color="auto" w:fill="auto"/>
            <w:noWrap/>
            <w:vAlign w:val="bottom"/>
            <w:hideMark/>
          </w:tcPr>
          <w:p w:rsidR="00A06294" w:rsidRPr="0060533F" w:rsidRDefault="00A06294" w:rsidP="008B7573">
            <w:pPr>
              <w:rPr>
                <w:sz w:val="20"/>
                <w:szCs w:val="20"/>
              </w:rPr>
            </w:pPr>
          </w:p>
        </w:tc>
        <w:tc>
          <w:tcPr>
            <w:tcW w:w="585" w:type="pct"/>
            <w:tcBorders>
              <w:top w:val="nil"/>
              <w:left w:val="nil"/>
              <w:bottom w:val="nil"/>
              <w:right w:val="nil"/>
            </w:tcBorders>
            <w:shd w:val="clear" w:color="auto" w:fill="auto"/>
            <w:noWrap/>
            <w:vAlign w:val="bottom"/>
            <w:hideMark/>
          </w:tcPr>
          <w:p w:rsidR="00A06294" w:rsidRPr="0060533F" w:rsidRDefault="00A06294" w:rsidP="008B7573">
            <w:pPr>
              <w:rPr>
                <w:sz w:val="20"/>
                <w:szCs w:val="20"/>
              </w:rPr>
            </w:pPr>
          </w:p>
        </w:tc>
        <w:tc>
          <w:tcPr>
            <w:tcW w:w="582" w:type="pct"/>
            <w:tcBorders>
              <w:top w:val="nil"/>
              <w:left w:val="nil"/>
              <w:bottom w:val="nil"/>
              <w:right w:val="nil"/>
            </w:tcBorders>
            <w:shd w:val="clear" w:color="auto" w:fill="auto"/>
            <w:noWrap/>
            <w:vAlign w:val="bottom"/>
            <w:hideMark/>
          </w:tcPr>
          <w:p w:rsidR="00A06294" w:rsidRPr="0060533F" w:rsidRDefault="00A06294" w:rsidP="008B7573">
            <w:pPr>
              <w:rPr>
                <w:sz w:val="20"/>
                <w:szCs w:val="20"/>
              </w:rPr>
            </w:pPr>
          </w:p>
        </w:tc>
        <w:tc>
          <w:tcPr>
            <w:tcW w:w="554" w:type="pct"/>
            <w:tcBorders>
              <w:top w:val="nil"/>
              <w:left w:val="nil"/>
              <w:bottom w:val="nil"/>
              <w:right w:val="nil"/>
            </w:tcBorders>
            <w:shd w:val="clear" w:color="auto" w:fill="auto"/>
            <w:noWrap/>
            <w:vAlign w:val="bottom"/>
            <w:hideMark/>
          </w:tcPr>
          <w:p w:rsidR="00A06294" w:rsidRPr="0060533F" w:rsidRDefault="00A06294" w:rsidP="008B7573">
            <w:pPr>
              <w:jc w:val="right"/>
            </w:pPr>
            <w:r w:rsidRPr="0060533F">
              <w:t>3.9</w:t>
            </w:r>
            <w:r>
              <w:t>6</w:t>
            </w:r>
            <w:r w:rsidRPr="0060533F">
              <w:t>%</w:t>
            </w:r>
          </w:p>
        </w:tc>
        <w:tc>
          <w:tcPr>
            <w:tcW w:w="790" w:type="pct"/>
            <w:tcBorders>
              <w:top w:val="nil"/>
              <w:left w:val="nil"/>
              <w:bottom w:val="nil"/>
              <w:right w:val="nil"/>
            </w:tcBorders>
            <w:shd w:val="clear" w:color="auto" w:fill="auto"/>
            <w:noWrap/>
            <w:vAlign w:val="bottom"/>
            <w:hideMark/>
          </w:tcPr>
          <w:p w:rsidR="00A06294" w:rsidRPr="0060533F" w:rsidRDefault="00A06294" w:rsidP="008B7573">
            <w:pPr>
              <w:jc w:val="right"/>
            </w:pPr>
          </w:p>
        </w:tc>
        <w:tc>
          <w:tcPr>
            <w:tcW w:w="145" w:type="pct"/>
            <w:tcBorders>
              <w:top w:val="nil"/>
              <w:left w:val="nil"/>
              <w:bottom w:val="nil"/>
              <w:right w:val="single" w:sz="8" w:space="0" w:color="auto"/>
            </w:tcBorders>
            <w:shd w:val="clear" w:color="auto" w:fill="auto"/>
            <w:noWrap/>
            <w:vAlign w:val="bottom"/>
            <w:hideMark/>
          </w:tcPr>
          <w:p w:rsidR="00A06294" w:rsidRPr="0060533F" w:rsidRDefault="00A06294" w:rsidP="008B7573">
            <w:r w:rsidRPr="0060533F">
              <w:t> </w:t>
            </w:r>
          </w:p>
        </w:tc>
      </w:tr>
      <w:tr w:rsidR="00A06294" w:rsidRPr="00317044" w:rsidTr="008B7573">
        <w:trPr>
          <w:trHeight w:val="315"/>
          <w:jc w:val="center"/>
        </w:trPr>
        <w:tc>
          <w:tcPr>
            <w:tcW w:w="200" w:type="pct"/>
            <w:tcBorders>
              <w:top w:val="nil"/>
              <w:left w:val="single" w:sz="8" w:space="0" w:color="auto"/>
              <w:bottom w:val="nil"/>
              <w:right w:val="nil"/>
            </w:tcBorders>
            <w:shd w:val="clear" w:color="auto" w:fill="auto"/>
            <w:noWrap/>
            <w:vAlign w:val="bottom"/>
            <w:hideMark/>
          </w:tcPr>
          <w:p w:rsidR="00A06294" w:rsidRPr="0060533F" w:rsidRDefault="00A06294" w:rsidP="008B7573">
            <w:pPr>
              <w:jc w:val="center"/>
            </w:pPr>
            <w:r w:rsidRPr="0060533F">
              <w:t>2.</w:t>
            </w:r>
          </w:p>
        </w:tc>
        <w:tc>
          <w:tcPr>
            <w:tcW w:w="1533" w:type="pct"/>
            <w:tcBorders>
              <w:top w:val="nil"/>
              <w:left w:val="nil"/>
              <w:bottom w:val="nil"/>
              <w:right w:val="nil"/>
            </w:tcBorders>
            <w:shd w:val="clear" w:color="auto" w:fill="auto"/>
            <w:noWrap/>
            <w:vAlign w:val="bottom"/>
            <w:hideMark/>
          </w:tcPr>
          <w:p w:rsidR="00A06294" w:rsidRPr="0060533F" w:rsidRDefault="00A06294" w:rsidP="008B7573">
            <w:pPr>
              <w:rPr>
                <w:b/>
                <w:bCs/>
              </w:rPr>
            </w:pPr>
            <w:r w:rsidRPr="0060533F">
              <w:rPr>
                <w:b/>
                <w:bCs/>
              </w:rPr>
              <w:t>Operating Expenses</w:t>
            </w:r>
          </w:p>
        </w:tc>
        <w:tc>
          <w:tcPr>
            <w:tcW w:w="611" w:type="pct"/>
            <w:tcBorders>
              <w:top w:val="nil"/>
              <w:left w:val="nil"/>
              <w:bottom w:val="nil"/>
              <w:right w:val="nil"/>
            </w:tcBorders>
            <w:shd w:val="clear" w:color="auto" w:fill="auto"/>
            <w:noWrap/>
            <w:vAlign w:val="bottom"/>
            <w:hideMark/>
          </w:tcPr>
          <w:p w:rsidR="00A06294" w:rsidRPr="0060533F" w:rsidRDefault="00A06294" w:rsidP="008B7573">
            <w:pPr>
              <w:rPr>
                <w:b/>
                <w:bCs/>
              </w:rPr>
            </w:pPr>
          </w:p>
        </w:tc>
        <w:tc>
          <w:tcPr>
            <w:tcW w:w="585" w:type="pct"/>
            <w:tcBorders>
              <w:top w:val="nil"/>
              <w:left w:val="nil"/>
              <w:bottom w:val="nil"/>
              <w:right w:val="nil"/>
            </w:tcBorders>
            <w:shd w:val="clear" w:color="auto" w:fill="auto"/>
            <w:noWrap/>
            <w:vAlign w:val="bottom"/>
            <w:hideMark/>
          </w:tcPr>
          <w:p w:rsidR="00A06294" w:rsidRPr="0060533F" w:rsidRDefault="00A06294" w:rsidP="008B7573">
            <w:pPr>
              <w:rPr>
                <w:sz w:val="20"/>
                <w:szCs w:val="20"/>
              </w:rPr>
            </w:pPr>
          </w:p>
        </w:tc>
        <w:tc>
          <w:tcPr>
            <w:tcW w:w="582" w:type="pct"/>
            <w:tcBorders>
              <w:top w:val="nil"/>
              <w:left w:val="nil"/>
              <w:bottom w:val="nil"/>
              <w:right w:val="nil"/>
            </w:tcBorders>
            <w:shd w:val="clear" w:color="auto" w:fill="auto"/>
            <w:noWrap/>
            <w:vAlign w:val="bottom"/>
            <w:hideMark/>
          </w:tcPr>
          <w:p w:rsidR="00A06294" w:rsidRPr="0060533F" w:rsidRDefault="00A06294" w:rsidP="008B7573">
            <w:pPr>
              <w:rPr>
                <w:sz w:val="20"/>
                <w:szCs w:val="20"/>
              </w:rPr>
            </w:pPr>
          </w:p>
        </w:tc>
        <w:tc>
          <w:tcPr>
            <w:tcW w:w="554" w:type="pct"/>
            <w:tcBorders>
              <w:top w:val="nil"/>
              <w:left w:val="nil"/>
              <w:bottom w:val="nil"/>
              <w:right w:val="nil"/>
            </w:tcBorders>
            <w:shd w:val="clear" w:color="auto" w:fill="auto"/>
            <w:noWrap/>
            <w:vAlign w:val="bottom"/>
            <w:hideMark/>
          </w:tcPr>
          <w:p w:rsidR="00A06294" w:rsidRPr="0060533F" w:rsidRDefault="00A06294" w:rsidP="008B7573">
            <w:pPr>
              <w:rPr>
                <w:sz w:val="20"/>
                <w:szCs w:val="20"/>
              </w:rPr>
            </w:pPr>
          </w:p>
        </w:tc>
        <w:tc>
          <w:tcPr>
            <w:tcW w:w="790" w:type="pct"/>
            <w:tcBorders>
              <w:top w:val="nil"/>
              <w:left w:val="nil"/>
              <w:bottom w:val="nil"/>
              <w:right w:val="nil"/>
            </w:tcBorders>
            <w:shd w:val="clear" w:color="auto" w:fill="auto"/>
            <w:noWrap/>
            <w:vAlign w:val="bottom"/>
            <w:hideMark/>
          </w:tcPr>
          <w:p w:rsidR="00A06294" w:rsidRPr="0060533F" w:rsidRDefault="00A06294" w:rsidP="008B7573">
            <w:pPr>
              <w:rPr>
                <w:sz w:val="20"/>
                <w:szCs w:val="20"/>
              </w:rPr>
            </w:pPr>
          </w:p>
        </w:tc>
        <w:tc>
          <w:tcPr>
            <w:tcW w:w="145" w:type="pct"/>
            <w:tcBorders>
              <w:top w:val="nil"/>
              <w:left w:val="nil"/>
              <w:bottom w:val="nil"/>
              <w:right w:val="single" w:sz="8" w:space="0" w:color="auto"/>
            </w:tcBorders>
            <w:shd w:val="clear" w:color="auto" w:fill="auto"/>
            <w:noWrap/>
            <w:vAlign w:val="bottom"/>
            <w:hideMark/>
          </w:tcPr>
          <w:p w:rsidR="00A06294" w:rsidRPr="0060533F" w:rsidRDefault="00A06294" w:rsidP="008B7573">
            <w:r w:rsidRPr="0060533F">
              <w:t> </w:t>
            </w:r>
          </w:p>
        </w:tc>
      </w:tr>
      <w:tr w:rsidR="00A06294" w:rsidRPr="00317044" w:rsidTr="008B7573">
        <w:trPr>
          <w:trHeight w:val="315"/>
          <w:jc w:val="center"/>
        </w:trPr>
        <w:tc>
          <w:tcPr>
            <w:tcW w:w="200" w:type="pct"/>
            <w:tcBorders>
              <w:top w:val="nil"/>
              <w:left w:val="single" w:sz="8" w:space="0" w:color="auto"/>
              <w:bottom w:val="nil"/>
              <w:right w:val="nil"/>
            </w:tcBorders>
            <w:shd w:val="clear" w:color="auto" w:fill="auto"/>
            <w:noWrap/>
            <w:vAlign w:val="bottom"/>
            <w:hideMark/>
          </w:tcPr>
          <w:p w:rsidR="00A06294" w:rsidRPr="0060533F" w:rsidRDefault="00A06294" w:rsidP="008B7573">
            <w:pPr>
              <w:jc w:val="center"/>
            </w:pPr>
            <w:r w:rsidRPr="0060533F">
              <w:t> </w:t>
            </w:r>
          </w:p>
        </w:tc>
        <w:tc>
          <w:tcPr>
            <w:tcW w:w="1533" w:type="pct"/>
            <w:tcBorders>
              <w:top w:val="nil"/>
              <w:left w:val="nil"/>
              <w:bottom w:val="nil"/>
              <w:right w:val="nil"/>
            </w:tcBorders>
            <w:shd w:val="clear" w:color="auto" w:fill="auto"/>
            <w:noWrap/>
            <w:vAlign w:val="bottom"/>
            <w:hideMark/>
          </w:tcPr>
          <w:p w:rsidR="00A06294" w:rsidRPr="0060533F" w:rsidRDefault="00A06294" w:rsidP="008B7573">
            <w:r w:rsidRPr="0060533F">
              <w:t xml:space="preserve">   Operation &amp; Maintenance</w:t>
            </w:r>
          </w:p>
        </w:tc>
        <w:tc>
          <w:tcPr>
            <w:tcW w:w="611" w:type="pct"/>
            <w:tcBorders>
              <w:top w:val="nil"/>
              <w:left w:val="nil"/>
              <w:bottom w:val="nil"/>
              <w:right w:val="nil"/>
            </w:tcBorders>
            <w:shd w:val="clear" w:color="auto" w:fill="auto"/>
            <w:noWrap/>
            <w:vAlign w:val="bottom"/>
            <w:hideMark/>
          </w:tcPr>
          <w:p w:rsidR="00A06294" w:rsidRPr="0060533F" w:rsidRDefault="00A06294" w:rsidP="008B7573">
            <w:pPr>
              <w:jc w:val="right"/>
            </w:pPr>
            <w:r w:rsidRPr="0060533F">
              <w:t xml:space="preserve">$657,480 </w:t>
            </w:r>
          </w:p>
        </w:tc>
        <w:tc>
          <w:tcPr>
            <w:tcW w:w="585" w:type="pct"/>
            <w:tcBorders>
              <w:top w:val="nil"/>
              <w:left w:val="nil"/>
              <w:bottom w:val="nil"/>
              <w:right w:val="nil"/>
            </w:tcBorders>
            <w:shd w:val="clear" w:color="auto" w:fill="auto"/>
            <w:noWrap/>
            <w:vAlign w:val="bottom"/>
            <w:hideMark/>
          </w:tcPr>
          <w:p w:rsidR="00A06294" w:rsidRPr="0060533F" w:rsidRDefault="00A06294" w:rsidP="008B7573">
            <w:pPr>
              <w:jc w:val="right"/>
            </w:pPr>
            <w:r w:rsidRPr="0060533F">
              <w:t>($16,</w:t>
            </w:r>
            <w:r>
              <w:t>277</w:t>
            </w:r>
            <w:r w:rsidRPr="0060533F">
              <w:t>)</w:t>
            </w:r>
          </w:p>
        </w:tc>
        <w:tc>
          <w:tcPr>
            <w:tcW w:w="582" w:type="pct"/>
            <w:tcBorders>
              <w:top w:val="nil"/>
              <w:left w:val="nil"/>
              <w:bottom w:val="nil"/>
              <w:right w:val="nil"/>
            </w:tcBorders>
            <w:shd w:val="clear" w:color="auto" w:fill="auto"/>
            <w:noWrap/>
            <w:vAlign w:val="bottom"/>
            <w:hideMark/>
          </w:tcPr>
          <w:p w:rsidR="00A06294" w:rsidRPr="0060533F" w:rsidRDefault="00A06294" w:rsidP="008B7573">
            <w:pPr>
              <w:jc w:val="right"/>
            </w:pPr>
            <w:r w:rsidRPr="0060533F">
              <w:t>$641,</w:t>
            </w:r>
            <w:r>
              <w:t>203</w:t>
            </w:r>
            <w:r w:rsidRPr="0060533F">
              <w:t xml:space="preserve"> </w:t>
            </w:r>
          </w:p>
        </w:tc>
        <w:tc>
          <w:tcPr>
            <w:tcW w:w="554" w:type="pct"/>
            <w:tcBorders>
              <w:top w:val="nil"/>
              <w:left w:val="nil"/>
              <w:bottom w:val="nil"/>
              <w:right w:val="nil"/>
            </w:tcBorders>
            <w:shd w:val="clear" w:color="auto" w:fill="auto"/>
            <w:noWrap/>
            <w:vAlign w:val="bottom"/>
            <w:hideMark/>
          </w:tcPr>
          <w:p w:rsidR="00A06294" w:rsidRPr="0060533F" w:rsidRDefault="00A06294" w:rsidP="008B7573">
            <w:pPr>
              <w:jc w:val="right"/>
            </w:pPr>
            <w:r w:rsidRPr="0060533F">
              <w:t xml:space="preserve">$0 </w:t>
            </w:r>
          </w:p>
        </w:tc>
        <w:tc>
          <w:tcPr>
            <w:tcW w:w="790" w:type="pct"/>
            <w:tcBorders>
              <w:top w:val="nil"/>
              <w:left w:val="nil"/>
              <w:bottom w:val="nil"/>
              <w:right w:val="nil"/>
            </w:tcBorders>
            <w:shd w:val="clear" w:color="auto" w:fill="auto"/>
            <w:noWrap/>
            <w:vAlign w:val="bottom"/>
            <w:hideMark/>
          </w:tcPr>
          <w:p w:rsidR="00A06294" w:rsidRPr="0060533F" w:rsidRDefault="00A06294" w:rsidP="008B7573">
            <w:pPr>
              <w:jc w:val="right"/>
            </w:pPr>
            <w:r w:rsidRPr="0060533F">
              <w:t>$641,</w:t>
            </w:r>
            <w:r>
              <w:t>203</w:t>
            </w:r>
          </w:p>
        </w:tc>
        <w:tc>
          <w:tcPr>
            <w:tcW w:w="145" w:type="pct"/>
            <w:tcBorders>
              <w:top w:val="nil"/>
              <w:left w:val="nil"/>
              <w:bottom w:val="nil"/>
              <w:right w:val="single" w:sz="8" w:space="0" w:color="auto"/>
            </w:tcBorders>
            <w:shd w:val="clear" w:color="auto" w:fill="auto"/>
            <w:noWrap/>
            <w:vAlign w:val="bottom"/>
            <w:hideMark/>
          </w:tcPr>
          <w:p w:rsidR="00A06294" w:rsidRPr="0060533F" w:rsidRDefault="00A06294" w:rsidP="008B7573">
            <w:r w:rsidRPr="0060533F">
              <w:t> </w:t>
            </w:r>
          </w:p>
        </w:tc>
      </w:tr>
      <w:tr w:rsidR="00A06294" w:rsidRPr="00317044" w:rsidTr="008B7573">
        <w:trPr>
          <w:trHeight w:val="315"/>
          <w:jc w:val="center"/>
        </w:trPr>
        <w:tc>
          <w:tcPr>
            <w:tcW w:w="200" w:type="pct"/>
            <w:tcBorders>
              <w:top w:val="nil"/>
              <w:left w:val="single" w:sz="8" w:space="0" w:color="auto"/>
              <w:bottom w:val="nil"/>
              <w:right w:val="nil"/>
            </w:tcBorders>
            <w:shd w:val="clear" w:color="auto" w:fill="auto"/>
            <w:noWrap/>
            <w:vAlign w:val="bottom"/>
            <w:hideMark/>
          </w:tcPr>
          <w:p w:rsidR="00A06294" w:rsidRPr="0060533F" w:rsidRDefault="00A06294" w:rsidP="008B7573">
            <w:pPr>
              <w:jc w:val="center"/>
            </w:pPr>
            <w:r w:rsidRPr="0060533F">
              <w:t> </w:t>
            </w:r>
          </w:p>
        </w:tc>
        <w:tc>
          <w:tcPr>
            <w:tcW w:w="1533" w:type="pct"/>
            <w:tcBorders>
              <w:top w:val="nil"/>
              <w:left w:val="nil"/>
              <w:bottom w:val="nil"/>
              <w:right w:val="nil"/>
            </w:tcBorders>
            <w:shd w:val="clear" w:color="auto" w:fill="auto"/>
            <w:noWrap/>
            <w:vAlign w:val="bottom"/>
            <w:hideMark/>
          </w:tcPr>
          <w:p w:rsidR="00A06294" w:rsidRPr="0060533F" w:rsidRDefault="00A06294" w:rsidP="008B7573">
            <w:r w:rsidRPr="0060533F">
              <w:t xml:space="preserve">   </w:t>
            </w:r>
            <w:r>
              <w:t xml:space="preserve">Net </w:t>
            </w:r>
            <w:r w:rsidRPr="0060533F">
              <w:t>Depreciation Expense</w:t>
            </w:r>
          </w:p>
        </w:tc>
        <w:tc>
          <w:tcPr>
            <w:tcW w:w="611" w:type="pct"/>
            <w:tcBorders>
              <w:top w:val="nil"/>
              <w:left w:val="nil"/>
              <w:bottom w:val="nil"/>
              <w:right w:val="nil"/>
            </w:tcBorders>
            <w:shd w:val="clear" w:color="auto" w:fill="auto"/>
            <w:noWrap/>
            <w:vAlign w:val="bottom"/>
            <w:hideMark/>
          </w:tcPr>
          <w:p w:rsidR="00A06294" w:rsidRPr="0060533F" w:rsidRDefault="00A06294" w:rsidP="008B7573">
            <w:pPr>
              <w:jc w:val="right"/>
            </w:pPr>
            <w:r w:rsidRPr="0060533F">
              <w:t xml:space="preserve">45,560 </w:t>
            </w:r>
          </w:p>
        </w:tc>
        <w:tc>
          <w:tcPr>
            <w:tcW w:w="585" w:type="pct"/>
            <w:tcBorders>
              <w:top w:val="nil"/>
              <w:left w:val="nil"/>
              <w:bottom w:val="nil"/>
              <w:right w:val="nil"/>
            </w:tcBorders>
            <w:shd w:val="clear" w:color="auto" w:fill="auto"/>
            <w:noWrap/>
            <w:vAlign w:val="bottom"/>
            <w:hideMark/>
          </w:tcPr>
          <w:p w:rsidR="00A06294" w:rsidRPr="0060533F" w:rsidRDefault="00A06294" w:rsidP="008B7573">
            <w:pPr>
              <w:jc w:val="right"/>
            </w:pPr>
            <w:r w:rsidRPr="0060533F">
              <w:t xml:space="preserve">572 </w:t>
            </w:r>
          </w:p>
        </w:tc>
        <w:tc>
          <w:tcPr>
            <w:tcW w:w="582" w:type="pct"/>
            <w:tcBorders>
              <w:top w:val="nil"/>
              <w:left w:val="nil"/>
              <w:bottom w:val="nil"/>
              <w:right w:val="nil"/>
            </w:tcBorders>
            <w:shd w:val="clear" w:color="auto" w:fill="auto"/>
            <w:noWrap/>
            <w:vAlign w:val="bottom"/>
            <w:hideMark/>
          </w:tcPr>
          <w:p w:rsidR="00A06294" w:rsidRPr="0060533F" w:rsidRDefault="00A06294" w:rsidP="008B7573">
            <w:pPr>
              <w:jc w:val="right"/>
            </w:pPr>
            <w:r w:rsidRPr="0060533F">
              <w:t xml:space="preserve">46,132 </w:t>
            </w:r>
          </w:p>
        </w:tc>
        <w:tc>
          <w:tcPr>
            <w:tcW w:w="554" w:type="pct"/>
            <w:tcBorders>
              <w:top w:val="nil"/>
              <w:left w:val="nil"/>
              <w:bottom w:val="nil"/>
              <w:right w:val="nil"/>
            </w:tcBorders>
            <w:shd w:val="clear" w:color="auto" w:fill="auto"/>
            <w:noWrap/>
            <w:vAlign w:val="bottom"/>
            <w:hideMark/>
          </w:tcPr>
          <w:p w:rsidR="00A06294" w:rsidRPr="0060533F" w:rsidRDefault="00A06294" w:rsidP="008B7573">
            <w:pPr>
              <w:jc w:val="right"/>
            </w:pPr>
            <w:r w:rsidRPr="0060533F">
              <w:t xml:space="preserve">0 </w:t>
            </w:r>
          </w:p>
        </w:tc>
        <w:tc>
          <w:tcPr>
            <w:tcW w:w="790" w:type="pct"/>
            <w:tcBorders>
              <w:top w:val="nil"/>
              <w:left w:val="nil"/>
              <w:bottom w:val="nil"/>
              <w:right w:val="nil"/>
            </w:tcBorders>
            <w:shd w:val="clear" w:color="auto" w:fill="auto"/>
            <w:noWrap/>
            <w:vAlign w:val="bottom"/>
            <w:hideMark/>
          </w:tcPr>
          <w:p w:rsidR="00A06294" w:rsidRPr="0060533F" w:rsidRDefault="00A06294" w:rsidP="008B7573">
            <w:pPr>
              <w:jc w:val="right"/>
            </w:pPr>
            <w:r w:rsidRPr="0060533F">
              <w:t xml:space="preserve">46,132 </w:t>
            </w:r>
          </w:p>
        </w:tc>
        <w:tc>
          <w:tcPr>
            <w:tcW w:w="145" w:type="pct"/>
            <w:tcBorders>
              <w:top w:val="nil"/>
              <w:left w:val="nil"/>
              <w:bottom w:val="nil"/>
              <w:right w:val="single" w:sz="8" w:space="0" w:color="auto"/>
            </w:tcBorders>
            <w:shd w:val="clear" w:color="auto" w:fill="auto"/>
            <w:noWrap/>
            <w:vAlign w:val="bottom"/>
            <w:hideMark/>
          </w:tcPr>
          <w:p w:rsidR="00A06294" w:rsidRPr="0060533F" w:rsidRDefault="00A06294" w:rsidP="008B7573">
            <w:r w:rsidRPr="0060533F">
              <w:t> </w:t>
            </w:r>
          </w:p>
        </w:tc>
      </w:tr>
      <w:tr w:rsidR="00A06294" w:rsidRPr="00317044" w:rsidTr="008B7573">
        <w:trPr>
          <w:trHeight w:val="315"/>
          <w:jc w:val="center"/>
        </w:trPr>
        <w:tc>
          <w:tcPr>
            <w:tcW w:w="200" w:type="pct"/>
            <w:tcBorders>
              <w:top w:val="nil"/>
              <w:left w:val="single" w:sz="8" w:space="0" w:color="auto"/>
              <w:bottom w:val="nil"/>
              <w:right w:val="nil"/>
            </w:tcBorders>
            <w:shd w:val="clear" w:color="auto" w:fill="auto"/>
            <w:noWrap/>
            <w:vAlign w:val="bottom"/>
            <w:hideMark/>
          </w:tcPr>
          <w:p w:rsidR="00A06294" w:rsidRPr="0060533F" w:rsidRDefault="00A06294" w:rsidP="008B7573">
            <w:pPr>
              <w:jc w:val="center"/>
            </w:pPr>
            <w:r w:rsidRPr="0060533F">
              <w:t> </w:t>
            </w:r>
          </w:p>
        </w:tc>
        <w:tc>
          <w:tcPr>
            <w:tcW w:w="1533" w:type="pct"/>
            <w:tcBorders>
              <w:top w:val="nil"/>
              <w:left w:val="nil"/>
              <w:bottom w:val="nil"/>
              <w:right w:val="nil"/>
            </w:tcBorders>
            <w:shd w:val="clear" w:color="auto" w:fill="auto"/>
            <w:noWrap/>
            <w:vAlign w:val="bottom"/>
            <w:hideMark/>
          </w:tcPr>
          <w:p w:rsidR="00A06294" w:rsidRPr="0060533F" w:rsidRDefault="00A06294" w:rsidP="008B7573">
            <w:r w:rsidRPr="0060533F">
              <w:t xml:space="preserve">   Taxes Other Than Income</w:t>
            </w:r>
          </w:p>
        </w:tc>
        <w:tc>
          <w:tcPr>
            <w:tcW w:w="611" w:type="pct"/>
            <w:tcBorders>
              <w:top w:val="nil"/>
              <w:left w:val="nil"/>
              <w:bottom w:val="nil"/>
              <w:right w:val="nil"/>
            </w:tcBorders>
            <w:shd w:val="clear" w:color="auto" w:fill="auto"/>
            <w:noWrap/>
            <w:vAlign w:val="bottom"/>
            <w:hideMark/>
          </w:tcPr>
          <w:p w:rsidR="00A06294" w:rsidRPr="0060533F" w:rsidRDefault="00A06294" w:rsidP="008B7573">
            <w:pPr>
              <w:jc w:val="right"/>
            </w:pPr>
            <w:r w:rsidRPr="0060533F">
              <w:t xml:space="preserve">65,493 </w:t>
            </w:r>
          </w:p>
        </w:tc>
        <w:tc>
          <w:tcPr>
            <w:tcW w:w="585" w:type="pct"/>
            <w:tcBorders>
              <w:top w:val="nil"/>
              <w:left w:val="nil"/>
              <w:bottom w:val="nil"/>
              <w:right w:val="nil"/>
            </w:tcBorders>
            <w:shd w:val="clear" w:color="auto" w:fill="auto"/>
            <w:noWrap/>
            <w:vAlign w:val="bottom"/>
            <w:hideMark/>
          </w:tcPr>
          <w:p w:rsidR="00A06294" w:rsidRPr="0060533F" w:rsidRDefault="00A06294" w:rsidP="008B7573">
            <w:pPr>
              <w:jc w:val="right"/>
            </w:pPr>
            <w:r w:rsidRPr="0060533F">
              <w:t>(5,189)</w:t>
            </w:r>
          </w:p>
        </w:tc>
        <w:tc>
          <w:tcPr>
            <w:tcW w:w="582" w:type="pct"/>
            <w:tcBorders>
              <w:top w:val="nil"/>
              <w:left w:val="nil"/>
              <w:bottom w:val="nil"/>
              <w:right w:val="nil"/>
            </w:tcBorders>
            <w:shd w:val="clear" w:color="auto" w:fill="auto"/>
            <w:noWrap/>
            <w:vAlign w:val="bottom"/>
            <w:hideMark/>
          </w:tcPr>
          <w:p w:rsidR="00A06294" w:rsidRPr="0060533F" w:rsidRDefault="00A06294" w:rsidP="008B7573">
            <w:pPr>
              <w:jc w:val="right"/>
            </w:pPr>
            <w:r w:rsidRPr="0060533F">
              <w:t xml:space="preserve">60,304 </w:t>
            </w:r>
          </w:p>
        </w:tc>
        <w:tc>
          <w:tcPr>
            <w:tcW w:w="554" w:type="pct"/>
            <w:tcBorders>
              <w:top w:val="nil"/>
              <w:left w:val="nil"/>
              <w:bottom w:val="nil"/>
              <w:right w:val="nil"/>
            </w:tcBorders>
            <w:shd w:val="clear" w:color="auto" w:fill="auto"/>
            <w:noWrap/>
            <w:vAlign w:val="bottom"/>
            <w:hideMark/>
          </w:tcPr>
          <w:p w:rsidR="00A06294" w:rsidRPr="0060533F" w:rsidRDefault="00A06294" w:rsidP="008B7573">
            <w:pPr>
              <w:jc w:val="right"/>
            </w:pPr>
            <w:r w:rsidRPr="0060533F">
              <w:t>1,3</w:t>
            </w:r>
            <w:r>
              <w:t>40</w:t>
            </w:r>
            <w:r w:rsidRPr="0060533F">
              <w:t xml:space="preserve"> </w:t>
            </w:r>
          </w:p>
        </w:tc>
        <w:tc>
          <w:tcPr>
            <w:tcW w:w="790" w:type="pct"/>
            <w:tcBorders>
              <w:top w:val="nil"/>
              <w:left w:val="nil"/>
              <w:bottom w:val="nil"/>
              <w:right w:val="nil"/>
            </w:tcBorders>
            <w:shd w:val="clear" w:color="auto" w:fill="auto"/>
            <w:noWrap/>
            <w:vAlign w:val="bottom"/>
            <w:hideMark/>
          </w:tcPr>
          <w:p w:rsidR="00A06294" w:rsidRPr="0060533F" w:rsidRDefault="00A06294" w:rsidP="008B7573">
            <w:pPr>
              <w:jc w:val="right"/>
            </w:pPr>
            <w:r w:rsidRPr="0060533F">
              <w:t>61,64</w:t>
            </w:r>
            <w:r>
              <w:t>4</w:t>
            </w:r>
            <w:r w:rsidRPr="0060533F">
              <w:t xml:space="preserve"> </w:t>
            </w:r>
          </w:p>
        </w:tc>
        <w:tc>
          <w:tcPr>
            <w:tcW w:w="145" w:type="pct"/>
            <w:tcBorders>
              <w:top w:val="nil"/>
              <w:left w:val="nil"/>
              <w:bottom w:val="nil"/>
              <w:right w:val="single" w:sz="8" w:space="0" w:color="auto"/>
            </w:tcBorders>
            <w:shd w:val="clear" w:color="auto" w:fill="auto"/>
            <w:noWrap/>
            <w:vAlign w:val="bottom"/>
            <w:hideMark/>
          </w:tcPr>
          <w:p w:rsidR="00A06294" w:rsidRPr="0060533F" w:rsidRDefault="00A06294" w:rsidP="008B7573">
            <w:r w:rsidRPr="0060533F">
              <w:t> </w:t>
            </w:r>
          </w:p>
        </w:tc>
      </w:tr>
      <w:tr w:rsidR="00A06294" w:rsidRPr="00317044" w:rsidTr="008B7573">
        <w:trPr>
          <w:trHeight w:val="315"/>
          <w:jc w:val="center"/>
        </w:trPr>
        <w:tc>
          <w:tcPr>
            <w:tcW w:w="200" w:type="pct"/>
            <w:tcBorders>
              <w:top w:val="nil"/>
              <w:left w:val="single" w:sz="8" w:space="0" w:color="auto"/>
              <w:bottom w:val="nil"/>
              <w:right w:val="nil"/>
            </w:tcBorders>
            <w:shd w:val="clear" w:color="auto" w:fill="auto"/>
            <w:noWrap/>
            <w:vAlign w:val="bottom"/>
            <w:hideMark/>
          </w:tcPr>
          <w:p w:rsidR="00A06294" w:rsidRPr="0060533F" w:rsidRDefault="00A06294" w:rsidP="008B7573">
            <w:pPr>
              <w:jc w:val="center"/>
            </w:pPr>
            <w:r w:rsidRPr="0060533F">
              <w:t> </w:t>
            </w:r>
          </w:p>
        </w:tc>
        <w:tc>
          <w:tcPr>
            <w:tcW w:w="1533" w:type="pct"/>
            <w:tcBorders>
              <w:top w:val="nil"/>
              <w:left w:val="nil"/>
              <w:bottom w:val="nil"/>
              <w:right w:val="nil"/>
            </w:tcBorders>
            <w:shd w:val="clear" w:color="auto" w:fill="auto"/>
            <w:noWrap/>
            <w:vAlign w:val="bottom"/>
            <w:hideMark/>
          </w:tcPr>
          <w:p w:rsidR="00A06294" w:rsidRPr="0060533F" w:rsidRDefault="00A06294" w:rsidP="008B7573">
            <w:r w:rsidRPr="0060533F">
              <w:t xml:space="preserve">   Income Taxes</w:t>
            </w:r>
          </w:p>
        </w:tc>
        <w:tc>
          <w:tcPr>
            <w:tcW w:w="611" w:type="pct"/>
            <w:tcBorders>
              <w:top w:val="nil"/>
              <w:left w:val="nil"/>
              <w:bottom w:val="nil"/>
              <w:right w:val="nil"/>
            </w:tcBorders>
            <w:shd w:val="clear" w:color="auto" w:fill="auto"/>
            <w:noWrap/>
            <w:vAlign w:val="bottom"/>
            <w:hideMark/>
          </w:tcPr>
          <w:p w:rsidR="00A06294" w:rsidRPr="0060533F" w:rsidRDefault="00A06294" w:rsidP="008B7573">
            <w:pPr>
              <w:jc w:val="right"/>
              <w:rPr>
                <w:u w:val="single"/>
              </w:rPr>
            </w:pPr>
            <w:r w:rsidRPr="0060533F">
              <w:rPr>
                <w:u w:val="single"/>
              </w:rPr>
              <w:t xml:space="preserve">0 </w:t>
            </w:r>
          </w:p>
        </w:tc>
        <w:tc>
          <w:tcPr>
            <w:tcW w:w="585" w:type="pct"/>
            <w:tcBorders>
              <w:top w:val="nil"/>
              <w:left w:val="nil"/>
              <w:bottom w:val="nil"/>
              <w:right w:val="nil"/>
            </w:tcBorders>
            <w:shd w:val="clear" w:color="auto" w:fill="auto"/>
            <w:noWrap/>
            <w:vAlign w:val="bottom"/>
            <w:hideMark/>
          </w:tcPr>
          <w:p w:rsidR="00A06294" w:rsidRPr="0060533F" w:rsidRDefault="00A06294" w:rsidP="008B7573">
            <w:pPr>
              <w:jc w:val="right"/>
              <w:rPr>
                <w:u w:val="single"/>
              </w:rPr>
            </w:pPr>
            <w:r w:rsidRPr="0060533F">
              <w:rPr>
                <w:u w:val="single"/>
              </w:rPr>
              <w:t xml:space="preserve">0 </w:t>
            </w:r>
          </w:p>
        </w:tc>
        <w:tc>
          <w:tcPr>
            <w:tcW w:w="582" w:type="pct"/>
            <w:tcBorders>
              <w:top w:val="nil"/>
              <w:left w:val="nil"/>
              <w:bottom w:val="nil"/>
              <w:right w:val="nil"/>
            </w:tcBorders>
            <w:shd w:val="clear" w:color="auto" w:fill="auto"/>
            <w:noWrap/>
            <w:vAlign w:val="bottom"/>
            <w:hideMark/>
          </w:tcPr>
          <w:p w:rsidR="00A06294" w:rsidRPr="0060533F" w:rsidRDefault="00A06294" w:rsidP="008B7573">
            <w:pPr>
              <w:jc w:val="right"/>
              <w:rPr>
                <w:u w:val="single"/>
              </w:rPr>
            </w:pPr>
            <w:r w:rsidRPr="0060533F">
              <w:rPr>
                <w:u w:val="single"/>
              </w:rPr>
              <w:t xml:space="preserve">0 </w:t>
            </w:r>
          </w:p>
        </w:tc>
        <w:tc>
          <w:tcPr>
            <w:tcW w:w="554" w:type="pct"/>
            <w:tcBorders>
              <w:top w:val="nil"/>
              <w:left w:val="nil"/>
              <w:bottom w:val="nil"/>
              <w:right w:val="nil"/>
            </w:tcBorders>
            <w:shd w:val="clear" w:color="auto" w:fill="auto"/>
            <w:noWrap/>
            <w:vAlign w:val="bottom"/>
            <w:hideMark/>
          </w:tcPr>
          <w:p w:rsidR="00A06294" w:rsidRPr="0060533F" w:rsidRDefault="00A06294" w:rsidP="008B7573">
            <w:pPr>
              <w:jc w:val="right"/>
              <w:rPr>
                <w:u w:val="single"/>
              </w:rPr>
            </w:pPr>
            <w:r w:rsidRPr="0060533F">
              <w:rPr>
                <w:u w:val="single"/>
              </w:rPr>
              <w:t xml:space="preserve">0 </w:t>
            </w:r>
          </w:p>
        </w:tc>
        <w:tc>
          <w:tcPr>
            <w:tcW w:w="790" w:type="pct"/>
            <w:tcBorders>
              <w:top w:val="nil"/>
              <w:left w:val="nil"/>
              <w:bottom w:val="nil"/>
              <w:right w:val="nil"/>
            </w:tcBorders>
            <w:shd w:val="clear" w:color="auto" w:fill="auto"/>
            <w:noWrap/>
            <w:vAlign w:val="bottom"/>
            <w:hideMark/>
          </w:tcPr>
          <w:p w:rsidR="00A06294" w:rsidRPr="0060533F" w:rsidRDefault="00A06294" w:rsidP="008B7573">
            <w:pPr>
              <w:jc w:val="right"/>
              <w:rPr>
                <w:u w:val="single"/>
              </w:rPr>
            </w:pPr>
            <w:r w:rsidRPr="0060533F">
              <w:rPr>
                <w:u w:val="single"/>
              </w:rPr>
              <w:t xml:space="preserve">0 </w:t>
            </w:r>
          </w:p>
        </w:tc>
        <w:tc>
          <w:tcPr>
            <w:tcW w:w="145" w:type="pct"/>
            <w:tcBorders>
              <w:top w:val="nil"/>
              <w:left w:val="nil"/>
              <w:bottom w:val="nil"/>
              <w:right w:val="single" w:sz="8" w:space="0" w:color="auto"/>
            </w:tcBorders>
            <w:shd w:val="clear" w:color="auto" w:fill="auto"/>
            <w:noWrap/>
            <w:vAlign w:val="bottom"/>
            <w:hideMark/>
          </w:tcPr>
          <w:p w:rsidR="00A06294" w:rsidRPr="0060533F" w:rsidRDefault="00A06294" w:rsidP="008B7573">
            <w:r w:rsidRPr="0060533F">
              <w:t> </w:t>
            </w:r>
          </w:p>
        </w:tc>
      </w:tr>
      <w:tr w:rsidR="00A06294" w:rsidRPr="00317044" w:rsidTr="008B7573">
        <w:trPr>
          <w:trHeight w:val="315"/>
          <w:jc w:val="center"/>
        </w:trPr>
        <w:tc>
          <w:tcPr>
            <w:tcW w:w="200" w:type="pct"/>
            <w:tcBorders>
              <w:top w:val="nil"/>
              <w:left w:val="single" w:sz="8" w:space="0" w:color="auto"/>
              <w:bottom w:val="nil"/>
              <w:right w:val="nil"/>
            </w:tcBorders>
            <w:shd w:val="clear" w:color="auto" w:fill="auto"/>
            <w:noWrap/>
            <w:vAlign w:val="bottom"/>
            <w:hideMark/>
          </w:tcPr>
          <w:p w:rsidR="00A06294" w:rsidRPr="0060533F" w:rsidRDefault="00A06294" w:rsidP="008B7573">
            <w:pPr>
              <w:jc w:val="center"/>
            </w:pPr>
            <w:r w:rsidRPr="0060533F">
              <w:t>3.</w:t>
            </w:r>
          </w:p>
        </w:tc>
        <w:tc>
          <w:tcPr>
            <w:tcW w:w="1533" w:type="pct"/>
            <w:tcBorders>
              <w:top w:val="nil"/>
              <w:left w:val="nil"/>
              <w:bottom w:val="nil"/>
              <w:right w:val="nil"/>
            </w:tcBorders>
            <w:shd w:val="clear" w:color="auto" w:fill="auto"/>
            <w:noWrap/>
            <w:vAlign w:val="bottom"/>
            <w:hideMark/>
          </w:tcPr>
          <w:p w:rsidR="00A06294" w:rsidRPr="0060533F" w:rsidRDefault="00A06294" w:rsidP="008B7573">
            <w:pPr>
              <w:rPr>
                <w:b/>
                <w:bCs/>
              </w:rPr>
            </w:pPr>
            <w:r w:rsidRPr="0060533F">
              <w:rPr>
                <w:b/>
                <w:bCs/>
              </w:rPr>
              <w:t>Total Operating Expense</w:t>
            </w:r>
          </w:p>
        </w:tc>
        <w:tc>
          <w:tcPr>
            <w:tcW w:w="611" w:type="pct"/>
            <w:tcBorders>
              <w:top w:val="nil"/>
              <w:left w:val="nil"/>
              <w:bottom w:val="nil"/>
              <w:right w:val="nil"/>
            </w:tcBorders>
            <w:shd w:val="clear" w:color="auto" w:fill="auto"/>
            <w:noWrap/>
            <w:vAlign w:val="bottom"/>
            <w:hideMark/>
          </w:tcPr>
          <w:p w:rsidR="00A06294" w:rsidRPr="0060533F" w:rsidRDefault="00A06294" w:rsidP="008B7573">
            <w:pPr>
              <w:jc w:val="right"/>
              <w:rPr>
                <w:u w:val="double"/>
              </w:rPr>
            </w:pPr>
            <w:r w:rsidRPr="0060533F">
              <w:rPr>
                <w:u w:val="double"/>
              </w:rPr>
              <w:t xml:space="preserve">$768,533 </w:t>
            </w:r>
          </w:p>
        </w:tc>
        <w:tc>
          <w:tcPr>
            <w:tcW w:w="585" w:type="pct"/>
            <w:tcBorders>
              <w:top w:val="nil"/>
              <w:left w:val="nil"/>
              <w:bottom w:val="nil"/>
              <w:right w:val="nil"/>
            </w:tcBorders>
            <w:shd w:val="clear" w:color="auto" w:fill="auto"/>
            <w:noWrap/>
            <w:vAlign w:val="bottom"/>
            <w:hideMark/>
          </w:tcPr>
          <w:p w:rsidR="00A06294" w:rsidRPr="0060533F" w:rsidRDefault="00A06294" w:rsidP="008B7573">
            <w:pPr>
              <w:jc w:val="right"/>
              <w:rPr>
                <w:u w:val="double"/>
              </w:rPr>
            </w:pPr>
            <w:r w:rsidRPr="0060533F">
              <w:rPr>
                <w:u w:val="double"/>
              </w:rPr>
              <w:t>($20,</w:t>
            </w:r>
            <w:r>
              <w:rPr>
                <w:u w:val="double"/>
              </w:rPr>
              <w:t>894</w:t>
            </w:r>
            <w:r w:rsidRPr="0060533F">
              <w:rPr>
                <w:u w:val="double"/>
              </w:rPr>
              <w:t>)</w:t>
            </w:r>
          </w:p>
        </w:tc>
        <w:tc>
          <w:tcPr>
            <w:tcW w:w="582" w:type="pct"/>
            <w:tcBorders>
              <w:top w:val="nil"/>
              <w:left w:val="nil"/>
              <w:bottom w:val="nil"/>
              <w:right w:val="nil"/>
            </w:tcBorders>
            <w:shd w:val="clear" w:color="auto" w:fill="auto"/>
            <w:noWrap/>
            <w:vAlign w:val="bottom"/>
            <w:hideMark/>
          </w:tcPr>
          <w:p w:rsidR="00A06294" w:rsidRPr="0060533F" w:rsidRDefault="00A06294" w:rsidP="008B7573">
            <w:pPr>
              <w:jc w:val="right"/>
              <w:rPr>
                <w:u w:val="double"/>
              </w:rPr>
            </w:pPr>
            <w:r w:rsidRPr="0060533F">
              <w:rPr>
                <w:u w:val="double"/>
              </w:rPr>
              <w:t>$747,</w:t>
            </w:r>
            <w:r>
              <w:rPr>
                <w:u w:val="double"/>
              </w:rPr>
              <w:t>639</w:t>
            </w:r>
            <w:r w:rsidRPr="0060533F">
              <w:rPr>
                <w:u w:val="double"/>
              </w:rPr>
              <w:t xml:space="preserve"> </w:t>
            </w:r>
          </w:p>
        </w:tc>
        <w:tc>
          <w:tcPr>
            <w:tcW w:w="554" w:type="pct"/>
            <w:tcBorders>
              <w:top w:val="nil"/>
              <w:left w:val="nil"/>
              <w:bottom w:val="nil"/>
              <w:right w:val="nil"/>
            </w:tcBorders>
            <w:shd w:val="clear" w:color="auto" w:fill="auto"/>
            <w:noWrap/>
            <w:vAlign w:val="bottom"/>
            <w:hideMark/>
          </w:tcPr>
          <w:p w:rsidR="00A06294" w:rsidRPr="0060533F" w:rsidRDefault="00A06294" w:rsidP="008B7573">
            <w:pPr>
              <w:jc w:val="right"/>
              <w:rPr>
                <w:u w:val="double"/>
              </w:rPr>
            </w:pPr>
            <w:r w:rsidRPr="0060533F">
              <w:rPr>
                <w:u w:val="double"/>
              </w:rPr>
              <w:t>$1,3</w:t>
            </w:r>
            <w:r>
              <w:rPr>
                <w:u w:val="double"/>
              </w:rPr>
              <w:t>40</w:t>
            </w:r>
            <w:r w:rsidRPr="0060533F">
              <w:rPr>
                <w:u w:val="double"/>
              </w:rPr>
              <w:t xml:space="preserve"> </w:t>
            </w:r>
          </w:p>
        </w:tc>
        <w:tc>
          <w:tcPr>
            <w:tcW w:w="790" w:type="pct"/>
            <w:tcBorders>
              <w:top w:val="nil"/>
              <w:left w:val="nil"/>
              <w:bottom w:val="nil"/>
              <w:right w:val="nil"/>
            </w:tcBorders>
            <w:shd w:val="clear" w:color="auto" w:fill="auto"/>
            <w:noWrap/>
            <w:vAlign w:val="bottom"/>
            <w:hideMark/>
          </w:tcPr>
          <w:p w:rsidR="00A06294" w:rsidRPr="0060533F" w:rsidRDefault="00A06294" w:rsidP="008B7573">
            <w:pPr>
              <w:jc w:val="right"/>
              <w:rPr>
                <w:u w:val="double"/>
              </w:rPr>
            </w:pPr>
            <w:r w:rsidRPr="0060533F">
              <w:rPr>
                <w:u w:val="double"/>
              </w:rPr>
              <w:t>$748,</w:t>
            </w:r>
            <w:r>
              <w:rPr>
                <w:u w:val="double"/>
              </w:rPr>
              <w:t>979</w:t>
            </w:r>
            <w:r w:rsidRPr="0060533F">
              <w:rPr>
                <w:u w:val="double"/>
              </w:rPr>
              <w:t xml:space="preserve"> </w:t>
            </w:r>
          </w:p>
        </w:tc>
        <w:tc>
          <w:tcPr>
            <w:tcW w:w="145" w:type="pct"/>
            <w:tcBorders>
              <w:top w:val="nil"/>
              <w:left w:val="nil"/>
              <w:bottom w:val="nil"/>
              <w:right w:val="single" w:sz="8" w:space="0" w:color="auto"/>
            </w:tcBorders>
            <w:shd w:val="clear" w:color="auto" w:fill="auto"/>
            <w:noWrap/>
            <w:vAlign w:val="bottom"/>
            <w:hideMark/>
          </w:tcPr>
          <w:p w:rsidR="00A06294" w:rsidRPr="0060533F" w:rsidRDefault="00A06294" w:rsidP="008B7573">
            <w:r w:rsidRPr="0060533F">
              <w:t> </w:t>
            </w:r>
          </w:p>
        </w:tc>
      </w:tr>
      <w:tr w:rsidR="00A06294" w:rsidRPr="00317044" w:rsidTr="008B7573">
        <w:trPr>
          <w:trHeight w:val="315"/>
          <w:jc w:val="center"/>
        </w:trPr>
        <w:tc>
          <w:tcPr>
            <w:tcW w:w="200" w:type="pct"/>
            <w:tcBorders>
              <w:top w:val="nil"/>
              <w:left w:val="single" w:sz="8" w:space="0" w:color="auto"/>
              <w:bottom w:val="nil"/>
              <w:right w:val="nil"/>
            </w:tcBorders>
            <w:shd w:val="clear" w:color="auto" w:fill="auto"/>
            <w:noWrap/>
            <w:vAlign w:val="bottom"/>
            <w:hideMark/>
          </w:tcPr>
          <w:p w:rsidR="00A06294" w:rsidRPr="0060533F" w:rsidRDefault="00A06294" w:rsidP="008B7573">
            <w:pPr>
              <w:jc w:val="center"/>
            </w:pPr>
            <w:r w:rsidRPr="0060533F">
              <w:t>4.</w:t>
            </w:r>
          </w:p>
        </w:tc>
        <w:tc>
          <w:tcPr>
            <w:tcW w:w="1533" w:type="pct"/>
            <w:tcBorders>
              <w:top w:val="nil"/>
              <w:left w:val="nil"/>
              <w:bottom w:val="nil"/>
              <w:right w:val="nil"/>
            </w:tcBorders>
            <w:shd w:val="clear" w:color="auto" w:fill="auto"/>
            <w:noWrap/>
            <w:vAlign w:val="bottom"/>
            <w:hideMark/>
          </w:tcPr>
          <w:p w:rsidR="00A06294" w:rsidRPr="0060533F" w:rsidRDefault="00A06294" w:rsidP="008B7573">
            <w:pPr>
              <w:rPr>
                <w:b/>
                <w:bCs/>
              </w:rPr>
            </w:pPr>
            <w:r w:rsidRPr="0060533F">
              <w:rPr>
                <w:b/>
                <w:bCs/>
              </w:rPr>
              <w:t>Operating Income</w:t>
            </w:r>
          </w:p>
        </w:tc>
        <w:tc>
          <w:tcPr>
            <w:tcW w:w="611" w:type="pct"/>
            <w:tcBorders>
              <w:top w:val="nil"/>
              <w:left w:val="nil"/>
              <w:bottom w:val="nil"/>
              <w:right w:val="nil"/>
            </w:tcBorders>
            <w:shd w:val="clear" w:color="auto" w:fill="auto"/>
            <w:noWrap/>
            <w:vAlign w:val="bottom"/>
            <w:hideMark/>
          </w:tcPr>
          <w:p w:rsidR="00A06294" w:rsidRPr="0060533F" w:rsidRDefault="00A06294" w:rsidP="008B7573">
            <w:pPr>
              <w:jc w:val="right"/>
            </w:pPr>
            <w:r w:rsidRPr="0060533F">
              <w:t>($16,605)</w:t>
            </w:r>
          </w:p>
        </w:tc>
        <w:tc>
          <w:tcPr>
            <w:tcW w:w="585" w:type="pct"/>
            <w:tcBorders>
              <w:top w:val="nil"/>
              <w:left w:val="nil"/>
              <w:bottom w:val="nil"/>
              <w:right w:val="nil"/>
            </w:tcBorders>
            <w:shd w:val="clear" w:color="auto" w:fill="auto"/>
            <w:noWrap/>
            <w:vAlign w:val="bottom"/>
            <w:hideMark/>
          </w:tcPr>
          <w:p w:rsidR="00A06294" w:rsidRPr="0060533F" w:rsidRDefault="00A06294" w:rsidP="008B7573">
            <w:pPr>
              <w:jc w:val="right"/>
            </w:pPr>
          </w:p>
        </w:tc>
        <w:tc>
          <w:tcPr>
            <w:tcW w:w="582" w:type="pct"/>
            <w:tcBorders>
              <w:top w:val="nil"/>
              <w:left w:val="nil"/>
              <w:bottom w:val="nil"/>
              <w:right w:val="nil"/>
            </w:tcBorders>
            <w:shd w:val="clear" w:color="auto" w:fill="auto"/>
            <w:noWrap/>
            <w:vAlign w:val="bottom"/>
            <w:hideMark/>
          </w:tcPr>
          <w:p w:rsidR="00A06294" w:rsidRPr="0060533F" w:rsidRDefault="00A06294" w:rsidP="008B7573">
            <w:pPr>
              <w:jc w:val="right"/>
            </w:pPr>
            <w:r w:rsidRPr="0060533F">
              <w:t>$4,</w:t>
            </w:r>
            <w:r>
              <w:t>289</w:t>
            </w:r>
            <w:r w:rsidRPr="0060533F">
              <w:t xml:space="preserve"> </w:t>
            </w:r>
          </w:p>
        </w:tc>
        <w:tc>
          <w:tcPr>
            <w:tcW w:w="554" w:type="pct"/>
            <w:tcBorders>
              <w:top w:val="nil"/>
              <w:left w:val="nil"/>
              <w:bottom w:val="nil"/>
              <w:right w:val="nil"/>
            </w:tcBorders>
            <w:shd w:val="clear" w:color="auto" w:fill="auto"/>
            <w:noWrap/>
            <w:vAlign w:val="bottom"/>
            <w:hideMark/>
          </w:tcPr>
          <w:p w:rsidR="00A06294" w:rsidRPr="0060533F" w:rsidRDefault="00A06294" w:rsidP="008B7573">
            <w:pPr>
              <w:jc w:val="right"/>
            </w:pPr>
          </w:p>
        </w:tc>
        <w:tc>
          <w:tcPr>
            <w:tcW w:w="790" w:type="pct"/>
            <w:tcBorders>
              <w:top w:val="nil"/>
              <w:left w:val="nil"/>
              <w:bottom w:val="nil"/>
              <w:right w:val="nil"/>
            </w:tcBorders>
            <w:shd w:val="clear" w:color="auto" w:fill="auto"/>
            <w:noWrap/>
            <w:vAlign w:val="bottom"/>
            <w:hideMark/>
          </w:tcPr>
          <w:p w:rsidR="00A06294" w:rsidRPr="0060533F" w:rsidRDefault="00A06294" w:rsidP="008B7573">
            <w:pPr>
              <w:jc w:val="right"/>
            </w:pPr>
            <w:r w:rsidRPr="0060533F">
              <w:t xml:space="preserve">$32,727 </w:t>
            </w:r>
          </w:p>
        </w:tc>
        <w:tc>
          <w:tcPr>
            <w:tcW w:w="145" w:type="pct"/>
            <w:tcBorders>
              <w:top w:val="nil"/>
              <w:left w:val="nil"/>
              <w:bottom w:val="nil"/>
              <w:right w:val="single" w:sz="8" w:space="0" w:color="auto"/>
            </w:tcBorders>
            <w:shd w:val="clear" w:color="auto" w:fill="auto"/>
            <w:noWrap/>
            <w:vAlign w:val="bottom"/>
            <w:hideMark/>
          </w:tcPr>
          <w:p w:rsidR="00A06294" w:rsidRPr="0060533F" w:rsidRDefault="00A06294" w:rsidP="008B7573">
            <w:r w:rsidRPr="0060533F">
              <w:t> </w:t>
            </w:r>
          </w:p>
        </w:tc>
      </w:tr>
      <w:tr w:rsidR="00A06294" w:rsidRPr="00317044" w:rsidTr="008B7573">
        <w:trPr>
          <w:trHeight w:val="315"/>
          <w:jc w:val="center"/>
        </w:trPr>
        <w:tc>
          <w:tcPr>
            <w:tcW w:w="200" w:type="pct"/>
            <w:tcBorders>
              <w:top w:val="nil"/>
              <w:left w:val="single" w:sz="8" w:space="0" w:color="auto"/>
              <w:bottom w:val="nil"/>
              <w:right w:val="nil"/>
            </w:tcBorders>
            <w:shd w:val="clear" w:color="auto" w:fill="auto"/>
            <w:noWrap/>
            <w:vAlign w:val="bottom"/>
            <w:hideMark/>
          </w:tcPr>
          <w:p w:rsidR="00A06294" w:rsidRPr="0060533F" w:rsidRDefault="00A06294" w:rsidP="008B7573">
            <w:pPr>
              <w:jc w:val="center"/>
            </w:pPr>
            <w:r w:rsidRPr="0060533F">
              <w:t>5.</w:t>
            </w:r>
          </w:p>
        </w:tc>
        <w:tc>
          <w:tcPr>
            <w:tcW w:w="1533" w:type="pct"/>
            <w:tcBorders>
              <w:top w:val="nil"/>
              <w:left w:val="nil"/>
              <w:bottom w:val="nil"/>
              <w:right w:val="nil"/>
            </w:tcBorders>
            <w:shd w:val="clear" w:color="auto" w:fill="auto"/>
            <w:noWrap/>
            <w:vAlign w:val="bottom"/>
            <w:hideMark/>
          </w:tcPr>
          <w:p w:rsidR="00A06294" w:rsidRPr="0060533F" w:rsidRDefault="00A06294" w:rsidP="008B7573">
            <w:pPr>
              <w:rPr>
                <w:b/>
                <w:bCs/>
              </w:rPr>
            </w:pPr>
            <w:r w:rsidRPr="0060533F">
              <w:rPr>
                <w:b/>
                <w:bCs/>
              </w:rPr>
              <w:t>Rate Base</w:t>
            </w:r>
          </w:p>
        </w:tc>
        <w:tc>
          <w:tcPr>
            <w:tcW w:w="611" w:type="pct"/>
            <w:tcBorders>
              <w:top w:val="nil"/>
              <w:left w:val="nil"/>
              <w:bottom w:val="nil"/>
              <w:right w:val="nil"/>
            </w:tcBorders>
            <w:shd w:val="clear" w:color="auto" w:fill="auto"/>
            <w:noWrap/>
            <w:vAlign w:val="bottom"/>
            <w:hideMark/>
          </w:tcPr>
          <w:p w:rsidR="00A06294" w:rsidRPr="0060533F" w:rsidRDefault="00A06294" w:rsidP="008B7573">
            <w:pPr>
              <w:jc w:val="right"/>
            </w:pPr>
            <w:r w:rsidRPr="0060533F">
              <w:t xml:space="preserve">$515,481 </w:t>
            </w:r>
          </w:p>
        </w:tc>
        <w:tc>
          <w:tcPr>
            <w:tcW w:w="585" w:type="pct"/>
            <w:tcBorders>
              <w:top w:val="nil"/>
              <w:left w:val="nil"/>
              <w:bottom w:val="nil"/>
              <w:right w:val="nil"/>
            </w:tcBorders>
            <w:shd w:val="clear" w:color="auto" w:fill="auto"/>
            <w:noWrap/>
            <w:vAlign w:val="bottom"/>
            <w:hideMark/>
          </w:tcPr>
          <w:p w:rsidR="00A06294" w:rsidRPr="0060533F" w:rsidRDefault="00A06294" w:rsidP="008B7573">
            <w:pPr>
              <w:jc w:val="right"/>
            </w:pPr>
          </w:p>
        </w:tc>
        <w:tc>
          <w:tcPr>
            <w:tcW w:w="582" w:type="pct"/>
            <w:tcBorders>
              <w:top w:val="nil"/>
              <w:left w:val="nil"/>
              <w:bottom w:val="nil"/>
              <w:right w:val="nil"/>
            </w:tcBorders>
            <w:shd w:val="clear" w:color="auto" w:fill="auto"/>
            <w:noWrap/>
            <w:vAlign w:val="bottom"/>
            <w:hideMark/>
          </w:tcPr>
          <w:p w:rsidR="00A06294" w:rsidRPr="0060533F" w:rsidRDefault="00A06294" w:rsidP="008B7573">
            <w:pPr>
              <w:rPr>
                <w:sz w:val="20"/>
                <w:szCs w:val="20"/>
              </w:rPr>
            </w:pPr>
          </w:p>
        </w:tc>
        <w:tc>
          <w:tcPr>
            <w:tcW w:w="554" w:type="pct"/>
            <w:tcBorders>
              <w:top w:val="nil"/>
              <w:left w:val="nil"/>
              <w:bottom w:val="nil"/>
              <w:right w:val="nil"/>
            </w:tcBorders>
            <w:shd w:val="clear" w:color="auto" w:fill="auto"/>
            <w:noWrap/>
            <w:vAlign w:val="bottom"/>
            <w:hideMark/>
          </w:tcPr>
          <w:p w:rsidR="00A06294" w:rsidRPr="0060533F" w:rsidRDefault="00A06294" w:rsidP="008B7573">
            <w:pPr>
              <w:rPr>
                <w:sz w:val="20"/>
                <w:szCs w:val="20"/>
              </w:rPr>
            </w:pPr>
          </w:p>
        </w:tc>
        <w:tc>
          <w:tcPr>
            <w:tcW w:w="790" w:type="pct"/>
            <w:tcBorders>
              <w:top w:val="nil"/>
              <w:left w:val="nil"/>
              <w:bottom w:val="nil"/>
              <w:right w:val="nil"/>
            </w:tcBorders>
            <w:shd w:val="clear" w:color="auto" w:fill="auto"/>
            <w:noWrap/>
            <w:vAlign w:val="bottom"/>
            <w:hideMark/>
          </w:tcPr>
          <w:p w:rsidR="00A06294" w:rsidRPr="0060533F" w:rsidRDefault="00A06294" w:rsidP="008B7573">
            <w:pPr>
              <w:jc w:val="right"/>
            </w:pPr>
            <w:r w:rsidRPr="0060533F">
              <w:t xml:space="preserve">$485,348 </w:t>
            </w:r>
          </w:p>
        </w:tc>
        <w:tc>
          <w:tcPr>
            <w:tcW w:w="145" w:type="pct"/>
            <w:tcBorders>
              <w:top w:val="nil"/>
              <w:left w:val="nil"/>
              <w:bottom w:val="nil"/>
              <w:right w:val="single" w:sz="8" w:space="0" w:color="auto"/>
            </w:tcBorders>
            <w:shd w:val="clear" w:color="auto" w:fill="auto"/>
            <w:noWrap/>
            <w:vAlign w:val="bottom"/>
            <w:hideMark/>
          </w:tcPr>
          <w:p w:rsidR="00A06294" w:rsidRPr="0060533F" w:rsidRDefault="00A06294" w:rsidP="008B7573">
            <w:r w:rsidRPr="0060533F">
              <w:t> </w:t>
            </w:r>
          </w:p>
        </w:tc>
      </w:tr>
      <w:tr w:rsidR="00A06294" w:rsidRPr="00317044" w:rsidTr="008B7573">
        <w:trPr>
          <w:trHeight w:val="315"/>
          <w:jc w:val="center"/>
        </w:trPr>
        <w:tc>
          <w:tcPr>
            <w:tcW w:w="200" w:type="pct"/>
            <w:tcBorders>
              <w:top w:val="nil"/>
              <w:left w:val="single" w:sz="8" w:space="0" w:color="auto"/>
              <w:bottom w:val="nil"/>
              <w:right w:val="nil"/>
            </w:tcBorders>
            <w:shd w:val="clear" w:color="auto" w:fill="auto"/>
            <w:noWrap/>
            <w:vAlign w:val="bottom"/>
            <w:hideMark/>
          </w:tcPr>
          <w:p w:rsidR="00A06294" w:rsidRPr="0060533F" w:rsidRDefault="00A06294" w:rsidP="008B7573">
            <w:pPr>
              <w:jc w:val="center"/>
            </w:pPr>
            <w:r w:rsidRPr="0060533F">
              <w:t>6.</w:t>
            </w:r>
          </w:p>
        </w:tc>
        <w:tc>
          <w:tcPr>
            <w:tcW w:w="1533" w:type="pct"/>
            <w:tcBorders>
              <w:top w:val="nil"/>
              <w:left w:val="nil"/>
              <w:bottom w:val="nil"/>
              <w:right w:val="nil"/>
            </w:tcBorders>
            <w:shd w:val="clear" w:color="auto" w:fill="auto"/>
            <w:noWrap/>
            <w:vAlign w:val="bottom"/>
            <w:hideMark/>
          </w:tcPr>
          <w:p w:rsidR="00A06294" w:rsidRPr="0060533F" w:rsidRDefault="00A06294" w:rsidP="008B7573">
            <w:pPr>
              <w:rPr>
                <w:b/>
                <w:bCs/>
              </w:rPr>
            </w:pPr>
            <w:r w:rsidRPr="0060533F">
              <w:rPr>
                <w:b/>
                <w:bCs/>
              </w:rPr>
              <w:t>Rate of Return</w:t>
            </w:r>
          </w:p>
        </w:tc>
        <w:tc>
          <w:tcPr>
            <w:tcW w:w="611" w:type="pct"/>
            <w:tcBorders>
              <w:top w:val="nil"/>
              <w:left w:val="nil"/>
              <w:bottom w:val="nil"/>
              <w:right w:val="nil"/>
            </w:tcBorders>
            <w:shd w:val="clear" w:color="auto" w:fill="auto"/>
            <w:noWrap/>
            <w:vAlign w:val="bottom"/>
            <w:hideMark/>
          </w:tcPr>
          <w:p w:rsidR="00A06294" w:rsidRPr="0060533F" w:rsidRDefault="00A06294" w:rsidP="008B7573">
            <w:pPr>
              <w:rPr>
                <w:b/>
                <w:bCs/>
              </w:rPr>
            </w:pPr>
          </w:p>
        </w:tc>
        <w:tc>
          <w:tcPr>
            <w:tcW w:w="585" w:type="pct"/>
            <w:tcBorders>
              <w:top w:val="nil"/>
              <w:left w:val="nil"/>
              <w:bottom w:val="nil"/>
              <w:right w:val="nil"/>
            </w:tcBorders>
            <w:shd w:val="clear" w:color="auto" w:fill="auto"/>
            <w:noWrap/>
            <w:vAlign w:val="bottom"/>
            <w:hideMark/>
          </w:tcPr>
          <w:p w:rsidR="00A06294" w:rsidRPr="0060533F" w:rsidRDefault="00A06294" w:rsidP="008B7573">
            <w:pPr>
              <w:rPr>
                <w:sz w:val="20"/>
                <w:szCs w:val="20"/>
              </w:rPr>
            </w:pPr>
          </w:p>
        </w:tc>
        <w:tc>
          <w:tcPr>
            <w:tcW w:w="582" w:type="pct"/>
            <w:tcBorders>
              <w:top w:val="nil"/>
              <w:left w:val="nil"/>
              <w:bottom w:val="nil"/>
              <w:right w:val="nil"/>
            </w:tcBorders>
            <w:shd w:val="clear" w:color="auto" w:fill="auto"/>
            <w:noWrap/>
            <w:vAlign w:val="bottom"/>
            <w:hideMark/>
          </w:tcPr>
          <w:p w:rsidR="00A06294" w:rsidRPr="0060533F" w:rsidRDefault="00A06294" w:rsidP="008B7573">
            <w:pPr>
              <w:rPr>
                <w:sz w:val="20"/>
                <w:szCs w:val="20"/>
              </w:rPr>
            </w:pPr>
          </w:p>
        </w:tc>
        <w:tc>
          <w:tcPr>
            <w:tcW w:w="554" w:type="pct"/>
            <w:tcBorders>
              <w:top w:val="nil"/>
              <w:left w:val="nil"/>
              <w:bottom w:val="nil"/>
              <w:right w:val="nil"/>
            </w:tcBorders>
            <w:shd w:val="clear" w:color="auto" w:fill="auto"/>
            <w:noWrap/>
            <w:vAlign w:val="bottom"/>
            <w:hideMark/>
          </w:tcPr>
          <w:p w:rsidR="00A06294" w:rsidRPr="0060533F" w:rsidRDefault="00A06294" w:rsidP="008B7573">
            <w:pPr>
              <w:rPr>
                <w:sz w:val="20"/>
                <w:szCs w:val="20"/>
              </w:rPr>
            </w:pPr>
          </w:p>
        </w:tc>
        <w:tc>
          <w:tcPr>
            <w:tcW w:w="790" w:type="pct"/>
            <w:tcBorders>
              <w:top w:val="nil"/>
              <w:left w:val="nil"/>
              <w:bottom w:val="nil"/>
              <w:right w:val="nil"/>
            </w:tcBorders>
            <w:shd w:val="clear" w:color="auto" w:fill="auto"/>
            <w:noWrap/>
            <w:vAlign w:val="bottom"/>
            <w:hideMark/>
          </w:tcPr>
          <w:p w:rsidR="00A06294" w:rsidRPr="0060533F" w:rsidRDefault="00A06294" w:rsidP="008B7573">
            <w:pPr>
              <w:jc w:val="right"/>
            </w:pPr>
            <w:r w:rsidRPr="0060533F">
              <w:t>6.74%</w:t>
            </w:r>
          </w:p>
        </w:tc>
        <w:tc>
          <w:tcPr>
            <w:tcW w:w="145" w:type="pct"/>
            <w:tcBorders>
              <w:top w:val="nil"/>
              <w:left w:val="nil"/>
              <w:bottom w:val="nil"/>
              <w:right w:val="single" w:sz="8" w:space="0" w:color="auto"/>
            </w:tcBorders>
            <w:shd w:val="clear" w:color="auto" w:fill="auto"/>
            <w:noWrap/>
            <w:vAlign w:val="bottom"/>
            <w:hideMark/>
          </w:tcPr>
          <w:p w:rsidR="00A06294" w:rsidRPr="0060533F" w:rsidRDefault="00A06294" w:rsidP="008B7573">
            <w:r w:rsidRPr="0060533F">
              <w:t> </w:t>
            </w:r>
          </w:p>
        </w:tc>
      </w:tr>
      <w:tr w:rsidR="00A06294" w:rsidRPr="00317044" w:rsidTr="008B7573">
        <w:trPr>
          <w:trHeight w:val="330"/>
          <w:jc w:val="center"/>
        </w:trPr>
        <w:tc>
          <w:tcPr>
            <w:tcW w:w="200" w:type="pct"/>
            <w:tcBorders>
              <w:top w:val="nil"/>
              <w:left w:val="single" w:sz="8" w:space="0" w:color="auto"/>
              <w:bottom w:val="single" w:sz="8" w:space="0" w:color="auto"/>
              <w:right w:val="nil"/>
            </w:tcBorders>
            <w:shd w:val="clear" w:color="auto" w:fill="auto"/>
            <w:noWrap/>
            <w:vAlign w:val="bottom"/>
            <w:hideMark/>
          </w:tcPr>
          <w:p w:rsidR="00A06294" w:rsidRPr="0060533F" w:rsidRDefault="00A06294" w:rsidP="008B7573">
            <w:r w:rsidRPr="0060533F">
              <w:t> </w:t>
            </w:r>
          </w:p>
        </w:tc>
        <w:tc>
          <w:tcPr>
            <w:tcW w:w="1533" w:type="pct"/>
            <w:tcBorders>
              <w:top w:val="nil"/>
              <w:left w:val="nil"/>
              <w:bottom w:val="single" w:sz="8" w:space="0" w:color="auto"/>
              <w:right w:val="nil"/>
            </w:tcBorders>
            <w:shd w:val="clear" w:color="auto" w:fill="auto"/>
            <w:noWrap/>
            <w:vAlign w:val="bottom"/>
            <w:hideMark/>
          </w:tcPr>
          <w:p w:rsidR="00A06294" w:rsidRPr="0060533F" w:rsidRDefault="00A06294" w:rsidP="008B7573">
            <w:r w:rsidRPr="0060533F">
              <w:t> </w:t>
            </w:r>
          </w:p>
        </w:tc>
        <w:tc>
          <w:tcPr>
            <w:tcW w:w="611" w:type="pct"/>
            <w:tcBorders>
              <w:top w:val="nil"/>
              <w:left w:val="nil"/>
              <w:bottom w:val="single" w:sz="8" w:space="0" w:color="auto"/>
              <w:right w:val="nil"/>
            </w:tcBorders>
            <w:shd w:val="clear" w:color="auto" w:fill="auto"/>
            <w:noWrap/>
            <w:vAlign w:val="bottom"/>
            <w:hideMark/>
          </w:tcPr>
          <w:p w:rsidR="00A06294" w:rsidRPr="0060533F" w:rsidRDefault="00A06294" w:rsidP="008B7573">
            <w:r w:rsidRPr="0060533F">
              <w:t> </w:t>
            </w:r>
          </w:p>
        </w:tc>
        <w:tc>
          <w:tcPr>
            <w:tcW w:w="585" w:type="pct"/>
            <w:tcBorders>
              <w:top w:val="nil"/>
              <w:left w:val="nil"/>
              <w:bottom w:val="single" w:sz="8" w:space="0" w:color="auto"/>
              <w:right w:val="nil"/>
            </w:tcBorders>
            <w:shd w:val="clear" w:color="auto" w:fill="auto"/>
            <w:noWrap/>
            <w:vAlign w:val="bottom"/>
            <w:hideMark/>
          </w:tcPr>
          <w:p w:rsidR="00A06294" w:rsidRPr="0060533F" w:rsidRDefault="00A06294" w:rsidP="008B7573">
            <w:r w:rsidRPr="0060533F">
              <w:t> </w:t>
            </w:r>
          </w:p>
        </w:tc>
        <w:tc>
          <w:tcPr>
            <w:tcW w:w="582" w:type="pct"/>
            <w:tcBorders>
              <w:top w:val="nil"/>
              <w:left w:val="nil"/>
              <w:bottom w:val="single" w:sz="8" w:space="0" w:color="auto"/>
              <w:right w:val="nil"/>
            </w:tcBorders>
            <w:shd w:val="clear" w:color="auto" w:fill="auto"/>
            <w:noWrap/>
            <w:vAlign w:val="bottom"/>
            <w:hideMark/>
          </w:tcPr>
          <w:p w:rsidR="00A06294" w:rsidRPr="0060533F" w:rsidRDefault="00A06294" w:rsidP="008B7573">
            <w:r w:rsidRPr="0060533F">
              <w:t> </w:t>
            </w:r>
          </w:p>
        </w:tc>
        <w:tc>
          <w:tcPr>
            <w:tcW w:w="554" w:type="pct"/>
            <w:tcBorders>
              <w:top w:val="nil"/>
              <w:left w:val="nil"/>
              <w:bottom w:val="single" w:sz="8" w:space="0" w:color="auto"/>
              <w:right w:val="nil"/>
            </w:tcBorders>
            <w:shd w:val="clear" w:color="auto" w:fill="auto"/>
            <w:noWrap/>
            <w:vAlign w:val="bottom"/>
            <w:hideMark/>
          </w:tcPr>
          <w:p w:rsidR="00A06294" w:rsidRPr="0060533F" w:rsidRDefault="00A06294" w:rsidP="008B7573">
            <w:r w:rsidRPr="0060533F">
              <w:t> </w:t>
            </w:r>
          </w:p>
        </w:tc>
        <w:tc>
          <w:tcPr>
            <w:tcW w:w="790" w:type="pct"/>
            <w:tcBorders>
              <w:top w:val="nil"/>
              <w:left w:val="nil"/>
              <w:bottom w:val="single" w:sz="8" w:space="0" w:color="auto"/>
              <w:right w:val="nil"/>
            </w:tcBorders>
            <w:shd w:val="clear" w:color="auto" w:fill="auto"/>
            <w:noWrap/>
            <w:vAlign w:val="bottom"/>
            <w:hideMark/>
          </w:tcPr>
          <w:p w:rsidR="00A06294" w:rsidRPr="0060533F" w:rsidRDefault="00A06294" w:rsidP="008B7573">
            <w:r w:rsidRPr="0060533F">
              <w:t> </w:t>
            </w:r>
          </w:p>
        </w:tc>
        <w:tc>
          <w:tcPr>
            <w:tcW w:w="145" w:type="pct"/>
            <w:tcBorders>
              <w:top w:val="nil"/>
              <w:left w:val="nil"/>
              <w:bottom w:val="single" w:sz="8" w:space="0" w:color="auto"/>
              <w:right w:val="single" w:sz="8" w:space="0" w:color="auto"/>
            </w:tcBorders>
            <w:shd w:val="clear" w:color="auto" w:fill="auto"/>
            <w:noWrap/>
            <w:vAlign w:val="bottom"/>
            <w:hideMark/>
          </w:tcPr>
          <w:p w:rsidR="00A06294" w:rsidRPr="0060533F" w:rsidRDefault="00A06294" w:rsidP="008B7573">
            <w:r w:rsidRPr="0060533F">
              <w:t> </w:t>
            </w:r>
          </w:p>
        </w:tc>
      </w:tr>
    </w:tbl>
    <w:p w:rsidR="00A06294" w:rsidRDefault="00A06294" w:rsidP="00A06294">
      <w:pPr>
        <w:pStyle w:val="BodyText"/>
        <w:sectPr w:rsidR="00A06294" w:rsidSect="008B7573">
          <w:headerReference w:type="default" r:id="rId25"/>
          <w:footerReference w:type="default" r:id="rId26"/>
          <w:pgSz w:w="15840" w:h="12240" w:orient="landscape" w:code="1"/>
          <w:pgMar w:top="1440" w:right="1584" w:bottom="1440" w:left="1440" w:header="720" w:footer="720" w:gutter="0"/>
          <w:cols w:space="720"/>
          <w:formProt w:val="0"/>
          <w:docGrid w:linePitch="360"/>
        </w:sectPr>
      </w:pPr>
    </w:p>
    <w:tbl>
      <w:tblPr>
        <w:tblW w:w="5252" w:type="pct"/>
        <w:tblInd w:w="-3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1"/>
        <w:gridCol w:w="5891"/>
        <w:gridCol w:w="871"/>
        <w:gridCol w:w="1237"/>
        <w:gridCol w:w="1543"/>
        <w:gridCol w:w="276"/>
      </w:tblGrid>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lastRenderedPageBreak/>
              <w:t> </w:t>
            </w:r>
          </w:p>
        </w:tc>
        <w:tc>
          <w:tcPr>
            <w:tcW w:w="2928" w:type="pct"/>
            <w:shd w:val="clear" w:color="auto" w:fill="auto"/>
            <w:noWrap/>
            <w:vAlign w:val="bottom"/>
            <w:hideMark/>
          </w:tcPr>
          <w:p w:rsidR="00A06294" w:rsidRPr="0060533F" w:rsidRDefault="00A06294" w:rsidP="008B7573">
            <w:pPr>
              <w:rPr>
                <w:b/>
                <w:bCs/>
              </w:rPr>
            </w:pPr>
            <w:r w:rsidRPr="0060533F">
              <w:rPr>
                <w:b/>
                <w:bCs/>
              </w:rPr>
              <w:t>ROYAL WATERWORKS, INC.</w:t>
            </w:r>
          </w:p>
        </w:tc>
        <w:tc>
          <w:tcPr>
            <w:tcW w:w="433" w:type="pct"/>
            <w:shd w:val="clear" w:color="auto" w:fill="auto"/>
            <w:noWrap/>
            <w:vAlign w:val="bottom"/>
            <w:hideMark/>
          </w:tcPr>
          <w:p w:rsidR="00A06294" w:rsidRPr="0060533F" w:rsidRDefault="00A06294" w:rsidP="008B7573">
            <w:pPr>
              <w:rPr>
                <w:b/>
                <w:bCs/>
              </w:rPr>
            </w:pPr>
            <w:r w:rsidRPr="0060533F">
              <w:rPr>
                <w:b/>
                <w:bCs/>
              </w:rPr>
              <w:t> </w:t>
            </w:r>
          </w:p>
        </w:tc>
        <w:tc>
          <w:tcPr>
            <w:tcW w:w="1382" w:type="pct"/>
            <w:gridSpan w:val="2"/>
            <w:shd w:val="clear" w:color="auto" w:fill="auto"/>
            <w:noWrap/>
            <w:vAlign w:val="bottom"/>
            <w:hideMark/>
          </w:tcPr>
          <w:p w:rsidR="00A06294" w:rsidRPr="0060533F" w:rsidRDefault="00A06294" w:rsidP="008B7573">
            <w:pPr>
              <w:jc w:val="right"/>
              <w:rPr>
                <w:b/>
                <w:bCs/>
              </w:rPr>
            </w:pPr>
            <w:r w:rsidRPr="0060533F">
              <w:rPr>
                <w:b/>
                <w:bCs/>
              </w:rPr>
              <w:t>SCHEDULE NO. 3-C</w:t>
            </w: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tcBorders>
              <w:bottom w:val="nil"/>
            </w:tcBorders>
            <w:shd w:val="clear" w:color="auto" w:fill="auto"/>
            <w:noWrap/>
            <w:vAlign w:val="bottom"/>
            <w:hideMark/>
          </w:tcPr>
          <w:p w:rsidR="00A06294" w:rsidRPr="0060533F" w:rsidRDefault="00A06294" w:rsidP="008B7573">
            <w:r w:rsidRPr="0060533F">
              <w:t> </w:t>
            </w:r>
          </w:p>
        </w:tc>
        <w:tc>
          <w:tcPr>
            <w:tcW w:w="2928" w:type="pct"/>
            <w:tcBorders>
              <w:bottom w:val="nil"/>
            </w:tcBorders>
            <w:shd w:val="clear" w:color="auto" w:fill="auto"/>
            <w:noWrap/>
            <w:vAlign w:val="bottom"/>
            <w:hideMark/>
          </w:tcPr>
          <w:p w:rsidR="00A06294" w:rsidRPr="0060533F" w:rsidRDefault="00A06294" w:rsidP="008B7573">
            <w:pPr>
              <w:rPr>
                <w:b/>
                <w:bCs/>
              </w:rPr>
            </w:pPr>
            <w:r w:rsidRPr="0060533F">
              <w:rPr>
                <w:b/>
                <w:bCs/>
              </w:rPr>
              <w:t xml:space="preserve">TEST YEAR ENDED </w:t>
            </w:r>
            <w:r>
              <w:rPr>
                <w:b/>
                <w:bCs/>
              </w:rPr>
              <w:t xml:space="preserve">MAY 31, </w:t>
            </w:r>
            <w:r w:rsidRPr="00F51E87">
              <w:rPr>
                <w:b/>
                <w:bCs/>
              </w:rPr>
              <w:t>2023</w:t>
            </w:r>
          </w:p>
        </w:tc>
        <w:tc>
          <w:tcPr>
            <w:tcW w:w="1815" w:type="pct"/>
            <w:gridSpan w:val="3"/>
            <w:tcBorders>
              <w:bottom w:val="nil"/>
            </w:tcBorders>
            <w:shd w:val="clear" w:color="auto" w:fill="auto"/>
            <w:noWrap/>
            <w:vAlign w:val="bottom"/>
            <w:hideMark/>
          </w:tcPr>
          <w:p w:rsidR="00A06294" w:rsidRPr="0060533F" w:rsidRDefault="00A06294" w:rsidP="008B7573">
            <w:pPr>
              <w:jc w:val="right"/>
              <w:rPr>
                <w:b/>
                <w:bCs/>
              </w:rPr>
            </w:pPr>
            <w:r w:rsidRPr="0060533F">
              <w:rPr>
                <w:b/>
                <w:bCs/>
              </w:rPr>
              <w:t>DOCKET NO. 20230081-WS</w:t>
            </w:r>
          </w:p>
        </w:tc>
        <w:tc>
          <w:tcPr>
            <w:tcW w:w="137" w:type="pct"/>
            <w:tcBorders>
              <w:bottom w:val="nil"/>
            </w:tcBorders>
            <w:shd w:val="clear" w:color="auto" w:fill="auto"/>
            <w:noWrap/>
            <w:vAlign w:val="bottom"/>
            <w:hideMark/>
          </w:tcPr>
          <w:p w:rsidR="00A06294" w:rsidRPr="0060533F" w:rsidRDefault="00A06294" w:rsidP="008B7573">
            <w:r w:rsidRPr="0060533F">
              <w:t> </w:t>
            </w:r>
          </w:p>
        </w:tc>
      </w:tr>
      <w:tr w:rsidR="00A06294" w:rsidRPr="00317044" w:rsidTr="008B7573">
        <w:trPr>
          <w:trHeight w:val="330"/>
        </w:trPr>
        <w:tc>
          <w:tcPr>
            <w:tcW w:w="120" w:type="pct"/>
            <w:tcBorders>
              <w:top w:val="nil"/>
              <w:bottom w:val="single" w:sz="4" w:space="0" w:color="auto"/>
            </w:tcBorders>
            <w:shd w:val="clear" w:color="auto" w:fill="auto"/>
            <w:noWrap/>
            <w:vAlign w:val="bottom"/>
            <w:hideMark/>
          </w:tcPr>
          <w:p w:rsidR="00A06294" w:rsidRPr="0060533F" w:rsidRDefault="00A06294" w:rsidP="008B7573">
            <w:r w:rsidRPr="0060533F">
              <w:t> </w:t>
            </w:r>
          </w:p>
        </w:tc>
        <w:tc>
          <w:tcPr>
            <w:tcW w:w="3361" w:type="pct"/>
            <w:gridSpan w:val="2"/>
            <w:tcBorders>
              <w:top w:val="nil"/>
              <w:bottom w:val="single" w:sz="4" w:space="0" w:color="auto"/>
            </w:tcBorders>
            <w:shd w:val="clear" w:color="auto" w:fill="auto"/>
            <w:noWrap/>
            <w:vAlign w:val="bottom"/>
            <w:hideMark/>
          </w:tcPr>
          <w:p w:rsidR="00A06294" w:rsidRPr="0060533F" w:rsidRDefault="00A06294" w:rsidP="008B7573">
            <w:pPr>
              <w:rPr>
                <w:b/>
                <w:bCs/>
              </w:rPr>
            </w:pPr>
            <w:r w:rsidRPr="0060533F">
              <w:rPr>
                <w:b/>
                <w:bCs/>
              </w:rPr>
              <w:t>ADJUSTMENTS TO NET OPERATING INCOME</w:t>
            </w:r>
          </w:p>
        </w:tc>
        <w:tc>
          <w:tcPr>
            <w:tcW w:w="1382" w:type="pct"/>
            <w:gridSpan w:val="2"/>
            <w:tcBorders>
              <w:top w:val="nil"/>
              <w:bottom w:val="single" w:sz="4" w:space="0" w:color="auto"/>
            </w:tcBorders>
            <w:shd w:val="clear" w:color="auto" w:fill="auto"/>
            <w:noWrap/>
            <w:vAlign w:val="bottom"/>
            <w:hideMark/>
          </w:tcPr>
          <w:p w:rsidR="00A06294" w:rsidRPr="0060533F" w:rsidRDefault="00A06294" w:rsidP="008B7573">
            <w:pPr>
              <w:jc w:val="right"/>
              <w:rPr>
                <w:b/>
                <w:bCs/>
              </w:rPr>
            </w:pPr>
            <w:r w:rsidRPr="00317044">
              <w:rPr>
                <w:b/>
                <w:bCs/>
              </w:rPr>
              <w:t>PAGE 1 OF 2</w:t>
            </w:r>
          </w:p>
        </w:tc>
        <w:tc>
          <w:tcPr>
            <w:tcW w:w="137" w:type="pct"/>
            <w:tcBorders>
              <w:top w:val="nil"/>
              <w:bottom w:val="single" w:sz="4" w:space="0" w:color="auto"/>
            </w:tcBorders>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tcBorders>
              <w:top w:val="single" w:sz="4" w:space="0" w:color="auto"/>
            </w:tcBorders>
            <w:shd w:val="clear" w:color="auto" w:fill="auto"/>
            <w:noWrap/>
            <w:vAlign w:val="bottom"/>
            <w:hideMark/>
          </w:tcPr>
          <w:p w:rsidR="00A06294" w:rsidRPr="0060533F" w:rsidRDefault="00A06294" w:rsidP="008B7573">
            <w:r w:rsidRPr="0060533F">
              <w:t> </w:t>
            </w:r>
          </w:p>
        </w:tc>
        <w:tc>
          <w:tcPr>
            <w:tcW w:w="2928" w:type="pct"/>
            <w:tcBorders>
              <w:top w:val="single" w:sz="4" w:space="0" w:color="auto"/>
            </w:tcBorders>
            <w:shd w:val="clear" w:color="auto" w:fill="auto"/>
            <w:noWrap/>
            <w:vAlign w:val="bottom"/>
            <w:hideMark/>
          </w:tcPr>
          <w:p w:rsidR="00A06294" w:rsidRPr="0060533F" w:rsidRDefault="00A06294" w:rsidP="008B7573">
            <w:r>
              <w:fldChar w:fldCharType="begin"/>
            </w:r>
            <w:r>
              <w:instrText xml:space="preserve"> TC "</w:instrText>
            </w:r>
            <w:bookmarkStart w:id="69" w:name="_Toc156819799"/>
            <w:bookmarkStart w:id="70" w:name="_Toc156988142"/>
            <w:r>
              <w:instrText>Schedule No. 3-C – Adjustments to Net Operating Income</w:instrText>
            </w:r>
            <w:bookmarkEnd w:id="69"/>
            <w:bookmarkEnd w:id="70"/>
            <w:r>
              <w:instrText xml:space="preserve">" \l 1 </w:instrText>
            </w:r>
            <w:r>
              <w:fldChar w:fldCharType="end"/>
            </w:r>
          </w:p>
        </w:tc>
        <w:tc>
          <w:tcPr>
            <w:tcW w:w="433" w:type="pct"/>
            <w:tcBorders>
              <w:top w:val="single" w:sz="4" w:space="0" w:color="auto"/>
            </w:tcBorders>
            <w:shd w:val="clear" w:color="auto" w:fill="auto"/>
            <w:noWrap/>
            <w:vAlign w:val="bottom"/>
            <w:hideMark/>
          </w:tcPr>
          <w:p w:rsidR="00A06294" w:rsidRPr="0060533F" w:rsidRDefault="00A06294" w:rsidP="008B7573">
            <w:pPr>
              <w:rPr>
                <w:sz w:val="20"/>
                <w:szCs w:val="20"/>
              </w:rPr>
            </w:pPr>
          </w:p>
        </w:tc>
        <w:tc>
          <w:tcPr>
            <w:tcW w:w="615" w:type="pct"/>
            <w:tcBorders>
              <w:top w:val="single" w:sz="4" w:space="0" w:color="auto"/>
            </w:tcBorders>
            <w:shd w:val="clear" w:color="auto" w:fill="auto"/>
            <w:noWrap/>
            <w:vAlign w:val="bottom"/>
            <w:hideMark/>
          </w:tcPr>
          <w:p w:rsidR="00A06294" w:rsidRPr="0060533F" w:rsidRDefault="00A06294" w:rsidP="008B7573">
            <w:pPr>
              <w:rPr>
                <w:sz w:val="20"/>
                <w:szCs w:val="20"/>
              </w:rPr>
            </w:pPr>
          </w:p>
        </w:tc>
        <w:tc>
          <w:tcPr>
            <w:tcW w:w="767" w:type="pct"/>
            <w:tcBorders>
              <w:top w:val="single" w:sz="4" w:space="0" w:color="auto"/>
            </w:tcBorders>
            <w:shd w:val="clear" w:color="auto" w:fill="auto"/>
            <w:noWrap/>
            <w:vAlign w:val="bottom"/>
            <w:hideMark/>
          </w:tcPr>
          <w:p w:rsidR="00A06294" w:rsidRPr="0060533F" w:rsidRDefault="00A06294" w:rsidP="008B7573">
            <w:pPr>
              <w:rPr>
                <w:sz w:val="20"/>
                <w:szCs w:val="20"/>
              </w:rPr>
            </w:pPr>
          </w:p>
        </w:tc>
        <w:tc>
          <w:tcPr>
            <w:tcW w:w="137" w:type="pct"/>
            <w:tcBorders>
              <w:top w:val="single" w:sz="4" w:space="0" w:color="auto"/>
            </w:tcBorders>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2928" w:type="pct"/>
            <w:shd w:val="clear" w:color="auto" w:fill="auto"/>
            <w:noWrap/>
            <w:vAlign w:val="bottom"/>
            <w:hideMark/>
          </w:tcPr>
          <w:p w:rsidR="00A06294" w:rsidRPr="0060533F" w:rsidRDefault="00A06294" w:rsidP="008B7573"/>
        </w:tc>
        <w:tc>
          <w:tcPr>
            <w:tcW w:w="433" w:type="pct"/>
            <w:shd w:val="clear" w:color="auto" w:fill="auto"/>
            <w:noWrap/>
            <w:vAlign w:val="bottom"/>
            <w:hideMark/>
          </w:tcPr>
          <w:p w:rsidR="00A06294" w:rsidRPr="0060533F" w:rsidRDefault="00A06294" w:rsidP="008B7573">
            <w:pPr>
              <w:rPr>
                <w:sz w:val="20"/>
                <w:szCs w:val="20"/>
              </w:rPr>
            </w:pPr>
          </w:p>
        </w:tc>
        <w:tc>
          <w:tcPr>
            <w:tcW w:w="615" w:type="pct"/>
            <w:shd w:val="clear" w:color="auto" w:fill="auto"/>
            <w:noWrap/>
            <w:vAlign w:val="bottom"/>
            <w:hideMark/>
          </w:tcPr>
          <w:p w:rsidR="00A06294" w:rsidRPr="0060533F" w:rsidRDefault="00A06294" w:rsidP="008B7573">
            <w:pPr>
              <w:jc w:val="center"/>
              <w:rPr>
                <w:b/>
                <w:bCs/>
                <w:u w:val="single"/>
              </w:rPr>
            </w:pPr>
            <w:r w:rsidRPr="0060533F">
              <w:rPr>
                <w:b/>
                <w:bCs/>
                <w:u w:val="single"/>
              </w:rPr>
              <w:t>Water</w:t>
            </w:r>
          </w:p>
        </w:tc>
        <w:tc>
          <w:tcPr>
            <w:tcW w:w="767" w:type="pct"/>
            <w:shd w:val="clear" w:color="auto" w:fill="auto"/>
            <w:noWrap/>
            <w:vAlign w:val="bottom"/>
            <w:hideMark/>
          </w:tcPr>
          <w:p w:rsidR="00A06294" w:rsidRPr="0060533F" w:rsidRDefault="00A06294" w:rsidP="008B7573">
            <w:pPr>
              <w:jc w:val="center"/>
              <w:rPr>
                <w:b/>
                <w:bCs/>
                <w:u w:val="single"/>
              </w:rPr>
            </w:pPr>
            <w:r w:rsidRPr="0060533F">
              <w:rPr>
                <w:b/>
                <w:bCs/>
                <w:u w:val="single"/>
              </w:rPr>
              <w:t>Wastewater</w:t>
            </w: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2928" w:type="pct"/>
            <w:shd w:val="clear" w:color="auto" w:fill="auto"/>
            <w:noWrap/>
            <w:vAlign w:val="bottom"/>
            <w:hideMark/>
          </w:tcPr>
          <w:p w:rsidR="00A06294" w:rsidRPr="0060533F" w:rsidRDefault="00A06294" w:rsidP="008B7573">
            <w:pPr>
              <w:rPr>
                <w:b/>
                <w:bCs/>
              </w:rPr>
            </w:pPr>
            <w:r w:rsidRPr="0060533F">
              <w:rPr>
                <w:b/>
                <w:bCs/>
              </w:rPr>
              <w:t>OPERATING REVENUES</w:t>
            </w:r>
          </w:p>
        </w:tc>
        <w:tc>
          <w:tcPr>
            <w:tcW w:w="433" w:type="pct"/>
            <w:shd w:val="clear" w:color="auto" w:fill="auto"/>
            <w:noWrap/>
            <w:vAlign w:val="bottom"/>
            <w:hideMark/>
          </w:tcPr>
          <w:p w:rsidR="00A06294" w:rsidRPr="0060533F" w:rsidRDefault="00A06294" w:rsidP="008B7573">
            <w:pPr>
              <w:rPr>
                <w:b/>
                <w:bCs/>
              </w:rPr>
            </w:pPr>
          </w:p>
        </w:tc>
        <w:tc>
          <w:tcPr>
            <w:tcW w:w="615" w:type="pct"/>
            <w:shd w:val="clear" w:color="auto" w:fill="auto"/>
            <w:noWrap/>
            <w:vAlign w:val="bottom"/>
            <w:hideMark/>
          </w:tcPr>
          <w:p w:rsidR="00A06294" w:rsidRPr="0060533F" w:rsidRDefault="00A06294" w:rsidP="008B7573">
            <w:pPr>
              <w:rPr>
                <w:sz w:val="20"/>
                <w:szCs w:val="20"/>
              </w:rPr>
            </w:pPr>
          </w:p>
        </w:tc>
        <w:tc>
          <w:tcPr>
            <w:tcW w:w="767" w:type="pct"/>
            <w:shd w:val="clear" w:color="auto" w:fill="auto"/>
            <w:noWrap/>
            <w:vAlign w:val="bottom"/>
            <w:hideMark/>
          </w:tcPr>
          <w:p w:rsidR="00A06294" w:rsidRPr="0060533F" w:rsidRDefault="00A06294" w:rsidP="008B7573">
            <w:pPr>
              <w:rPr>
                <w:sz w:val="20"/>
                <w:szCs w:val="20"/>
              </w:rPr>
            </w:pP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2928" w:type="pct"/>
            <w:shd w:val="clear" w:color="auto" w:fill="auto"/>
            <w:noWrap/>
            <w:vAlign w:val="bottom"/>
            <w:hideMark/>
          </w:tcPr>
          <w:p w:rsidR="00A06294" w:rsidRPr="0060533F" w:rsidRDefault="00A06294" w:rsidP="008B7573">
            <w:r w:rsidRPr="0060533F">
              <w:t>To reflect an adjustment to service revenues.</w:t>
            </w:r>
          </w:p>
        </w:tc>
        <w:tc>
          <w:tcPr>
            <w:tcW w:w="433" w:type="pct"/>
            <w:shd w:val="clear" w:color="auto" w:fill="auto"/>
            <w:noWrap/>
            <w:vAlign w:val="bottom"/>
            <w:hideMark/>
          </w:tcPr>
          <w:p w:rsidR="00A06294" w:rsidRPr="0060533F" w:rsidRDefault="00A06294" w:rsidP="008B7573"/>
        </w:tc>
        <w:tc>
          <w:tcPr>
            <w:tcW w:w="615" w:type="pct"/>
            <w:shd w:val="clear" w:color="auto" w:fill="auto"/>
            <w:noWrap/>
            <w:vAlign w:val="bottom"/>
            <w:hideMark/>
          </w:tcPr>
          <w:p w:rsidR="00A06294" w:rsidRPr="0060533F" w:rsidRDefault="00A06294" w:rsidP="008B7573">
            <w:pPr>
              <w:jc w:val="right"/>
            </w:pPr>
            <w:r w:rsidRPr="0060533F">
              <w:t xml:space="preserve">$328 </w:t>
            </w:r>
          </w:p>
        </w:tc>
        <w:tc>
          <w:tcPr>
            <w:tcW w:w="767" w:type="pct"/>
            <w:shd w:val="clear" w:color="auto" w:fill="auto"/>
            <w:noWrap/>
            <w:vAlign w:val="bottom"/>
            <w:hideMark/>
          </w:tcPr>
          <w:p w:rsidR="00A06294" w:rsidRPr="0060533F" w:rsidRDefault="00A06294" w:rsidP="008B7573">
            <w:pPr>
              <w:jc w:val="right"/>
            </w:pPr>
            <w:r w:rsidRPr="0060533F">
              <w:t xml:space="preserve">$0 </w:t>
            </w: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2928" w:type="pct"/>
            <w:shd w:val="clear" w:color="auto" w:fill="auto"/>
            <w:noWrap/>
            <w:vAlign w:val="bottom"/>
            <w:hideMark/>
          </w:tcPr>
          <w:p w:rsidR="00A06294" w:rsidRPr="0060533F" w:rsidRDefault="00A06294" w:rsidP="008B7573">
            <w:r w:rsidRPr="0060533F">
              <w:t>To reflect an adjustment to miscellaneous revenues.</w:t>
            </w:r>
          </w:p>
        </w:tc>
        <w:tc>
          <w:tcPr>
            <w:tcW w:w="433" w:type="pct"/>
            <w:shd w:val="clear" w:color="auto" w:fill="auto"/>
            <w:noWrap/>
            <w:vAlign w:val="bottom"/>
            <w:hideMark/>
          </w:tcPr>
          <w:p w:rsidR="00A06294" w:rsidRPr="0060533F" w:rsidRDefault="00A06294" w:rsidP="008B7573"/>
        </w:tc>
        <w:tc>
          <w:tcPr>
            <w:tcW w:w="615" w:type="pct"/>
            <w:shd w:val="clear" w:color="auto" w:fill="auto"/>
            <w:noWrap/>
            <w:vAlign w:val="bottom"/>
            <w:hideMark/>
          </w:tcPr>
          <w:p w:rsidR="00A06294" w:rsidRPr="0060533F" w:rsidRDefault="00A06294" w:rsidP="008B7573">
            <w:pPr>
              <w:jc w:val="right"/>
              <w:rPr>
                <w:u w:val="single"/>
              </w:rPr>
            </w:pPr>
            <w:r w:rsidRPr="0060533F">
              <w:rPr>
                <w:u w:val="single"/>
              </w:rPr>
              <w:t>(387)</w:t>
            </w:r>
          </w:p>
        </w:tc>
        <w:tc>
          <w:tcPr>
            <w:tcW w:w="767" w:type="pct"/>
            <w:shd w:val="clear" w:color="auto" w:fill="auto"/>
            <w:noWrap/>
            <w:vAlign w:val="bottom"/>
            <w:hideMark/>
          </w:tcPr>
          <w:p w:rsidR="00A06294" w:rsidRPr="0060533F" w:rsidRDefault="00A06294" w:rsidP="008B7573">
            <w:pPr>
              <w:jc w:val="right"/>
              <w:rPr>
                <w:u w:val="single"/>
              </w:rPr>
            </w:pPr>
            <w:r w:rsidRPr="0060533F">
              <w:rPr>
                <w:u w:val="single"/>
              </w:rPr>
              <w:t xml:space="preserve">0 </w:t>
            </w: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2928" w:type="pct"/>
            <w:shd w:val="clear" w:color="auto" w:fill="auto"/>
            <w:noWrap/>
            <w:vAlign w:val="bottom"/>
            <w:hideMark/>
          </w:tcPr>
          <w:p w:rsidR="00A06294" w:rsidRPr="0060533F" w:rsidRDefault="00A06294" w:rsidP="008B7573">
            <w:r w:rsidRPr="0060533F">
              <w:t xml:space="preserve">   Total</w:t>
            </w:r>
          </w:p>
        </w:tc>
        <w:tc>
          <w:tcPr>
            <w:tcW w:w="433" w:type="pct"/>
            <w:shd w:val="clear" w:color="auto" w:fill="auto"/>
            <w:noWrap/>
            <w:vAlign w:val="bottom"/>
            <w:hideMark/>
          </w:tcPr>
          <w:p w:rsidR="00A06294" w:rsidRPr="0060533F" w:rsidRDefault="00A06294" w:rsidP="008B7573"/>
        </w:tc>
        <w:tc>
          <w:tcPr>
            <w:tcW w:w="615" w:type="pct"/>
            <w:shd w:val="clear" w:color="auto" w:fill="auto"/>
            <w:noWrap/>
            <w:vAlign w:val="bottom"/>
            <w:hideMark/>
          </w:tcPr>
          <w:p w:rsidR="00A06294" w:rsidRPr="0060533F" w:rsidRDefault="00A06294" w:rsidP="008B7573">
            <w:pPr>
              <w:jc w:val="right"/>
              <w:rPr>
                <w:u w:val="double"/>
              </w:rPr>
            </w:pPr>
            <w:r w:rsidRPr="0060533F">
              <w:rPr>
                <w:u w:val="double"/>
              </w:rPr>
              <w:t>($59)</w:t>
            </w:r>
          </w:p>
        </w:tc>
        <w:tc>
          <w:tcPr>
            <w:tcW w:w="767" w:type="pct"/>
            <w:shd w:val="clear" w:color="auto" w:fill="auto"/>
            <w:noWrap/>
            <w:vAlign w:val="bottom"/>
            <w:hideMark/>
          </w:tcPr>
          <w:p w:rsidR="00A06294" w:rsidRPr="0060533F" w:rsidRDefault="00A06294" w:rsidP="008B7573">
            <w:pPr>
              <w:jc w:val="right"/>
              <w:rPr>
                <w:u w:val="double"/>
              </w:rPr>
            </w:pPr>
            <w:r w:rsidRPr="0060533F">
              <w:rPr>
                <w:u w:val="double"/>
              </w:rPr>
              <w:t xml:space="preserve">$0 </w:t>
            </w: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2928" w:type="pct"/>
            <w:shd w:val="clear" w:color="auto" w:fill="auto"/>
            <w:noWrap/>
            <w:vAlign w:val="bottom"/>
            <w:hideMark/>
          </w:tcPr>
          <w:p w:rsidR="00A06294" w:rsidRPr="0060533F" w:rsidRDefault="00A06294" w:rsidP="008B7573"/>
        </w:tc>
        <w:tc>
          <w:tcPr>
            <w:tcW w:w="433" w:type="pct"/>
            <w:shd w:val="clear" w:color="auto" w:fill="auto"/>
            <w:noWrap/>
            <w:vAlign w:val="bottom"/>
            <w:hideMark/>
          </w:tcPr>
          <w:p w:rsidR="00A06294" w:rsidRPr="0060533F" w:rsidRDefault="00A06294" w:rsidP="008B7573">
            <w:pPr>
              <w:rPr>
                <w:sz w:val="20"/>
                <w:szCs w:val="20"/>
              </w:rPr>
            </w:pPr>
          </w:p>
        </w:tc>
        <w:tc>
          <w:tcPr>
            <w:tcW w:w="615" w:type="pct"/>
            <w:shd w:val="clear" w:color="auto" w:fill="auto"/>
            <w:noWrap/>
            <w:vAlign w:val="bottom"/>
            <w:hideMark/>
          </w:tcPr>
          <w:p w:rsidR="00A06294" w:rsidRPr="0060533F" w:rsidRDefault="00A06294" w:rsidP="008B7573">
            <w:pPr>
              <w:rPr>
                <w:sz w:val="20"/>
                <w:szCs w:val="20"/>
              </w:rPr>
            </w:pPr>
          </w:p>
        </w:tc>
        <w:tc>
          <w:tcPr>
            <w:tcW w:w="767" w:type="pct"/>
            <w:shd w:val="clear" w:color="auto" w:fill="auto"/>
            <w:noWrap/>
            <w:vAlign w:val="bottom"/>
            <w:hideMark/>
          </w:tcPr>
          <w:p w:rsidR="00A06294" w:rsidRPr="0060533F" w:rsidRDefault="00A06294" w:rsidP="008B7573">
            <w:pPr>
              <w:rPr>
                <w:sz w:val="20"/>
                <w:szCs w:val="20"/>
              </w:rPr>
            </w:pP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2928" w:type="pct"/>
            <w:shd w:val="clear" w:color="auto" w:fill="auto"/>
            <w:noWrap/>
            <w:vAlign w:val="bottom"/>
            <w:hideMark/>
          </w:tcPr>
          <w:p w:rsidR="00A06294" w:rsidRPr="0060533F" w:rsidRDefault="00A06294" w:rsidP="008B7573">
            <w:pPr>
              <w:rPr>
                <w:b/>
                <w:bCs/>
              </w:rPr>
            </w:pPr>
            <w:r w:rsidRPr="0060533F">
              <w:rPr>
                <w:b/>
                <w:bCs/>
              </w:rPr>
              <w:t>OPERATION &amp; MAINTENANCE EXPENSE</w:t>
            </w:r>
          </w:p>
        </w:tc>
        <w:tc>
          <w:tcPr>
            <w:tcW w:w="433" w:type="pct"/>
            <w:shd w:val="clear" w:color="auto" w:fill="auto"/>
            <w:noWrap/>
            <w:vAlign w:val="bottom"/>
            <w:hideMark/>
          </w:tcPr>
          <w:p w:rsidR="00A06294" w:rsidRPr="0060533F" w:rsidRDefault="00A06294" w:rsidP="008B7573">
            <w:pPr>
              <w:rPr>
                <w:b/>
                <w:bCs/>
              </w:rPr>
            </w:pPr>
          </w:p>
        </w:tc>
        <w:tc>
          <w:tcPr>
            <w:tcW w:w="615" w:type="pct"/>
            <w:shd w:val="clear" w:color="auto" w:fill="auto"/>
            <w:noWrap/>
            <w:vAlign w:val="bottom"/>
            <w:hideMark/>
          </w:tcPr>
          <w:p w:rsidR="00A06294" w:rsidRPr="0060533F" w:rsidRDefault="00A06294" w:rsidP="008B7573">
            <w:pPr>
              <w:rPr>
                <w:sz w:val="20"/>
                <w:szCs w:val="20"/>
              </w:rPr>
            </w:pPr>
          </w:p>
        </w:tc>
        <w:tc>
          <w:tcPr>
            <w:tcW w:w="767" w:type="pct"/>
            <w:shd w:val="clear" w:color="auto" w:fill="auto"/>
            <w:noWrap/>
            <w:vAlign w:val="bottom"/>
            <w:hideMark/>
          </w:tcPr>
          <w:p w:rsidR="00A06294" w:rsidRPr="0060533F" w:rsidRDefault="00A06294" w:rsidP="008B7573">
            <w:pPr>
              <w:rPr>
                <w:sz w:val="20"/>
                <w:szCs w:val="20"/>
              </w:rPr>
            </w:pP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2928" w:type="pct"/>
            <w:shd w:val="clear" w:color="auto" w:fill="auto"/>
            <w:noWrap/>
            <w:vAlign w:val="bottom"/>
            <w:hideMark/>
          </w:tcPr>
          <w:p w:rsidR="00A06294" w:rsidRPr="0060533F" w:rsidRDefault="00A06294" w:rsidP="008B7573">
            <w:r w:rsidRPr="0060533F">
              <w:t>Salaries and Wages - Officers (603/703)</w:t>
            </w:r>
          </w:p>
        </w:tc>
        <w:tc>
          <w:tcPr>
            <w:tcW w:w="433" w:type="pct"/>
            <w:shd w:val="clear" w:color="auto" w:fill="auto"/>
            <w:noWrap/>
            <w:vAlign w:val="bottom"/>
            <w:hideMark/>
          </w:tcPr>
          <w:p w:rsidR="00A06294" w:rsidRPr="0060533F" w:rsidRDefault="00A06294" w:rsidP="008B7573"/>
        </w:tc>
        <w:tc>
          <w:tcPr>
            <w:tcW w:w="615" w:type="pct"/>
            <w:shd w:val="clear" w:color="auto" w:fill="auto"/>
            <w:noWrap/>
            <w:vAlign w:val="bottom"/>
            <w:hideMark/>
          </w:tcPr>
          <w:p w:rsidR="00A06294" w:rsidRPr="0060533F" w:rsidRDefault="00A06294" w:rsidP="008B7573">
            <w:pPr>
              <w:rPr>
                <w:sz w:val="20"/>
                <w:szCs w:val="20"/>
              </w:rPr>
            </w:pPr>
          </w:p>
        </w:tc>
        <w:tc>
          <w:tcPr>
            <w:tcW w:w="767" w:type="pct"/>
            <w:shd w:val="clear" w:color="auto" w:fill="auto"/>
            <w:noWrap/>
            <w:vAlign w:val="bottom"/>
            <w:hideMark/>
          </w:tcPr>
          <w:p w:rsidR="00A06294" w:rsidRPr="0060533F" w:rsidRDefault="00A06294" w:rsidP="008B7573">
            <w:pPr>
              <w:rPr>
                <w:sz w:val="20"/>
                <w:szCs w:val="20"/>
              </w:rPr>
            </w:pP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2928" w:type="pct"/>
            <w:shd w:val="clear" w:color="auto" w:fill="auto"/>
            <w:noWrap/>
            <w:vAlign w:val="bottom"/>
            <w:hideMark/>
          </w:tcPr>
          <w:p w:rsidR="00A06294" w:rsidRPr="0060533F" w:rsidRDefault="00A06294" w:rsidP="008B7573">
            <w:r w:rsidRPr="0060533F">
              <w:t>To reflect salaries based on allocated ERC's.</w:t>
            </w:r>
          </w:p>
        </w:tc>
        <w:tc>
          <w:tcPr>
            <w:tcW w:w="433" w:type="pct"/>
            <w:shd w:val="clear" w:color="auto" w:fill="auto"/>
            <w:noWrap/>
            <w:vAlign w:val="bottom"/>
            <w:hideMark/>
          </w:tcPr>
          <w:p w:rsidR="00A06294" w:rsidRPr="0060533F" w:rsidRDefault="00A06294" w:rsidP="008B7573"/>
        </w:tc>
        <w:tc>
          <w:tcPr>
            <w:tcW w:w="615" w:type="pct"/>
            <w:shd w:val="clear" w:color="auto" w:fill="auto"/>
            <w:noWrap/>
            <w:vAlign w:val="bottom"/>
            <w:hideMark/>
          </w:tcPr>
          <w:p w:rsidR="00A06294" w:rsidRPr="0060533F" w:rsidRDefault="00A06294" w:rsidP="008B7573">
            <w:pPr>
              <w:jc w:val="right"/>
              <w:rPr>
                <w:u w:val="double"/>
              </w:rPr>
            </w:pPr>
            <w:r w:rsidRPr="0060533F">
              <w:rPr>
                <w:u w:val="double"/>
              </w:rPr>
              <w:t>($11,969)</w:t>
            </w:r>
          </w:p>
        </w:tc>
        <w:tc>
          <w:tcPr>
            <w:tcW w:w="767" w:type="pct"/>
            <w:shd w:val="clear" w:color="auto" w:fill="auto"/>
            <w:noWrap/>
            <w:vAlign w:val="bottom"/>
            <w:hideMark/>
          </w:tcPr>
          <w:p w:rsidR="00A06294" w:rsidRPr="0060533F" w:rsidRDefault="00A06294" w:rsidP="008B7573">
            <w:pPr>
              <w:jc w:val="right"/>
              <w:rPr>
                <w:u w:val="double"/>
              </w:rPr>
            </w:pPr>
            <w:r w:rsidRPr="0060533F">
              <w:rPr>
                <w:u w:val="double"/>
              </w:rPr>
              <w:t>($15,894)</w:t>
            </w: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2928" w:type="pct"/>
            <w:shd w:val="clear" w:color="auto" w:fill="auto"/>
            <w:noWrap/>
            <w:vAlign w:val="bottom"/>
            <w:hideMark/>
          </w:tcPr>
          <w:p w:rsidR="00A06294" w:rsidRPr="0060533F" w:rsidRDefault="00A06294" w:rsidP="008B7573"/>
        </w:tc>
        <w:tc>
          <w:tcPr>
            <w:tcW w:w="433" w:type="pct"/>
            <w:shd w:val="clear" w:color="auto" w:fill="auto"/>
            <w:noWrap/>
            <w:vAlign w:val="bottom"/>
            <w:hideMark/>
          </w:tcPr>
          <w:p w:rsidR="00A06294" w:rsidRPr="0060533F" w:rsidRDefault="00A06294" w:rsidP="008B7573">
            <w:pPr>
              <w:rPr>
                <w:sz w:val="20"/>
                <w:szCs w:val="20"/>
              </w:rPr>
            </w:pPr>
          </w:p>
        </w:tc>
        <w:tc>
          <w:tcPr>
            <w:tcW w:w="615" w:type="pct"/>
            <w:shd w:val="clear" w:color="auto" w:fill="auto"/>
            <w:noWrap/>
            <w:vAlign w:val="bottom"/>
            <w:hideMark/>
          </w:tcPr>
          <w:p w:rsidR="00A06294" w:rsidRPr="0060533F" w:rsidRDefault="00A06294" w:rsidP="008B7573">
            <w:pPr>
              <w:rPr>
                <w:sz w:val="20"/>
                <w:szCs w:val="20"/>
              </w:rPr>
            </w:pPr>
          </w:p>
        </w:tc>
        <w:tc>
          <w:tcPr>
            <w:tcW w:w="767" w:type="pct"/>
            <w:shd w:val="clear" w:color="auto" w:fill="auto"/>
            <w:noWrap/>
            <w:vAlign w:val="bottom"/>
            <w:hideMark/>
          </w:tcPr>
          <w:p w:rsidR="00A06294" w:rsidRPr="0060533F" w:rsidRDefault="00A06294" w:rsidP="008B7573">
            <w:pPr>
              <w:rPr>
                <w:sz w:val="20"/>
                <w:szCs w:val="20"/>
              </w:rPr>
            </w:pP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2928" w:type="pct"/>
            <w:shd w:val="clear" w:color="auto" w:fill="auto"/>
            <w:noWrap/>
            <w:vAlign w:val="bottom"/>
            <w:hideMark/>
          </w:tcPr>
          <w:p w:rsidR="00A06294" w:rsidRPr="0060533F" w:rsidRDefault="00A06294" w:rsidP="008B7573">
            <w:r w:rsidRPr="0060533F">
              <w:t>Contractual Services - Accounting (632/732)</w:t>
            </w:r>
          </w:p>
        </w:tc>
        <w:tc>
          <w:tcPr>
            <w:tcW w:w="433" w:type="pct"/>
            <w:shd w:val="clear" w:color="auto" w:fill="auto"/>
            <w:noWrap/>
            <w:vAlign w:val="bottom"/>
            <w:hideMark/>
          </w:tcPr>
          <w:p w:rsidR="00A06294" w:rsidRPr="0060533F" w:rsidRDefault="00A06294" w:rsidP="008B7573"/>
        </w:tc>
        <w:tc>
          <w:tcPr>
            <w:tcW w:w="615" w:type="pct"/>
            <w:shd w:val="clear" w:color="auto" w:fill="auto"/>
            <w:noWrap/>
            <w:vAlign w:val="bottom"/>
            <w:hideMark/>
          </w:tcPr>
          <w:p w:rsidR="00A06294" w:rsidRPr="0060533F" w:rsidRDefault="00A06294" w:rsidP="008B7573">
            <w:pPr>
              <w:rPr>
                <w:sz w:val="20"/>
                <w:szCs w:val="20"/>
              </w:rPr>
            </w:pPr>
          </w:p>
        </w:tc>
        <w:tc>
          <w:tcPr>
            <w:tcW w:w="767" w:type="pct"/>
            <w:shd w:val="clear" w:color="auto" w:fill="auto"/>
            <w:noWrap/>
            <w:vAlign w:val="bottom"/>
            <w:hideMark/>
          </w:tcPr>
          <w:p w:rsidR="00A06294" w:rsidRPr="0060533F" w:rsidRDefault="00A06294" w:rsidP="008B7573">
            <w:pPr>
              <w:rPr>
                <w:sz w:val="20"/>
                <w:szCs w:val="20"/>
              </w:rPr>
            </w:pP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2928" w:type="pct"/>
            <w:shd w:val="clear" w:color="auto" w:fill="auto"/>
            <w:noWrap/>
            <w:vAlign w:val="bottom"/>
            <w:hideMark/>
          </w:tcPr>
          <w:p w:rsidR="00A06294" w:rsidRPr="0060533F" w:rsidRDefault="00A06294" w:rsidP="008B7573">
            <w:r w:rsidRPr="0060533F">
              <w:t>To remove duplicative charges per Audit Finding 1.</w:t>
            </w:r>
          </w:p>
        </w:tc>
        <w:tc>
          <w:tcPr>
            <w:tcW w:w="433" w:type="pct"/>
            <w:shd w:val="clear" w:color="auto" w:fill="auto"/>
            <w:noWrap/>
            <w:vAlign w:val="bottom"/>
            <w:hideMark/>
          </w:tcPr>
          <w:p w:rsidR="00A06294" w:rsidRPr="0060533F" w:rsidRDefault="00A06294" w:rsidP="008B7573"/>
        </w:tc>
        <w:tc>
          <w:tcPr>
            <w:tcW w:w="615" w:type="pct"/>
            <w:shd w:val="clear" w:color="auto" w:fill="auto"/>
            <w:noWrap/>
            <w:vAlign w:val="bottom"/>
            <w:hideMark/>
          </w:tcPr>
          <w:p w:rsidR="00A06294" w:rsidRPr="0060533F" w:rsidRDefault="00A06294" w:rsidP="008B7573">
            <w:pPr>
              <w:jc w:val="right"/>
              <w:rPr>
                <w:u w:val="double"/>
              </w:rPr>
            </w:pPr>
            <w:r w:rsidRPr="0060533F">
              <w:rPr>
                <w:u w:val="double"/>
              </w:rPr>
              <w:t>($200)</w:t>
            </w:r>
          </w:p>
        </w:tc>
        <w:tc>
          <w:tcPr>
            <w:tcW w:w="767" w:type="pct"/>
            <w:shd w:val="clear" w:color="auto" w:fill="auto"/>
            <w:noWrap/>
            <w:vAlign w:val="bottom"/>
            <w:hideMark/>
          </w:tcPr>
          <w:p w:rsidR="00A06294" w:rsidRPr="0060533F" w:rsidRDefault="00A06294" w:rsidP="008B7573">
            <w:pPr>
              <w:jc w:val="right"/>
              <w:rPr>
                <w:u w:val="double"/>
              </w:rPr>
            </w:pPr>
            <w:r w:rsidRPr="0060533F">
              <w:rPr>
                <w:u w:val="double"/>
              </w:rPr>
              <w:t>($200)</w:t>
            </w: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2928" w:type="pct"/>
            <w:shd w:val="clear" w:color="auto" w:fill="auto"/>
            <w:noWrap/>
            <w:vAlign w:val="bottom"/>
            <w:hideMark/>
          </w:tcPr>
          <w:p w:rsidR="00A06294" w:rsidRPr="0060533F" w:rsidRDefault="00A06294" w:rsidP="008B7573"/>
        </w:tc>
        <w:tc>
          <w:tcPr>
            <w:tcW w:w="433" w:type="pct"/>
            <w:shd w:val="clear" w:color="auto" w:fill="auto"/>
            <w:noWrap/>
            <w:vAlign w:val="bottom"/>
            <w:hideMark/>
          </w:tcPr>
          <w:p w:rsidR="00A06294" w:rsidRPr="0060533F" w:rsidRDefault="00A06294" w:rsidP="008B7573">
            <w:pPr>
              <w:rPr>
                <w:sz w:val="20"/>
                <w:szCs w:val="20"/>
              </w:rPr>
            </w:pPr>
          </w:p>
        </w:tc>
        <w:tc>
          <w:tcPr>
            <w:tcW w:w="615" w:type="pct"/>
            <w:shd w:val="clear" w:color="auto" w:fill="auto"/>
            <w:noWrap/>
            <w:vAlign w:val="bottom"/>
            <w:hideMark/>
          </w:tcPr>
          <w:p w:rsidR="00A06294" w:rsidRPr="0060533F" w:rsidRDefault="00A06294" w:rsidP="008B7573">
            <w:pPr>
              <w:rPr>
                <w:sz w:val="20"/>
                <w:szCs w:val="20"/>
              </w:rPr>
            </w:pPr>
          </w:p>
        </w:tc>
        <w:tc>
          <w:tcPr>
            <w:tcW w:w="767" w:type="pct"/>
            <w:shd w:val="clear" w:color="auto" w:fill="auto"/>
            <w:noWrap/>
            <w:vAlign w:val="bottom"/>
            <w:hideMark/>
          </w:tcPr>
          <w:p w:rsidR="00A06294" w:rsidRPr="0060533F" w:rsidRDefault="00A06294" w:rsidP="008B7573">
            <w:pPr>
              <w:rPr>
                <w:sz w:val="20"/>
                <w:szCs w:val="20"/>
              </w:rPr>
            </w:pP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2928" w:type="pct"/>
            <w:shd w:val="clear" w:color="auto" w:fill="auto"/>
            <w:noWrap/>
            <w:vAlign w:val="bottom"/>
            <w:hideMark/>
          </w:tcPr>
          <w:p w:rsidR="00A06294" w:rsidRPr="0060533F" w:rsidRDefault="00A06294" w:rsidP="008B7573">
            <w:r w:rsidRPr="0060533F">
              <w:t>Contractual Services - Legal (633/733)</w:t>
            </w:r>
          </w:p>
        </w:tc>
        <w:tc>
          <w:tcPr>
            <w:tcW w:w="433" w:type="pct"/>
            <w:shd w:val="clear" w:color="auto" w:fill="auto"/>
            <w:noWrap/>
            <w:vAlign w:val="bottom"/>
            <w:hideMark/>
          </w:tcPr>
          <w:p w:rsidR="00A06294" w:rsidRPr="0060533F" w:rsidRDefault="00A06294" w:rsidP="008B7573"/>
        </w:tc>
        <w:tc>
          <w:tcPr>
            <w:tcW w:w="615" w:type="pct"/>
            <w:shd w:val="clear" w:color="auto" w:fill="auto"/>
            <w:noWrap/>
            <w:vAlign w:val="bottom"/>
            <w:hideMark/>
          </w:tcPr>
          <w:p w:rsidR="00A06294" w:rsidRPr="0060533F" w:rsidRDefault="00A06294" w:rsidP="008B7573">
            <w:pPr>
              <w:rPr>
                <w:sz w:val="20"/>
                <w:szCs w:val="20"/>
              </w:rPr>
            </w:pPr>
          </w:p>
        </w:tc>
        <w:tc>
          <w:tcPr>
            <w:tcW w:w="767" w:type="pct"/>
            <w:shd w:val="clear" w:color="auto" w:fill="auto"/>
            <w:noWrap/>
            <w:vAlign w:val="bottom"/>
            <w:hideMark/>
          </w:tcPr>
          <w:p w:rsidR="00A06294" w:rsidRPr="0060533F" w:rsidRDefault="00A06294" w:rsidP="008B7573">
            <w:pPr>
              <w:rPr>
                <w:sz w:val="20"/>
                <w:szCs w:val="20"/>
              </w:rPr>
            </w:pP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2928" w:type="pct"/>
            <w:shd w:val="clear" w:color="auto" w:fill="auto"/>
            <w:noWrap/>
            <w:vAlign w:val="bottom"/>
            <w:hideMark/>
          </w:tcPr>
          <w:p w:rsidR="00A06294" w:rsidRPr="0060533F" w:rsidRDefault="00A06294" w:rsidP="008B7573">
            <w:r w:rsidRPr="0060533F">
              <w:t>To remove duplicative charges per Audit Finding 1.</w:t>
            </w:r>
          </w:p>
        </w:tc>
        <w:tc>
          <w:tcPr>
            <w:tcW w:w="433" w:type="pct"/>
            <w:shd w:val="clear" w:color="auto" w:fill="auto"/>
            <w:noWrap/>
            <w:vAlign w:val="bottom"/>
            <w:hideMark/>
          </w:tcPr>
          <w:p w:rsidR="00A06294" w:rsidRPr="0060533F" w:rsidRDefault="00A06294" w:rsidP="008B7573"/>
        </w:tc>
        <w:tc>
          <w:tcPr>
            <w:tcW w:w="615" w:type="pct"/>
            <w:shd w:val="clear" w:color="auto" w:fill="auto"/>
            <w:noWrap/>
            <w:vAlign w:val="bottom"/>
            <w:hideMark/>
          </w:tcPr>
          <w:p w:rsidR="00A06294" w:rsidRPr="0060533F" w:rsidRDefault="00A06294" w:rsidP="008B7573">
            <w:pPr>
              <w:jc w:val="right"/>
              <w:rPr>
                <w:u w:val="double"/>
              </w:rPr>
            </w:pPr>
            <w:r w:rsidRPr="0060533F">
              <w:rPr>
                <w:u w:val="double"/>
              </w:rPr>
              <w:t>($200)</w:t>
            </w:r>
          </w:p>
        </w:tc>
        <w:tc>
          <w:tcPr>
            <w:tcW w:w="767" w:type="pct"/>
            <w:shd w:val="clear" w:color="auto" w:fill="auto"/>
            <w:noWrap/>
            <w:vAlign w:val="bottom"/>
            <w:hideMark/>
          </w:tcPr>
          <w:p w:rsidR="00A06294" w:rsidRPr="0060533F" w:rsidRDefault="00A06294" w:rsidP="008B7573">
            <w:pPr>
              <w:jc w:val="right"/>
              <w:rPr>
                <w:u w:val="double"/>
              </w:rPr>
            </w:pPr>
            <w:r w:rsidRPr="0060533F">
              <w:rPr>
                <w:u w:val="double"/>
              </w:rPr>
              <w:t>($200)</w:t>
            </w: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2928" w:type="pct"/>
            <w:shd w:val="clear" w:color="auto" w:fill="auto"/>
            <w:noWrap/>
            <w:vAlign w:val="bottom"/>
            <w:hideMark/>
          </w:tcPr>
          <w:p w:rsidR="00A06294" w:rsidRPr="0060533F" w:rsidRDefault="00A06294" w:rsidP="008B7573"/>
        </w:tc>
        <w:tc>
          <w:tcPr>
            <w:tcW w:w="433" w:type="pct"/>
            <w:shd w:val="clear" w:color="auto" w:fill="auto"/>
            <w:noWrap/>
            <w:vAlign w:val="bottom"/>
            <w:hideMark/>
          </w:tcPr>
          <w:p w:rsidR="00A06294" w:rsidRPr="0060533F" w:rsidRDefault="00A06294" w:rsidP="008B7573">
            <w:pPr>
              <w:rPr>
                <w:sz w:val="20"/>
                <w:szCs w:val="20"/>
              </w:rPr>
            </w:pPr>
          </w:p>
        </w:tc>
        <w:tc>
          <w:tcPr>
            <w:tcW w:w="615" w:type="pct"/>
            <w:shd w:val="clear" w:color="auto" w:fill="auto"/>
            <w:noWrap/>
            <w:vAlign w:val="bottom"/>
            <w:hideMark/>
          </w:tcPr>
          <w:p w:rsidR="00A06294" w:rsidRPr="0060533F" w:rsidRDefault="00A06294" w:rsidP="008B7573">
            <w:pPr>
              <w:rPr>
                <w:sz w:val="20"/>
                <w:szCs w:val="20"/>
              </w:rPr>
            </w:pPr>
          </w:p>
        </w:tc>
        <w:tc>
          <w:tcPr>
            <w:tcW w:w="767" w:type="pct"/>
            <w:shd w:val="clear" w:color="auto" w:fill="auto"/>
            <w:noWrap/>
            <w:vAlign w:val="bottom"/>
            <w:hideMark/>
          </w:tcPr>
          <w:p w:rsidR="00A06294" w:rsidRPr="0060533F" w:rsidRDefault="00A06294" w:rsidP="008B7573">
            <w:pPr>
              <w:rPr>
                <w:sz w:val="20"/>
                <w:szCs w:val="20"/>
              </w:rPr>
            </w:pP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2928" w:type="pct"/>
            <w:shd w:val="clear" w:color="auto" w:fill="auto"/>
            <w:noWrap/>
            <w:vAlign w:val="bottom"/>
            <w:hideMark/>
          </w:tcPr>
          <w:p w:rsidR="00A06294" w:rsidRPr="0060533F" w:rsidRDefault="00A06294" w:rsidP="008B7573">
            <w:r w:rsidRPr="0060533F">
              <w:t>Contractual Services - Other (636/736)</w:t>
            </w:r>
          </w:p>
        </w:tc>
        <w:tc>
          <w:tcPr>
            <w:tcW w:w="433" w:type="pct"/>
            <w:shd w:val="clear" w:color="auto" w:fill="auto"/>
            <w:noWrap/>
            <w:vAlign w:val="bottom"/>
            <w:hideMark/>
          </w:tcPr>
          <w:p w:rsidR="00A06294" w:rsidRPr="0060533F" w:rsidRDefault="00A06294" w:rsidP="008B7573"/>
        </w:tc>
        <w:tc>
          <w:tcPr>
            <w:tcW w:w="615" w:type="pct"/>
            <w:shd w:val="clear" w:color="auto" w:fill="auto"/>
            <w:noWrap/>
            <w:vAlign w:val="bottom"/>
            <w:hideMark/>
          </w:tcPr>
          <w:p w:rsidR="00A06294" w:rsidRPr="0060533F" w:rsidRDefault="00A06294" w:rsidP="008B7573">
            <w:pPr>
              <w:rPr>
                <w:sz w:val="20"/>
                <w:szCs w:val="20"/>
              </w:rPr>
            </w:pPr>
          </w:p>
        </w:tc>
        <w:tc>
          <w:tcPr>
            <w:tcW w:w="767" w:type="pct"/>
            <w:shd w:val="clear" w:color="auto" w:fill="auto"/>
            <w:noWrap/>
            <w:vAlign w:val="bottom"/>
            <w:hideMark/>
          </w:tcPr>
          <w:p w:rsidR="00A06294" w:rsidRPr="0060533F" w:rsidRDefault="00A06294" w:rsidP="008B7573">
            <w:pPr>
              <w:rPr>
                <w:sz w:val="20"/>
                <w:szCs w:val="20"/>
              </w:rPr>
            </w:pP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2928" w:type="pct"/>
            <w:shd w:val="clear" w:color="auto" w:fill="auto"/>
            <w:noWrap/>
            <w:vAlign w:val="bottom"/>
            <w:hideMark/>
          </w:tcPr>
          <w:p w:rsidR="00A06294" w:rsidRPr="0060533F" w:rsidRDefault="00A06294" w:rsidP="008B7573">
            <w:r w:rsidRPr="0060533F">
              <w:t>To reclassify expense from water to wastewater.</w:t>
            </w:r>
          </w:p>
        </w:tc>
        <w:tc>
          <w:tcPr>
            <w:tcW w:w="433" w:type="pct"/>
            <w:shd w:val="clear" w:color="auto" w:fill="auto"/>
            <w:noWrap/>
            <w:vAlign w:val="bottom"/>
            <w:hideMark/>
          </w:tcPr>
          <w:p w:rsidR="00A06294" w:rsidRPr="0060533F" w:rsidRDefault="00A06294" w:rsidP="008B7573"/>
        </w:tc>
        <w:tc>
          <w:tcPr>
            <w:tcW w:w="615" w:type="pct"/>
            <w:shd w:val="clear" w:color="auto" w:fill="auto"/>
            <w:noWrap/>
            <w:vAlign w:val="bottom"/>
            <w:hideMark/>
          </w:tcPr>
          <w:p w:rsidR="00A06294" w:rsidRPr="0060533F" w:rsidRDefault="00A06294" w:rsidP="008B7573">
            <w:pPr>
              <w:jc w:val="right"/>
              <w:rPr>
                <w:u w:val="double"/>
              </w:rPr>
            </w:pPr>
            <w:r w:rsidRPr="0060533F">
              <w:rPr>
                <w:u w:val="double"/>
              </w:rPr>
              <w:t>($26)</w:t>
            </w:r>
          </w:p>
        </w:tc>
        <w:tc>
          <w:tcPr>
            <w:tcW w:w="767" w:type="pct"/>
            <w:shd w:val="clear" w:color="auto" w:fill="auto"/>
            <w:noWrap/>
            <w:vAlign w:val="bottom"/>
            <w:hideMark/>
          </w:tcPr>
          <w:p w:rsidR="00A06294" w:rsidRPr="0060533F" w:rsidRDefault="00A06294" w:rsidP="008B7573">
            <w:pPr>
              <w:jc w:val="right"/>
              <w:rPr>
                <w:u w:val="double"/>
              </w:rPr>
            </w:pPr>
            <w:r w:rsidRPr="0060533F">
              <w:rPr>
                <w:u w:val="double"/>
              </w:rPr>
              <w:t xml:space="preserve">$26 </w:t>
            </w: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2928" w:type="pct"/>
            <w:shd w:val="clear" w:color="auto" w:fill="auto"/>
            <w:noWrap/>
            <w:vAlign w:val="bottom"/>
            <w:hideMark/>
          </w:tcPr>
          <w:p w:rsidR="00A06294" w:rsidRPr="0060533F" w:rsidRDefault="00A06294" w:rsidP="008B7573"/>
        </w:tc>
        <w:tc>
          <w:tcPr>
            <w:tcW w:w="433" w:type="pct"/>
            <w:shd w:val="clear" w:color="auto" w:fill="auto"/>
            <w:noWrap/>
            <w:vAlign w:val="bottom"/>
            <w:hideMark/>
          </w:tcPr>
          <w:p w:rsidR="00A06294" w:rsidRPr="0060533F" w:rsidRDefault="00A06294" w:rsidP="008B7573">
            <w:pPr>
              <w:rPr>
                <w:sz w:val="20"/>
                <w:szCs w:val="20"/>
              </w:rPr>
            </w:pPr>
          </w:p>
        </w:tc>
        <w:tc>
          <w:tcPr>
            <w:tcW w:w="615" w:type="pct"/>
            <w:shd w:val="clear" w:color="auto" w:fill="auto"/>
            <w:noWrap/>
            <w:vAlign w:val="bottom"/>
            <w:hideMark/>
          </w:tcPr>
          <w:p w:rsidR="00A06294" w:rsidRPr="0060533F" w:rsidRDefault="00A06294" w:rsidP="008B7573">
            <w:pPr>
              <w:rPr>
                <w:sz w:val="20"/>
                <w:szCs w:val="20"/>
              </w:rPr>
            </w:pPr>
          </w:p>
        </w:tc>
        <w:tc>
          <w:tcPr>
            <w:tcW w:w="767" w:type="pct"/>
            <w:shd w:val="clear" w:color="auto" w:fill="auto"/>
            <w:noWrap/>
            <w:vAlign w:val="bottom"/>
            <w:hideMark/>
          </w:tcPr>
          <w:p w:rsidR="00A06294" w:rsidRPr="0060533F" w:rsidRDefault="00A06294" w:rsidP="008B7573">
            <w:pPr>
              <w:rPr>
                <w:sz w:val="20"/>
                <w:szCs w:val="20"/>
              </w:rPr>
            </w:pP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2928" w:type="pct"/>
            <w:shd w:val="clear" w:color="auto" w:fill="auto"/>
            <w:noWrap/>
            <w:vAlign w:val="bottom"/>
            <w:hideMark/>
          </w:tcPr>
          <w:p w:rsidR="00A06294" w:rsidRPr="0060533F" w:rsidRDefault="00A06294" w:rsidP="008B7573">
            <w:r w:rsidRPr="0060533F">
              <w:t>Insurance Expense (657/757)</w:t>
            </w:r>
          </w:p>
        </w:tc>
        <w:tc>
          <w:tcPr>
            <w:tcW w:w="433" w:type="pct"/>
            <w:shd w:val="clear" w:color="auto" w:fill="auto"/>
            <w:noWrap/>
            <w:vAlign w:val="bottom"/>
            <w:hideMark/>
          </w:tcPr>
          <w:p w:rsidR="00A06294" w:rsidRPr="0060533F" w:rsidRDefault="00A06294" w:rsidP="008B7573"/>
        </w:tc>
        <w:tc>
          <w:tcPr>
            <w:tcW w:w="615" w:type="pct"/>
            <w:shd w:val="clear" w:color="auto" w:fill="auto"/>
            <w:noWrap/>
            <w:vAlign w:val="bottom"/>
            <w:hideMark/>
          </w:tcPr>
          <w:p w:rsidR="00A06294" w:rsidRPr="0060533F" w:rsidRDefault="00A06294" w:rsidP="008B7573">
            <w:pPr>
              <w:rPr>
                <w:sz w:val="20"/>
                <w:szCs w:val="20"/>
              </w:rPr>
            </w:pPr>
          </w:p>
        </w:tc>
        <w:tc>
          <w:tcPr>
            <w:tcW w:w="767" w:type="pct"/>
            <w:shd w:val="clear" w:color="auto" w:fill="auto"/>
            <w:noWrap/>
            <w:vAlign w:val="bottom"/>
            <w:hideMark/>
          </w:tcPr>
          <w:p w:rsidR="00A06294" w:rsidRPr="0060533F" w:rsidRDefault="00A06294" w:rsidP="008B7573">
            <w:pPr>
              <w:rPr>
                <w:sz w:val="20"/>
                <w:szCs w:val="20"/>
              </w:rPr>
            </w:pP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2928" w:type="pct"/>
            <w:shd w:val="clear" w:color="auto" w:fill="auto"/>
            <w:noWrap/>
            <w:vAlign w:val="bottom"/>
            <w:hideMark/>
          </w:tcPr>
          <w:p w:rsidR="00A06294" w:rsidRPr="0060533F" w:rsidRDefault="00A06294" w:rsidP="008B7573">
            <w:r w:rsidRPr="0060533F">
              <w:t>a. To remove pro forma expense from test year.</w:t>
            </w:r>
          </w:p>
        </w:tc>
        <w:tc>
          <w:tcPr>
            <w:tcW w:w="433" w:type="pct"/>
            <w:shd w:val="clear" w:color="auto" w:fill="auto"/>
            <w:noWrap/>
            <w:vAlign w:val="bottom"/>
            <w:hideMark/>
          </w:tcPr>
          <w:p w:rsidR="00A06294" w:rsidRPr="0060533F" w:rsidRDefault="00A06294" w:rsidP="008B7573"/>
        </w:tc>
        <w:tc>
          <w:tcPr>
            <w:tcW w:w="615" w:type="pct"/>
            <w:shd w:val="clear" w:color="auto" w:fill="auto"/>
            <w:noWrap/>
            <w:vAlign w:val="bottom"/>
            <w:hideMark/>
          </w:tcPr>
          <w:p w:rsidR="00A06294" w:rsidRPr="0060533F" w:rsidRDefault="00A06294" w:rsidP="008B7573">
            <w:pPr>
              <w:jc w:val="right"/>
            </w:pPr>
            <w:r w:rsidRPr="0060533F">
              <w:t xml:space="preserve">$0 </w:t>
            </w:r>
          </w:p>
        </w:tc>
        <w:tc>
          <w:tcPr>
            <w:tcW w:w="767" w:type="pct"/>
            <w:shd w:val="clear" w:color="auto" w:fill="auto"/>
            <w:noWrap/>
            <w:vAlign w:val="bottom"/>
            <w:hideMark/>
          </w:tcPr>
          <w:p w:rsidR="00A06294" w:rsidRPr="0060533F" w:rsidRDefault="00A06294" w:rsidP="008B7573">
            <w:pPr>
              <w:jc w:val="right"/>
            </w:pPr>
            <w:r w:rsidRPr="0060533F">
              <w:t>($3,117)</w:t>
            </w: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3361" w:type="pct"/>
            <w:gridSpan w:val="2"/>
            <w:shd w:val="clear" w:color="auto" w:fill="auto"/>
            <w:noWrap/>
            <w:vAlign w:val="bottom"/>
            <w:hideMark/>
          </w:tcPr>
          <w:p w:rsidR="00A06294" w:rsidRPr="0060533F" w:rsidRDefault="00A06294" w:rsidP="008B7573">
            <w:r>
              <w:t>b. To reflect appropriate insurance expense per Audit Finding 1.</w:t>
            </w:r>
          </w:p>
        </w:tc>
        <w:tc>
          <w:tcPr>
            <w:tcW w:w="615" w:type="pct"/>
            <w:shd w:val="clear" w:color="auto" w:fill="auto"/>
            <w:noWrap/>
            <w:vAlign w:val="bottom"/>
            <w:hideMark/>
          </w:tcPr>
          <w:p w:rsidR="00A06294" w:rsidRPr="0060533F" w:rsidRDefault="00A06294" w:rsidP="008B7573">
            <w:pPr>
              <w:jc w:val="right"/>
            </w:pPr>
            <w:r>
              <w:t>358</w:t>
            </w:r>
          </w:p>
        </w:tc>
        <w:tc>
          <w:tcPr>
            <w:tcW w:w="767" w:type="pct"/>
            <w:shd w:val="clear" w:color="auto" w:fill="auto"/>
            <w:noWrap/>
            <w:vAlign w:val="bottom"/>
            <w:hideMark/>
          </w:tcPr>
          <w:p w:rsidR="00A06294" w:rsidRPr="0060533F" w:rsidRDefault="00A06294" w:rsidP="008B7573">
            <w:pPr>
              <w:jc w:val="right"/>
            </w:pPr>
            <w:r>
              <w:t>358</w:t>
            </w: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3361" w:type="pct"/>
            <w:gridSpan w:val="2"/>
            <w:shd w:val="clear" w:color="auto" w:fill="auto"/>
            <w:noWrap/>
            <w:vAlign w:val="bottom"/>
            <w:hideMark/>
          </w:tcPr>
          <w:p w:rsidR="00A06294" w:rsidRPr="0060533F" w:rsidRDefault="00A06294" w:rsidP="008B7573">
            <w:r>
              <w:t>c. To reclassify expense from wastewater to water.</w:t>
            </w:r>
          </w:p>
        </w:tc>
        <w:tc>
          <w:tcPr>
            <w:tcW w:w="615" w:type="pct"/>
            <w:shd w:val="clear" w:color="auto" w:fill="auto"/>
            <w:noWrap/>
            <w:vAlign w:val="bottom"/>
            <w:hideMark/>
          </w:tcPr>
          <w:p w:rsidR="00A06294" w:rsidRPr="0060533F" w:rsidRDefault="00A06294" w:rsidP="008B7573">
            <w:pPr>
              <w:jc w:val="right"/>
            </w:pPr>
            <w:r>
              <w:t>336</w:t>
            </w:r>
          </w:p>
        </w:tc>
        <w:tc>
          <w:tcPr>
            <w:tcW w:w="767" w:type="pct"/>
            <w:shd w:val="clear" w:color="auto" w:fill="auto"/>
            <w:noWrap/>
            <w:vAlign w:val="bottom"/>
            <w:hideMark/>
          </w:tcPr>
          <w:p w:rsidR="00A06294" w:rsidRPr="0060533F" w:rsidRDefault="00A06294" w:rsidP="008B7573">
            <w:pPr>
              <w:jc w:val="right"/>
            </w:pPr>
            <w:r>
              <w:t>(336)</w:t>
            </w: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2928" w:type="pct"/>
            <w:shd w:val="clear" w:color="auto" w:fill="auto"/>
            <w:noWrap/>
            <w:vAlign w:val="bottom"/>
            <w:hideMark/>
          </w:tcPr>
          <w:p w:rsidR="00A06294" w:rsidRPr="0060533F" w:rsidRDefault="00A06294" w:rsidP="008B7573">
            <w:r>
              <w:t>d. To reclassify expense from test year to pro forma.</w:t>
            </w:r>
          </w:p>
        </w:tc>
        <w:tc>
          <w:tcPr>
            <w:tcW w:w="433" w:type="pct"/>
            <w:shd w:val="clear" w:color="auto" w:fill="auto"/>
            <w:noWrap/>
            <w:vAlign w:val="bottom"/>
            <w:hideMark/>
          </w:tcPr>
          <w:p w:rsidR="00A06294" w:rsidRPr="0060533F" w:rsidRDefault="00A06294" w:rsidP="008B7573"/>
        </w:tc>
        <w:tc>
          <w:tcPr>
            <w:tcW w:w="615" w:type="pct"/>
            <w:shd w:val="clear" w:color="auto" w:fill="auto"/>
            <w:noWrap/>
            <w:vAlign w:val="bottom"/>
            <w:hideMark/>
          </w:tcPr>
          <w:p w:rsidR="00A06294" w:rsidRPr="0060533F" w:rsidRDefault="00A06294" w:rsidP="008B7573">
            <w:pPr>
              <w:jc w:val="right"/>
              <w:rPr>
                <w:u w:val="single"/>
              </w:rPr>
            </w:pPr>
            <w:r>
              <w:rPr>
                <w:u w:val="single"/>
              </w:rPr>
              <w:t>0</w:t>
            </w:r>
          </w:p>
        </w:tc>
        <w:tc>
          <w:tcPr>
            <w:tcW w:w="767" w:type="pct"/>
            <w:shd w:val="clear" w:color="auto" w:fill="auto"/>
            <w:noWrap/>
            <w:vAlign w:val="bottom"/>
            <w:hideMark/>
          </w:tcPr>
          <w:p w:rsidR="00A06294" w:rsidRPr="0060533F" w:rsidRDefault="00A06294" w:rsidP="008B7573">
            <w:pPr>
              <w:jc w:val="right"/>
              <w:rPr>
                <w:u w:val="single"/>
              </w:rPr>
            </w:pPr>
            <w:r>
              <w:rPr>
                <w:u w:val="single"/>
              </w:rPr>
              <w:t>3,117</w:t>
            </w: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2928" w:type="pct"/>
            <w:shd w:val="clear" w:color="auto" w:fill="auto"/>
            <w:noWrap/>
            <w:vAlign w:val="bottom"/>
            <w:hideMark/>
          </w:tcPr>
          <w:p w:rsidR="00A06294" w:rsidRPr="0060533F" w:rsidRDefault="00A06294" w:rsidP="008B7573">
            <w:r w:rsidRPr="0060533F">
              <w:t xml:space="preserve">   Subtotal</w:t>
            </w:r>
          </w:p>
        </w:tc>
        <w:tc>
          <w:tcPr>
            <w:tcW w:w="433" w:type="pct"/>
            <w:shd w:val="clear" w:color="auto" w:fill="auto"/>
            <w:noWrap/>
            <w:vAlign w:val="bottom"/>
            <w:hideMark/>
          </w:tcPr>
          <w:p w:rsidR="00A06294" w:rsidRPr="0060533F" w:rsidRDefault="00A06294" w:rsidP="008B7573"/>
        </w:tc>
        <w:tc>
          <w:tcPr>
            <w:tcW w:w="615" w:type="pct"/>
            <w:shd w:val="clear" w:color="auto" w:fill="auto"/>
            <w:noWrap/>
            <w:vAlign w:val="bottom"/>
            <w:hideMark/>
          </w:tcPr>
          <w:p w:rsidR="00A06294" w:rsidRPr="0060533F" w:rsidRDefault="00A06294" w:rsidP="008B7573">
            <w:pPr>
              <w:jc w:val="right"/>
              <w:rPr>
                <w:u w:val="double"/>
              </w:rPr>
            </w:pPr>
            <w:r w:rsidRPr="0060533F">
              <w:rPr>
                <w:u w:val="double"/>
              </w:rPr>
              <w:t xml:space="preserve">$694 </w:t>
            </w:r>
          </w:p>
        </w:tc>
        <w:tc>
          <w:tcPr>
            <w:tcW w:w="767" w:type="pct"/>
            <w:shd w:val="clear" w:color="auto" w:fill="auto"/>
            <w:noWrap/>
            <w:vAlign w:val="bottom"/>
            <w:hideMark/>
          </w:tcPr>
          <w:p w:rsidR="00A06294" w:rsidRPr="0060533F" w:rsidRDefault="00A06294" w:rsidP="008B7573">
            <w:pPr>
              <w:jc w:val="right"/>
              <w:rPr>
                <w:u w:val="double"/>
              </w:rPr>
            </w:pPr>
            <w:r w:rsidRPr="0060533F">
              <w:rPr>
                <w:u w:val="double"/>
              </w:rPr>
              <w:t xml:space="preserve">$22 </w:t>
            </w: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2928" w:type="pct"/>
            <w:shd w:val="clear" w:color="auto" w:fill="auto"/>
            <w:noWrap/>
            <w:vAlign w:val="bottom"/>
            <w:hideMark/>
          </w:tcPr>
          <w:p w:rsidR="00A06294" w:rsidRPr="0060533F" w:rsidRDefault="00A06294" w:rsidP="008B7573"/>
        </w:tc>
        <w:tc>
          <w:tcPr>
            <w:tcW w:w="433" w:type="pct"/>
            <w:shd w:val="clear" w:color="auto" w:fill="auto"/>
            <w:noWrap/>
            <w:vAlign w:val="bottom"/>
            <w:hideMark/>
          </w:tcPr>
          <w:p w:rsidR="00A06294" w:rsidRPr="0060533F" w:rsidRDefault="00A06294" w:rsidP="008B7573">
            <w:pPr>
              <w:rPr>
                <w:sz w:val="20"/>
                <w:szCs w:val="20"/>
              </w:rPr>
            </w:pPr>
          </w:p>
        </w:tc>
        <w:tc>
          <w:tcPr>
            <w:tcW w:w="615" w:type="pct"/>
            <w:shd w:val="clear" w:color="auto" w:fill="auto"/>
            <w:noWrap/>
            <w:vAlign w:val="bottom"/>
            <w:hideMark/>
          </w:tcPr>
          <w:p w:rsidR="00A06294" w:rsidRPr="0060533F" w:rsidRDefault="00A06294" w:rsidP="008B7573">
            <w:pPr>
              <w:rPr>
                <w:sz w:val="20"/>
                <w:szCs w:val="20"/>
              </w:rPr>
            </w:pPr>
          </w:p>
        </w:tc>
        <w:tc>
          <w:tcPr>
            <w:tcW w:w="767" w:type="pct"/>
            <w:shd w:val="clear" w:color="auto" w:fill="auto"/>
            <w:noWrap/>
            <w:vAlign w:val="bottom"/>
            <w:hideMark/>
          </w:tcPr>
          <w:p w:rsidR="00A06294" w:rsidRPr="0060533F" w:rsidRDefault="00A06294" w:rsidP="008B7573">
            <w:pPr>
              <w:rPr>
                <w:sz w:val="20"/>
                <w:szCs w:val="20"/>
              </w:rPr>
            </w:pP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2928" w:type="pct"/>
            <w:shd w:val="clear" w:color="auto" w:fill="auto"/>
            <w:noWrap/>
            <w:vAlign w:val="bottom"/>
            <w:hideMark/>
          </w:tcPr>
          <w:p w:rsidR="00A06294" w:rsidRPr="0060533F" w:rsidRDefault="00A06294" w:rsidP="008B7573">
            <w:r w:rsidRPr="0060533F">
              <w:t>Rate Case Expense (666/766)</w:t>
            </w:r>
          </w:p>
        </w:tc>
        <w:tc>
          <w:tcPr>
            <w:tcW w:w="433" w:type="pct"/>
            <w:shd w:val="clear" w:color="auto" w:fill="auto"/>
            <w:noWrap/>
            <w:vAlign w:val="bottom"/>
            <w:hideMark/>
          </w:tcPr>
          <w:p w:rsidR="00A06294" w:rsidRPr="0060533F" w:rsidRDefault="00A06294" w:rsidP="008B7573"/>
        </w:tc>
        <w:tc>
          <w:tcPr>
            <w:tcW w:w="615" w:type="pct"/>
            <w:shd w:val="clear" w:color="auto" w:fill="auto"/>
            <w:noWrap/>
            <w:vAlign w:val="bottom"/>
            <w:hideMark/>
          </w:tcPr>
          <w:p w:rsidR="00A06294" w:rsidRPr="0060533F" w:rsidRDefault="00A06294" w:rsidP="008B7573">
            <w:pPr>
              <w:rPr>
                <w:sz w:val="20"/>
                <w:szCs w:val="20"/>
              </w:rPr>
            </w:pPr>
          </w:p>
        </w:tc>
        <w:tc>
          <w:tcPr>
            <w:tcW w:w="767" w:type="pct"/>
            <w:shd w:val="clear" w:color="auto" w:fill="auto"/>
            <w:noWrap/>
            <w:vAlign w:val="bottom"/>
            <w:hideMark/>
          </w:tcPr>
          <w:p w:rsidR="00A06294" w:rsidRPr="0060533F" w:rsidRDefault="00A06294" w:rsidP="008B7573">
            <w:pPr>
              <w:rPr>
                <w:sz w:val="20"/>
                <w:szCs w:val="20"/>
              </w:rPr>
            </w:pP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3361" w:type="pct"/>
            <w:gridSpan w:val="2"/>
            <w:shd w:val="clear" w:color="auto" w:fill="auto"/>
            <w:noWrap/>
            <w:vAlign w:val="bottom"/>
            <w:hideMark/>
          </w:tcPr>
          <w:p w:rsidR="00A06294" w:rsidRPr="0060533F" w:rsidRDefault="00A06294" w:rsidP="008B7573">
            <w:r w:rsidRPr="0060533F">
              <w:t>To reflect appropriate rate case expense amortized over 4 years.</w:t>
            </w:r>
          </w:p>
        </w:tc>
        <w:tc>
          <w:tcPr>
            <w:tcW w:w="615" w:type="pct"/>
            <w:shd w:val="clear" w:color="auto" w:fill="auto"/>
            <w:noWrap/>
            <w:vAlign w:val="bottom"/>
            <w:hideMark/>
          </w:tcPr>
          <w:p w:rsidR="00A06294" w:rsidRPr="0060533F" w:rsidRDefault="00A06294" w:rsidP="008B7573">
            <w:pPr>
              <w:jc w:val="right"/>
              <w:rPr>
                <w:u w:val="double"/>
              </w:rPr>
            </w:pPr>
            <w:r w:rsidRPr="0060533F">
              <w:rPr>
                <w:u w:val="double"/>
              </w:rPr>
              <w:t>$</w:t>
            </w:r>
            <w:r>
              <w:rPr>
                <w:u w:val="double"/>
              </w:rPr>
              <w:t>526</w:t>
            </w:r>
            <w:r w:rsidRPr="0060533F">
              <w:rPr>
                <w:u w:val="double"/>
              </w:rPr>
              <w:t xml:space="preserve"> </w:t>
            </w:r>
          </w:p>
        </w:tc>
        <w:tc>
          <w:tcPr>
            <w:tcW w:w="767" w:type="pct"/>
            <w:shd w:val="clear" w:color="auto" w:fill="auto"/>
            <w:noWrap/>
            <w:vAlign w:val="bottom"/>
            <w:hideMark/>
          </w:tcPr>
          <w:p w:rsidR="00A06294" w:rsidRPr="0060533F" w:rsidRDefault="00A06294" w:rsidP="008B7573">
            <w:pPr>
              <w:jc w:val="right"/>
              <w:rPr>
                <w:u w:val="double"/>
              </w:rPr>
            </w:pPr>
            <w:r w:rsidRPr="0060533F">
              <w:rPr>
                <w:u w:val="double"/>
              </w:rPr>
              <w:t>($</w:t>
            </w:r>
            <w:r>
              <w:rPr>
                <w:u w:val="double"/>
              </w:rPr>
              <w:t>31</w:t>
            </w:r>
            <w:r w:rsidRPr="0060533F">
              <w:rPr>
                <w:u w:val="double"/>
              </w:rPr>
              <w:t>)</w:t>
            </w: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2928" w:type="pct"/>
            <w:shd w:val="clear" w:color="auto" w:fill="auto"/>
            <w:noWrap/>
            <w:vAlign w:val="bottom"/>
            <w:hideMark/>
          </w:tcPr>
          <w:p w:rsidR="00A06294" w:rsidRPr="0060533F" w:rsidRDefault="00A06294" w:rsidP="008B7573"/>
        </w:tc>
        <w:tc>
          <w:tcPr>
            <w:tcW w:w="433" w:type="pct"/>
            <w:shd w:val="clear" w:color="auto" w:fill="auto"/>
            <w:noWrap/>
            <w:vAlign w:val="bottom"/>
            <w:hideMark/>
          </w:tcPr>
          <w:p w:rsidR="00A06294" w:rsidRPr="0060533F" w:rsidRDefault="00A06294" w:rsidP="008B7573">
            <w:pPr>
              <w:rPr>
                <w:sz w:val="20"/>
                <w:szCs w:val="20"/>
              </w:rPr>
            </w:pPr>
          </w:p>
        </w:tc>
        <w:tc>
          <w:tcPr>
            <w:tcW w:w="615" w:type="pct"/>
            <w:shd w:val="clear" w:color="auto" w:fill="auto"/>
            <w:noWrap/>
            <w:vAlign w:val="bottom"/>
            <w:hideMark/>
          </w:tcPr>
          <w:p w:rsidR="00A06294" w:rsidRPr="0060533F" w:rsidRDefault="00A06294" w:rsidP="008B7573">
            <w:pPr>
              <w:rPr>
                <w:sz w:val="20"/>
                <w:szCs w:val="20"/>
              </w:rPr>
            </w:pPr>
          </w:p>
        </w:tc>
        <w:tc>
          <w:tcPr>
            <w:tcW w:w="767" w:type="pct"/>
            <w:shd w:val="clear" w:color="auto" w:fill="auto"/>
            <w:noWrap/>
            <w:vAlign w:val="bottom"/>
            <w:hideMark/>
          </w:tcPr>
          <w:p w:rsidR="00A06294" w:rsidRPr="0060533F" w:rsidRDefault="00A06294" w:rsidP="008B7573">
            <w:pPr>
              <w:rPr>
                <w:sz w:val="20"/>
                <w:szCs w:val="20"/>
              </w:rPr>
            </w:pP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2928" w:type="pct"/>
            <w:shd w:val="clear" w:color="auto" w:fill="auto"/>
            <w:noWrap/>
            <w:vAlign w:val="bottom"/>
            <w:hideMark/>
          </w:tcPr>
          <w:p w:rsidR="00A06294" w:rsidRPr="0060533F" w:rsidRDefault="00A06294" w:rsidP="008B7573">
            <w:r w:rsidRPr="0060533F">
              <w:t>Miscellaneous Expense (675/775)</w:t>
            </w:r>
          </w:p>
        </w:tc>
        <w:tc>
          <w:tcPr>
            <w:tcW w:w="433" w:type="pct"/>
            <w:shd w:val="clear" w:color="auto" w:fill="auto"/>
            <w:noWrap/>
            <w:vAlign w:val="bottom"/>
            <w:hideMark/>
          </w:tcPr>
          <w:p w:rsidR="00A06294" w:rsidRPr="0060533F" w:rsidRDefault="00A06294" w:rsidP="008B7573"/>
        </w:tc>
        <w:tc>
          <w:tcPr>
            <w:tcW w:w="615" w:type="pct"/>
            <w:shd w:val="clear" w:color="auto" w:fill="auto"/>
            <w:noWrap/>
            <w:vAlign w:val="bottom"/>
            <w:hideMark/>
          </w:tcPr>
          <w:p w:rsidR="00A06294" w:rsidRPr="0060533F" w:rsidRDefault="00A06294" w:rsidP="008B7573">
            <w:pPr>
              <w:rPr>
                <w:sz w:val="20"/>
                <w:szCs w:val="20"/>
              </w:rPr>
            </w:pPr>
          </w:p>
        </w:tc>
        <w:tc>
          <w:tcPr>
            <w:tcW w:w="767" w:type="pct"/>
            <w:shd w:val="clear" w:color="auto" w:fill="auto"/>
            <w:noWrap/>
            <w:vAlign w:val="bottom"/>
            <w:hideMark/>
          </w:tcPr>
          <w:p w:rsidR="00A06294" w:rsidRPr="0060533F" w:rsidRDefault="00A06294" w:rsidP="008B7573">
            <w:pPr>
              <w:rPr>
                <w:sz w:val="20"/>
                <w:szCs w:val="20"/>
              </w:rPr>
            </w:pP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3361" w:type="pct"/>
            <w:gridSpan w:val="2"/>
            <w:shd w:val="clear" w:color="auto" w:fill="auto"/>
            <w:noWrap/>
            <w:vAlign w:val="bottom"/>
            <w:hideMark/>
          </w:tcPr>
          <w:p w:rsidR="00A06294" w:rsidRPr="0060533F" w:rsidRDefault="00A06294" w:rsidP="008B7573">
            <w:r w:rsidRPr="0060533F">
              <w:t>To reflect cost of lime removal amortized over 2 years.</w:t>
            </w:r>
          </w:p>
        </w:tc>
        <w:tc>
          <w:tcPr>
            <w:tcW w:w="615" w:type="pct"/>
            <w:shd w:val="clear" w:color="auto" w:fill="auto"/>
            <w:noWrap/>
            <w:vAlign w:val="bottom"/>
            <w:hideMark/>
          </w:tcPr>
          <w:p w:rsidR="00A06294" w:rsidRPr="0060533F" w:rsidRDefault="00A06294" w:rsidP="008B7573">
            <w:pPr>
              <w:jc w:val="right"/>
              <w:rPr>
                <w:u w:val="double"/>
              </w:rPr>
            </w:pPr>
            <w:r w:rsidRPr="0060533F">
              <w:rPr>
                <w:u w:val="double"/>
              </w:rPr>
              <w:t>($25,969)</w:t>
            </w:r>
          </w:p>
        </w:tc>
        <w:tc>
          <w:tcPr>
            <w:tcW w:w="767" w:type="pct"/>
            <w:shd w:val="clear" w:color="auto" w:fill="auto"/>
            <w:noWrap/>
            <w:vAlign w:val="bottom"/>
            <w:hideMark/>
          </w:tcPr>
          <w:p w:rsidR="00A06294" w:rsidRPr="0060533F" w:rsidRDefault="00A06294" w:rsidP="008B7573">
            <w:pPr>
              <w:jc w:val="right"/>
              <w:rPr>
                <w:u w:val="double"/>
              </w:rPr>
            </w:pPr>
            <w:r w:rsidRPr="0060533F">
              <w:rPr>
                <w:u w:val="double"/>
              </w:rPr>
              <w:t xml:space="preserve">$0 </w:t>
            </w: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2928" w:type="pct"/>
            <w:shd w:val="clear" w:color="auto" w:fill="auto"/>
            <w:noWrap/>
            <w:vAlign w:val="bottom"/>
            <w:hideMark/>
          </w:tcPr>
          <w:p w:rsidR="00A06294" w:rsidRPr="0060533F" w:rsidRDefault="00A06294" w:rsidP="008B7573"/>
        </w:tc>
        <w:tc>
          <w:tcPr>
            <w:tcW w:w="433" w:type="pct"/>
            <w:shd w:val="clear" w:color="auto" w:fill="auto"/>
            <w:noWrap/>
            <w:vAlign w:val="bottom"/>
            <w:hideMark/>
          </w:tcPr>
          <w:p w:rsidR="00A06294" w:rsidRPr="0060533F" w:rsidRDefault="00A06294" w:rsidP="008B7573">
            <w:pPr>
              <w:rPr>
                <w:sz w:val="20"/>
                <w:szCs w:val="20"/>
              </w:rPr>
            </w:pPr>
          </w:p>
        </w:tc>
        <w:tc>
          <w:tcPr>
            <w:tcW w:w="615" w:type="pct"/>
            <w:shd w:val="clear" w:color="auto" w:fill="auto"/>
            <w:noWrap/>
            <w:vAlign w:val="bottom"/>
            <w:hideMark/>
          </w:tcPr>
          <w:p w:rsidR="00A06294" w:rsidRPr="0060533F" w:rsidRDefault="00A06294" w:rsidP="008B7573">
            <w:pPr>
              <w:rPr>
                <w:sz w:val="20"/>
                <w:szCs w:val="20"/>
              </w:rPr>
            </w:pPr>
          </w:p>
        </w:tc>
        <w:tc>
          <w:tcPr>
            <w:tcW w:w="767" w:type="pct"/>
            <w:shd w:val="clear" w:color="auto" w:fill="auto"/>
            <w:noWrap/>
            <w:vAlign w:val="bottom"/>
            <w:hideMark/>
          </w:tcPr>
          <w:p w:rsidR="00A06294" w:rsidRPr="0060533F" w:rsidRDefault="00A06294" w:rsidP="008B7573">
            <w:pPr>
              <w:rPr>
                <w:sz w:val="20"/>
                <w:szCs w:val="20"/>
              </w:rPr>
            </w:pP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3361" w:type="pct"/>
            <w:gridSpan w:val="2"/>
            <w:shd w:val="clear" w:color="auto" w:fill="auto"/>
            <w:noWrap/>
            <w:vAlign w:val="bottom"/>
            <w:hideMark/>
          </w:tcPr>
          <w:p w:rsidR="00A06294" w:rsidRPr="0060533F" w:rsidRDefault="00A06294" w:rsidP="008B7573">
            <w:pPr>
              <w:rPr>
                <w:b/>
                <w:bCs/>
              </w:rPr>
            </w:pPr>
            <w:r w:rsidRPr="0060533F">
              <w:rPr>
                <w:b/>
                <w:bCs/>
              </w:rPr>
              <w:t>TOTAL OPERATION &amp; MAINTENANCE EXPENSE</w:t>
            </w:r>
          </w:p>
        </w:tc>
        <w:tc>
          <w:tcPr>
            <w:tcW w:w="615" w:type="pct"/>
            <w:shd w:val="clear" w:color="auto" w:fill="auto"/>
            <w:noWrap/>
            <w:vAlign w:val="bottom"/>
            <w:hideMark/>
          </w:tcPr>
          <w:p w:rsidR="00A06294" w:rsidRPr="0060533F" w:rsidRDefault="00A06294" w:rsidP="008B7573">
            <w:pPr>
              <w:jc w:val="right"/>
              <w:rPr>
                <w:u w:val="double"/>
              </w:rPr>
            </w:pPr>
            <w:r w:rsidRPr="0060533F">
              <w:rPr>
                <w:u w:val="double"/>
              </w:rPr>
              <w:t>($37,</w:t>
            </w:r>
            <w:r>
              <w:rPr>
                <w:u w:val="double"/>
              </w:rPr>
              <w:t>144</w:t>
            </w:r>
            <w:r w:rsidRPr="0060533F">
              <w:rPr>
                <w:u w:val="double"/>
              </w:rPr>
              <w:t>)</w:t>
            </w:r>
          </w:p>
        </w:tc>
        <w:tc>
          <w:tcPr>
            <w:tcW w:w="767" w:type="pct"/>
            <w:shd w:val="clear" w:color="auto" w:fill="auto"/>
            <w:noWrap/>
            <w:vAlign w:val="bottom"/>
            <w:hideMark/>
          </w:tcPr>
          <w:p w:rsidR="00A06294" w:rsidRPr="0060533F" w:rsidRDefault="00A06294" w:rsidP="008B7573">
            <w:pPr>
              <w:jc w:val="right"/>
              <w:rPr>
                <w:u w:val="double"/>
              </w:rPr>
            </w:pPr>
            <w:r w:rsidRPr="0060533F">
              <w:rPr>
                <w:u w:val="double"/>
              </w:rPr>
              <w:t>($16,</w:t>
            </w:r>
            <w:r>
              <w:rPr>
                <w:u w:val="double"/>
              </w:rPr>
              <w:t>277</w:t>
            </w:r>
            <w:r w:rsidRPr="0060533F">
              <w:rPr>
                <w:u w:val="double"/>
              </w:rPr>
              <w:t>)</w:t>
            </w: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2928" w:type="pct"/>
            <w:shd w:val="clear" w:color="auto" w:fill="auto"/>
            <w:noWrap/>
            <w:vAlign w:val="bottom"/>
            <w:hideMark/>
          </w:tcPr>
          <w:p w:rsidR="00A06294" w:rsidRPr="0060533F" w:rsidRDefault="00A06294" w:rsidP="008B7573"/>
        </w:tc>
        <w:tc>
          <w:tcPr>
            <w:tcW w:w="433" w:type="pct"/>
            <w:shd w:val="clear" w:color="auto" w:fill="auto"/>
            <w:noWrap/>
            <w:vAlign w:val="bottom"/>
            <w:hideMark/>
          </w:tcPr>
          <w:p w:rsidR="00A06294" w:rsidRPr="0060533F" w:rsidRDefault="00A06294" w:rsidP="008B7573">
            <w:pPr>
              <w:rPr>
                <w:sz w:val="20"/>
                <w:szCs w:val="20"/>
              </w:rPr>
            </w:pPr>
          </w:p>
        </w:tc>
        <w:tc>
          <w:tcPr>
            <w:tcW w:w="615" w:type="pct"/>
            <w:shd w:val="clear" w:color="auto" w:fill="auto"/>
            <w:noWrap/>
            <w:vAlign w:val="bottom"/>
            <w:hideMark/>
          </w:tcPr>
          <w:p w:rsidR="00A06294" w:rsidRPr="0060533F" w:rsidRDefault="00A06294" w:rsidP="008B7573">
            <w:pPr>
              <w:rPr>
                <w:sz w:val="20"/>
                <w:szCs w:val="20"/>
              </w:rPr>
            </w:pPr>
          </w:p>
        </w:tc>
        <w:tc>
          <w:tcPr>
            <w:tcW w:w="767" w:type="pct"/>
            <w:shd w:val="clear" w:color="auto" w:fill="auto"/>
            <w:noWrap/>
            <w:vAlign w:val="bottom"/>
            <w:hideMark/>
          </w:tcPr>
          <w:p w:rsidR="00A06294" w:rsidRPr="0060533F" w:rsidRDefault="00A06294" w:rsidP="008B7573">
            <w:pPr>
              <w:rPr>
                <w:sz w:val="20"/>
                <w:szCs w:val="20"/>
              </w:rPr>
            </w:pP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tcPr>
          <w:p w:rsidR="00A06294" w:rsidRPr="00317044" w:rsidRDefault="00A06294" w:rsidP="008B7573"/>
        </w:tc>
        <w:tc>
          <w:tcPr>
            <w:tcW w:w="2928" w:type="pct"/>
            <w:shd w:val="clear" w:color="auto" w:fill="auto"/>
            <w:noWrap/>
            <w:vAlign w:val="bottom"/>
          </w:tcPr>
          <w:p w:rsidR="00A06294" w:rsidRPr="00317044" w:rsidRDefault="00A06294" w:rsidP="008B7573"/>
        </w:tc>
        <w:tc>
          <w:tcPr>
            <w:tcW w:w="433" w:type="pct"/>
            <w:shd w:val="clear" w:color="auto" w:fill="auto"/>
            <w:noWrap/>
            <w:vAlign w:val="bottom"/>
          </w:tcPr>
          <w:p w:rsidR="00A06294" w:rsidRPr="00317044" w:rsidRDefault="00A06294" w:rsidP="008B7573">
            <w:pPr>
              <w:rPr>
                <w:sz w:val="20"/>
                <w:szCs w:val="20"/>
              </w:rPr>
            </w:pPr>
          </w:p>
        </w:tc>
        <w:tc>
          <w:tcPr>
            <w:tcW w:w="615" w:type="pct"/>
            <w:shd w:val="clear" w:color="auto" w:fill="auto"/>
            <w:noWrap/>
            <w:vAlign w:val="bottom"/>
          </w:tcPr>
          <w:p w:rsidR="00A06294" w:rsidRPr="00317044" w:rsidRDefault="00A06294" w:rsidP="008B7573">
            <w:pPr>
              <w:rPr>
                <w:sz w:val="20"/>
                <w:szCs w:val="20"/>
              </w:rPr>
            </w:pPr>
          </w:p>
        </w:tc>
        <w:tc>
          <w:tcPr>
            <w:tcW w:w="767" w:type="pct"/>
            <w:shd w:val="clear" w:color="auto" w:fill="auto"/>
            <w:noWrap/>
            <w:vAlign w:val="bottom"/>
          </w:tcPr>
          <w:p w:rsidR="00A06294" w:rsidRPr="00317044" w:rsidRDefault="00A06294" w:rsidP="008B7573">
            <w:pPr>
              <w:rPr>
                <w:sz w:val="20"/>
                <w:szCs w:val="20"/>
              </w:rPr>
            </w:pPr>
          </w:p>
        </w:tc>
        <w:tc>
          <w:tcPr>
            <w:tcW w:w="137" w:type="pct"/>
            <w:shd w:val="clear" w:color="auto" w:fill="auto"/>
            <w:noWrap/>
            <w:vAlign w:val="bottom"/>
          </w:tcPr>
          <w:p w:rsidR="00A06294" w:rsidRPr="00317044" w:rsidRDefault="00A06294" w:rsidP="008B7573"/>
        </w:tc>
      </w:tr>
    </w:tbl>
    <w:p w:rsidR="00A06294" w:rsidRDefault="00A06294" w:rsidP="00A06294">
      <w:pPr>
        <w:sectPr w:rsidR="00A06294" w:rsidSect="008B7573">
          <w:headerReference w:type="default" r:id="rId27"/>
          <w:footerReference w:type="default" r:id="rId28"/>
          <w:pgSz w:w="12240" w:h="15840" w:code="1"/>
          <w:pgMar w:top="1584" w:right="1440" w:bottom="1440" w:left="1440" w:header="720" w:footer="720" w:gutter="0"/>
          <w:cols w:space="720"/>
          <w:formProt w:val="0"/>
          <w:docGrid w:linePitch="360"/>
        </w:sectPr>
      </w:pPr>
    </w:p>
    <w:tbl>
      <w:tblPr>
        <w:tblW w:w="5252" w:type="pct"/>
        <w:tblInd w:w="-3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1"/>
        <w:gridCol w:w="5891"/>
        <w:gridCol w:w="871"/>
        <w:gridCol w:w="1237"/>
        <w:gridCol w:w="1543"/>
        <w:gridCol w:w="276"/>
      </w:tblGrid>
      <w:tr w:rsidR="00A06294" w:rsidRPr="00317044" w:rsidTr="008B7573">
        <w:trPr>
          <w:trHeight w:val="315"/>
        </w:trPr>
        <w:tc>
          <w:tcPr>
            <w:tcW w:w="120" w:type="pct"/>
            <w:shd w:val="clear" w:color="auto" w:fill="auto"/>
            <w:noWrap/>
            <w:vAlign w:val="bottom"/>
          </w:tcPr>
          <w:p w:rsidR="00A06294" w:rsidRPr="00317044" w:rsidRDefault="00A06294" w:rsidP="008B7573"/>
        </w:tc>
        <w:tc>
          <w:tcPr>
            <w:tcW w:w="2928" w:type="pct"/>
            <w:shd w:val="clear" w:color="auto" w:fill="auto"/>
            <w:noWrap/>
            <w:vAlign w:val="bottom"/>
          </w:tcPr>
          <w:p w:rsidR="00A06294" w:rsidRPr="00317044" w:rsidRDefault="00A06294" w:rsidP="008B7573">
            <w:pPr>
              <w:rPr>
                <w:b/>
                <w:bCs/>
              </w:rPr>
            </w:pPr>
          </w:p>
        </w:tc>
        <w:tc>
          <w:tcPr>
            <w:tcW w:w="1815" w:type="pct"/>
            <w:gridSpan w:val="3"/>
            <w:shd w:val="clear" w:color="auto" w:fill="auto"/>
            <w:noWrap/>
            <w:vAlign w:val="bottom"/>
          </w:tcPr>
          <w:p w:rsidR="00A06294" w:rsidRPr="00317044" w:rsidRDefault="00A06294" w:rsidP="008B7573">
            <w:pPr>
              <w:rPr>
                <w:b/>
                <w:bCs/>
              </w:rPr>
            </w:pPr>
          </w:p>
        </w:tc>
        <w:tc>
          <w:tcPr>
            <w:tcW w:w="137" w:type="pct"/>
            <w:shd w:val="clear" w:color="auto" w:fill="auto"/>
            <w:noWrap/>
            <w:vAlign w:val="bottom"/>
          </w:tcPr>
          <w:p w:rsidR="00A06294" w:rsidRPr="00317044" w:rsidRDefault="00A06294" w:rsidP="008B7573"/>
        </w:tc>
      </w:tr>
      <w:tr w:rsidR="00A06294" w:rsidRPr="00317044" w:rsidTr="008B7573">
        <w:trPr>
          <w:trHeight w:val="315"/>
        </w:trPr>
        <w:tc>
          <w:tcPr>
            <w:tcW w:w="120" w:type="pct"/>
            <w:shd w:val="clear" w:color="auto" w:fill="auto"/>
            <w:noWrap/>
            <w:vAlign w:val="bottom"/>
          </w:tcPr>
          <w:p w:rsidR="00A06294" w:rsidRPr="00317044" w:rsidRDefault="00A06294" w:rsidP="008B7573"/>
        </w:tc>
        <w:tc>
          <w:tcPr>
            <w:tcW w:w="2928" w:type="pct"/>
            <w:shd w:val="clear" w:color="auto" w:fill="auto"/>
            <w:noWrap/>
            <w:vAlign w:val="bottom"/>
          </w:tcPr>
          <w:p w:rsidR="00A06294" w:rsidRPr="00317044" w:rsidRDefault="00A06294" w:rsidP="008B7573">
            <w:pPr>
              <w:rPr>
                <w:b/>
                <w:bCs/>
              </w:rPr>
            </w:pPr>
            <w:r w:rsidRPr="0060533F">
              <w:rPr>
                <w:b/>
                <w:bCs/>
              </w:rPr>
              <w:t>ROYAL WATERWORKS, INC.</w:t>
            </w:r>
          </w:p>
        </w:tc>
        <w:tc>
          <w:tcPr>
            <w:tcW w:w="1815" w:type="pct"/>
            <w:gridSpan w:val="3"/>
            <w:shd w:val="clear" w:color="auto" w:fill="auto"/>
            <w:noWrap/>
            <w:vAlign w:val="bottom"/>
          </w:tcPr>
          <w:p w:rsidR="00A06294" w:rsidRPr="00317044" w:rsidRDefault="00A06294" w:rsidP="008B7573">
            <w:pPr>
              <w:jc w:val="right"/>
              <w:rPr>
                <w:sz w:val="20"/>
                <w:szCs w:val="20"/>
              </w:rPr>
            </w:pPr>
            <w:r w:rsidRPr="0060533F">
              <w:rPr>
                <w:b/>
                <w:bCs/>
              </w:rPr>
              <w:t> SCHEDULE NO. 3-C</w:t>
            </w:r>
          </w:p>
        </w:tc>
        <w:tc>
          <w:tcPr>
            <w:tcW w:w="137" w:type="pct"/>
            <w:shd w:val="clear" w:color="auto" w:fill="auto"/>
            <w:noWrap/>
            <w:vAlign w:val="bottom"/>
          </w:tcPr>
          <w:p w:rsidR="00A06294" w:rsidRPr="00317044" w:rsidRDefault="00A06294" w:rsidP="008B7573"/>
        </w:tc>
      </w:tr>
      <w:tr w:rsidR="00A06294" w:rsidRPr="00317044" w:rsidTr="008B7573">
        <w:trPr>
          <w:trHeight w:val="315"/>
        </w:trPr>
        <w:tc>
          <w:tcPr>
            <w:tcW w:w="120" w:type="pct"/>
            <w:tcBorders>
              <w:bottom w:val="nil"/>
            </w:tcBorders>
            <w:shd w:val="clear" w:color="auto" w:fill="auto"/>
            <w:noWrap/>
            <w:vAlign w:val="bottom"/>
          </w:tcPr>
          <w:p w:rsidR="00A06294" w:rsidRPr="00317044" w:rsidRDefault="00A06294" w:rsidP="008B7573"/>
        </w:tc>
        <w:tc>
          <w:tcPr>
            <w:tcW w:w="2928" w:type="pct"/>
            <w:tcBorders>
              <w:bottom w:val="nil"/>
            </w:tcBorders>
            <w:shd w:val="clear" w:color="auto" w:fill="auto"/>
            <w:noWrap/>
            <w:vAlign w:val="bottom"/>
          </w:tcPr>
          <w:p w:rsidR="00A06294" w:rsidRPr="00317044" w:rsidRDefault="00A06294" w:rsidP="008B7573">
            <w:pPr>
              <w:rPr>
                <w:b/>
                <w:bCs/>
              </w:rPr>
            </w:pPr>
            <w:r w:rsidRPr="0060533F">
              <w:rPr>
                <w:b/>
                <w:bCs/>
              </w:rPr>
              <w:t xml:space="preserve">TEST YEAR ENDED </w:t>
            </w:r>
            <w:r>
              <w:rPr>
                <w:b/>
                <w:bCs/>
              </w:rPr>
              <w:t xml:space="preserve">MAY 31, </w:t>
            </w:r>
            <w:r w:rsidRPr="00F51E87">
              <w:rPr>
                <w:b/>
                <w:bCs/>
              </w:rPr>
              <w:t>2023</w:t>
            </w:r>
          </w:p>
        </w:tc>
        <w:tc>
          <w:tcPr>
            <w:tcW w:w="1815" w:type="pct"/>
            <w:gridSpan w:val="3"/>
            <w:tcBorders>
              <w:bottom w:val="nil"/>
            </w:tcBorders>
            <w:shd w:val="clear" w:color="auto" w:fill="auto"/>
            <w:noWrap/>
            <w:vAlign w:val="bottom"/>
          </w:tcPr>
          <w:p w:rsidR="00A06294" w:rsidRPr="00317044" w:rsidRDefault="00A06294" w:rsidP="008B7573">
            <w:pPr>
              <w:jc w:val="right"/>
              <w:rPr>
                <w:sz w:val="20"/>
                <w:szCs w:val="20"/>
              </w:rPr>
            </w:pPr>
            <w:r w:rsidRPr="0060533F">
              <w:rPr>
                <w:b/>
                <w:bCs/>
              </w:rPr>
              <w:t>DOCKET NO. 20230081-WS</w:t>
            </w:r>
          </w:p>
        </w:tc>
        <w:tc>
          <w:tcPr>
            <w:tcW w:w="137" w:type="pct"/>
            <w:tcBorders>
              <w:bottom w:val="nil"/>
            </w:tcBorders>
            <w:shd w:val="clear" w:color="auto" w:fill="auto"/>
            <w:noWrap/>
            <w:vAlign w:val="bottom"/>
          </w:tcPr>
          <w:p w:rsidR="00A06294" w:rsidRPr="00317044" w:rsidRDefault="00A06294" w:rsidP="008B7573"/>
        </w:tc>
      </w:tr>
      <w:tr w:rsidR="00A06294" w:rsidRPr="00317044" w:rsidTr="008B7573">
        <w:trPr>
          <w:trHeight w:val="315"/>
        </w:trPr>
        <w:tc>
          <w:tcPr>
            <w:tcW w:w="120" w:type="pct"/>
            <w:tcBorders>
              <w:top w:val="nil"/>
              <w:bottom w:val="single" w:sz="4" w:space="0" w:color="auto"/>
            </w:tcBorders>
            <w:shd w:val="clear" w:color="auto" w:fill="auto"/>
            <w:noWrap/>
            <w:vAlign w:val="bottom"/>
          </w:tcPr>
          <w:p w:rsidR="00A06294" w:rsidRPr="00317044" w:rsidRDefault="00A06294" w:rsidP="008B7573"/>
        </w:tc>
        <w:tc>
          <w:tcPr>
            <w:tcW w:w="2928" w:type="pct"/>
            <w:tcBorders>
              <w:top w:val="nil"/>
              <w:bottom w:val="single" w:sz="4" w:space="0" w:color="auto"/>
            </w:tcBorders>
            <w:shd w:val="clear" w:color="auto" w:fill="auto"/>
            <w:noWrap/>
            <w:vAlign w:val="bottom"/>
          </w:tcPr>
          <w:p w:rsidR="00A06294" w:rsidRPr="00317044" w:rsidRDefault="00A06294" w:rsidP="008B7573">
            <w:pPr>
              <w:rPr>
                <w:b/>
                <w:bCs/>
              </w:rPr>
            </w:pPr>
            <w:r w:rsidRPr="0060533F">
              <w:rPr>
                <w:b/>
                <w:bCs/>
              </w:rPr>
              <w:t>ADJUSTMENTS TO NET OPERATING INCOME</w:t>
            </w:r>
          </w:p>
        </w:tc>
        <w:tc>
          <w:tcPr>
            <w:tcW w:w="1815" w:type="pct"/>
            <w:gridSpan w:val="3"/>
            <w:tcBorders>
              <w:top w:val="nil"/>
              <w:bottom w:val="single" w:sz="4" w:space="0" w:color="auto"/>
            </w:tcBorders>
            <w:shd w:val="clear" w:color="auto" w:fill="auto"/>
            <w:noWrap/>
            <w:vAlign w:val="bottom"/>
          </w:tcPr>
          <w:p w:rsidR="00A06294" w:rsidRPr="00317044" w:rsidRDefault="00A06294" w:rsidP="008B7573">
            <w:pPr>
              <w:jc w:val="right"/>
              <w:rPr>
                <w:sz w:val="20"/>
                <w:szCs w:val="20"/>
              </w:rPr>
            </w:pPr>
            <w:r w:rsidRPr="00317044">
              <w:rPr>
                <w:b/>
                <w:bCs/>
              </w:rPr>
              <w:t>PAGE 2 OF 2</w:t>
            </w:r>
          </w:p>
        </w:tc>
        <w:tc>
          <w:tcPr>
            <w:tcW w:w="137" w:type="pct"/>
            <w:tcBorders>
              <w:top w:val="nil"/>
              <w:bottom w:val="single" w:sz="4" w:space="0" w:color="auto"/>
            </w:tcBorders>
            <w:shd w:val="clear" w:color="auto" w:fill="auto"/>
            <w:noWrap/>
            <w:vAlign w:val="bottom"/>
          </w:tcPr>
          <w:p w:rsidR="00A06294" w:rsidRPr="00317044" w:rsidRDefault="00A06294" w:rsidP="008B7573"/>
        </w:tc>
      </w:tr>
      <w:tr w:rsidR="00A06294" w:rsidRPr="00317044" w:rsidTr="008B7573">
        <w:trPr>
          <w:trHeight w:val="315"/>
        </w:trPr>
        <w:tc>
          <w:tcPr>
            <w:tcW w:w="120" w:type="pct"/>
            <w:tcBorders>
              <w:top w:val="single" w:sz="4" w:space="0" w:color="auto"/>
            </w:tcBorders>
            <w:shd w:val="clear" w:color="auto" w:fill="auto"/>
            <w:noWrap/>
            <w:vAlign w:val="bottom"/>
          </w:tcPr>
          <w:p w:rsidR="00A06294" w:rsidRPr="00317044" w:rsidRDefault="00A06294" w:rsidP="008B7573"/>
        </w:tc>
        <w:tc>
          <w:tcPr>
            <w:tcW w:w="2928" w:type="pct"/>
            <w:tcBorders>
              <w:top w:val="single" w:sz="4" w:space="0" w:color="auto"/>
            </w:tcBorders>
            <w:shd w:val="clear" w:color="auto" w:fill="auto"/>
            <w:noWrap/>
            <w:vAlign w:val="bottom"/>
          </w:tcPr>
          <w:p w:rsidR="00A06294" w:rsidRPr="00317044" w:rsidRDefault="00A06294" w:rsidP="008B7573">
            <w:pPr>
              <w:rPr>
                <w:b/>
                <w:bCs/>
              </w:rPr>
            </w:pPr>
          </w:p>
        </w:tc>
        <w:tc>
          <w:tcPr>
            <w:tcW w:w="433" w:type="pct"/>
            <w:tcBorders>
              <w:top w:val="single" w:sz="4" w:space="0" w:color="auto"/>
            </w:tcBorders>
            <w:shd w:val="clear" w:color="auto" w:fill="auto"/>
            <w:noWrap/>
            <w:vAlign w:val="bottom"/>
          </w:tcPr>
          <w:p w:rsidR="00A06294" w:rsidRPr="00317044" w:rsidRDefault="00A06294" w:rsidP="008B7573">
            <w:pPr>
              <w:rPr>
                <w:b/>
                <w:bCs/>
              </w:rPr>
            </w:pPr>
          </w:p>
        </w:tc>
        <w:tc>
          <w:tcPr>
            <w:tcW w:w="615" w:type="pct"/>
            <w:tcBorders>
              <w:top w:val="single" w:sz="4" w:space="0" w:color="auto"/>
            </w:tcBorders>
            <w:shd w:val="clear" w:color="auto" w:fill="auto"/>
            <w:noWrap/>
            <w:vAlign w:val="bottom"/>
          </w:tcPr>
          <w:p w:rsidR="00A06294" w:rsidRPr="00317044" w:rsidRDefault="00A06294" w:rsidP="008B7573">
            <w:pPr>
              <w:rPr>
                <w:sz w:val="20"/>
                <w:szCs w:val="20"/>
              </w:rPr>
            </w:pPr>
          </w:p>
        </w:tc>
        <w:tc>
          <w:tcPr>
            <w:tcW w:w="767" w:type="pct"/>
            <w:tcBorders>
              <w:top w:val="single" w:sz="4" w:space="0" w:color="auto"/>
            </w:tcBorders>
            <w:shd w:val="clear" w:color="auto" w:fill="auto"/>
            <w:noWrap/>
            <w:vAlign w:val="bottom"/>
          </w:tcPr>
          <w:p w:rsidR="00A06294" w:rsidRPr="00317044" w:rsidRDefault="00A06294" w:rsidP="008B7573">
            <w:pPr>
              <w:rPr>
                <w:sz w:val="20"/>
                <w:szCs w:val="20"/>
              </w:rPr>
            </w:pPr>
          </w:p>
        </w:tc>
        <w:tc>
          <w:tcPr>
            <w:tcW w:w="137" w:type="pct"/>
            <w:tcBorders>
              <w:top w:val="single" w:sz="4" w:space="0" w:color="auto"/>
            </w:tcBorders>
            <w:shd w:val="clear" w:color="auto" w:fill="auto"/>
            <w:noWrap/>
            <w:vAlign w:val="bottom"/>
          </w:tcPr>
          <w:p w:rsidR="00A06294" w:rsidRPr="00317044" w:rsidRDefault="00A06294" w:rsidP="008B7573"/>
        </w:tc>
      </w:tr>
      <w:tr w:rsidR="00A06294" w:rsidRPr="00317044" w:rsidTr="008B7573">
        <w:trPr>
          <w:trHeight w:val="315"/>
        </w:trPr>
        <w:tc>
          <w:tcPr>
            <w:tcW w:w="120" w:type="pct"/>
            <w:shd w:val="clear" w:color="auto" w:fill="auto"/>
            <w:noWrap/>
            <w:vAlign w:val="bottom"/>
          </w:tcPr>
          <w:p w:rsidR="00A06294" w:rsidRPr="00317044" w:rsidRDefault="00A06294" w:rsidP="008B7573"/>
        </w:tc>
        <w:tc>
          <w:tcPr>
            <w:tcW w:w="2928" w:type="pct"/>
            <w:shd w:val="clear" w:color="auto" w:fill="auto"/>
            <w:noWrap/>
            <w:vAlign w:val="bottom"/>
          </w:tcPr>
          <w:p w:rsidR="00A06294" w:rsidRPr="00317044" w:rsidRDefault="00A06294" w:rsidP="008B7573">
            <w:pPr>
              <w:rPr>
                <w:b/>
                <w:bCs/>
              </w:rPr>
            </w:pPr>
          </w:p>
        </w:tc>
        <w:tc>
          <w:tcPr>
            <w:tcW w:w="433" w:type="pct"/>
            <w:shd w:val="clear" w:color="auto" w:fill="auto"/>
            <w:noWrap/>
            <w:vAlign w:val="bottom"/>
          </w:tcPr>
          <w:p w:rsidR="00A06294" w:rsidRPr="00317044" w:rsidRDefault="00A06294" w:rsidP="008B7573">
            <w:pPr>
              <w:rPr>
                <w:b/>
                <w:bCs/>
              </w:rPr>
            </w:pPr>
          </w:p>
        </w:tc>
        <w:tc>
          <w:tcPr>
            <w:tcW w:w="615" w:type="pct"/>
            <w:shd w:val="clear" w:color="auto" w:fill="auto"/>
            <w:noWrap/>
            <w:vAlign w:val="bottom"/>
          </w:tcPr>
          <w:p w:rsidR="00A06294" w:rsidRPr="00317044" w:rsidRDefault="00A06294" w:rsidP="008B7573">
            <w:pPr>
              <w:rPr>
                <w:sz w:val="20"/>
                <w:szCs w:val="20"/>
              </w:rPr>
            </w:pPr>
            <w:r w:rsidRPr="0060533F">
              <w:rPr>
                <w:b/>
                <w:bCs/>
                <w:u w:val="single"/>
              </w:rPr>
              <w:t>Water</w:t>
            </w:r>
          </w:p>
        </w:tc>
        <w:tc>
          <w:tcPr>
            <w:tcW w:w="767" w:type="pct"/>
            <w:shd w:val="clear" w:color="auto" w:fill="auto"/>
            <w:noWrap/>
            <w:vAlign w:val="bottom"/>
          </w:tcPr>
          <w:p w:rsidR="00A06294" w:rsidRPr="00317044" w:rsidRDefault="00A06294" w:rsidP="008B7573">
            <w:pPr>
              <w:rPr>
                <w:sz w:val="20"/>
                <w:szCs w:val="20"/>
              </w:rPr>
            </w:pPr>
            <w:r w:rsidRPr="0060533F">
              <w:rPr>
                <w:b/>
                <w:bCs/>
                <w:u w:val="single"/>
              </w:rPr>
              <w:t>Wastewater</w:t>
            </w:r>
          </w:p>
        </w:tc>
        <w:tc>
          <w:tcPr>
            <w:tcW w:w="137" w:type="pct"/>
            <w:shd w:val="clear" w:color="auto" w:fill="auto"/>
            <w:noWrap/>
            <w:vAlign w:val="bottom"/>
          </w:tcPr>
          <w:p w:rsidR="00A06294" w:rsidRPr="00317044" w:rsidRDefault="00A06294" w:rsidP="008B7573"/>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2928" w:type="pct"/>
            <w:shd w:val="clear" w:color="auto" w:fill="auto"/>
            <w:noWrap/>
            <w:vAlign w:val="bottom"/>
            <w:hideMark/>
          </w:tcPr>
          <w:p w:rsidR="00A06294" w:rsidRPr="0060533F" w:rsidRDefault="00A06294" w:rsidP="008B7573">
            <w:pPr>
              <w:rPr>
                <w:b/>
                <w:bCs/>
              </w:rPr>
            </w:pPr>
            <w:r w:rsidRPr="0060533F">
              <w:rPr>
                <w:b/>
                <w:bCs/>
              </w:rPr>
              <w:t>DEPRECIATION EXPENSE</w:t>
            </w:r>
          </w:p>
        </w:tc>
        <w:tc>
          <w:tcPr>
            <w:tcW w:w="433" w:type="pct"/>
            <w:shd w:val="clear" w:color="auto" w:fill="auto"/>
            <w:noWrap/>
            <w:vAlign w:val="bottom"/>
            <w:hideMark/>
          </w:tcPr>
          <w:p w:rsidR="00A06294" w:rsidRPr="0060533F" w:rsidRDefault="00A06294" w:rsidP="008B7573">
            <w:pPr>
              <w:rPr>
                <w:b/>
                <w:bCs/>
              </w:rPr>
            </w:pPr>
          </w:p>
        </w:tc>
        <w:tc>
          <w:tcPr>
            <w:tcW w:w="615" w:type="pct"/>
            <w:shd w:val="clear" w:color="auto" w:fill="auto"/>
            <w:noWrap/>
            <w:vAlign w:val="bottom"/>
            <w:hideMark/>
          </w:tcPr>
          <w:p w:rsidR="00A06294" w:rsidRPr="0060533F" w:rsidRDefault="00A06294" w:rsidP="008B7573">
            <w:pPr>
              <w:rPr>
                <w:sz w:val="20"/>
                <w:szCs w:val="20"/>
              </w:rPr>
            </w:pPr>
          </w:p>
        </w:tc>
        <w:tc>
          <w:tcPr>
            <w:tcW w:w="767" w:type="pct"/>
            <w:shd w:val="clear" w:color="auto" w:fill="auto"/>
            <w:noWrap/>
            <w:vAlign w:val="bottom"/>
            <w:hideMark/>
          </w:tcPr>
          <w:p w:rsidR="00A06294" w:rsidRPr="0060533F" w:rsidRDefault="00A06294" w:rsidP="008B7573">
            <w:pPr>
              <w:rPr>
                <w:sz w:val="20"/>
                <w:szCs w:val="20"/>
              </w:rPr>
            </w:pP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2928" w:type="pct"/>
            <w:shd w:val="clear" w:color="auto" w:fill="auto"/>
            <w:noWrap/>
            <w:vAlign w:val="bottom"/>
            <w:hideMark/>
          </w:tcPr>
          <w:p w:rsidR="00A06294" w:rsidRPr="0060533F" w:rsidRDefault="00A06294" w:rsidP="008B7573">
            <w:r w:rsidRPr="0060533F">
              <w:t>a. To reflect appropriate test year depreciation expense.</w:t>
            </w:r>
          </w:p>
        </w:tc>
        <w:tc>
          <w:tcPr>
            <w:tcW w:w="433" w:type="pct"/>
            <w:shd w:val="clear" w:color="auto" w:fill="auto"/>
            <w:noWrap/>
            <w:vAlign w:val="bottom"/>
            <w:hideMark/>
          </w:tcPr>
          <w:p w:rsidR="00A06294" w:rsidRPr="0060533F" w:rsidRDefault="00A06294" w:rsidP="008B7573"/>
        </w:tc>
        <w:tc>
          <w:tcPr>
            <w:tcW w:w="615" w:type="pct"/>
            <w:shd w:val="clear" w:color="auto" w:fill="auto"/>
            <w:noWrap/>
            <w:vAlign w:val="bottom"/>
            <w:hideMark/>
          </w:tcPr>
          <w:p w:rsidR="00A06294" w:rsidRPr="0060533F" w:rsidRDefault="00A06294" w:rsidP="008B7573">
            <w:pPr>
              <w:jc w:val="right"/>
            </w:pPr>
            <w:r w:rsidRPr="0060533F">
              <w:t xml:space="preserve">$91 </w:t>
            </w:r>
          </w:p>
        </w:tc>
        <w:tc>
          <w:tcPr>
            <w:tcW w:w="767" w:type="pct"/>
            <w:shd w:val="clear" w:color="auto" w:fill="auto"/>
            <w:noWrap/>
            <w:vAlign w:val="bottom"/>
            <w:hideMark/>
          </w:tcPr>
          <w:p w:rsidR="00A06294" w:rsidRPr="0060533F" w:rsidRDefault="00A06294" w:rsidP="008B7573">
            <w:pPr>
              <w:jc w:val="right"/>
            </w:pPr>
            <w:r w:rsidRPr="0060533F">
              <w:t xml:space="preserve">$1,371 </w:t>
            </w: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3361" w:type="pct"/>
            <w:gridSpan w:val="2"/>
            <w:shd w:val="clear" w:color="auto" w:fill="auto"/>
            <w:noWrap/>
            <w:vAlign w:val="bottom"/>
            <w:hideMark/>
          </w:tcPr>
          <w:p w:rsidR="00A06294" w:rsidRPr="0060533F" w:rsidRDefault="00A06294" w:rsidP="008B7573">
            <w:r w:rsidRPr="0060533F">
              <w:t>b. To reflect appropriate pro forma depreciation expense.</w:t>
            </w:r>
          </w:p>
        </w:tc>
        <w:tc>
          <w:tcPr>
            <w:tcW w:w="615" w:type="pct"/>
            <w:shd w:val="clear" w:color="auto" w:fill="auto"/>
            <w:noWrap/>
            <w:vAlign w:val="bottom"/>
            <w:hideMark/>
          </w:tcPr>
          <w:p w:rsidR="00A06294" w:rsidRPr="0060533F" w:rsidRDefault="00A06294" w:rsidP="008B7573">
            <w:pPr>
              <w:jc w:val="right"/>
              <w:rPr>
                <w:u w:val="single"/>
              </w:rPr>
            </w:pPr>
            <w:r w:rsidRPr="0060533F">
              <w:rPr>
                <w:u w:val="single"/>
              </w:rPr>
              <w:t xml:space="preserve">469 </w:t>
            </w:r>
          </w:p>
        </w:tc>
        <w:tc>
          <w:tcPr>
            <w:tcW w:w="767" w:type="pct"/>
            <w:shd w:val="clear" w:color="auto" w:fill="auto"/>
            <w:noWrap/>
            <w:vAlign w:val="bottom"/>
            <w:hideMark/>
          </w:tcPr>
          <w:p w:rsidR="00A06294" w:rsidRPr="0060533F" w:rsidRDefault="00A06294" w:rsidP="008B7573">
            <w:pPr>
              <w:jc w:val="right"/>
              <w:rPr>
                <w:u w:val="single"/>
              </w:rPr>
            </w:pPr>
            <w:r w:rsidRPr="0060533F">
              <w:rPr>
                <w:u w:val="single"/>
              </w:rPr>
              <w:t>(799)</w:t>
            </w: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2928" w:type="pct"/>
            <w:shd w:val="clear" w:color="auto" w:fill="auto"/>
            <w:noWrap/>
            <w:vAlign w:val="bottom"/>
            <w:hideMark/>
          </w:tcPr>
          <w:p w:rsidR="00A06294" w:rsidRPr="0060533F" w:rsidRDefault="00A06294" w:rsidP="008B7573">
            <w:r w:rsidRPr="0060533F">
              <w:t xml:space="preserve">   Total</w:t>
            </w:r>
          </w:p>
        </w:tc>
        <w:tc>
          <w:tcPr>
            <w:tcW w:w="433" w:type="pct"/>
            <w:shd w:val="clear" w:color="auto" w:fill="auto"/>
            <w:noWrap/>
            <w:vAlign w:val="bottom"/>
            <w:hideMark/>
          </w:tcPr>
          <w:p w:rsidR="00A06294" w:rsidRPr="0060533F" w:rsidRDefault="00A06294" w:rsidP="008B7573"/>
        </w:tc>
        <w:tc>
          <w:tcPr>
            <w:tcW w:w="615" w:type="pct"/>
            <w:shd w:val="clear" w:color="auto" w:fill="auto"/>
            <w:noWrap/>
            <w:vAlign w:val="bottom"/>
            <w:hideMark/>
          </w:tcPr>
          <w:p w:rsidR="00A06294" w:rsidRPr="0060533F" w:rsidRDefault="00A06294" w:rsidP="008B7573">
            <w:pPr>
              <w:jc w:val="right"/>
              <w:rPr>
                <w:u w:val="double"/>
              </w:rPr>
            </w:pPr>
            <w:r w:rsidRPr="0060533F">
              <w:rPr>
                <w:u w:val="double"/>
              </w:rPr>
              <w:t xml:space="preserve">$560 </w:t>
            </w:r>
          </w:p>
        </w:tc>
        <w:tc>
          <w:tcPr>
            <w:tcW w:w="767" w:type="pct"/>
            <w:shd w:val="clear" w:color="auto" w:fill="auto"/>
            <w:noWrap/>
            <w:vAlign w:val="bottom"/>
            <w:hideMark/>
          </w:tcPr>
          <w:p w:rsidR="00A06294" w:rsidRPr="0060533F" w:rsidRDefault="00A06294" w:rsidP="008B7573">
            <w:pPr>
              <w:jc w:val="right"/>
              <w:rPr>
                <w:u w:val="double"/>
              </w:rPr>
            </w:pPr>
            <w:r w:rsidRPr="0060533F">
              <w:rPr>
                <w:u w:val="double"/>
              </w:rPr>
              <w:t xml:space="preserve">$572 </w:t>
            </w: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2928" w:type="pct"/>
            <w:shd w:val="clear" w:color="auto" w:fill="auto"/>
            <w:noWrap/>
            <w:vAlign w:val="bottom"/>
            <w:hideMark/>
          </w:tcPr>
          <w:p w:rsidR="00A06294" w:rsidRPr="0060533F" w:rsidRDefault="00A06294" w:rsidP="008B7573"/>
        </w:tc>
        <w:tc>
          <w:tcPr>
            <w:tcW w:w="433" w:type="pct"/>
            <w:shd w:val="clear" w:color="auto" w:fill="auto"/>
            <w:noWrap/>
            <w:vAlign w:val="bottom"/>
            <w:hideMark/>
          </w:tcPr>
          <w:p w:rsidR="00A06294" w:rsidRPr="0060533F" w:rsidRDefault="00A06294" w:rsidP="008B7573">
            <w:pPr>
              <w:rPr>
                <w:sz w:val="20"/>
                <w:szCs w:val="20"/>
              </w:rPr>
            </w:pPr>
          </w:p>
        </w:tc>
        <w:tc>
          <w:tcPr>
            <w:tcW w:w="615" w:type="pct"/>
            <w:shd w:val="clear" w:color="auto" w:fill="auto"/>
            <w:noWrap/>
            <w:vAlign w:val="bottom"/>
            <w:hideMark/>
          </w:tcPr>
          <w:p w:rsidR="00A06294" w:rsidRPr="0060533F" w:rsidRDefault="00A06294" w:rsidP="008B7573">
            <w:pPr>
              <w:rPr>
                <w:sz w:val="20"/>
                <w:szCs w:val="20"/>
              </w:rPr>
            </w:pPr>
          </w:p>
        </w:tc>
        <w:tc>
          <w:tcPr>
            <w:tcW w:w="767" w:type="pct"/>
            <w:shd w:val="clear" w:color="auto" w:fill="auto"/>
            <w:noWrap/>
            <w:vAlign w:val="bottom"/>
            <w:hideMark/>
          </w:tcPr>
          <w:p w:rsidR="00A06294" w:rsidRPr="0060533F" w:rsidRDefault="00A06294" w:rsidP="008B7573">
            <w:pPr>
              <w:rPr>
                <w:sz w:val="20"/>
                <w:szCs w:val="20"/>
              </w:rPr>
            </w:pP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2928" w:type="pct"/>
            <w:shd w:val="clear" w:color="auto" w:fill="auto"/>
            <w:noWrap/>
            <w:vAlign w:val="bottom"/>
            <w:hideMark/>
          </w:tcPr>
          <w:p w:rsidR="00A06294" w:rsidRPr="0060533F" w:rsidRDefault="00A06294" w:rsidP="008B7573">
            <w:pPr>
              <w:rPr>
                <w:b/>
                <w:bCs/>
              </w:rPr>
            </w:pPr>
            <w:r w:rsidRPr="0060533F">
              <w:rPr>
                <w:b/>
                <w:bCs/>
              </w:rPr>
              <w:t>TAXES OTHER THAN INCOME</w:t>
            </w:r>
          </w:p>
        </w:tc>
        <w:tc>
          <w:tcPr>
            <w:tcW w:w="433" w:type="pct"/>
            <w:shd w:val="clear" w:color="auto" w:fill="auto"/>
            <w:noWrap/>
            <w:vAlign w:val="bottom"/>
            <w:hideMark/>
          </w:tcPr>
          <w:p w:rsidR="00A06294" w:rsidRPr="0060533F" w:rsidRDefault="00A06294" w:rsidP="008B7573">
            <w:pPr>
              <w:rPr>
                <w:b/>
                <w:bCs/>
              </w:rPr>
            </w:pPr>
          </w:p>
        </w:tc>
        <w:tc>
          <w:tcPr>
            <w:tcW w:w="615" w:type="pct"/>
            <w:shd w:val="clear" w:color="auto" w:fill="auto"/>
            <w:noWrap/>
            <w:vAlign w:val="bottom"/>
            <w:hideMark/>
          </w:tcPr>
          <w:p w:rsidR="00A06294" w:rsidRPr="0060533F" w:rsidRDefault="00A06294" w:rsidP="008B7573">
            <w:pPr>
              <w:rPr>
                <w:sz w:val="20"/>
                <w:szCs w:val="20"/>
              </w:rPr>
            </w:pPr>
          </w:p>
        </w:tc>
        <w:tc>
          <w:tcPr>
            <w:tcW w:w="767" w:type="pct"/>
            <w:shd w:val="clear" w:color="auto" w:fill="auto"/>
            <w:noWrap/>
            <w:vAlign w:val="bottom"/>
            <w:hideMark/>
          </w:tcPr>
          <w:p w:rsidR="00A06294" w:rsidRPr="0060533F" w:rsidRDefault="00A06294" w:rsidP="008B7573">
            <w:pPr>
              <w:rPr>
                <w:sz w:val="20"/>
                <w:szCs w:val="20"/>
              </w:rPr>
            </w:pP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3361" w:type="pct"/>
            <w:gridSpan w:val="2"/>
            <w:shd w:val="clear" w:color="auto" w:fill="auto"/>
            <w:noWrap/>
            <w:vAlign w:val="bottom"/>
            <w:hideMark/>
          </w:tcPr>
          <w:p w:rsidR="00A06294" w:rsidRPr="00DF4F5E" w:rsidRDefault="00A06294" w:rsidP="008B7573">
            <w:r>
              <w:t xml:space="preserve">a. </w:t>
            </w:r>
            <w:r w:rsidRPr="00DF4F5E">
              <w:t>To reflect property taxes associated with pro forma</w:t>
            </w:r>
            <w:r>
              <w:t xml:space="preserve"> projects</w:t>
            </w:r>
            <w:r w:rsidRPr="00DF4F5E">
              <w:t>.</w:t>
            </w:r>
          </w:p>
        </w:tc>
        <w:tc>
          <w:tcPr>
            <w:tcW w:w="615" w:type="pct"/>
            <w:shd w:val="clear" w:color="auto" w:fill="auto"/>
            <w:noWrap/>
            <w:vAlign w:val="bottom"/>
            <w:hideMark/>
          </w:tcPr>
          <w:p w:rsidR="00A06294" w:rsidRPr="002B3E61" w:rsidRDefault="00A06294" w:rsidP="008B7573">
            <w:pPr>
              <w:jc w:val="right"/>
            </w:pPr>
            <w:r w:rsidRPr="002B3E61">
              <w:t>($553)</w:t>
            </w:r>
          </w:p>
        </w:tc>
        <w:tc>
          <w:tcPr>
            <w:tcW w:w="767" w:type="pct"/>
            <w:shd w:val="clear" w:color="auto" w:fill="auto"/>
            <w:noWrap/>
            <w:vAlign w:val="bottom"/>
            <w:hideMark/>
          </w:tcPr>
          <w:p w:rsidR="00A06294" w:rsidRPr="002B3E61" w:rsidRDefault="00A06294" w:rsidP="008B7573">
            <w:pPr>
              <w:jc w:val="right"/>
            </w:pPr>
            <w:r w:rsidRPr="002B3E61">
              <w:t>($5,189)</w:t>
            </w: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tcPr>
          <w:p w:rsidR="00A06294" w:rsidRPr="0060533F" w:rsidRDefault="00A06294" w:rsidP="008B7573"/>
        </w:tc>
        <w:tc>
          <w:tcPr>
            <w:tcW w:w="2928" w:type="pct"/>
            <w:shd w:val="clear" w:color="auto" w:fill="auto"/>
            <w:noWrap/>
            <w:vAlign w:val="bottom"/>
          </w:tcPr>
          <w:p w:rsidR="00A06294" w:rsidRPr="0060533F" w:rsidRDefault="00A06294" w:rsidP="008B7573">
            <w:r>
              <w:t>b. To reflect appropriate test year TOTI.</w:t>
            </w:r>
          </w:p>
        </w:tc>
        <w:tc>
          <w:tcPr>
            <w:tcW w:w="433" w:type="pct"/>
            <w:shd w:val="clear" w:color="auto" w:fill="auto"/>
            <w:noWrap/>
            <w:vAlign w:val="bottom"/>
          </w:tcPr>
          <w:p w:rsidR="00A06294" w:rsidRPr="0060533F" w:rsidRDefault="00A06294" w:rsidP="008B7573">
            <w:pPr>
              <w:rPr>
                <w:sz w:val="20"/>
                <w:szCs w:val="20"/>
              </w:rPr>
            </w:pPr>
          </w:p>
        </w:tc>
        <w:tc>
          <w:tcPr>
            <w:tcW w:w="615" w:type="pct"/>
            <w:shd w:val="clear" w:color="auto" w:fill="auto"/>
            <w:noWrap/>
            <w:vAlign w:val="bottom"/>
          </w:tcPr>
          <w:p w:rsidR="00A06294" w:rsidRPr="002B3E61" w:rsidRDefault="00A06294" w:rsidP="008B7573">
            <w:pPr>
              <w:jc w:val="right"/>
              <w:rPr>
                <w:u w:val="single"/>
              </w:rPr>
            </w:pPr>
            <w:r w:rsidRPr="002B3E61">
              <w:rPr>
                <w:u w:val="single"/>
              </w:rPr>
              <w:t>(3)</w:t>
            </w:r>
          </w:p>
        </w:tc>
        <w:tc>
          <w:tcPr>
            <w:tcW w:w="767" w:type="pct"/>
            <w:shd w:val="clear" w:color="auto" w:fill="auto"/>
            <w:noWrap/>
            <w:vAlign w:val="bottom"/>
          </w:tcPr>
          <w:p w:rsidR="00A06294" w:rsidRPr="002B3E61" w:rsidRDefault="00A06294" w:rsidP="008B7573">
            <w:pPr>
              <w:jc w:val="right"/>
              <w:rPr>
                <w:u w:val="single"/>
              </w:rPr>
            </w:pPr>
            <w:r w:rsidRPr="002B3E61">
              <w:rPr>
                <w:u w:val="single"/>
              </w:rPr>
              <w:t>0</w:t>
            </w:r>
          </w:p>
        </w:tc>
        <w:tc>
          <w:tcPr>
            <w:tcW w:w="137" w:type="pct"/>
            <w:shd w:val="clear" w:color="auto" w:fill="auto"/>
            <w:noWrap/>
            <w:vAlign w:val="bottom"/>
          </w:tcPr>
          <w:p w:rsidR="00A06294" w:rsidRPr="0060533F" w:rsidRDefault="00A06294" w:rsidP="008B7573"/>
        </w:tc>
      </w:tr>
      <w:tr w:rsidR="00A06294" w:rsidRPr="00317044" w:rsidTr="008B7573">
        <w:trPr>
          <w:trHeight w:val="315"/>
        </w:trPr>
        <w:tc>
          <w:tcPr>
            <w:tcW w:w="120" w:type="pct"/>
            <w:shd w:val="clear" w:color="auto" w:fill="auto"/>
            <w:noWrap/>
            <w:vAlign w:val="bottom"/>
          </w:tcPr>
          <w:p w:rsidR="00A06294" w:rsidRPr="0060533F" w:rsidRDefault="00A06294" w:rsidP="008B7573"/>
        </w:tc>
        <w:tc>
          <w:tcPr>
            <w:tcW w:w="2928" w:type="pct"/>
            <w:shd w:val="clear" w:color="auto" w:fill="auto"/>
            <w:noWrap/>
            <w:vAlign w:val="bottom"/>
          </w:tcPr>
          <w:p w:rsidR="00A06294" w:rsidRPr="0060533F" w:rsidRDefault="00A06294" w:rsidP="008B7573">
            <w:r>
              <w:t xml:space="preserve">   Total</w:t>
            </w:r>
          </w:p>
        </w:tc>
        <w:tc>
          <w:tcPr>
            <w:tcW w:w="433" w:type="pct"/>
            <w:shd w:val="clear" w:color="auto" w:fill="auto"/>
            <w:noWrap/>
            <w:vAlign w:val="bottom"/>
          </w:tcPr>
          <w:p w:rsidR="00A06294" w:rsidRPr="0060533F" w:rsidRDefault="00A06294" w:rsidP="008B7573">
            <w:pPr>
              <w:rPr>
                <w:sz w:val="20"/>
                <w:szCs w:val="20"/>
              </w:rPr>
            </w:pPr>
          </w:p>
        </w:tc>
        <w:tc>
          <w:tcPr>
            <w:tcW w:w="615" w:type="pct"/>
            <w:shd w:val="clear" w:color="auto" w:fill="auto"/>
            <w:noWrap/>
            <w:vAlign w:val="bottom"/>
          </w:tcPr>
          <w:p w:rsidR="00A06294" w:rsidRPr="002B3E61" w:rsidRDefault="00A06294" w:rsidP="008B7573">
            <w:pPr>
              <w:jc w:val="right"/>
              <w:rPr>
                <w:u w:val="double"/>
              </w:rPr>
            </w:pPr>
            <w:r w:rsidRPr="002B3E61">
              <w:rPr>
                <w:u w:val="double"/>
              </w:rPr>
              <w:t>($556)</w:t>
            </w:r>
          </w:p>
        </w:tc>
        <w:tc>
          <w:tcPr>
            <w:tcW w:w="767" w:type="pct"/>
            <w:shd w:val="clear" w:color="auto" w:fill="auto"/>
            <w:noWrap/>
            <w:vAlign w:val="bottom"/>
          </w:tcPr>
          <w:p w:rsidR="00A06294" w:rsidRPr="002B3E61" w:rsidRDefault="00A06294" w:rsidP="008B7573">
            <w:pPr>
              <w:jc w:val="right"/>
              <w:rPr>
                <w:u w:val="double"/>
              </w:rPr>
            </w:pPr>
            <w:r w:rsidRPr="002B3E61">
              <w:rPr>
                <w:u w:val="double"/>
              </w:rPr>
              <w:t>($5,189)</w:t>
            </w:r>
          </w:p>
        </w:tc>
        <w:tc>
          <w:tcPr>
            <w:tcW w:w="137" w:type="pct"/>
            <w:shd w:val="clear" w:color="auto" w:fill="auto"/>
            <w:noWrap/>
            <w:vAlign w:val="bottom"/>
          </w:tcPr>
          <w:p w:rsidR="00A06294" w:rsidRPr="0060533F" w:rsidRDefault="00A06294" w:rsidP="008B7573"/>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2928" w:type="pct"/>
            <w:shd w:val="clear" w:color="auto" w:fill="auto"/>
            <w:noWrap/>
            <w:vAlign w:val="bottom"/>
            <w:hideMark/>
          </w:tcPr>
          <w:p w:rsidR="00A06294" w:rsidRPr="0060533F" w:rsidRDefault="00A06294" w:rsidP="008B7573"/>
        </w:tc>
        <w:tc>
          <w:tcPr>
            <w:tcW w:w="433" w:type="pct"/>
            <w:shd w:val="clear" w:color="auto" w:fill="auto"/>
            <w:noWrap/>
            <w:vAlign w:val="bottom"/>
            <w:hideMark/>
          </w:tcPr>
          <w:p w:rsidR="00A06294" w:rsidRPr="0060533F" w:rsidRDefault="00A06294" w:rsidP="008B7573">
            <w:pPr>
              <w:rPr>
                <w:sz w:val="20"/>
                <w:szCs w:val="20"/>
              </w:rPr>
            </w:pPr>
          </w:p>
        </w:tc>
        <w:tc>
          <w:tcPr>
            <w:tcW w:w="615" w:type="pct"/>
            <w:shd w:val="clear" w:color="auto" w:fill="auto"/>
            <w:noWrap/>
            <w:vAlign w:val="bottom"/>
            <w:hideMark/>
          </w:tcPr>
          <w:p w:rsidR="00A06294" w:rsidRPr="0060533F" w:rsidRDefault="00A06294" w:rsidP="008B7573">
            <w:pPr>
              <w:rPr>
                <w:sz w:val="20"/>
                <w:szCs w:val="20"/>
              </w:rPr>
            </w:pPr>
          </w:p>
        </w:tc>
        <w:tc>
          <w:tcPr>
            <w:tcW w:w="767" w:type="pct"/>
            <w:shd w:val="clear" w:color="auto" w:fill="auto"/>
            <w:noWrap/>
            <w:vAlign w:val="bottom"/>
            <w:hideMark/>
          </w:tcPr>
          <w:p w:rsidR="00A06294" w:rsidRPr="0060533F" w:rsidRDefault="00A06294" w:rsidP="008B7573">
            <w:pPr>
              <w:rPr>
                <w:sz w:val="20"/>
                <w:szCs w:val="20"/>
              </w:rPr>
            </w:pP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15"/>
        </w:trPr>
        <w:tc>
          <w:tcPr>
            <w:tcW w:w="120" w:type="pct"/>
            <w:shd w:val="clear" w:color="auto" w:fill="auto"/>
            <w:noWrap/>
            <w:vAlign w:val="bottom"/>
            <w:hideMark/>
          </w:tcPr>
          <w:p w:rsidR="00A06294" w:rsidRPr="0060533F" w:rsidRDefault="00A06294" w:rsidP="008B7573">
            <w:r w:rsidRPr="0060533F">
              <w:t> </w:t>
            </w:r>
          </w:p>
        </w:tc>
        <w:tc>
          <w:tcPr>
            <w:tcW w:w="3361" w:type="pct"/>
            <w:gridSpan w:val="2"/>
            <w:shd w:val="clear" w:color="auto" w:fill="auto"/>
            <w:noWrap/>
            <w:vAlign w:val="bottom"/>
            <w:hideMark/>
          </w:tcPr>
          <w:p w:rsidR="00A06294" w:rsidRPr="0060533F" w:rsidRDefault="00A06294" w:rsidP="008B7573">
            <w:pPr>
              <w:rPr>
                <w:b/>
                <w:bCs/>
              </w:rPr>
            </w:pPr>
            <w:r w:rsidRPr="0060533F">
              <w:rPr>
                <w:b/>
                <w:bCs/>
              </w:rPr>
              <w:t>TOTAL ADJUSTMENTS TO OPERATING EXPENSES</w:t>
            </w:r>
          </w:p>
        </w:tc>
        <w:tc>
          <w:tcPr>
            <w:tcW w:w="615" w:type="pct"/>
            <w:shd w:val="clear" w:color="auto" w:fill="auto"/>
            <w:noWrap/>
            <w:vAlign w:val="bottom"/>
            <w:hideMark/>
          </w:tcPr>
          <w:p w:rsidR="00A06294" w:rsidRPr="0060533F" w:rsidRDefault="00A06294" w:rsidP="008B7573">
            <w:pPr>
              <w:jc w:val="right"/>
              <w:rPr>
                <w:u w:val="double"/>
              </w:rPr>
            </w:pPr>
            <w:r w:rsidRPr="0060533F">
              <w:rPr>
                <w:u w:val="double"/>
              </w:rPr>
              <w:t>($37,</w:t>
            </w:r>
            <w:r>
              <w:rPr>
                <w:u w:val="double"/>
              </w:rPr>
              <w:t>140</w:t>
            </w:r>
            <w:r w:rsidRPr="0060533F">
              <w:rPr>
                <w:u w:val="double"/>
              </w:rPr>
              <w:t>)</w:t>
            </w:r>
          </w:p>
        </w:tc>
        <w:tc>
          <w:tcPr>
            <w:tcW w:w="767" w:type="pct"/>
            <w:shd w:val="clear" w:color="auto" w:fill="auto"/>
            <w:noWrap/>
            <w:vAlign w:val="bottom"/>
            <w:hideMark/>
          </w:tcPr>
          <w:p w:rsidR="00A06294" w:rsidRPr="0060533F" w:rsidRDefault="00A06294" w:rsidP="008B7573">
            <w:pPr>
              <w:jc w:val="right"/>
              <w:rPr>
                <w:u w:val="double"/>
              </w:rPr>
            </w:pPr>
            <w:r w:rsidRPr="0060533F">
              <w:rPr>
                <w:u w:val="double"/>
              </w:rPr>
              <w:t>($20,</w:t>
            </w:r>
            <w:r>
              <w:rPr>
                <w:u w:val="double"/>
              </w:rPr>
              <w:t>894</w:t>
            </w:r>
            <w:r w:rsidRPr="0060533F">
              <w:rPr>
                <w:u w:val="double"/>
              </w:rPr>
              <w:t>)</w:t>
            </w:r>
          </w:p>
        </w:tc>
        <w:tc>
          <w:tcPr>
            <w:tcW w:w="137" w:type="pct"/>
            <w:shd w:val="clear" w:color="auto" w:fill="auto"/>
            <w:noWrap/>
            <w:vAlign w:val="bottom"/>
            <w:hideMark/>
          </w:tcPr>
          <w:p w:rsidR="00A06294" w:rsidRPr="0060533F" w:rsidRDefault="00A06294" w:rsidP="008B7573">
            <w:r w:rsidRPr="0060533F">
              <w:t> </w:t>
            </w:r>
          </w:p>
        </w:tc>
      </w:tr>
      <w:tr w:rsidR="00A06294" w:rsidRPr="00317044" w:rsidTr="008B7573">
        <w:trPr>
          <w:trHeight w:val="330"/>
        </w:trPr>
        <w:tc>
          <w:tcPr>
            <w:tcW w:w="120" w:type="pct"/>
            <w:shd w:val="clear" w:color="auto" w:fill="auto"/>
            <w:noWrap/>
            <w:vAlign w:val="bottom"/>
            <w:hideMark/>
          </w:tcPr>
          <w:p w:rsidR="00A06294" w:rsidRPr="0060533F" w:rsidRDefault="00A06294" w:rsidP="008B7573">
            <w:r w:rsidRPr="0060533F">
              <w:t> </w:t>
            </w:r>
          </w:p>
        </w:tc>
        <w:tc>
          <w:tcPr>
            <w:tcW w:w="2928" w:type="pct"/>
            <w:shd w:val="clear" w:color="auto" w:fill="auto"/>
            <w:noWrap/>
            <w:vAlign w:val="bottom"/>
            <w:hideMark/>
          </w:tcPr>
          <w:p w:rsidR="00A06294" w:rsidRPr="0060533F" w:rsidRDefault="00A06294" w:rsidP="008B7573">
            <w:r w:rsidRPr="0060533F">
              <w:t> </w:t>
            </w:r>
          </w:p>
        </w:tc>
        <w:tc>
          <w:tcPr>
            <w:tcW w:w="433" w:type="pct"/>
            <w:shd w:val="clear" w:color="auto" w:fill="auto"/>
            <w:noWrap/>
            <w:vAlign w:val="bottom"/>
            <w:hideMark/>
          </w:tcPr>
          <w:p w:rsidR="00A06294" w:rsidRPr="0060533F" w:rsidRDefault="00A06294" w:rsidP="008B7573">
            <w:r w:rsidRPr="0060533F">
              <w:t> </w:t>
            </w:r>
          </w:p>
        </w:tc>
        <w:tc>
          <w:tcPr>
            <w:tcW w:w="615" w:type="pct"/>
            <w:shd w:val="clear" w:color="auto" w:fill="auto"/>
            <w:noWrap/>
            <w:vAlign w:val="bottom"/>
            <w:hideMark/>
          </w:tcPr>
          <w:p w:rsidR="00A06294" w:rsidRPr="0060533F" w:rsidRDefault="00A06294" w:rsidP="008B7573">
            <w:r w:rsidRPr="0060533F">
              <w:t> </w:t>
            </w:r>
          </w:p>
        </w:tc>
        <w:tc>
          <w:tcPr>
            <w:tcW w:w="767" w:type="pct"/>
            <w:shd w:val="clear" w:color="auto" w:fill="auto"/>
            <w:noWrap/>
            <w:vAlign w:val="bottom"/>
            <w:hideMark/>
          </w:tcPr>
          <w:p w:rsidR="00A06294" w:rsidRPr="0060533F" w:rsidRDefault="00A06294" w:rsidP="008B7573">
            <w:r w:rsidRPr="0060533F">
              <w:t> </w:t>
            </w:r>
          </w:p>
        </w:tc>
        <w:tc>
          <w:tcPr>
            <w:tcW w:w="137" w:type="pct"/>
            <w:shd w:val="clear" w:color="auto" w:fill="auto"/>
            <w:noWrap/>
            <w:vAlign w:val="bottom"/>
            <w:hideMark/>
          </w:tcPr>
          <w:p w:rsidR="00A06294" w:rsidRPr="0060533F" w:rsidRDefault="00A06294" w:rsidP="008B7573">
            <w:r w:rsidRPr="0060533F">
              <w:t> </w:t>
            </w:r>
          </w:p>
        </w:tc>
      </w:tr>
    </w:tbl>
    <w:p w:rsidR="00A06294" w:rsidRDefault="00A06294" w:rsidP="00A06294">
      <w:pPr>
        <w:pStyle w:val="BodyText"/>
        <w:sectPr w:rsidR="00A06294" w:rsidSect="008B7573">
          <w:headerReference w:type="default" r:id="rId29"/>
          <w:footerReference w:type="default" r:id="rId30"/>
          <w:pgSz w:w="12240" w:h="15840" w:code="1"/>
          <w:pgMar w:top="1584" w:right="1440" w:bottom="1440" w:left="1440" w:header="720" w:footer="720" w:gutter="0"/>
          <w:cols w:space="720"/>
          <w:formProt w:val="0"/>
          <w:docGrid w:linePitch="360"/>
        </w:sectPr>
      </w:pPr>
    </w:p>
    <w:p w:rsidR="00A06294" w:rsidRDefault="00A06294" w:rsidP="00A06294">
      <w:pPr>
        <w:pStyle w:val="BodyText"/>
      </w:pPr>
      <w:r>
        <w:lastRenderedPageBreak/>
        <w:fldChar w:fldCharType="begin"/>
      </w:r>
      <w:r>
        <w:instrText xml:space="preserve"> TC "</w:instrText>
      </w:r>
      <w:bookmarkStart w:id="71" w:name="_Toc156819800"/>
      <w:bookmarkStart w:id="72" w:name="_Toc156988143"/>
      <w:r>
        <w:instrText>Schedule No. 3-D – Water O&amp;M Expense</w:instrText>
      </w:r>
      <w:bookmarkEnd w:id="71"/>
      <w:bookmarkEnd w:id="72"/>
      <w:r>
        <w:instrText xml:space="preserve">" \l 1 </w:instrText>
      </w:r>
      <w:r>
        <w:fldChar w:fldCharType="end"/>
      </w:r>
    </w:p>
    <w:tbl>
      <w:tblPr>
        <w:tblW w:w="5000" w:type="pct"/>
        <w:jc w:val="center"/>
        <w:tblLook w:val="04A0" w:firstRow="1" w:lastRow="0" w:firstColumn="1" w:lastColumn="0" w:noHBand="0" w:noVBand="1"/>
      </w:tblPr>
      <w:tblGrid>
        <w:gridCol w:w="316"/>
        <w:gridCol w:w="824"/>
        <w:gridCol w:w="3816"/>
        <w:gridCol w:w="1241"/>
        <w:gridCol w:w="1343"/>
        <w:gridCol w:w="1241"/>
        <w:gridCol w:w="1285"/>
        <w:gridCol w:w="1413"/>
        <w:gridCol w:w="1242"/>
        <w:gridCol w:w="311"/>
      </w:tblGrid>
      <w:tr w:rsidR="00A06294" w:rsidRPr="00317044" w:rsidTr="008B7573">
        <w:trPr>
          <w:trHeight w:val="315"/>
          <w:jc w:val="center"/>
        </w:trPr>
        <w:tc>
          <w:tcPr>
            <w:tcW w:w="123" w:type="pct"/>
            <w:tcBorders>
              <w:top w:val="single" w:sz="8" w:space="0" w:color="auto"/>
              <w:left w:val="single" w:sz="8" w:space="0" w:color="auto"/>
              <w:bottom w:val="nil"/>
              <w:right w:val="nil"/>
            </w:tcBorders>
            <w:shd w:val="clear" w:color="auto" w:fill="auto"/>
            <w:noWrap/>
            <w:vAlign w:val="bottom"/>
            <w:hideMark/>
          </w:tcPr>
          <w:p w:rsidR="00A06294" w:rsidRPr="00317044" w:rsidRDefault="00A06294" w:rsidP="008B7573">
            <w:r w:rsidRPr="00317044">
              <w:t> </w:t>
            </w:r>
          </w:p>
        </w:tc>
        <w:tc>
          <w:tcPr>
            <w:tcW w:w="2760" w:type="pct"/>
            <w:gridSpan w:val="4"/>
            <w:tcBorders>
              <w:top w:val="single" w:sz="8" w:space="0" w:color="auto"/>
              <w:left w:val="nil"/>
              <w:bottom w:val="nil"/>
              <w:right w:val="nil"/>
            </w:tcBorders>
            <w:shd w:val="clear" w:color="auto" w:fill="auto"/>
            <w:noWrap/>
            <w:vAlign w:val="bottom"/>
            <w:hideMark/>
          </w:tcPr>
          <w:p w:rsidR="00A06294" w:rsidRPr="00317044" w:rsidRDefault="00A06294" w:rsidP="008B7573">
            <w:pPr>
              <w:rPr>
                <w:b/>
                <w:bCs/>
              </w:rPr>
            </w:pPr>
            <w:r w:rsidRPr="00317044">
              <w:rPr>
                <w:b/>
                <w:bCs/>
              </w:rPr>
              <w:t>ROYAL WATERWORKS, INC.</w:t>
            </w:r>
          </w:p>
        </w:tc>
        <w:tc>
          <w:tcPr>
            <w:tcW w:w="1994" w:type="pct"/>
            <w:gridSpan w:val="4"/>
            <w:tcBorders>
              <w:top w:val="single" w:sz="8" w:space="0" w:color="auto"/>
              <w:left w:val="nil"/>
              <w:bottom w:val="nil"/>
              <w:right w:val="nil"/>
            </w:tcBorders>
            <w:shd w:val="clear" w:color="auto" w:fill="auto"/>
            <w:noWrap/>
            <w:vAlign w:val="bottom"/>
            <w:hideMark/>
          </w:tcPr>
          <w:p w:rsidR="00A06294" w:rsidRPr="00317044" w:rsidRDefault="00A06294" w:rsidP="008B7573">
            <w:pPr>
              <w:jc w:val="right"/>
              <w:rPr>
                <w:b/>
                <w:bCs/>
              </w:rPr>
            </w:pPr>
            <w:r w:rsidRPr="00317044">
              <w:rPr>
                <w:b/>
                <w:bCs/>
              </w:rPr>
              <w:t>SCHEDULE NO. 3-D</w:t>
            </w:r>
          </w:p>
        </w:tc>
        <w:tc>
          <w:tcPr>
            <w:tcW w:w="123" w:type="pct"/>
            <w:tcBorders>
              <w:top w:val="single" w:sz="8" w:space="0" w:color="auto"/>
              <w:left w:val="nil"/>
              <w:bottom w:val="nil"/>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15"/>
          <w:jc w:val="center"/>
        </w:trPr>
        <w:tc>
          <w:tcPr>
            <w:tcW w:w="123" w:type="pct"/>
            <w:tcBorders>
              <w:top w:val="nil"/>
              <w:left w:val="single" w:sz="8" w:space="0" w:color="auto"/>
              <w:bottom w:val="nil"/>
              <w:right w:val="nil"/>
            </w:tcBorders>
            <w:shd w:val="clear" w:color="auto" w:fill="auto"/>
            <w:noWrap/>
            <w:vAlign w:val="bottom"/>
            <w:hideMark/>
          </w:tcPr>
          <w:p w:rsidR="00A06294" w:rsidRPr="00317044" w:rsidRDefault="00A06294" w:rsidP="008B7573">
            <w:r w:rsidRPr="00317044">
              <w:t> </w:t>
            </w:r>
          </w:p>
        </w:tc>
        <w:tc>
          <w:tcPr>
            <w:tcW w:w="2760" w:type="pct"/>
            <w:gridSpan w:val="4"/>
            <w:tcBorders>
              <w:top w:val="nil"/>
              <w:left w:val="nil"/>
              <w:bottom w:val="nil"/>
              <w:right w:val="nil"/>
            </w:tcBorders>
            <w:shd w:val="clear" w:color="auto" w:fill="auto"/>
            <w:noWrap/>
            <w:vAlign w:val="bottom"/>
            <w:hideMark/>
          </w:tcPr>
          <w:p w:rsidR="00A06294" w:rsidRPr="00317044" w:rsidRDefault="00A06294" w:rsidP="008B7573">
            <w:pPr>
              <w:rPr>
                <w:b/>
                <w:bCs/>
              </w:rPr>
            </w:pPr>
            <w:r>
              <w:rPr>
                <w:b/>
                <w:bCs/>
              </w:rPr>
              <w:t xml:space="preserve">TEST YEAR ENDED MAY 31, </w:t>
            </w:r>
            <w:r w:rsidRPr="00F51E87">
              <w:rPr>
                <w:b/>
                <w:bCs/>
              </w:rPr>
              <w:t>2023</w:t>
            </w:r>
          </w:p>
        </w:tc>
        <w:tc>
          <w:tcPr>
            <w:tcW w:w="1994" w:type="pct"/>
            <w:gridSpan w:val="4"/>
            <w:tcBorders>
              <w:top w:val="nil"/>
              <w:left w:val="nil"/>
              <w:bottom w:val="nil"/>
              <w:right w:val="nil"/>
            </w:tcBorders>
            <w:shd w:val="clear" w:color="auto" w:fill="auto"/>
            <w:noWrap/>
            <w:vAlign w:val="bottom"/>
            <w:hideMark/>
          </w:tcPr>
          <w:p w:rsidR="00A06294" w:rsidRPr="00317044" w:rsidRDefault="00A06294" w:rsidP="008B7573">
            <w:pPr>
              <w:jc w:val="right"/>
              <w:rPr>
                <w:b/>
                <w:bCs/>
              </w:rPr>
            </w:pPr>
            <w:r w:rsidRPr="00317044">
              <w:rPr>
                <w:b/>
                <w:bCs/>
              </w:rPr>
              <w:t>DOCKET NO. 20230081-WS</w:t>
            </w:r>
          </w:p>
        </w:tc>
        <w:tc>
          <w:tcPr>
            <w:tcW w:w="123" w:type="pct"/>
            <w:tcBorders>
              <w:top w:val="nil"/>
              <w:left w:val="nil"/>
              <w:bottom w:val="nil"/>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30"/>
          <w:jc w:val="center"/>
        </w:trPr>
        <w:tc>
          <w:tcPr>
            <w:tcW w:w="123" w:type="pct"/>
            <w:tcBorders>
              <w:top w:val="nil"/>
              <w:left w:val="single" w:sz="8" w:space="0" w:color="auto"/>
              <w:bottom w:val="single" w:sz="8" w:space="0" w:color="auto"/>
              <w:right w:val="nil"/>
            </w:tcBorders>
            <w:shd w:val="clear" w:color="auto" w:fill="auto"/>
            <w:noWrap/>
            <w:vAlign w:val="bottom"/>
            <w:hideMark/>
          </w:tcPr>
          <w:p w:rsidR="00A06294" w:rsidRPr="00317044" w:rsidRDefault="00A06294" w:rsidP="008B7573">
            <w:r w:rsidRPr="00317044">
              <w:t> </w:t>
            </w:r>
          </w:p>
        </w:tc>
        <w:tc>
          <w:tcPr>
            <w:tcW w:w="2760" w:type="pct"/>
            <w:gridSpan w:val="4"/>
            <w:tcBorders>
              <w:top w:val="nil"/>
              <w:left w:val="nil"/>
              <w:bottom w:val="single" w:sz="8" w:space="0" w:color="auto"/>
              <w:right w:val="nil"/>
            </w:tcBorders>
            <w:shd w:val="clear" w:color="auto" w:fill="auto"/>
            <w:noWrap/>
            <w:vAlign w:val="bottom"/>
            <w:hideMark/>
          </w:tcPr>
          <w:p w:rsidR="00A06294" w:rsidRPr="00317044" w:rsidRDefault="00A06294" w:rsidP="008B7573">
            <w:pPr>
              <w:rPr>
                <w:b/>
                <w:bCs/>
              </w:rPr>
            </w:pPr>
            <w:r w:rsidRPr="00317044">
              <w:rPr>
                <w:b/>
                <w:bCs/>
              </w:rPr>
              <w:t>SCHEDULE OF WATER O&amp;M EXPENSE</w:t>
            </w:r>
          </w:p>
        </w:tc>
        <w:tc>
          <w:tcPr>
            <w:tcW w:w="478" w:type="pct"/>
            <w:tcBorders>
              <w:top w:val="nil"/>
              <w:left w:val="nil"/>
              <w:bottom w:val="single" w:sz="8" w:space="0" w:color="auto"/>
              <w:right w:val="nil"/>
            </w:tcBorders>
            <w:shd w:val="clear" w:color="auto" w:fill="auto"/>
            <w:noWrap/>
            <w:vAlign w:val="bottom"/>
            <w:hideMark/>
          </w:tcPr>
          <w:p w:rsidR="00A06294" w:rsidRPr="00317044" w:rsidRDefault="00A06294" w:rsidP="008B7573">
            <w:pPr>
              <w:rPr>
                <w:b/>
                <w:bCs/>
              </w:rPr>
            </w:pPr>
            <w:r w:rsidRPr="00317044">
              <w:rPr>
                <w:b/>
                <w:bCs/>
              </w:rPr>
              <w:t> </w:t>
            </w:r>
          </w:p>
        </w:tc>
        <w:tc>
          <w:tcPr>
            <w:tcW w:w="495" w:type="pct"/>
            <w:tcBorders>
              <w:top w:val="nil"/>
              <w:left w:val="nil"/>
              <w:bottom w:val="single" w:sz="8" w:space="0" w:color="auto"/>
              <w:right w:val="nil"/>
            </w:tcBorders>
            <w:shd w:val="clear" w:color="auto" w:fill="auto"/>
            <w:noWrap/>
            <w:vAlign w:val="bottom"/>
            <w:hideMark/>
          </w:tcPr>
          <w:p w:rsidR="00A06294" w:rsidRPr="00317044" w:rsidRDefault="00A06294" w:rsidP="008B7573">
            <w:pPr>
              <w:rPr>
                <w:b/>
                <w:bCs/>
              </w:rPr>
            </w:pPr>
            <w:r w:rsidRPr="00317044">
              <w:rPr>
                <w:b/>
                <w:bCs/>
              </w:rPr>
              <w:t> </w:t>
            </w:r>
          </w:p>
        </w:tc>
        <w:tc>
          <w:tcPr>
            <w:tcW w:w="544" w:type="pct"/>
            <w:tcBorders>
              <w:top w:val="nil"/>
              <w:left w:val="nil"/>
              <w:bottom w:val="single" w:sz="8" w:space="0" w:color="auto"/>
              <w:right w:val="nil"/>
            </w:tcBorders>
            <w:shd w:val="clear" w:color="auto" w:fill="auto"/>
            <w:noWrap/>
            <w:vAlign w:val="bottom"/>
            <w:hideMark/>
          </w:tcPr>
          <w:p w:rsidR="00A06294" w:rsidRPr="00317044" w:rsidRDefault="00A06294" w:rsidP="008B7573">
            <w:pPr>
              <w:rPr>
                <w:b/>
                <w:bCs/>
              </w:rPr>
            </w:pPr>
            <w:r w:rsidRPr="00317044">
              <w:rPr>
                <w:b/>
                <w:bCs/>
              </w:rPr>
              <w:t> </w:t>
            </w:r>
          </w:p>
        </w:tc>
        <w:tc>
          <w:tcPr>
            <w:tcW w:w="478" w:type="pct"/>
            <w:tcBorders>
              <w:top w:val="nil"/>
              <w:left w:val="nil"/>
              <w:bottom w:val="single" w:sz="8" w:space="0" w:color="auto"/>
              <w:right w:val="nil"/>
            </w:tcBorders>
            <w:shd w:val="clear" w:color="auto" w:fill="auto"/>
            <w:noWrap/>
            <w:vAlign w:val="bottom"/>
            <w:hideMark/>
          </w:tcPr>
          <w:p w:rsidR="00A06294" w:rsidRPr="00317044" w:rsidRDefault="00A06294" w:rsidP="008B7573">
            <w:pPr>
              <w:rPr>
                <w:b/>
                <w:bCs/>
              </w:rPr>
            </w:pPr>
            <w:r w:rsidRPr="00317044">
              <w:rPr>
                <w:b/>
                <w:bCs/>
              </w:rPr>
              <w:t> </w:t>
            </w:r>
          </w:p>
        </w:tc>
        <w:tc>
          <w:tcPr>
            <w:tcW w:w="123" w:type="pct"/>
            <w:tcBorders>
              <w:top w:val="nil"/>
              <w:left w:val="nil"/>
              <w:bottom w:val="single" w:sz="8" w:space="0" w:color="auto"/>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15"/>
          <w:jc w:val="center"/>
        </w:trPr>
        <w:tc>
          <w:tcPr>
            <w:tcW w:w="123" w:type="pct"/>
            <w:tcBorders>
              <w:top w:val="nil"/>
              <w:left w:val="single" w:sz="8" w:space="0" w:color="auto"/>
              <w:bottom w:val="nil"/>
              <w:right w:val="nil"/>
            </w:tcBorders>
            <w:shd w:val="clear" w:color="auto" w:fill="auto"/>
            <w:noWrap/>
            <w:vAlign w:val="bottom"/>
            <w:hideMark/>
          </w:tcPr>
          <w:p w:rsidR="00A06294" w:rsidRPr="00317044" w:rsidRDefault="00A06294" w:rsidP="008B7573">
            <w:r w:rsidRPr="00317044">
              <w:t> </w:t>
            </w:r>
          </w:p>
        </w:tc>
        <w:tc>
          <w:tcPr>
            <w:tcW w:w="318" w:type="pct"/>
            <w:tcBorders>
              <w:top w:val="nil"/>
              <w:left w:val="nil"/>
              <w:bottom w:val="nil"/>
              <w:right w:val="nil"/>
            </w:tcBorders>
            <w:shd w:val="clear" w:color="auto" w:fill="auto"/>
            <w:noWrap/>
            <w:vAlign w:val="bottom"/>
            <w:hideMark/>
          </w:tcPr>
          <w:p w:rsidR="00A06294" w:rsidRPr="00317044" w:rsidRDefault="00A06294" w:rsidP="008B7573">
            <w:r w:rsidRPr="00317044">
              <w:t> </w:t>
            </w:r>
          </w:p>
        </w:tc>
        <w:tc>
          <w:tcPr>
            <w:tcW w:w="1466" w:type="pct"/>
            <w:tcBorders>
              <w:top w:val="nil"/>
              <w:left w:val="nil"/>
              <w:bottom w:val="nil"/>
              <w:right w:val="nil"/>
            </w:tcBorders>
            <w:shd w:val="clear" w:color="auto" w:fill="auto"/>
            <w:noWrap/>
            <w:vAlign w:val="bottom"/>
            <w:hideMark/>
          </w:tcPr>
          <w:p w:rsidR="00A06294" w:rsidRPr="00317044" w:rsidRDefault="00A06294" w:rsidP="008B7573">
            <w:r w:rsidRPr="00317044">
              <w:t> </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center"/>
              <w:rPr>
                <w:b/>
                <w:bCs/>
              </w:rPr>
            </w:pPr>
            <w:r w:rsidRPr="00317044">
              <w:rPr>
                <w:b/>
                <w:bCs/>
              </w:rPr>
              <w:t>Test Year</w:t>
            </w:r>
          </w:p>
        </w:tc>
        <w:tc>
          <w:tcPr>
            <w:tcW w:w="499" w:type="pct"/>
            <w:tcBorders>
              <w:top w:val="nil"/>
              <w:left w:val="nil"/>
              <w:bottom w:val="nil"/>
              <w:right w:val="nil"/>
            </w:tcBorders>
            <w:shd w:val="clear" w:color="auto" w:fill="auto"/>
            <w:noWrap/>
            <w:vAlign w:val="bottom"/>
            <w:hideMark/>
          </w:tcPr>
          <w:p w:rsidR="00A06294" w:rsidRPr="00317044" w:rsidRDefault="00A06294" w:rsidP="008B7573">
            <w:pPr>
              <w:jc w:val="center"/>
              <w:rPr>
                <w:b/>
                <w:bCs/>
              </w:rPr>
            </w:pPr>
            <w:r w:rsidRPr="00317044">
              <w:rPr>
                <w:b/>
                <w:bCs/>
              </w:rPr>
              <w:t>Pro Forma</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center"/>
              <w:rPr>
                <w:b/>
                <w:bCs/>
              </w:rPr>
            </w:pPr>
            <w:r w:rsidRPr="00317044">
              <w:rPr>
                <w:b/>
                <w:bCs/>
              </w:rPr>
              <w:t>Total</w:t>
            </w:r>
          </w:p>
        </w:tc>
        <w:tc>
          <w:tcPr>
            <w:tcW w:w="495" w:type="pct"/>
            <w:tcBorders>
              <w:top w:val="nil"/>
              <w:left w:val="nil"/>
              <w:bottom w:val="nil"/>
              <w:right w:val="nil"/>
            </w:tcBorders>
            <w:shd w:val="clear" w:color="auto" w:fill="auto"/>
            <w:noWrap/>
            <w:vAlign w:val="bottom"/>
            <w:hideMark/>
          </w:tcPr>
          <w:p w:rsidR="00A06294" w:rsidRPr="00317044" w:rsidRDefault="00A06294" w:rsidP="008B7573">
            <w:pPr>
              <w:jc w:val="center"/>
              <w:rPr>
                <w:b/>
                <w:bCs/>
              </w:rPr>
            </w:pPr>
            <w:r w:rsidRPr="00317044">
              <w:rPr>
                <w:b/>
                <w:bCs/>
              </w:rPr>
              <w:t>Staff Adj.</w:t>
            </w:r>
          </w:p>
        </w:tc>
        <w:tc>
          <w:tcPr>
            <w:tcW w:w="544" w:type="pct"/>
            <w:tcBorders>
              <w:top w:val="nil"/>
              <w:left w:val="nil"/>
              <w:bottom w:val="nil"/>
              <w:right w:val="nil"/>
            </w:tcBorders>
            <w:shd w:val="clear" w:color="auto" w:fill="auto"/>
            <w:noWrap/>
            <w:vAlign w:val="bottom"/>
            <w:hideMark/>
          </w:tcPr>
          <w:p w:rsidR="00A06294" w:rsidRPr="00317044" w:rsidRDefault="00A06294" w:rsidP="008B7573">
            <w:pPr>
              <w:jc w:val="center"/>
              <w:rPr>
                <w:b/>
                <w:bCs/>
              </w:rPr>
            </w:pPr>
            <w:r w:rsidRPr="00317044">
              <w:rPr>
                <w:b/>
                <w:bCs/>
              </w:rPr>
              <w:t>Staff Adj.</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center"/>
              <w:rPr>
                <w:b/>
                <w:bCs/>
              </w:rPr>
            </w:pPr>
            <w:r w:rsidRPr="00317044">
              <w:rPr>
                <w:b/>
                <w:bCs/>
              </w:rPr>
              <w:t>Total</w:t>
            </w:r>
          </w:p>
        </w:tc>
        <w:tc>
          <w:tcPr>
            <w:tcW w:w="123" w:type="pct"/>
            <w:tcBorders>
              <w:top w:val="nil"/>
              <w:left w:val="nil"/>
              <w:bottom w:val="nil"/>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15"/>
          <w:jc w:val="center"/>
        </w:trPr>
        <w:tc>
          <w:tcPr>
            <w:tcW w:w="123" w:type="pct"/>
            <w:tcBorders>
              <w:top w:val="nil"/>
              <w:left w:val="single" w:sz="8" w:space="0" w:color="auto"/>
              <w:bottom w:val="nil"/>
              <w:right w:val="nil"/>
            </w:tcBorders>
            <w:shd w:val="clear" w:color="auto" w:fill="auto"/>
            <w:noWrap/>
            <w:vAlign w:val="bottom"/>
            <w:hideMark/>
          </w:tcPr>
          <w:p w:rsidR="00A06294" w:rsidRPr="00317044" w:rsidRDefault="00A06294" w:rsidP="008B7573">
            <w:r w:rsidRPr="00317044">
              <w:t> </w:t>
            </w:r>
          </w:p>
        </w:tc>
        <w:tc>
          <w:tcPr>
            <w:tcW w:w="318" w:type="pct"/>
            <w:tcBorders>
              <w:top w:val="nil"/>
              <w:left w:val="nil"/>
              <w:bottom w:val="nil"/>
              <w:right w:val="nil"/>
            </w:tcBorders>
            <w:shd w:val="clear" w:color="auto" w:fill="auto"/>
            <w:noWrap/>
            <w:vAlign w:val="bottom"/>
            <w:hideMark/>
          </w:tcPr>
          <w:p w:rsidR="00A06294" w:rsidRPr="00317044" w:rsidRDefault="00A06294" w:rsidP="008B7573"/>
        </w:tc>
        <w:tc>
          <w:tcPr>
            <w:tcW w:w="1466" w:type="pct"/>
            <w:tcBorders>
              <w:top w:val="nil"/>
              <w:left w:val="nil"/>
              <w:bottom w:val="nil"/>
              <w:right w:val="nil"/>
            </w:tcBorders>
            <w:shd w:val="clear" w:color="auto" w:fill="auto"/>
            <w:noWrap/>
            <w:vAlign w:val="bottom"/>
            <w:hideMark/>
          </w:tcPr>
          <w:p w:rsidR="00A06294" w:rsidRPr="00317044" w:rsidRDefault="00A06294" w:rsidP="008B7573">
            <w:pPr>
              <w:rPr>
                <w:sz w:val="20"/>
                <w:szCs w:val="20"/>
              </w:rPr>
            </w:pP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center"/>
              <w:rPr>
                <w:b/>
                <w:bCs/>
              </w:rPr>
            </w:pPr>
            <w:r w:rsidRPr="00317044">
              <w:rPr>
                <w:b/>
                <w:bCs/>
              </w:rPr>
              <w:t>Per</w:t>
            </w:r>
          </w:p>
        </w:tc>
        <w:tc>
          <w:tcPr>
            <w:tcW w:w="499" w:type="pct"/>
            <w:tcBorders>
              <w:top w:val="nil"/>
              <w:left w:val="nil"/>
              <w:bottom w:val="nil"/>
              <w:right w:val="nil"/>
            </w:tcBorders>
            <w:shd w:val="clear" w:color="auto" w:fill="auto"/>
            <w:noWrap/>
            <w:vAlign w:val="bottom"/>
            <w:hideMark/>
          </w:tcPr>
          <w:p w:rsidR="00A06294" w:rsidRPr="00317044" w:rsidRDefault="00A06294" w:rsidP="008B7573">
            <w:pPr>
              <w:jc w:val="center"/>
              <w:rPr>
                <w:b/>
                <w:bCs/>
              </w:rPr>
            </w:pPr>
            <w:r w:rsidRPr="00317044">
              <w:rPr>
                <w:b/>
                <w:bCs/>
              </w:rPr>
              <w:t>Per</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center"/>
              <w:rPr>
                <w:b/>
                <w:bCs/>
              </w:rPr>
            </w:pPr>
            <w:r w:rsidRPr="00317044">
              <w:rPr>
                <w:b/>
                <w:bCs/>
              </w:rPr>
              <w:t>Per</w:t>
            </w:r>
          </w:p>
        </w:tc>
        <w:tc>
          <w:tcPr>
            <w:tcW w:w="495" w:type="pct"/>
            <w:tcBorders>
              <w:top w:val="nil"/>
              <w:left w:val="nil"/>
              <w:bottom w:val="nil"/>
              <w:right w:val="nil"/>
            </w:tcBorders>
            <w:shd w:val="clear" w:color="auto" w:fill="auto"/>
            <w:noWrap/>
            <w:vAlign w:val="bottom"/>
            <w:hideMark/>
          </w:tcPr>
          <w:p w:rsidR="00A06294" w:rsidRPr="00317044" w:rsidRDefault="00A06294" w:rsidP="008B7573">
            <w:pPr>
              <w:jc w:val="center"/>
              <w:rPr>
                <w:b/>
                <w:bCs/>
              </w:rPr>
            </w:pPr>
            <w:r w:rsidRPr="00317044">
              <w:rPr>
                <w:b/>
                <w:bCs/>
              </w:rPr>
              <w:t>To</w:t>
            </w:r>
          </w:p>
        </w:tc>
        <w:tc>
          <w:tcPr>
            <w:tcW w:w="544" w:type="pct"/>
            <w:tcBorders>
              <w:top w:val="nil"/>
              <w:left w:val="nil"/>
              <w:bottom w:val="nil"/>
              <w:right w:val="nil"/>
            </w:tcBorders>
            <w:shd w:val="clear" w:color="auto" w:fill="auto"/>
            <w:noWrap/>
            <w:vAlign w:val="bottom"/>
            <w:hideMark/>
          </w:tcPr>
          <w:p w:rsidR="00A06294" w:rsidRPr="00317044" w:rsidRDefault="00A06294" w:rsidP="008B7573">
            <w:pPr>
              <w:jc w:val="center"/>
              <w:rPr>
                <w:b/>
                <w:bCs/>
              </w:rPr>
            </w:pPr>
            <w:r w:rsidRPr="00317044">
              <w:rPr>
                <w:b/>
                <w:bCs/>
              </w:rPr>
              <w:t>To</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center"/>
              <w:rPr>
                <w:b/>
                <w:bCs/>
              </w:rPr>
            </w:pPr>
            <w:r w:rsidRPr="00317044">
              <w:rPr>
                <w:b/>
                <w:bCs/>
              </w:rPr>
              <w:t>Per</w:t>
            </w:r>
          </w:p>
        </w:tc>
        <w:tc>
          <w:tcPr>
            <w:tcW w:w="123" w:type="pct"/>
            <w:tcBorders>
              <w:top w:val="nil"/>
              <w:left w:val="nil"/>
              <w:bottom w:val="nil"/>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30"/>
          <w:jc w:val="center"/>
        </w:trPr>
        <w:tc>
          <w:tcPr>
            <w:tcW w:w="123" w:type="pct"/>
            <w:tcBorders>
              <w:top w:val="nil"/>
              <w:left w:val="single" w:sz="8" w:space="0" w:color="auto"/>
              <w:bottom w:val="single" w:sz="8" w:space="0" w:color="auto"/>
              <w:right w:val="nil"/>
            </w:tcBorders>
            <w:shd w:val="clear" w:color="auto" w:fill="auto"/>
            <w:noWrap/>
            <w:vAlign w:val="bottom"/>
            <w:hideMark/>
          </w:tcPr>
          <w:p w:rsidR="00A06294" w:rsidRPr="00317044" w:rsidRDefault="00A06294" w:rsidP="008B7573">
            <w:r w:rsidRPr="00317044">
              <w:t> </w:t>
            </w:r>
          </w:p>
        </w:tc>
        <w:tc>
          <w:tcPr>
            <w:tcW w:w="318" w:type="pct"/>
            <w:tcBorders>
              <w:top w:val="nil"/>
              <w:left w:val="nil"/>
              <w:bottom w:val="single" w:sz="8" w:space="0" w:color="auto"/>
              <w:right w:val="nil"/>
            </w:tcBorders>
            <w:shd w:val="clear" w:color="auto" w:fill="auto"/>
            <w:noWrap/>
            <w:vAlign w:val="bottom"/>
            <w:hideMark/>
          </w:tcPr>
          <w:p w:rsidR="00A06294" w:rsidRPr="00317044" w:rsidRDefault="00A06294" w:rsidP="008B7573">
            <w:pPr>
              <w:rPr>
                <w:b/>
                <w:bCs/>
              </w:rPr>
            </w:pPr>
            <w:r w:rsidRPr="00317044">
              <w:rPr>
                <w:b/>
                <w:bCs/>
              </w:rPr>
              <w:t>Acct.</w:t>
            </w:r>
          </w:p>
        </w:tc>
        <w:tc>
          <w:tcPr>
            <w:tcW w:w="1466" w:type="pct"/>
            <w:tcBorders>
              <w:top w:val="nil"/>
              <w:left w:val="nil"/>
              <w:bottom w:val="single" w:sz="8" w:space="0" w:color="auto"/>
              <w:right w:val="nil"/>
            </w:tcBorders>
            <w:shd w:val="clear" w:color="auto" w:fill="auto"/>
            <w:noWrap/>
            <w:vAlign w:val="bottom"/>
            <w:hideMark/>
          </w:tcPr>
          <w:p w:rsidR="00A06294" w:rsidRPr="00317044" w:rsidRDefault="00A06294" w:rsidP="008B7573">
            <w:pPr>
              <w:rPr>
                <w:b/>
                <w:bCs/>
              </w:rPr>
            </w:pPr>
            <w:r w:rsidRPr="00317044">
              <w:rPr>
                <w:b/>
                <w:bCs/>
              </w:rPr>
              <w:t>Description</w:t>
            </w:r>
          </w:p>
        </w:tc>
        <w:tc>
          <w:tcPr>
            <w:tcW w:w="478" w:type="pct"/>
            <w:tcBorders>
              <w:top w:val="nil"/>
              <w:left w:val="nil"/>
              <w:bottom w:val="single" w:sz="8" w:space="0" w:color="auto"/>
              <w:right w:val="nil"/>
            </w:tcBorders>
            <w:shd w:val="clear" w:color="auto" w:fill="auto"/>
            <w:noWrap/>
            <w:vAlign w:val="bottom"/>
            <w:hideMark/>
          </w:tcPr>
          <w:p w:rsidR="00A06294" w:rsidRPr="00317044" w:rsidRDefault="00A06294" w:rsidP="008B7573">
            <w:pPr>
              <w:jc w:val="center"/>
              <w:rPr>
                <w:b/>
                <w:bCs/>
              </w:rPr>
            </w:pPr>
            <w:r w:rsidRPr="00317044">
              <w:rPr>
                <w:b/>
                <w:bCs/>
              </w:rPr>
              <w:t>Utility</w:t>
            </w:r>
          </w:p>
        </w:tc>
        <w:tc>
          <w:tcPr>
            <w:tcW w:w="499" w:type="pct"/>
            <w:tcBorders>
              <w:top w:val="nil"/>
              <w:left w:val="nil"/>
              <w:bottom w:val="single" w:sz="8" w:space="0" w:color="auto"/>
              <w:right w:val="nil"/>
            </w:tcBorders>
            <w:shd w:val="clear" w:color="auto" w:fill="auto"/>
            <w:noWrap/>
            <w:vAlign w:val="bottom"/>
            <w:hideMark/>
          </w:tcPr>
          <w:p w:rsidR="00A06294" w:rsidRPr="00317044" w:rsidRDefault="00A06294" w:rsidP="008B7573">
            <w:pPr>
              <w:jc w:val="center"/>
              <w:rPr>
                <w:b/>
                <w:bCs/>
              </w:rPr>
            </w:pPr>
            <w:r w:rsidRPr="00317044">
              <w:rPr>
                <w:b/>
                <w:bCs/>
              </w:rPr>
              <w:t>Utility</w:t>
            </w:r>
          </w:p>
        </w:tc>
        <w:tc>
          <w:tcPr>
            <w:tcW w:w="478" w:type="pct"/>
            <w:tcBorders>
              <w:top w:val="nil"/>
              <w:left w:val="nil"/>
              <w:bottom w:val="single" w:sz="8" w:space="0" w:color="auto"/>
              <w:right w:val="nil"/>
            </w:tcBorders>
            <w:shd w:val="clear" w:color="auto" w:fill="auto"/>
            <w:noWrap/>
            <w:vAlign w:val="bottom"/>
            <w:hideMark/>
          </w:tcPr>
          <w:p w:rsidR="00A06294" w:rsidRPr="00317044" w:rsidRDefault="00A06294" w:rsidP="008B7573">
            <w:pPr>
              <w:jc w:val="center"/>
              <w:rPr>
                <w:b/>
                <w:bCs/>
              </w:rPr>
            </w:pPr>
            <w:r w:rsidRPr="00317044">
              <w:rPr>
                <w:b/>
                <w:bCs/>
              </w:rPr>
              <w:t>Utility</w:t>
            </w:r>
          </w:p>
        </w:tc>
        <w:tc>
          <w:tcPr>
            <w:tcW w:w="495" w:type="pct"/>
            <w:tcBorders>
              <w:top w:val="nil"/>
              <w:left w:val="nil"/>
              <w:bottom w:val="single" w:sz="8" w:space="0" w:color="auto"/>
              <w:right w:val="nil"/>
            </w:tcBorders>
            <w:shd w:val="clear" w:color="auto" w:fill="auto"/>
            <w:noWrap/>
            <w:vAlign w:val="bottom"/>
            <w:hideMark/>
          </w:tcPr>
          <w:p w:rsidR="00A06294" w:rsidRPr="00317044" w:rsidRDefault="00A06294" w:rsidP="008B7573">
            <w:pPr>
              <w:jc w:val="center"/>
              <w:rPr>
                <w:b/>
                <w:bCs/>
              </w:rPr>
            </w:pPr>
            <w:r w:rsidRPr="00317044">
              <w:rPr>
                <w:b/>
                <w:bCs/>
              </w:rPr>
              <w:t>Test Year</w:t>
            </w:r>
          </w:p>
        </w:tc>
        <w:tc>
          <w:tcPr>
            <w:tcW w:w="544" w:type="pct"/>
            <w:tcBorders>
              <w:top w:val="nil"/>
              <w:left w:val="nil"/>
              <w:bottom w:val="single" w:sz="8" w:space="0" w:color="auto"/>
              <w:right w:val="nil"/>
            </w:tcBorders>
            <w:shd w:val="clear" w:color="auto" w:fill="auto"/>
            <w:noWrap/>
            <w:vAlign w:val="bottom"/>
            <w:hideMark/>
          </w:tcPr>
          <w:p w:rsidR="00A06294" w:rsidRPr="00317044" w:rsidRDefault="00A06294" w:rsidP="008B7573">
            <w:pPr>
              <w:jc w:val="center"/>
              <w:rPr>
                <w:b/>
                <w:bCs/>
              </w:rPr>
            </w:pPr>
            <w:r w:rsidRPr="00317044">
              <w:rPr>
                <w:b/>
                <w:bCs/>
              </w:rPr>
              <w:t>Pro Forma</w:t>
            </w:r>
          </w:p>
        </w:tc>
        <w:tc>
          <w:tcPr>
            <w:tcW w:w="478" w:type="pct"/>
            <w:tcBorders>
              <w:top w:val="nil"/>
              <w:left w:val="nil"/>
              <w:bottom w:val="single" w:sz="8" w:space="0" w:color="auto"/>
              <w:right w:val="nil"/>
            </w:tcBorders>
            <w:shd w:val="clear" w:color="auto" w:fill="auto"/>
            <w:noWrap/>
            <w:vAlign w:val="bottom"/>
            <w:hideMark/>
          </w:tcPr>
          <w:p w:rsidR="00A06294" w:rsidRPr="00317044" w:rsidRDefault="00A06294" w:rsidP="008B7573">
            <w:pPr>
              <w:jc w:val="center"/>
              <w:rPr>
                <w:b/>
                <w:bCs/>
              </w:rPr>
            </w:pPr>
            <w:r w:rsidRPr="00317044">
              <w:rPr>
                <w:b/>
                <w:bCs/>
              </w:rPr>
              <w:t>Staff</w:t>
            </w:r>
          </w:p>
        </w:tc>
        <w:tc>
          <w:tcPr>
            <w:tcW w:w="123" w:type="pct"/>
            <w:tcBorders>
              <w:top w:val="nil"/>
              <w:left w:val="nil"/>
              <w:bottom w:val="single" w:sz="8" w:space="0" w:color="auto"/>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15"/>
          <w:jc w:val="center"/>
        </w:trPr>
        <w:tc>
          <w:tcPr>
            <w:tcW w:w="123" w:type="pct"/>
            <w:tcBorders>
              <w:top w:val="nil"/>
              <w:left w:val="single" w:sz="8" w:space="0" w:color="auto"/>
              <w:bottom w:val="nil"/>
              <w:right w:val="nil"/>
            </w:tcBorders>
            <w:shd w:val="clear" w:color="auto" w:fill="auto"/>
            <w:noWrap/>
            <w:vAlign w:val="bottom"/>
            <w:hideMark/>
          </w:tcPr>
          <w:p w:rsidR="00A06294" w:rsidRPr="00317044" w:rsidRDefault="00A06294" w:rsidP="008B7573">
            <w:r w:rsidRPr="00317044">
              <w:t> </w:t>
            </w:r>
          </w:p>
        </w:tc>
        <w:tc>
          <w:tcPr>
            <w:tcW w:w="318" w:type="pct"/>
            <w:tcBorders>
              <w:top w:val="nil"/>
              <w:left w:val="nil"/>
              <w:bottom w:val="nil"/>
              <w:right w:val="nil"/>
            </w:tcBorders>
            <w:shd w:val="clear" w:color="auto" w:fill="auto"/>
            <w:noWrap/>
            <w:vAlign w:val="bottom"/>
            <w:hideMark/>
          </w:tcPr>
          <w:p w:rsidR="00A06294" w:rsidRPr="00317044" w:rsidRDefault="00A06294" w:rsidP="008B7573">
            <w:pPr>
              <w:jc w:val="center"/>
            </w:pPr>
            <w:r w:rsidRPr="00317044">
              <w:t>603</w:t>
            </w:r>
          </w:p>
        </w:tc>
        <w:tc>
          <w:tcPr>
            <w:tcW w:w="1466" w:type="pct"/>
            <w:tcBorders>
              <w:top w:val="nil"/>
              <w:left w:val="nil"/>
              <w:bottom w:val="nil"/>
              <w:right w:val="nil"/>
            </w:tcBorders>
            <w:shd w:val="clear" w:color="auto" w:fill="auto"/>
            <w:noWrap/>
            <w:vAlign w:val="bottom"/>
            <w:hideMark/>
          </w:tcPr>
          <w:p w:rsidR="00A06294" w:rsidRPr="00317044" w:rsidRDefault="00A06294" w:rsidP="008B7573">
            <w:r w:rsidRPr="00317044">
              <w:t>Salaries &amp; Wages - Officers</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$30,000 </w:t>
            </w:r>
          </w:p>
        </w:tc>
        <w:tc>
          <w:tcPr>
            <w:tcW w:w="499"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$30,000 </w:t>
            </w:r>
          </w:p>
        </w:tc>
        <w:tc>
          <w:tcPr>
            <w:tcW w:w="495"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($11,969)</w:t>
            </w:r>
          </w:p>
        </w:tc>
        <w:tc>
          <w:tcPr>
            <w:tcW w:w="544"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$18,031 </w:t>
            </w:r>
          </w:p>
        </w:tc>
        <w:tc>
          <w:tcPr>
            <w:tcW w:w="123" w:type="pct"/>
            <w:tcBorders>
              <w:top w:val="nil"/>
              <w:left w:val="nil"/>
              <w:bottom w:val="nil"/>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15"/>
          <w:jc w:val="center"/>
        </w:trPr>
        <w:tc>
          <w:tcPr>
            <w:tcW w:w="123" w:type="pct"/>
            <w:tcBorders>
              <w:top w:val="nil"/>
              <w:left w:val="single" w:sz="8" w:space="0" w:color="auto"/>
              <w:bottom w:val="nil"/>
              <w:right w:val="nil"/>
            </w:tcBorders>
            <w:shd w:val="clear" w:color="auto" w:fill="auto"/>
            <w:noWrap/>
            <w:vAlign w:val="bottom"/>
            <w:hideMark/>
          </w:tcPr>
          <w:p w:rsidR="00A06294" w:rsidRPr="00317044" w:rsidRDefault="00A06294" w:rsidP="008B7573">
            <w:r w:rsidRPr="00317044">
              <w:t> </w:t>
            </w:r>
          </w:p>
        </w:tc>
        <w:tc>
          <w:tcPr>
            <w:tcW w:w="318" w:type="pct"/>
            <w:tcBorders>
              <w:top w:val="nil"/>
              <w:left w:val="nil"/>
              <w:bottom w:val="nil"/>
              <w:right w:val="nil"/>
            </w:tcBorders>
            <w:shd w:val="clear" w:color="auto" w:fill="auto"/>
            <w:noWrap/>
            <w:vAlign w:val="bottom"/>
            <w:hideMark/>
          </w:tcPr>
          <w:p w:rsidR="00A06294" w:rsidRPr="00317044" w:rsidRDefault="00A06294" w:rsidP="008B7573">
            <w:pPr>
              <w:jc w:val="center"/>
            </w:pPr>
            <w:r w:rsidRPr="00317044">
              <w:t>615</w:t>
            </w:r>
          </w:p>
        </w:tc>
        <w:tc>
          <w:tcPr>
            <w:tcW w:w="1466" w:type="pct"/>
            <w:tcBorders>
              <w:top w:val="nil"/>
              <w:left w:val="nil"/>
              <w:bottom w:val="nil"/>
              <w:right w:val="nil"/>
            </w:tcBorders>
            <w:shd w:val="clear" w:color="auto" w:fill="auto"/>
            <w:noWrap/>
            <w:vAlign w:val="bottom"/>
            <w:hideMark/>
          </w:tcPr>
          <w:p w:rsidR="00A06294" w:rsidRPr="00317044" w:rsidRDefault="00A06294" w:rsidP="008B7573">
            <w:r w:rsidRPr="00317044">
              <w:t>Purchased Power</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43,117 </w:t>
            </w:r>
          </w:p>
        </w:tc>
        <w:tc>
          <w:tcPr>
            <w:tcW w:w="499"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43,117 </w:t>
            </w:r>
          </w:p>
        </w:tc>
        <w:tc>
          <w:tcPr>
            <w:tcW w:w="495"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544"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43,117 </w:t>
            </w:r>
          </w:p>
        </w:tc>
        <w:tc>
          <w:tcPr>
            <w:tcW w:w="123" w:type="pct"/>
            <w:tcBorders>
              <w:top w:val="nil"/>
              <w:left w:val="nil"/>
              <w:bottom w:val="nil"/>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15"/>
          <w:jc w:val="center"/>
        </w:trPr>
        <w:tc>
          <w:tcPr>
            <w:tcW w:w="123" w:type="pct"/>
            <w:tcBorders>
              <w:top w:val="nil"/>
              <w:left w:val="single" w:sz="8" w:space="0" w:color="auto"/>
              <w:bottom w:val="nil"/>
              <w:right w:val="nil"/>
            </w:tcBorders>
            <w:shd w:val="clear" w:color="auto" w:fill="auto"/>
            <w:noWrap/>
            <w:vAlign w:val="bottom"/>
            <w:hideMark/>
          </w:tcPr>
          <w:p w:rsidR="00A06294" w:rsidRPr="00317044" w:rsidRDefault="00A06294" w:rsidP="008B7573">
            <w:r w:rsidRPr="00317044">
              <w:t> </w:t>
            </w:r>
          </w:p>
        </w:tc>
        <w:tc>
          <w:tcPr>
            <w:tcW w:w="318" w:type="pct"/>
            <w:tcBorders>
              <w:top w:val="nil"/>
              <w:left w:val="nil"/>
              <w:bottom w:val="nil"/>
              <w:right w:val="nil"/>
            </w:tcBorders>
            <w:shd w:val="clear" w:color="auto" w:fill="auto"/>
            <w:noWrap/>
            <w:vAlign w:val="bottom"/>
            <w:hideMark/>
          </w:tcPr>
          <w:p w:rsidR="00A06294" w:rsidRPr="00317044" w:rsidRDefault="00A06294" w:rsidP="008B7573">
            <w:pPr>
              <w:jc w:val="center"/>
            </w:pPr>
            <w:r w:rsidRPr="00317044">
              <w:t>618</w:t>
            </w:r>
          </w:p>
        </w:tc>
        <w:tc>
          <w:tcPr>
            <w:tcW w:w="1466" w:type="pct"/>
            <w:tcBorders>
              <w:top w:val="nil"/>
              <w:left w:val="nil"/>
              <w:bottom w:val="nil"/>
              <w:right w:val="nil"/>
            </w:tcBorders>
            <w:shd w:val="clear" w:color="auto" w:fill="auto"/>
            <w:noWrap/>
            <w:vAlign w:val="bottom"/>
            <w:hideMark/>
          </w:tcPr>
          <w:p w:rsidR="00A06294" w:rsidRPr="00317044" w:rsidRDefault="00A06294" w:rsidP="008B7573">
            <w:r w:rsidRPr="00317044">
              <w:t>Chemicals</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72,541 </w:t>
            </w:r>
          </w:p>
        </w:tc>
        <w:tc>
          <w:tcPr>
            <w:tcW w:w="499"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72,541 </w:t>
            </w:r>
          </w:p>
        </w:tc>
        <w:tc>
          <w:tcPr>
            <w:tcW w:w="495"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544"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72,541 </w:t>
            </w:r>
          </w:p>
        </w:tc>
        <w:tc>
          <w:tcPr>
            <w:tcW w:w="123" w:type="pct"/>
            <w:tcBorders>
              <w:top w:val="nil"/>
              <w:left w:val="nil"/>
              <w:bottom w:val="nil"/>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15"/>
          <w:jc w:val="center"/>
        </w:trPr>
        <w:tc>
          <w:tcPr>
            <w:tcW w:w="123" w:type="pct"/>
            <w:tcBorders>
              <w:top w:val="nil"/>
              <w:left w:val="single" w:sz="8" w:space="0" w:color="auto"/>
              <w:bottom w:val="nil"/>
              <w:right w:val="nil"/>
            </w:tcBorders>
            <w:shd w:val="clear" w:color="auto" w:fill="auto"/>
            <w:noWrap/>
            <w:vAlign w:val="bottom"/>
            <w:hideMark/>
          </w:tcPr>
          <w:p w:rsidR="00A06294" w:rsidRPr="00317044" w:rsidRDefault="00A06294" w:rsidP="008B7573">
            <w:r w:rsidRPr="00317044">
              <w:t> </w:t>
            </w:r>
          </w:p>
        </w:tc>
        <w:tc>
          <w:tcPr>
            <w:tcW w:w="318" w:type="pct"/>
            <w:tcBorders>
              <w:top w:val="nil"/>
              <w:left w:val="nil"/>
              <w:bottom w:val="nil"/>
              <w:right w:val="nil"/>
            </w:tcBorders>
            <w:shd w:val="clear" w:color="auto" w:fill="auto"/>
            <w:noWrap/>
            <w:vAlign w:val="bottom"/>
            <w:hideMark/>
          </w:tcPr>
          <w:p w:rsidR="00A06294" w:rsidRPr="00317044" w:rsidRDefault="00A06294" w:rsidP="008B7573">
            <w:pPr>
              <w:jc w:val="center"/>
            </w:pPr>
            <w:r w:rsidRPr="00317044">
              <w:t>632</w:t>
            </w:r>
          </w:p>
        </w:tc>
        <w:tc>
          <w:tcPr>
            <w:tcW w:w="1466" w:type="pct"/>
            <w:tcBorders>
              <w:top w:val="nil"/>
              <w:left w:val="nil"/>
              <w:bottom w:val="nil"/>
              <w:right w:val="nil"/>
            </w:tcBorders>
            <w:shd w:val="clear" w:color="auto" w:fill="auto"/>
            <w:noWrap/>
            <w:vAlign w:val="bottom"/>
            <w:hideMark/>
          </w:tcPr>
          <w:p w:rsidR="00A06294" w:rsidRPr="00317044" w:rsidRDefault="00A06294" w:rsidP="008B7573">
            <w:r w:rsidRPr="00317044">
              <w:t>Contractual Services - Accounting</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450 </w:t>
            </w:r>
          </w:p>
        </w:tc>
        <w:tc>
          <w:tcPr>
            <w:tcW w:w="499"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450 </w:t>
            </w:r>
          </w:p>
        </w:tc>
        <w:tc>
          <w:tcPr>
            <w:tcW w:w="495"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(200)</w:t>
            </w:r>
          </w:p>
        </w:tc>
        <w:tc>
          <w:tcPr>
            <w:tcW w:w="544"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250 </w:t>
            </w:r>
          </w:p>
        </w:tc>
        <w:tc>
          <w:tcPr>
            <w:tcW w:w="123" w:type="pct"/>
            <w:tcBorders>
              <w:top w:val="nil"/>
              <w:left w:val="nil"/>
              <w:bottom w:val="nil"/>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15"/>
          <w:jc w:val="center"/>
        </w:trPr>
        <w:tc>
          <w:tcPr>
            <w:tcW w:w="123" w:type="pct"/>
            <w:tcBorders>
              <w:top w:val="nil"/>
              <w:left w:val="single" w:sz="8" w:space="0" w:color="auto"/>
              <w:bottom w:val="nil"/>
              <w:right w:val="nil"/>
            </w:tcBorders>
            <w:shd w:val="clear" w:color="auto" w:fill="auto"/>
            <w:noWrap/>
            <w:vAlign w:val="bottom"/>
            <w:hideMark/>
          </w:tcPr>
          <w:p w:rsidR="00A06294" w:rsidRPr="00317044" w:rsidRDefault="00A06294" w:rsidP="008B7573">
            <w:r w:rsidRPr="00317044">
              <w:t> </w:t>
            </w:r>
          </w:p>
        </w:tc>
        <w:tc>
          <w:tcPr>
            <w:tcW w:w="318" w:type="pct"/>
            <w:tcBorders>
              <w:top w:val="nil"/>
              <w:left w:val="nil"/>
              <w:bottom w:val="nil"/>
              <w:right w:val="nil"/>
            </w:tcBorders>
            <w:shd w:val="clear" w:color="auto" w:fill="auto"/>
            <w:noWrap/>
            <w:vAlign w:val="bottom"/>
            <w:hideMark/>
          </w:tcPr>
          <w:p w:rsidR="00A06294" w:rsidRPr="00317044" w:rsidRDefault="00A06294" w:rsidP="008B7573">
            <w:pPr>
              <w:jc w:val="center"/>
            </w:pPr>
            <w:r w:rsidRPr="00317044">
              <w:t>633</w:t>
            </w:r>
          </w:p>
        </w:tc>
        <w:tc>
          <w:tcPr>
            <w:tcW w:w="1466" w:type="pct"/>
            <w:tcBorders>
              <w:top w:val="nil"/>
              <w:left w:val="nil"/>
              <w:bottom w:val="nil"/>
              <w:right w:val="nil"/>
            </w:tcBorders>
            <w:shd w:val="clear" w:color="auto" w:fill="auto"/>
            <w:noWrap/>
            <w:vAlign w:val="bottom"/>
            <w:hideMark/>
          </w:tcPr>
          <w:p w:rsidR="00A06294" w:rsidRPr="00317044" w:rsidRDefault="00A06294" w:rsidP="008B7573">
            <w:r w:rsidRPr="00317044">
              <w:t>Contractual Services - Legal</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350 </w:t>
            </w:r>
          </w:p>
        </w:tc>
        <w:tc>
          <w:tcPr>
            <w:tcW w:w="499"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350 </w:t>
            </w:r>
          </w:p>
        </w:tc>
        <w:tc>
          <w:tcPr>
            <w:tcW w:w="495"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(200)</w:t>
            </w:r>
          </w:p>
        </w:tc>
        <w:tc>
          <w:tcPr>
            <w:tcW w:w="544"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150 </w:t>
            </w:r>
          </w:p>
        </w:tc>
        <w:tc>
          <w:tcPr>
            <w:tcW w:w="123" w:type="pct"/>
            <w:tcBorders>
              <w:top w:val="nil"/>
              <w:left w:val="nil"/>
              <w:bottom w:val="nil"/>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15"/>
          <w:jc w:val="center"/>
        </w:trPr>
        <w:tc>
          <w:tcPr>
            <w:tcW w:w="123" w:type="pct"/>
            <w:tcBorders>
              <w:top w:val="nil"/>
              <w:left w:val="single" w:sz="8" w:space="0" w:color="auto"/>
              <w:bottom w:val="nil"/>
              <w:right w:val="nil"/>
            </w:tcBorders>
            <w:shd w:val="clear" w:color="auto" w:fill="auto"/>
            <w:noWrap/>
            <w:vAlign w:val="bottom"/>
            <w:hideMark/>
          </w:tcPr>
          <w:p w:rsidR="00A06294" w:rsidRPr="00317044" w:rsidRDefault="00A06294" w:rsidP="008B7573">
            <w:r w:rsidRPr="00317044">
              <w:t> </w:t>
            </w:r>
          </w:p>
        </w:tc>
        <w:tc>
          <w:tcPr>
            <w:tcW w:w="318" w:type="pct"/>
            <w:tcBorders>
              <w:top w:val="nil"/>
              <w:left w:val="nil"/>
              <w:bottom w:val="nil"/>
              <w:right w:val="nil"/>
            </w:tcBorders>
            <w:shd w:val="clear" w:color="auto" w:fill="auto"/>
            <w:noWrap/>
            <w:vAlign w:val="bottom"/>
            <w:hideMark/>
          </w:tcPr>
          <w:p w:rsidR="00A06294" w:rsidRPr="00317044" w:rsidRDefault="00A06294" w:rsidP="008B7573">
            <w:pPr>
              <w:jc w:val="center"/>
            </w:pPr>
            <w:r w:rsidRPr="00317044">
              <w:t>636</w:t>
            </w:r>
          </w:p>
        </w:tc>
        <w:tc>
          <w:tcPr>
            <w:tcW w:w="1466" w:type="pct"/>
            <w:tcBorders>
              <w:top w:val="nil"/>
              <w:left w:val="nil"/>
              <w:bottom w:val="nil"/>
              <w:right w:val="nil"/>
            </w:tcBorders>
            <w:shd w:val="clear" w:color="auto" w:fill="auto"/>
            <w:noWrap/>
            <w:vAlign w:val="bottom"/>
            <w:hideMark/>
          </w:tcPr>
          <w:p w:rsidR="00A06294" w:rsidRPr="00317044" w:rsidRDefault="00A06294" w:rsidP="008B7573">
            <w:r w:rsidRPr="00317044">
              <w:t>Contractual Services - Other</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374,916 </w:t>
            </w:r>
          </w:p>
        </w:tc>
        <w:tc>
          <w:tcPr>
            <w:tcW w:w="499"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21,773 </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396,689 </w:t>
            </w:r>
          </w:p>
        </w:tc>
        <w:tc>
          <w:tcPr>
            <w:tcW w:w="495"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(26)</w:t>
            </w:r>
          </w:p>
        </w:tc>
        <w:tc>
          <w:tcPr>
            <w:tcW w:w="544"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396,663 </w:t>
            </w:r>
          </w:p>
        </w:tc>
        <w:tc>
          <w:tcPr>
            <w:tcW w:w="123" w:type="pct"/>
            <w:tcBorders>
              <w:top w:val="nil"/>
              <w:left w:val="nil"/>
              <w:bottom w:val="nil"/>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15"/>
          <w:jc w:val="center"/>
        </w:trPr>
        <w:tc>
          <w:tcPr>
            <w:tcW w:w="123" w:type="pct"/>
            <w:tcBorders>
              <w:top w:val="nil"/>
              <w:left w:val="single" w:sz="8" w:space="0" w:color="auto"/>
              <w:bottom w:val="nil"/>
              <w:right w:val="nil"/>
            </w:tcBorders>
            <w:shd w:val="clear" w:color="auto" w:fill="auto"/>
            <w:noWrap/>
            <w:vAlign w:val="bottom"/>
            <w:hideMark/>
          </w:tcPr>
          <w:p w:rsidR="00A06294" w:rsidRPr="00317044" w:rsidRDefault="00A06294" w:rsidP="008B7573">
            <w:r w:rsidRPr="00317044">
              <w:t> </w:t>
            </w:r>
          </w:p>
        </w:tc>
        <w:tc>
          <w:tcPr>
            <w:tcW w:w="318" w:type="pct"/>
            <w:tcBorders>
              <w:top w:val="nil"/>
              <w:left w:val="nil"/>
              <w:bottom w:val="nil"/>
              <w:right w:val="nil"/>
            </w:tcBorders>
            <w:shd w:val="clear" w:color="auto" w:fill="auto"/>
            <w:noWrap/>
            <w:vAlign w:val="bottom"/>
            <w:hideMark/>
          </w:tcPr>
          <w:p w:rsidR="00A06294" w:rsidRPr="00317044" w:rsidRDefault="00A06294" w:rsidP="008B7573">
            <w:pPr>
              <w:jc w:val="center"/>
            </w:pPr>
            <w:r w:rsidRPr="00317044">
              <w:t>657</w:t>
            </w:r>
          </w:p>
        </w:tc>
        <w:tc>
          <w:tcPr>
            <w:tcW w:w="1466" w:type="pct"/>
            <w:tcBorders>
              <w:top w:val="nil"/>
              <w:left w:val="nil"/>
              <w:bottom w:val="nil"/>
              <w:right w:val="nil"/>
            </w:tcBorders>
            <w:shd w:val="clear" w:color="auto" w:fill="auto"/>
            <w:noWrap/>
            <w:vAlign w:val="bottom"/>
            <w:hideMark/>
          </w:tcPr>
          <w:p w:rsidR="00A06294" w:rsidRPr="00317044" w:rsidRDefault="00A06294" w:rsidP="008B7573">
            <w:r w:rsidRPr="00317044">
              <w:t>Insurance</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4,679 </w:t>
            </w:r>
          </w:p>
        </w:tc>
        <w:tc>
          <w:tcPr>
            <w:tcW w:w="499"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3,117 </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7,796 </w:t>
            </w:r>
          </w:p>
        </w:tc>
        <w:tc>
          <w:tcPr>
            <w:tcW w:w="495"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694 </w:t>
            </w:r>
          </w:p>
        </w:tc>
        <w:tc>
          <w:tcPr>
            <w:tcW w:w="544"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8,490 </w:t>
            </w:r>
          </w:p>
        </w:tc>
        <w:tc>
          <w:tcPr>
            <w:tcW w:w="123" w:type="pct"/>
            <w:tcBorders>
              <w:top w:val="nil"/>
              <w:left w:val="nil"/>
              <w:bottom w:val="nil"/>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15"/>
          <w:jc w:val="center"/>
        </w:trPr>
        <w:tc>
          <w:tcPr>
            <w:tcW w:w="123" w:type="pct"/>
            <w:tcBorders>
              <w:top w:val="nil"/>
              <w:left w:val="single" w:sz="8" w:space="0" w:color="auto"/>
              <w:bottom w:val="nil"/>
              <w:right w:val="nil"/>
            </w:tcBorders>
            <w:shd w:val="clear" w:color="auto" w:fill="auto"/>
            <w:noWrap/>
            <w:vAlign w:val="bottom"/>
            <w:hideMark/>
          </w:tcPr>
          <w:p w:rsidR="00A06294" w:rsidRPr="00317044" w:rsidRDefault="00A06294" w:rsidP="008B7573">
            <w:r w:rsidRPr="00317044">
              <w:t> </w:t>
            </w:r>
          </w:p>
        </w:tc>
        <w:tc>
          <w:tcPr>
            <w:tcW w:w="318" w:type="pct"/>
            <w:tcBorders>
              <w:top w:val="nil"/>
              <w:left w:val="nil"/>
              <w:bottom w:val="nil"/>
              <w:right w:val="nil"/>
            </w:tcBorders>
            <w:shd w:val="clear" w:color="auto" w:fill="auto"/>
            <w:noWrap/>
            <w:vAlign w:val="bottom"/>
            <w:hideMark/>
          </w:tcPr>
          <w:p w:rsidR="00A06294" w:rsidRPr="00317044" w:rsidRDefault="00A06294" w:rsidP="008B7573">
            <w:pPr>
              <w:jc w:val="center"/>
            </w:pPr>
            <w:r w:rsidRPr="00317044">
              <w:t>666</w:t>
            </w:r>
          </w:p>
        </w:tc>
        <w:tc>
          <w:tcPr>
            <w:tcW w:w="1466" w:type="pct"/>
            <w:tcBorders>
              <w:top w:val="nil"/>
              <w:left w:val="nil"/>
              <w:bottom w:val="nil"/>
              <w:right w:val="nil"/>
            </w:tcBorders>
            <w:shd w:val="clear" w:color="auto" w:fill="auto"/>
            <w:noWrap/>
            <w:vAlign w:val="bottom"/>
            <w:hideMark/>
          </w:tcPr>
          <w:p w:rsidR="00A06294" w:rsidRPr="00317044" w:rsidRDefault="00A06294" w:rsidP="008B7573">
            <w:r w:rsidRPr="00317044">
              <w:t>Rate Case Expense</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499"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861 </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861 </w:t>
            </w:r>
          </w:p>
        </w:tc>
        <w:tc>
          <w:tcPr>
            <w:tcW w:w="495"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544" w:type="pct"/>
            <w:tcBorders>
              <w:top w:val="nil"/>
              <w:left w:val="nil"/>
              <w:bottom w:val="nil"/>
              <w:right w:val="nil"/>
            </w:tcBorders>
            <w:shd w:val="clear" w:color="auto" w:fill="auto"/>
            <w:noWrap/>
            <w:vAlign w:val="bottom"/>
            <w:hideMark/>
          </w:tcPr>
          <w:p w:rsidR="00A06294" w:rsidRPr="00317044" w:rsidRDefault="00A06294" w:rsidP="008B7573">
            <w:pPr>
              <w:jc w:val="right"/>
            </w:pPr>
            <w:r>
              <w:t>526</w:t>
            </w:r>
            <w:r w:rsidRPr="00317044">
              <w:t xml:space="preserve"> </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1,</w:t>
            </w:r>
            <w:r>
              <w:t>387</w:t>
            </w:r>
            <w:r w:rsidRPr="00317044">
              <w:t xml:space="preserve"> </w:t>
            </w:r>
          </w:p>
        </w:tc>
        <w:tc>
          <w:tcPr>
            <w:tcW w:w="123" w:type="pct"/>
            <w:tcBorders>
              <w:top w:val="nil"/>
              <w:left w:val="nil"/>
              <w:bottom w:val="nil"/>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15"/>
          <w:jc w:val="center"/>
        </w:trPr>
        <w:tc>
          <w:tcPr>
            <w:tcW w:w="123" w:type="pct"/>
            <w:tcBorders>
              <w:top w:val="nil"/>
              <w:left w:val="single" w:sz="8" w:space="0" w:color="auto"/>
              <w:bottom w:val="nil"/>
              <w:right w:val="nil"/>
            </w:tcBorders>
            <w:shd w:val="clear" w:color="auto" w:fill="auto"/>
            <w:noWrap/>
            <w:vAlign w:val="bottom"/>
            <w:hideMark/>
          </w:tcPr>
          <w:p w:rsidR="00A06294" w:rsidRPr="00317044" w:rsidRDefault="00A06294" w:rsidP="008B7573">
            <w:r w:rsidRPr="00317044">
              <w:t> </w:t>
            </w:r>
          </w:p>
        </w:tc>
        <w:tc>
          <w:tcPr>
            <w:tcW w:w="318" w:type="pct"/>
            <w:tcBorders>
              <w:top w:val="nil"/>
              <w:left w:val="nil"/>
              <w:bottom w:val="nil"/>
              <w:right w:val="nil"/>
            </w:tcBorders>
            <w:shd w:val="clear" w:color="auto" w:fill="auto"/>
            <w:noWrap/>
            <w:vAlign w:val="bottom"/>
            <w:hideMark/>
          </w:tcPr>
          <w:p w:rsidR="00A06294" w:rsidRPr="00317044" w:rsidRDefault="00A06294" w:rsidP="008B7573">
            <w:pPr>
              <w:jc w:val="center"/>
            </w:pPr>
            <w:r w:rsidRPr="00317044">
              <w:t>670</w:t>
            </w:r>
          </w:p>
        </w:tc>
        <w:tc>
          <w:tcPr>
            <w:tcW w:w="1466" w:type="pct"/>
            <w:tcBorders>
              <w:top w:val="nil"/>
              <w:left w:val="nil"/>
              <w:bottom w:val="nil"/>
              <w:right w:val="nil"/>
            </w:tcBorders>
            <w:shd w:val="clear" w:color="auto" w:fill="auto"/>
            <w:noWrap/>
            <w:vAlign w:val="bottom"/>
            <w:hideMark/>
          </w:tcPr>
          <w:p w:rsidR="00A06294" w:rsidRPr="00317044" w:rsidRDefault="00A06294" w:rsidP="008B7573">
            <w:r w:rsidRPr="00317044">
              <w:t>Bad Debt Expense</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499"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495"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544"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123" w:type="pct"/>
            <w:tcBorders>
              <w:top w:val="nil"/>
              <w:left w:val="nil"/>
              <w:bottom w:val="nil"/>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15"/>
          <w:jc w:val="center"/>
        </w:trPr>
        <w:tc>
          <w:tcPr>
            <w:tcW w:w="123" w:type="pct"/>
            <w:tcBorders>
              <w:top w:val="nil"/>
              <w:left w:val="single" w:sz="8" w:space="0" w:color="auto"/>
              <w:bottom w:val="nil"/>
              <w:right w:val="nil"/>
            </w:tcBorders>
            <w:shd w:val="clear" w:color="auto" w:fill="auto"/>
            <w:noWrap/>
            <w:vAlign w:val="bottom"/>
            <w:hideMark/>
          </w:tcPr>
          <w:p w:rsidR="00A06294" w:rsidRPr="00317044" w:rsidRDefault="00A06294" w:rsidP="008B7573">
            <w:r w:rsidRPr="00317044">
              <w:t> </w:t>
            </w:r>
          </w:p>
        </w:tc>
        <w:tc>
          <w:tcPr>
            <w:tcW w:w="318" w:type="pct"/>
            <w:tcBorders>
              <w:top w:val="nil"/>
              <w:left w:val="nil"/>
              <w:bottom w:val="nil"/>
              <w:right w:val="nil"/>
            </w:tcBorders>
            <w:shd w:val="clear" w:color="auto" w:fill="auto"/>
            <w:noWrap/>
            <w:vAlign w:val="bottom"/>
            <w:hideMark/>
          </w:tcPr>
          <w:p w:rsidR="00A06294" w:rsidRPr="00317044" w:rsidRDefault="00A06294" w:rsidP="008B7573">
            <w:pPr>
              <w:jc w:val="center"/>
            </w:pPr>
            <w:r w:rsidRPr="00317044">
              <w:t>675</w:t>
            </w:r>
          </w:p>
        </w:tc>
        <w:tc>
          <w:tcPr>
            <w:tcW w:w="1466" w:type="pct"/>
            <w:tcBorders>
              <w:top w:val="nil"/>
              <w:left w:val="nil"/>
              <w:bottom w:val="nil"/>
              <w:right w:val="nil"/>
            </w:tcBorders>
            <w:shd w:val="clear" w:color="auto" w:fill="auto"/>
            <w:noWrap/>
            <w:vAlign w:val="bottom"/>
            <w:hideMark/>
          </w:tcPr>
          <w:p w:rsidR="00A06294" w:rsidRPr="00317044" w:rsidRDefault="00A06294" w:rsidP="008B7573">
            <w:r w:rsidRPr="00317044">
              <w:t>Miscellaneous Expense</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right"/>
              <w:rPr>
                <w:u w:val="single"/>
              </w:rPr>
            </w:pPr>
            <w:r w:rsidRPr="00317044">
              <w:rPr>
                <w:u w:val="single"/>
              </w:rPr>
              <w:t xml:space="preserve">75,218 </w:t>
            </w:r>
          </w:p>
        </w:tc>
        <w:tc>
          <w:tcPr>
            <w:tcW w:w="499" w:type="pct"/>
            <w:tcBorders>
              <w:top w:val="nil"/>
              <w:left w:val="nil"/>
              <w:bottom w:val="nil"/>
              <w:right w:val="nil"/>
            </w:tcBorders>
            <w:shd w:val="clear" w:color="auto" w:fill="auto"/>
            <w:noWrap/>
            <w:vAlign w:val="bottom"/>
            <w:hideMark/>
          </w:tcPr>
          <w:p w:rsidR="00A06294" w:rsidRPr="00317044" w:rsidRDefault="00A06294" w:rsidP="008B7573">
            <w:pPr>
              <w:jc w:val="right"/>
              <w:rPr>
                <w:u w:val="single"/>
              </w:rPr>
            </w:pPr>
            <w:r w:rsidRPr="00317044">
              <w:rPr>
                <w:u w:val="single"/>
              </w:rPr>
              <w:t xml:space="preserve">0 </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right"/>
              <w:rPr>
                <w:u w:val="single"/>
              </w:rPr>
            </w:pPr>
            <w:r w:rsidRPr="00317044">
              <w:rPr>
                <w:u w:val="single"/>
              </w:rPr>
              <w:t xml:space="preserve">75,218 </w:t>
            </w:r>
          </w:p>
        </w:tc>
        <w:tc>
          <w:tcPr>
            <w:tcW w:w="495" w:type="pct"/>
            <w:tcBorders>
              <w:top w:val="nil"/>
              <w:left w:val="nil"/>
              <w:bottom w:val="nil"/>
              <w:right w:val="nil"/>
            </w:tcBorders>
            <w:shd w:val="clear" w:color="auto" w:fill="auto"/>
            <w:noWrap/>
            <w:vAlign w:val="bottom"/>
            <w:hideMark/>
          </w:tcPr>
          <w:p w:rsidR="00A06294" w:rsidRPr="00317044" w:rsidRDefault="00A06294" w:rsidP="008B7573">
            <w:pPr>
              <w:jc w:val="right"/>
              <w:rPr>
                <w:u w:val="single"/>
              </w:rPr>
            </w:pPr>
            <w:r w:rsidRPr="00317044">
              <w:rPr>
                <w:u w:val="single"/>
              </w:rPr>
              <w:t xml:space="preserve">0 </w:t>
            </w:r>
          </w:p>
        </w:tc>
        <w:tc>
          <w:tcPr>
            <w:tcW w:w="544" w:type="pct"/>
            <w:tcBorders>
              <w:top w:val="nil"/>
              <w:left w:val="nil"/>
              <w:bottom w:val="nil"/>
              <w:right w:val="nil"/>
            </w:tcBorders>
            <w:shd w:val="clear" w:color="auto" w:fill="auto"/>
            <w:noWrap/>
            <w:vAlign w:val="bottom"/>
            <w:hideMark/>
          </w:tcPr>
          <w:p w:rsidR="00A06294" w:rsidRPr="00317044" w:rsidRDefault="00A06294" w:rsidP="008B7573">
            <w:pPr>
              <w:jc w:val="right"/>
              <w:rPr>
                <w:u w:val="single"/>
              </w:rPr>
            </w:pPr>
            <w:r w:rsidRPr="00317044">
              <w:rPr>
                <w:u w:val="single"/>
              </w:rPr>
              <w:t>(25,969)</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right"/>
              <w:rPr>
                <w:u w:val="single"/>
              </w:rPr>
            </w:pPr>
            <w:r w:rsidRPr="00317044">
              <w:rPr>
                <w:u w:val="single"/>
              </w:rPr>
              <w:t xml:space="preserve">49,249 </w:t>
            </w:r>
          </w:p>
        </w:tc>
        <w:tc>
          <w:tcPr>
            <w:tcW w:w="123" w:type="pct"/>
            <w:tcBorders>
              <w:top w:val="nil"/>
              <w:left w:val="nil"/>
              <w:bottom w:val="nil"/>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15"/>
          <w:jc w:val="center"/>
        </w:trPr>
        <w:tc>
          <w:tcPr>
            <w:tcW w:w="123" w:type="pct"/>
            <w:tcBorders>
              <w:top w:val="nil"/>
              <w:left w:val="single" w:sz="8" w:space="0" w:color="auto"/>
              <w:bottom w:val="nil"/>
              <w:right w:val="nil"/>
            </w:tcBorders>
            <w:shd w:val="clear" w:color="auto" w:fill="auto"/>
            <w:noWrap/>
            <w:vAlign w:val="bottom"/>
            <w:hideMark/>
          </w:tcPr>
          <w:p w:rsidR="00A06294" w:rsidRPr="00317044" w:rsidRDefault="00A06294" w:rsidP="008B7573">
            <w:r w:rsidRPr="00317044">
              <w:t> </w:t>
            </w:r>
          </w:p>
        </w:tc>
        <w:tc>
          <w:tcPr>
            <w:tcW w:w="318" w:type="pct"/>
            <w:tcBorders>
              <w:top w:val="nil"/>
              <w:left w:val="nil"/>
              <w:bottom w:val="nil"/>
              <w:right w:val="nil"/>
            </w:tcBorders>
            <w:shd w:val="clear" w:color="auto" w:fill="auto"/>
            <w:noWrap/>
            <w:vAlign w:val="bottom"/>
            <w:hideMark/>
          </w:tcPr>
          <w:p w:rsidR="00A06294" w:rsidRPr="00317044" w:rsidRDefault="00A06294" w:rsidP="008B7573"/>
        </w:tc>
        <w:tc>
          <w:tcPr>
            <w:tcW w:w="1466" w:type="pct"/>
            <w:tcBorders>
              <w:top w:val="nil"/>
              <w:left w:val="nil"/>
              <w:bottom w:val="nil"/>
              <w:right w:val="nil"/>
            </w:tcBorders>
            <w:shd w:val="clear" w:color="auto" w:fill="auto"/>
            <w:noWrap/>
            <w:vAlign w:val="bottom"/>
            <w:hideMark/>
          </w:tcPr>
          <w:p w:rsidR="00A06294" w:rsidRPr="00317044" w:rsidRDefault="00A06294" w:rsidP="008B7573">
            <w:r w:rsidRPr="00317044">
              <w:t xml:space="preserve">   Total Water O&amp;M Expense</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right"/>
              <w:rPr>
                <w:u w:val="double"/>
              </w:rPr>
            </w:pPr>
            <w:r w:rsidRPr="00317044">
              <w:rPr>
                <w:u w:val="double"/>
              </w:rPr>
              <w:t xml:space="preserve">$601,271 </w:t>
            </w:r>
          </w:p>
        </w:tc>
        <w:tc>
          <w:tcPr>
            <w:tcW w:w="499" w:type="pct"/>
            <w:tcBorders>
              <w:top w:val="nil"/>
              <w:left w:val="nil"/>
              <w:bottom w:val="nil"/>
              <w:right w:val="nil"/>
            </w:tcBorders>
            <w:shd w:val="clear" w:color="auto" w:fill="auto"/>
            <w:noWrap/>
            <w:vAlign w:val="bottom"/>
            <w:hideMark/>
          </w:tcPr>
          <w:p w:rsidR="00A06294" w:rsidRPr="00317044" w:rsidRDefault="00A06294" w:rsidP="008B7573">
            <w:pPr>
              <w:jc w:val="right"/>
              <w:rPr>
                <w:u w:val="double"/>
              </w:rPr>
            </w:pPr>
            <w:r w:rsidRPr="00317044">
              <w:rPr>
                <w:u w:val="double"/>
              </w:rPr>
              <w:t xml:space="preserve">$25,751 </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right"/>
              <w:rPr>
                <w:u w:val="double"/>
              </w:rPr>
            </w:pPr>
            <w:r w:rsidRPr="00317044">
              <w:rPr>
                <w:u w:val="double"/>
              </w:rPr>
              <w:t xml:space="preserve">$627,022 </w:t>
            </w:r>
          </w:p>
        </w:tc>
        <w:tc>
          <w:tcPr>
            <w:tcW w:w="495" w:type="pct"/>
            <w:tcBorders>
              <w:top w:val="nil"/>
              <w:left w:val="nil"/>
              <w:bottom w:val="nil"/>
              <w:right w:val="nil"/>
            </w:tcBorders>
            <w:shd w:val="clear" w:color="auto" w:fill="auto"/>
            <w:noWrap/>
            <w:vAlign w:val="bottom"/>
            <w:hideMark/>
          </w:tcPr>
          <w:p w:rsidR="00A06294" w:rsidRPr="00317044" w:rsidRDefault="00A06294" w:rsidP="008B7573">
            <w:pPr>
              <w:jc w:val="right"/>
              <w:rPr>
                <w:u w:val="double"/>
              </w:rPr>
            </w:pPr>
            <w:r w:rsidRPr="00317044">
              <w:rPr>
                <w:u w:val="double"/>
              </w:rPr>
              <w:t>($11,701)</w:t>
            </w:r>
          </w:p>
        </w:tc>
        <w:tc>
          <w:tcPr>
            <w:tcW w:w="544" w:type="pct"/>
            <w:tcBorders>
              <w:top w:val="nil"/>
              <w:left w:val="nil"/>
              <w:bottom w:val="nil"/>
              <w:right w:val="nil"/>
            </w:tcBorders>
            <w:shd w:val="clear" w:color="auto" w:fill="auto"/>
            <w:noWrap/>
            <w:vAlign w:val="bottom"/>
            <w:hideMark/>
          </w:tcPr>
          <w:p w:rsidR="00A06294" w:rsidRPr="00317044" w:rsidRDefault="00A06294" w:rsidP="008B7573">
            <w:pPr>
              <w:jc w:val="right"/>
              <w:rPr>
                <w:u w:val="double"/>
              </w:rPr>
            </w:pPr>
            <w:r w:rsidRPr="00317044">
              <w:rPr>
                <w:u w:val="double"/>
              </w:rPr>
              <w:t>($25,</w:t>
            </w:r>
            <w:r>
              <w:rPr>
                <w:u w:val="double"/>
              </w:rPr>
              <w:t>443</w:t>
            </w:r>
            <w:r w:rsidRPr="00317044">
              <w:rPr>
                <w:u w:val="double"/>
              </w:rPr>
              <w:t>)</w:t>
            </w: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right"/>
              <w:rPr>
                <w:u w:val="double"/>
              </w:rPr>
            </w:pPr>
            <w:r w:rsidRPr="00317044">
              <w:rPr>
                <w:u w:val="double"/>
              </w:rPr>
              <w:t>$589,</w:t>
            </w:r>
            <w:r>
              <w:rPr>
                <w:u w:val="double"/>
              </w:rPr>
              <w:t>878</w:t>
            </w:r>
            <w:r w:rsidRPr="00317044">
              <w:rPr>
                <w:u w:val="double"/>
              </w:rPr>
              <w:t xml:space="preserve"> </w:t>
            </w:r>
          </w:p>
        </w:tc>
        <w:tc>
          <w:tcPr>
            <w:tcW w:w="123" w:type="pct"/>
            <w:tcBorders>
              <w:top w:val="nil"/>
              <w:left w:val="nil"/>
              <w:bottom w:val="nil"/>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15"/>
          <w:jc w:val="center"/>
        </w:trPr>
        <w:tc>
          <w:tcPr>
            <w:tcW w:w="123" w:type="pct"/>
            <w:tcBorders>
              <w:top w:val="nil"/>
              <w:left w:val="single" w:sz="8" w:space="0" w:color="auto"/>
              <w:bottom w:val="nil"/>
              <w:right w:val="nil"/>
            </w:tcBorders>
            <w:shd w:val="clear" w:color="auto" w:fill="auto"/>
            <w:noWrap/>
            <w:vAlign w:val="bottom"/>
            <w:hideMark/>
          </w:tcPr>
          <w:p w:rsidR="00A06294" w:rsidRPr="00317044" w:rsidRDefault="00A06294" w:rsidP="008B7573">
            <w:r w:rsidRPr="00317044">
              <w:t> </w:t>
            </w:r>
          </w:p>
        </w:tc>
        <w:tc>
          <w:tcPr>
            <w:tcW w:w="318" w:type="pct"/>
            <w:tcBorders>
              <w:top w:val="nil"/>
              <w:left w:val="nil"/>
              <w:bottom w:val="nil"/>
              <w:right w:val="nil"/>
            </w:tcBorders>
            <w:shd w:val="clear" w:color="auto" w:fill="auto"/>
            <w:noWrap/>
            <w:vAlign w:val="bottom"/>
            <w:hideMark/>
          </w:tcPr>
          <w:p w:rsidR="00A06294" w:rsidRPr="00317044" w:rsidRDefault="00A06294" w:rsidP="008B7573"/>
        </w:tc>
        <w:tc>
          <w:tcPr>
            <w:tcW w:w="1466" w:type="pct"/>
            <w:tcBorders>
              <w:top w:val="nil"/>
              <w:left w:val="nil"/>
              <w:bottom w:val="nil"/>
              <w:right w:val="nil"/>
            </w:tcBorders>
            <w:shd w:val="clear" w:color="auto" w:fill="auto"/>
            <w:noWrap/>
            <w:vAlign w:val="bottom"/>
            <w:hideMark/>
          </w:tcPr>
          <w:p w:rsidR="00A06294" w:rsidRPr="00317044" w:rsidRDefault="00A06294" w:rsidP="008B7573">
            <w:pPr>
              <w:rPr>
                <w:sz w:val="20"/>
                <w:szCs w:val="20"/>
              </w:rPr>
            </w:pPr>
          </w:p>
        </w:tc>
        <w:tc>
          <w:tcPr>
            <w:tcW w:w="478" w:type="pct"/>
            <w:tcBorders>
              <w:top w:val="nil"/>
              <w:left w:val="nil"/>
              <w:bottom w:val="nil"/>
              <w:right w:val="nil"/>
            </w:tcBorders>
            <w:shd w:val="clear" w:color="auto" w:fill="auto"/>
            <w:noWrap/>
            <w:vAlign w:val="bottom"/>
            <w:hideMark/>
          </w:tcPr>
          <w:p w:rsidR="00A06294" w:rsidRPr="00317044" w:rsidRDefault="00A06294" w:rsidP="008B7573">
            <w:pPr>
              <w:rPr>
                <w:sz w:val="20"/>
                <w:szCs w:val="20"/>
              </w:rPr>
            </w:pPr>
          </w:p>
        </w:tc>
        <w:tc>
          <w:tcPr>
            <w:tcW w:w="499" w:type="pct"/>
            <w:tcBorders>
              <w:top w:val="nil"/>
              <w:left w:val="nil"/>
              <w:bottom w:val="nil"/>
              <w:right w:val="nil"/>
            </w:tcBorders>
            <w:shd w:val="clear" w:color="auto" w:fill="auto"/>
            <w:noWrap/>
            <w:vAlign w:val="bottom"/>
            <w:hideMark/>
          </w:tcPr>
          <w:p w:rsidR="00A06294" w:rsidRPr="00317044" w:rsidRDefault="00A06294" w:rsidP="008B7573">
            <w:pPr>
              <w:rPr>
                <w:sz w:val="20"/>
                <w:szCs w:val="20"/>
              </w:rPr>
            </w:pPr>
          </w:p>
        </w:tc>
        <w:tc>
          <w:tcPr>
            <w:tcW w:w="478" w:type="pct"/>
            <w:tcBorders>
              <w:top w:val="nil"/>
              <w:left w:val="nil"/>
              <w:bottom w:val="nil"/>
              <w:right w:val="nil"/>
            </w:tcBorders>
            <w:shd w:val="clear" w:color="auto" w:fill="auto"/>
            <w:noWrap/>
            <w:vAlign w:val="bottom"/>
            <w:hideMark/>
          </w:tcPr>
          <w:p w:rsidR="00A06294" w:rsidRPr="00317044" w:rsidRDefault="00A06294" w:rsidP="008B7573">
            <w:pPr>
              <w:rPr>
                <w:sz w:val="20"/>
                <w:szCs w:val="20"/>
              </w:rPr>
            </w:pPr>
          </w:p>
        </w:tc>
        <w:tc>
          <w:tcPr>
            <w:tcW w:w="495" w:type="pct"/>
            <w:tcBorders>
              <w:top w:val="nil"/>
              <w:left w:val="nil"/>
              <w:bottom w:val="nil"/>
              <w:right w:val="nil"/>
            </w:tcBorders>
            <w:shd w:val="clear" w:color="auto" w:fill="auto"/>
            <w:noWrap/>
            <w:vAlign w:val="bottom"/>
            <w:hideMark/>
          </w:tcPr>
          <w:p w:rsidR="00A06294" w:rsidRPr="00317044" w:rsidRDefault="00A06294" w:rsidP="008B7573">
            <w:pPr>
              <w:rPr>
                <w:sz w:val="20"/>
                <w:szCs w:val="20"/>
              </w:rPr>
            </w:pPr>
          </w:p>
        </w:tc>
        <w:tc>
          <w:tcPr>
            <w:tcW w:w="544" w:type="pct"/>
            <w:tcBorders>
              <w:top w:val="nil"/>
              <w:left w:val="nil"/>
              <w:bottom w:val="nil"/>
              <w:right w:val="nil"/>
            </w:tcBorders>
            <w:shd w:val="clear" w:color="auto" w:fill="auto"/>
            <w:noWrap/>
            <w:vAlign w:val="bottom"/>
            <w:hideMark/>
          </w:tcPr>
          <w:p w:rsidR="00A06294" w:rsidRPr="00317044" w:rsidRDefault="00A06294" w:rsidP="008B7573">
            <w:pPr>
              <w:rPr>
                <w:sz w:val="20"/>
                <w:szCs w:val="20"/>
              </w:rPr>
            </w:pPr>
          </w:p>
        </w:tc>
        <w:tc>
          <w:tcPr>
            <w:tcW w:w="478" w:type="pct"/>
            <w:tcBorders>
              <w:top w:val="nil"/>
              <w:left w:val="nil"/>
              <w:bottom w:val="nil"/>
              <w:right w:val="nil"/>
            </w:tcBorders>
            <w:shd w:val="clear" w:color="auto" w:fill="auto"/>
            <w:noWrap/>
            <w:vAlign w:val="bottom"/>
            <w:hideMark/>
          </w:tcPr>
          <w:p w:rsidR="00A06294" w:rsidRPr="00317044" w:rsidRDefault="00A06294" w:rsidP="008B7573">
            <w:pPr>
              <w:rPr>
                <w:sz w:val="20"/>
                <w:szCs w:val="20"/>
              </w:rPr>
            </w:pPr>
          </w:p>
        </w:tc>
        <w:tc>
          <w:tcPr>
            <w:tcW w:w="123" w:type="pct"/>
            <w:tcBorders>
              <w:top w:val="nil"/>
              <w:left w:val="nil"/>
              <w:bottom w:val="nil"/>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15"/>
          <w:jc w:val="center"/>
        </w:trPr>
        <w:tc>
          <w:tcPr>
            <w:tcW w:w="123" w:type="pct"/>
            <w:tcBorders>
              <w:top w:val="nil"/>
              <w:left w:val="single" w:sz="8" w:space="0" w:color="auto"/>
              <w:bottom w:val="nil"/>
              <w:right w:val="nil"/>
            </w:tcBorders>
            <w:shd w:val="clear" w:color="auto" w:fill="auto"/>
            <w:noWrap/>
            <w:vAlign w:val="bottom"/>
            <w:hideMark/>
          </w:tcPr>
          <w:p w:rsidR="00A06294" w:rsidRPr="00317044" w:rsidRDefault="00A06294" w:rsidP="008B7573">
            <w:r w:rsidRPr="00317044">
              <w:t> </w:t>
            </w:r>
          </w:p>
        </w:tc>
        <w:tc>
          <w:tcPr>
            <w:tcW w:w="318" w:type="pct"/>
            <w:tcBorders>
              <w:top w:val="nil"/>
              <w:left w:val="nil"/>
              <w:bottom w:val="nil"/>
              <w:right w:val="nil"/>
            </w:tcBorders>
            <w:shd w:val="clear" w:color="auto" w:fill="auto"/>
            <w:noWrap/>
            <w:vAlign w:val="bottom"/>
            <w:hideMark/>
          </w:tcPr>
          <w:p w:rsidR="00A06294" w:rsidRPr="00317044" w:rsidRDefault="00A06294" w:rsidP="008B7573"/>
        </w:tc>
        <w:tc>
          <w:tcPr>
            <w:tcW w:w="2442" w:type="pct"/>
            <w:gridSpan w:val="3"/>
            <w:tcBorders>
              <w:top w:val="nil"/>
              <w:left w:val="nil"/>
              <w:bottom w:val="nil"/>
              <w:right w:val="nil"/>
            </w:tcBorders>
            <w:shd w:val="clear" w:color="auto" w:fill="auto"/>
            <w:noWrap/>
            <w:vAlign w:val="bottom"/>
            <w:hideMark/>
          </w:tcPr>
          <w:p w:rsidR="00A06294" w:rsidRPr="00317044" w:rsidRDefault="00A06294" w:rsidP="008B7573">
            <w:r w:rsidRPr="00317044">
              <w:t>Working Capital is 1/8 O&amp;M Expense less RCE</w:t>
            </w:r>
          </w:p>
        </w:tc>
        <w:tc>
          <w:tcPr>
            <w:tcW w:w="478" w:type="pct"/>
            <w:tcBorders>
              <w:top w:val="nil"/>
              <w:left w:val="nil"/>
              <w:bottom w:val="nil"/>
              <w:right w:val="nil"/>
            </w:tcBorders>
            <w:shd w:val="clear" w:color="auto" w:fill="auto"/>
            <w:noWrap/>
            <w:vAlign w:val="bottom"/>
            <w:hideMark/>
          </w:tcPr>
          <w:p w:rsidR="00A06294" w:rsidRPr="00317044" w:rsidRDefault="00A06294" w:rsidP="008B7573"/>
        </w:tc>
        <w:tc>
          <w:tcPr>
            <w:tcW w:w="495" w:type="pct"/>
            <w:tcBorders>
              <w:top w:val="nil"/>
              <w:left w:val="nil"/>
              <w:bottom w:val="nil"/>
              <w:right w:val="nil"/>
            </w:tcBorders>
            <w:shd w:val="clear" w:color="auto" w:fill="auto"/>
            <w:noWrap/>
            <w:vAlign w:val="bottom"/>
            <w:hideMark/>
          </w:tcPr>
          <w:p w:rsidR="00A06294" w:rsidRPr="00317044" w:rsidRDefault="00A06294" w:rsidP="008B7573">
            <w:pPr>
              <w:rPr>
                <w:sz w:val="20"/>
                <w:szCs w:val="20"/>
              </w:rPr>
            </w:pPr>
          </w:p>
        </w:tc>
        <w:tc>
          <w:tcPr>
            <w:tcW w:w="544" w:type="pct"/>
            <w:tcBorders>
              <w:top w:val="nil"/>
              <w:left w:val="nil"/>
              <w:bottom w:val="nil"/>
              <w:right w:val="nil"/>
            </w:tcBorders>
            <w:shd w:val="clear" w:color="auto" w:fill="auto"/>
            <w:noWrap/>
            <w:vAlign w:val="bottom"/>
            <w:hideMark/>
          </w:tcPr>
          <w:p w:rsidR="00A06294" w:rsidRPr="00317044" w:rsidRDefault="00A06294" w:rsidP="008B7573">
            <w:pPr>
              <w:rPr>
                <w:sz w:val="20"/>
                <w:szCs w:val="20"/>
              </w:rPr>
            </w:pPr>
          </w:p>
        </w:tc>
        <w:tc>
          <w:tcPr>
            <w:tcW w:w="47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$73,561 </w:t>
            </w:r>
          </w:p>
        </w:tc>
        <w:tc>
          <w:tcPr>
            <w:tcW w:w="123" w:type="pct"/>
            <w:tcBorders>
              <w:top w:val="nil"/>
              <w:left w:val="nil"/>
              <w:bottom w:val="nil"/>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30"/>
          <w:jc w:val="center"/>
        </w:trPr>
        <w:tc>
          <w:tcPr>
            <w:tcW w:w="123" w:type="pct"/>
            <w:tcBorders>
              <w:top w:val="nil"/>
              <w:left w:val="single" w:sz="8" w:space="0" w:color="auto"/>
              <w:bottom w:val="single" w:sz="8" w:space="0" w:color="auto"/>
              <w:right w:val="nil"/>
            </w:tcBorders>
            <w:shd w:val="clear" w:color="auto" w:fill="auto"/>
            <w:noWrap/>
            <w:vAlign w:val="bottom"/>
            <w:hideMark/>
          </w:tcPr>
          <w:p w:rsidR="00A06294" w:rsidRPr="00317044" w:rsidRDefault="00A06294" w:rsidP="008B7573">
            <w:r w:rsidRPr="00317044">
              <w:t> </w:t>
            </w:r>
          </w:p>
        </w:tc>
        <w:tc>
          <w:tcPr>
            <w:tcW w:w="318" w:type="pct"/>
            <w:tcBorders>
              <w:top w:val="nil"/>
              <w:left w:val="nil"/>
              <w:bottom w:val="single" w:sz="8" w:space="0" w:color="auto"/>
              <w:right w:val="nil"/>
            </w:tcBorders>
            <w:shd w:val="clear" w:color="auto" w:fill="auto"/>
            <w:noWrap/>
            <w:vAlign w:val="bottom"/>
            <w:hideMark/>
          </w:tcPr>
          <w:p w:rsidR="00A06294" w:rsidRPr="00317044" w:rsidRDefault="00A06294" w:rsidP="008B7573">
            <w:r w:rsidRPr="00317044">
              <w:t> </w:t>
            </w:r>
          </w:p>
        </w:tc>
        <w:tc>
          <w:tcPr>
            <w:tcW w:w="1466" w:type="pct"/>
            <w:tcBorders>
              <w:top w:val="nil"/>
              <w:left w:val="nil"/>
              <w:bottom w:val="single" w:sz="8" w:space="0" w:color="auto"/>
              <w:right w:val="nil"/>
            </w:tcBorders>
            <w:shd w:val="clear" w:color="auto" w:fill="auto"/>
            <w:noWrap/>
            <w:vAlign w:val="bottom"/>
            <w:hideMark/>
          </w:tcPr>
          <w:p w:rsidR="00A06294" w:rsidRPr="00317044" w:rsidRDefault="00A06294" w:rsidP="008B7573">
            <w:r w:rsidRPr="00317044">
              <w:t> </w:t>
            </w:r>
          </w:p>
        </w:tc>
        <w:tc>
          <w:tcPr>
            <w:tcW w:w="478" w:type="pct"/>
            <w:tcBorders>
              <w:top w:val="nil"/>
              <w:left w:val="nil"/>
              <w:bottom w:val="single" w:sz="8" w:space="0" w:color="auto"/>
              <w:right w:val="nil"/>
            </w:tcBorders>
            <w:shd w:val="clear" w:color="auto" w:fill="auto"/>
            <w:noWrap/>
            <w:vAlign w:val="bottom"/>
            <w:hideMark/>
          </w:tcPr>
          <w:p w:rsidR="00A06294" w:rsidRPr="00317044" w:rsidRDefault="00A06294" w:rsidP="008B7573">
            <w:r w:rsidRPr="00317044">
              <w:t> </w:t>
            </w:r>
          </w:p>
        </w:tc>
        <w:tc>
          <w:tcPr>
            <w:tcW w:w="499" w:type="pct"/>
            <w:tcBorders>
              <w:top w:val="nil"/>
              <w:left w:val="nil"/>
              <w:bottom w:val="single" w:sz="8" w:space="0" w:color="auto"/>
              <w:right w:val="nil"/>
            </w:tcBorders>
            <w:shd w:val="clear" w:color="auto" w:fill="auto"/>
            <w:noWrap/>
            <w:vAlign w:val="bottom"/>
            <w:hideMark/>
          </w:tcPr>
          <w:p w:rsidR="00A06294" w:rsidRPr="00317044" w:rsidRDefault="00A06294" w:rsidP="008B7573">
            <w:r w:rsidRPr="00317044">
              <w:t> </w:t>
            </w:r>
          </w:p>
        </w:tc>
        <w:tc>
          <w:tcPr>
            <w:tcW w:w="478" w:type="pct"/>
            <w:tcBorders>
              <w:top w:val="nil"/>
              <w:left w:val="nil"/>
              <w:bottom w:val="single" w:sz="8" w:space="0" w:color="auto"/>
              <w:right w:val="nil"/>
            </w:tcBorders>
            <w:shd w:val="clear" w:color="auto" w:fill="auto"/>
            <w:noWrap/>
            <w:vAlign w:val="bottom"/>
            <w:hideMark/>
          </w:tcPr>
          <w:p w:rsidR="00A06294" w:rsidRPr="00317044" w:rsidRDefault="00A06294" w:rsidP="008B7573">
            <w:r w:rsidRPr="00317044">
              <w:t> </w:t>
            </w:r>
          </w:p>
        </w:tc>
        <w:tc>
          <w:tcPr>
            <w:tcW w:w="495" w:type="pct"/>
            <w:tcBorders>
              <w:top w:val="nil"/>
              <w:left w:val="nil"/>
              <w:bottom w:val="single" w:sz="8" w:space="0" w:color="auto"/>
              <w:right w:val="nil"/>
            </w:tcBorders>
            <w:shd w:val="clear" w:color="auto" w:fill="auto"/>
            <w:noWrap/>
            <w:vAlign w:val="bottom"/>
            <w:hideMark/>
          </w:tcPr>
          <w:p w:rsidR="00A06294" w:rsidRPr="00317044" w:rsidRDefault="00A06294" w:rsidP="008B7573">
            <w:r w:rsidRPr="00317044">
              <w:t> </w:t>
            </w:r>
          </w:p>
        </w:tc>
        <w:tc>
          <w:tcPr>
            <w:tcW w:w="544" w:type="pct"/>
            <w:tcBorders>
              <w:top w:val="nil"/>
              <w:left w:val="nil"/>
              <w:bottom w:val="single" w:sz="8" w:space="0" w:color="auto"/>
              <w:right w:val="nil"/>
            </w:tcBorders>
            <w:shd w:val="clear" w:color="auto" w:fill="auto"/>
            <w:noWrap/>
            <w:vAlign w:val="bottom"/>
            <w:hideMark/>
          </w:tcPr>
          <w:p w:rsidR="00A06294" w:rsidRPr="00317044" w:rsidRDefault="00A06294" w:rsidP="008B7573">
            <w:r w:rsidRPr="00317044">
              <w:t> </w:t>
            </w:r>
          </w:p>
        </w:tc>
        <w:tc>
          <w:tcPr>
            <w:tcW w:w="478" w:type="pct"/>
            <w:tcBorders>
              <w:top w:val="nil"/>
              <w:left w:val="nil"/>
              <w:bottom w:val="single" w:sz="8" w:space="0" w:color="auto"/>
              <w:right w:val="nil"/>
            </w:tcBorders>
            <w:shd w:val="clear" w:color="auto" w:fill="auto"/>
            <w:noWrap/>
            <w:vAlign w:val="bottom"/>
            <w:hideMark/>
          </w:tcPr>
          <w:p w:rsidR="00A06294" w:rsidRPr="00317044" w:rsidRDefault="00A06294" w:rsidP="008B7573">
            <w:r w:rsidRPr="00317044">
              <w:t> </w:t>
            </w:r>
          </w:p>
        </w:tc>
        <w:tc>
          <w:tcPr>
            <w:tcW w:w="123" w:type="pct"/>
            <w:tcBorders>
              <w:top w:val="nil"/>
              <w:left w:val="nil"/>
              <w:bottom w:val="single" w:sz="8" w:space="0" w:color="auto"/>
              <w:right w:val="single" w:sz="8" w:space="0" w:color="auto"/>
            </w:tcBorders>
            <w:shd w:val="clear" w:color="auto" w:fill="auto"/>
            <w:noWrap/>
            <w:vAlign w:val="bottom"/>
            <w:hideMark/>
          </w:tcPr>
          <w:p w:rsidR="00A06294" w:rsidRPr="00317044" w:rsidRDefault="00A06294" w:rsidP="008B7573">
            <w:r w:rsidRPr="00317044">
              <w:t> </w:t>
            </w:r>
          </w:p>
        </w:tc>
      </w:tr>
    </w:tbl>
    <w:p w:rsidR="00A06294" w:rsidRDefault="00A06294" w:rsidP="00A06294">
      <w:pPr>
        <w:pStyle w:val="BodyText"/>
        <w:sectPr w:rsidR="00A06294" w:rsidSect="008B7573">
          <w:headerReference w:type="default" r:id="rId31"/>
          <w:footerReference w:type="default" r:id="rId32"/>
          <w:pgSz w:w="15840" w:h="12240" w:orient="landscape" w:code="1"/>
          <w:pgMar w:top="1440" w:right="1584" w:bottom="1440" w:left="1440" w:header="720" w:footer="720" w:gutter="0"/>
          <w:cols w:space="720"/>
          <w:formProt w:val="0"/>
          <w:docGrid w:linePitch="360"/>
        </w:sectPr>
      </w:pPr>
    </w:p>
    <w:p w:rsidR="00A06294" w:rsidRDefault="00A06294" w:rsidP="00A06294">
      <w:pPr>
        <w:pStyle w:val="BodyText"/>
      </w:pPr>
      <w:r>
        <w:lastRenderedPageBreak/>
        <w:fldChar w:fldCharType="begin"/>
      </w:r>
      <w:r>
        <w:instrText xml:space="preserve"> TC "</w:instrText>
      </w:r>
      <w:bookmarkStart w:id="73" w:name="_Toc156819801"/>
      <w:bookmarkStart w:id="74" w:name="_Toc156988144"/>
      <w:r>
        <w:instrText>Schedule No. 3-E – Wastewater O&amp;M Expense</w:instrText>
      </w:r>
      <w:bookmarkEnd w:id="73"/>
      <w:bookmarkEnd w:id="74"/>
      <w:r>
        <w:instrText xml:space="preserve">" \l 1 </w:instrText>
      </w:r>
      <w:r>
        <w:fldChar w:fldCharType="end"/>
      </w:r>
    </w:p>
    <w:tbl>
      <w:tblPr>
        <w:tblW w:w="5000" w:type="pct"/>
        <w:jc w:val="center"/>
        <w:tblLook w:val="04A0" w:firstRow="1" w:lastRow="0" w:firstColumn="1" w:lastColumn="0" w:noHBand="0" w:noVBand="1"/>
      </w:tblPr>
      <w:tblGrid>
        <w:gridCol w:w="313"/>
        <w:gridCol w:w="813"/>
        <w:gridCol w:w="3905"/>
        <w:gridCol w:w="1226"/>
        <w:gridCol w:w="1343"/>
        <w:gridCol w:w="1226"/>
        <w:gridCol w:w="1271"/>
        <w:gridCol w:w="1398"/>
        <w:gridCol w:w="1226"/>
        <w:gridCol w:w="311"/>
      </w:tblGrid>
      <w:tr w:rsidR="00A06294" w:rsidRPr="00317044" w:rsidTr="008B7573">
        <w:trPr>
          <w:trHeight w:val="315"/>
          <w:jc w:val="center"/>
        </w:trPr>
        <w:tc>
          <w:tcPr>
            <w:tcW w:w="122" w:type="pct"/>
            <w:tcBorders>
              <w:top w:val="single" w:sz="8" w:space="0" w:color="auto"/>
              <w:left w:val="single" w:sz="8" w:space="0" w:color="auto"/>
              <w:bottom w:val="nil"/>
              <w:right w:val="nil"/>
            </w:tcBorders>
            <w:shd w:val="clear" w:color="auto" w:fill="auto"/>
            <w:noWrap/>
            <w:vAlign w:val="bottom"/>
            <w:hideMark/>
          </w:tcPr>
          <w:p w:rsidR="00A06294" w:rsidRPr="00317044" w:rsidRDefault="00A06294" w:rsidP="008B7573">
            <w:r w:rsidRPr="00317044">
              <w:t> </w:t>
            </w:r>
          </w:p>
        </w:tc>
        <w:tc>
          <w:tcPr>
            <w:tcW w:w="2786" w:type="pct"/>
            <w:gridSpan w:val="4"/>
            <w:tcBorders>
              <w:top w:val="single" w:sz="8" w:space="0" w:color="auto"/>
              <w:left w:val="nil"/>
              <w:bottom w:val="nil"/>
              <w:right w:val="nil"/>
            </w:tcBorders>
            <w:shd w:val="clear" w:color="auto" w:fill="auto"/>
            <w:noWrap/>
            <w:vAlign w:val="bottom"/>
            <w:hideMark/>
          </w:tcPr>
          <w:p w:rsidR="00A06294" w:rsidRPr="00317044" w:rsidRDefault="00A06294" w:rsidP="008B7573">
            <w:pPr>
              <w:rPr>
                <w:b/>
                <w:bCs/>
              </w:rPr>
            </w:pPr>
            <w:r w:rsidRPr="00317044">
              <w:rPr>
                <w:b/>
                <w:bCs/>
              </w:rPr>
              <w:t>ROYAL WATERWORKS, INC.</w:t>
            </w:r>
          </w:p>
        </w:tc>
        <w:tc>
          <w:tcPr>
            <w:tcW w:w="1970" w:type="pct"/>
            <w:gridSpan w:val="4"/>
            <w:tcBorders>
              <w:top w:val="single" w:sz="8" w:space="0" w:color="auto"/>
              <w:left w:val="nil"/>
              <w:bottom w:val="nil"/>
              <w:right w:val="nil"/>
            </w:tcBorders>
            <w:shd w:val="clear" w:color="auto" w:fill="auto"/>
            <w:noWrap/>
            <w:vAlign w:val="bottom"/>
            <w:hideMark/>
          </w:tcPr>
          <w:p w:rsidR="00A06294" w:rsidRPr="00317044" w:rsidRDefault="00A06294" w:rsidP="008B7573">
            <w:pPr>
              <w:jc w:val="right"/>
              <w:rPr>
                <w:b/>
                <w:bCs/>
              </w:rPr>
            </w:pPr>
            <w:r w:rsidRPr="00317044">
              <w:rPr>
                <w:b/>
                <w:bCs/>
              </w:rPr>
              <w:t>SCHEDULE NO. 3-E</w:t>
            </w:r>
          </w:p>
        </w:tc>
        <w:tc>
          <w:tcPr>
            <w:tcW w:w="122" w:type="pct"/>
            <w:tcBorders>
              <w:top w:val="single" w:sz="8" w:space="0" w:color="auto"/>
              <w:left w:val="nil"/>
              <w:bottom w:val="nil"/>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15"/>
          <w:jc w:val="center"/>
        </w:trPr>
        <w:tc>
          <w:tcPr>
            <w:tcW w:w="122" w:type="pct"/>
            <w:tcBorders>
              <w:top w:val="nil"/>
              <w:left w:val="single" w:sz="8" w:space="0" w:color="auto"/>
              <w:bottom w:val="nil"/>
              <w:right w:val="nil"/>
            </w:tcBorders>
            <w:shd w:val="clear" w:color="auto" w:fill="auto"/>
            <w:noWrap/>
            <w:vAlign w:val="bottom"/>
            <w:hideMark/>
          </w:tcPr>
          <w:p w:rsidR="00A06294" w:rsidRPr="00317044" w:rsidRDefault="00A06294" w:rsidP="008B7573">
            <w:r w:rsidRPr="00317044">
              <w:t> </w:t>
            </w:r>
          </w:p>
        </w:tc>
        <w:tc>
          <w:tcPr>
            <w:tcW w:w="2786" w:type="pct"/>
            <w:gridSpan w:val="4"/>
            <w:tcBorders>
              <w:top w:val="nil"/>
              <w:left w:val="nil"/>
              <w:bottom w:val="nil"/>
              <w:right w:val="nil"/>
            </w:tcBorders>
            <w:shd w:val="clear" w:color="auto" w:fill="auto"/>
            <w:noWrap/>
            <w:vAlign w:val="bottom"/>
            <w:hideMark/>
          </w:tcPr>
          <w:p w:rsidR="00A06294" w:rsidRPr="00317044" w:rsidRDefault="00A06294" w:rsidP="008B7573">
            <w:pPr>
              <w:rPr>
                <w:b/>
                <w:bCs/>
              </w:rPr>
            </w:pPr>
            <w:r w:rsidRPr="00317044">
              <w:rPr>
                <w:b/>
                <w:bCs/>
              </w:rPr>
              <w:t xml:space="preserve">TEST YEAR ENDED </w:t>
            </w:r>
            <w:r>
              <w:rPr>
                <w:b/>
                <w:bCs/>
              </w:rPr>
              <w:t xml:space="preserve">MAY 31, </w:t>
            </w:r>
            <w:r w:rsidRPr="00F51E87">
              <w:rPr>
                <w:b/>
                <w:bCs/>
              </w:rPr>
              <w:t>2023</w:t>
            </w:r>
          </w:p>
        </w:tc>
        <w:tc>
          <w:tcPr>
            <w:tcW w:w="1970" w:type="pct"/>
            <w:gridSpan w:val="4"/>
            <w:tcBorders>
              <w:top w:val="nil"/>
              <w:left w:val="nil"/>
              <w:bottom w:val="nil"/>
              <w:right w:val="nil"/>
            </w:tcBorders>
            <w:shd w:val="clear" w:color="auto" w:fill="auto"/>
            <w:noWrap/>
            <w:vAlign w:val="bottom"/>
            <w:hideMark/>
          </w:tcPr>
          <w:p w:rsidR="00A06294" w:rsidRPr="00317044" w:rsidRDefault="00A06294" w:rsidP="008B7573">
            <w:pPr>
              <w:jc w:val="right"/>
              <w:rPr>
                <w:b/>
                <w:bCs/>
              </w:rPr>
            </w:pPr>
            <w:r w:rsidRPr="00317044">
              <w:rPr>
                <w:b/>
                <w:bCs/>
              </w:rPr>
              <w:t>DOCKET NO. 20230081-WS</w:t>
            </w:r>
          </w:p>
        </w:tc>
        <w:tc>
          <w:tcPr>
            <w:tcW w:w="122" w:type="pct"/>
            <w:tcBorders>
              <w:top w:val="nil"/>
              <w:left w:val="nil"/>
              <w:bottom w:val="nil"/>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30"/>
          <w:jc w:val="center"/>
        </w:trPr>
        <w:tc>
          <w:tcPr>
            <w:tcW w:w="122" w:type="pct"/>
            <w:tcBorders>
              <w:top w:val="nil"/>
              <w:left w:val="single" w:sz="8" w:space="0" w:color="auto"/>
              <w:bottom w:val="single" w:sz="8" w:space="0" w:color="auto"/>
              <w:right w:val="nil"/>
            </w:tcBorders>
            <w:shd w:val="clear" w:color="auto" w:fill="auto"/>
            <w:noWrap/>
            <w:vAlign w:val="bottom"/>
            <w:hideMark/>
          </w:tcPr>
          <w:p w:rsidR="00A06294" w:rsidRPr="00317044" w:rsidRDefault="00A06294" w:rsidP="008B7573">
            <w:r w:rsidRPr="00317044">
              <w:t> </w:t>
            </w:r>
          </w:p>
        </w:tc>
        <w:tc>
          <w:tcPr>
            <w:tcW w:w="2786" w:type="pct"/>
            <w:gridSpan w:val="4"/>
            <w:tcBorders>
              <w:top w:val="nil"/>
              <w:left w:val="nil"/>
              <w:bottom w:val="single" w:sz="8" w:space="0" w:color="auto"/>
              <w:right w:val="nil"/>
            </w:tcBorders>
            <w:shd w:val="clear" w:color="auto" w:fill="auto"/>
            <w:noWrap/>
            <w:vAlign w:val="bottom"/>
            <w:hideMark/>
          </w:tcPr>
          <w:p w:rsidR="00A06294" w:rsidRPr="00317044" w:rsidRDefault="00A06294" w:rsidP="008B7573">
            <w:pPr>
              <w:rPr>
                <w:b/>
                <w:bCs/>
              </w:rPr>
            </w:pPr>
            <w:r w:rsidRPr="00317044">
              <w:rPr>
                <w:b/>
                <w:bCs/>
              </w:rPr>
              <w:t>SCHEDULE OF WASTEWATER O&amp;M EXPENSE</w:t>
            </w:r>
          </w:p>
        </w:tc>
        <w:tc>
          <w:tcPr>
            <w:tcW w:w="472" w:type="pct"/>
            <w:tcBorders>
              <w:top w:val="nil"/>
              <w:left w:val="nil"/>
              <w:bottom w:val="single" w:sz="8" w:space="0" w:color="auto"/>
              <w:right w:val="nil"/>
            </w:tcBorders>
            <w:shd w:val="clear" w:color="auto" w:fill="auto"/>
            <w:noWrap/>
            <w:vAlign w:val="bottom"/>
            <w:hideMark/>
          </w:tcPr>
          <w:p w:rsidR="00A06294" w:rsidRPr="00317044" w:rsidRDefault="00A06294" w:rsidP="008B7573">
            <w:pPr>
              <w:rPr>
                <w:b/>
                <w:bCs/>
              </w:rPr>
            </w:pPr>
            <w:r w:rsidRPr="00317044">
              <w:rPr>
                <w:b/>
                <w:bCs/>
              </w:rPr>
              <w:t> </w:t>
            </w:r>
          </w:p>
        </w:tc>
        <w:tc>
          <w:tcPr>
            <w:tcW w:w="489" w:type="pct"/>
            <w:tcBorders>
              <w:top w:val="nil"/>
              <w:left w:val="nil"/>
              <w:bottom w:val="single" w:sz="8" w:space="0" w:color="auto"/>
              <w:right w:val="nil"/>
            </w:tcBorders>
            <w:shd w:val="clear" w:color="auto" w:fill="auto"/>
            <w:noWrap/>
            <w:vAlign w:val="bottom"/>
            <w:hideMark/>
          </w:tcPr>
          <w:p w:rsidR="00A06294" w:rsidRPr="00317044" w:rsidRDefault="00A06294" w:rsidP="008B7573">
            <w:pPr>
              <w:rPr>
                <w:b/>
                <w:bCs/>
              </w:rPr>
            </w:pPr>
            <w:r w:rsidRPr="00317044">
              <w:rPr>
                <w:b/>
                <w:bCs/>
              </w:rPr>
              <w:t> </w:t>
            </w:r>
          </w:p>
        </w:tc>
        <w:tc>
          <w:tcPr>
            <w:tcW w:w="538" w:type="pct"/>
            <w:tcBorders>
              <w:top w:val="nil"/>
              <w:left w:val="nil"/>
              <w:bottom w:val="single" w:sz="8" w:space="0" w:color="auto"/>
              <w:right w:val="nil"/>
            </w:tcBorders>
            <w:shd w:val="clear" w:color="auto" w:fill="auto"/>
            <w:noWrap/>
            <w:vAlign w:val="bottom"/>
            <w:hideMark/>
          </w:tcPr>
          <w:p w:rsidR="00A06294" w:rsidRPr="00317044" w:rsidRDefault="00A06294" w:rsidP="008B7573">
            <w:pPr>
              <w:rPr>
                <w:b/>
                <w:bCs/>
              </w:rPr>
            </w:pPr>
            <w:r w:rsidRPr="00317044">
              <w:rPr>
                <w:b/>
                <w:bCs/>
              </w:rPr>
              <w:t> </w:t>
            </w:r>
          </w:p>
        </w:tc>
        <w:tc>
          <w:tcPr>
            <w:tcW w:w="472" w:type="pct"/>
            <w:tcBorders>
              <w:top w:val="nil"/>
              <w:left w:val="nil"/>
              <w:bottom w:val="single" w:sz="8" w:space="0" w:color="auto"/>
              <w:right w:val="nil"/>
            </w:tcBorders>
            <w:shd w:val="clear" w:color="auto" w:fill="auto"/>
            <w:noWrap/>
            <w:vAlign w:val="bottom"/>
            <w:hideMark/>
          </w:tcPr>
          <w:p w:rsidR="00A06294" w:rsidRPr="00317044" w:rsidRDefault="00A06294" w:rsidP="008B7573">
            <w:pPr>
              <w:rPr>
                <w:b/>
                <w:bCs/>
              </w:rPr>
            </w:pPr>
            <w:r w:rsidRPr="00317044">
              <w:rPr>
                <w:b/>
                <w:bCs/>
              </w:rPr>
              <w:t> </w:t>
            </w:r>
          </w:p>
        </w:tc>
        <w:tc>
          <w:tcPr>
            <w:tcW w:w="122" w:type="pct"/>
            <w:tcBorders>
              <w:top w:val="nil"/>
              <w:left w:val="nil"/>
              <w:bottom w:val="single" w:sz="8" w:space="0" w:color="auto"/>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15"/>
          <w:jc w:val="center"/>
        </w:trPr>
        <w:tc>
          <w:tcPr>
            <w:tcW w:w="122" w:type="pct"/>
            <w:tcBorders>
              <w:top w:val="nil"/>
              <w:left w:val="single" w:sz="8" w:space="0" w:color="auto"/>
              <w:bottom w:val="nil"/>
              <w:right w:val="nil"/>
            </w:tcBorders>
            <w:shd w:val="clear" w:color="auto" w:fill="auto"/>
            <w:noWrap/>
            <w:vAlign w:val="bottom"/>
            <w:hideMark/>
          </w:tcPr>
          <w:p w:rsidR="00A06294" w:rsidRPr="00317044" w:rsidRDefault="00A06294" w:rsidP="008B7573">
            <w:r w:rsidRPr="00317044">
              <w:t> </w:t>
            </w:r>
          </w:p>
        </w:tc>
        <w:tc>
          <w:tcPr>
            <w:tcW w:w="314" w:type="pct"/>
            <w:tcBorders>
              <w:top w:val="nil"/>
              <w:left w:val="nil"/>
              <w:bottom w:val="nil"/>
              <w:right w:val="nil"/>
            </w:tcBorders>
            <w:shd w:val="clear" w:color="auto" w:fill="auto"/>
            <w:noWrap/>
            <w:vAlign w:val="bottom"/>
            <w:hideMark/>
          </w:tcPr>
          <w:p w:rsidR="00A06294" w:rsidRPr="00317044" w:rsidRDefault="00A06294" w:rsidP="008B7573">
            <w:r w:rsidRPr="00317044">
              <w:t> </w:t>
            </w:r>
          </w:p>
        </w:tc>
        <w:tc>
          <w:tcPr>
            <w:tcW w:w="1500" w:type="pct"/>
            <w:tcBorders>
              <w:top w:val="nil"/>
              <w:left w:val="nil"/>
              <w:bottom w:val="nil"/>
              <w:right w:val="nil"/>
            </w:tcBorders>
            <w:shd w:val="clear" w:color="auto" w:fill="auto"/>
            <w:noWrap/>
            <w:vAlign w:val="bottom"/>
            <w:hideMark/>
          </w:tcPr>
          <w:p w:rsidR="00A06294" w:rsidRPr="00317044" w:rsidRDefault="00A06294" w:rsidP="008B7573">
            <w:r w:rsidRPr="00317044">
              <w:t> </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center"/>
              <w:rPr>
                <w:b/>
                <w:bCs/>
              </w:rPr>
            </w:pPr>
            <w:r w:rsidRPr="00317044">
              <w:rPr>
                <w:b/>
                <w:bCs/>
              </w:rPr>
              <w:t>Test Year</w:t>
            </w:r>
          </w:p>
        </w:tc>
        <w:tc>
          <w:tcPr>
            <w:tcW w:w="499" w:type="pct"/>
            <w:tcBorders>
              <w:top w:val="nil"/>
              <w:left w:val="nil"/>
              <w:bottom w:val="nil"/>
              <w:right w:val="nil"/>
            </w:tcBorders>
            <w:shd w:val="clear" w:color="auto" w:fill="auto"/>
            <w:noWrap/>
            <w:vAlign w:val="bottom"/>
            <w:hideMark/>
          </w:tcPr>
          <w:p w:rsidR="00A06294" w:rsidRPr="00317044" w:rsidRDefault="00A06294" w:rsidP="008B7573">
            <w:pPr>
              <w:jc w:val="center"/>
              <w:rPr>
                <w:b/>
                <w:bCs/>
              </w:rPr>
            </w:pPr>
            <w:r w:rsidRPr="00317044">
              <w:rPr>
                <w:b/>
                <w:bCs/>
              </w:rPr>
              <w:t>Pro Forma</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center"/>
              <w:rPr>
                <w:b/>
                <w:bCs/>
              </w:rPr>
            </w:pPr>
            <w:r w:rsidRPr="00317044">
              <w:rPr>
                <w:b/>
                <w:bCs/>
              </w:rPr>
              <w:t>Total</w:t>
            </w:r>
          </w:p>
        </w:tc>
        <w:tc>
          <w:tcPr>
            <w:tcW w:w="489" w:type="pct"/>
            <w:tcBorders>
              <w:top w:val="nil"/>
              <w:left w:val="nil"/>
              <w:bottom w:val="nil"/>
              <w:right w:val="nil"/>
            </w:tcBorders>
            <w:shd w:val="clear" w:color="auto" w:fill="auto"/>
            <w:noWrap/>
            <w:vAlign w:val="bottom"/>
            <w:hideMark/>
          </w:tcPr>
          <w:p w:rsidR="00A06294" w:rsidRPr="00317044" w:rsidRDefault="00A06294" w:rsidP="008B7573">
            <w:pPr>
              <w:jc w:val="center"/>
              <w:rPr>
                <w:b/>
                <w:bCs/>
              </w:rPr>
            </w:pPr>
            <w:r w:rsidRPr="00317044">
              <w:rPr>
                <w:b/>
                <w:bCs/>
              </w:rPr>
              <w:t>Staff Adj.</w:t>
            </w:r>
          </w:p>
        </w:tc>
        <w:tc>
          <w:tcPr>
            <w:tcW w:w="538" w:type="pct"/>
            <w:tcBorders>
              <w:top w:val="nil"/>
              <w:left w:val="nil"/>
              <w:bottom w:val="nil"/>
              <w:right w:val="nil"/>
            </w:tcBorders>
            <w:shd w:val="clear" w:color="auto" w:fill="auto"/>
            <w:noWrap/>
            <w:vAlign w:val="bottom"/>
            <w:hideMark/>
          </w:tcPr>
          <w:p w:rsidR="00A06294" w:rsidRPr="00317044" w:rsidRDefault="00A06294" w:rsidP="008B7573">
            <w:pPr>
              <w:jc w:val="center"/>
              <w:rPr>
                <w:b/>
                <w:bCs/>
              </w:rPr>
            </w:pPr>
            <w:r w:rsidRPr="00317044">
              <w:rPr>
                <w:b/>
                <w:bCs/>
              </w:rPr>
              <w:t>Staff Adj.</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center"/>
              <w:rPr>
                <w:b/>
                <w:bCs/>
              </w:rPr>
            </w:pPr>
            <w:r w:rsidRPr="00317044">
              <w:rPr>
                <w:b/>
                <w:bCs/>
              </w:rPr>
              <w:t>Total</w:t>
            </w:r>
          </w:p>
        </w:tc>
        <w:tc>
          <w:tcPr>
            <w:tcW w:w="122" w:type="pct"/>
            <w:tcBorders>
              <w:top w:val="nil"/>
              <w:left w:val="nil"/>
              <w:bottom w:val="nil"/>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15"/>
          <w:jc w:val="center"/>
        </w:trPr>
        <w:tc>
          <w:tcPr>
            <w:tcW w:w="122" w:type="pct"/>
            <w:tcBorders>
              <w:top w:val="nil"/>
              <w:left w:val="single" w:sz="8" w:space="0" w:color="auto"/>
              <w:bottom w:val="nil"/>
              <w:right w:val="nil"/>
            </w:tcBorders>
            <w:shd w:val="clear" w:color="auto" w:fill="auto"/>
            <w:noWrap/>
            <w:vAlign w:val="bottom"/>
            <w:hideMark/>
          </w:tcPr>
          <w:p w:rsidR="00A06294" w:rsidRPr="00317044" w:rsidRDefault="00A06294" w:rsidP="008B7573">
            <w:r w:rsidRPr="00317044">
              <w:t> </w:t>
            </w:r>
          </w:p>
        </w:tc>
        <w:tc>
          <w:tcPr>
            <w:tcW w:w="314" w:type="pct"/>
            <w:tcBorders>
              <w:top w:val="nil"/>
              <w:left w:val="nil"/>
              <w:bottom w:val="nil"/>
              <w:right w:val="nil"/>
            </w:tcBorders>
            <w:shd w:val="clear" w:color="auto" w:fill="auto"/>
            <w:noWrap/>
            <w:vAlign w:val="bottom"/>
            <w:hideMark/>
          </w:tcPr>
          <w:p w:rsidR="00A06294" w:rsidRPr="00317044" w:rsidRDefault="00A06294" w:rsidP="008B7573"/>
        </w:tc>
        <w:tc>
          <w:tcPr>
            <w:tcW w:w="1500" w:type="pct"/>
            <w:tcBorders>
              <w:top w:val="nil"/>
              <w:left w:val="nil"/>
              <w:bottom w:val="nil"/>
              <w:right w:val="nil"/>
            </w:tcBorders>
            <w:shd w:val="clear" w:color="auto" w:fill="auto"/>
            <w:noWrap/>
            <w:vAlign w:val="bottom"/>
            <w:hideMark/>
          </w:tcPr>
          <w:p w:rsidR="00A06294" w:rsidRPr="00317044" w:rsidRDefault="00A06294" w:rsidP="008B7573">
            <w:pPr>
              <w:rPr>
                <w:sz w:val="20"/>
                <w:szCs w:val="20"/>
              </w:rPr>
            </w:pP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center"/>
              <w:rPr>
                <w:b/>
                <w:bCs/>
              </w:rPr>
            </w:pPr>
            <w:r w:rsidRPr="00317044">
              <w:rPr>
                <w:b/>
                <w:bCs/>
              </w:rPr>
              <w:t>Per</w:t>
            </w:r>
          </w:p>
        </w:tc>
        <w:tc>
          <w:tcPr>
            <w:tcW w:w="499" w:type="pct"/>
            <w:tcBorders>
              <w:top w:val="nil"/>
              <w:left w:val="nil"/>
              <w:bottom w:val="nil"/>
              <w:right w:val="nil"/>
            </w:tcBorders>
            <w:shd w:val="clear" w:color="auto" w:fill="auto"/>
            <w:noWrap/>
            <w:vAlign w:val="bottom"/>
            <w:hideMark/>
          </w:tcPr>
          <w:p w:rsidR="00A06294" w:rsidRPr="00317044" w:rsidRDefault="00A06294" w:rsidP="008B7573">
            <w:pPr>
              <w:jc w:val="center"/>
              <w:rPr>
                <w:b/>
                <w:bCs/>
              </w:rPr>
            </w:pPr>
            <w:r w:rsidRPr="00317044">
              <w:rPr>
                <w:b/>
                <w:bCs/>
              </w:rPr>
              <w:t>Per</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center"/>
              <w:rPr>
                <w:b/>
                <w:bCs/>
              </w:rPr>
            </w:pPr>
            <w:r w:rsidRPr="00317044">
              <w:rPr>
                <w:b/>
                <w:bCs/>
              </w:rPr>
              <w:t>Per</w:t>
            </w:r>
          </w:p>
        </w:tc>
        <w:tc>
          <w:tcPr>
            <w:tcW w:w="489" w:type="pct"/>
            <w:tcBorders>
              <w:top w:val="nil"/>
              <w:left w:val="nil"/>
              <w:bottom w:val="nil"/>
              <w:right w:val="nil"/>
            </w:tcBorders>
            <w:shd w:val="clear" w:color="auto" w:fill="auto"/>
            <w:noWrap/>
            <w:vAlign w:val="bottom"/>
            <w:hideMark/>
          </w:tcPr>
          <w:p w:rsidR="00A06294" w:rsidRPr="00317044" w:rsidRDefault="00A06294" w:rsidP="008B7573">
            <w:pPr>
              <w:jc w:val="center"/>
              <w:rPr>
                <w:b/>
                <w:bCs/>
              </w:rPr>
            </w:pPr>
            <w:r w:rsidRPr="00317044">
              <w:rPr>
                <w:b/>
                <w:bCs/>
              </w:rPr>
              <w:t>To</w:t>
            </w:r>
          </w:p>
        </w:tc>
        <w:tc>
          <w:tcPr>
            <w:tcW w:w="538" w:type="pct"/>
            <w:tcBorders>
              <w:top w:val="nil"/>
              <w:left w:val="nil"/>
              <w:bottom w:val="nil"/>
              <w:right w:val="nil"/>
            </w:tcBorders>
            <w:shd w:val="clear" w:color="auto" w:fill="auto"/>
            <w:noWrap/>
            <w:vAlign w:val="bottom"/>
            <w:hideMark/>
          </w:tcPr>
          <w:p w:rsidR="00A06294" w:rsidRPr="00317044" w:rsidRDefault="00A06294" w:rsidP="008B7573">
            <w:pPr>
              <w:jc w:val="center"/>
              <w:rPr>
                <w:b/>
                <w:bCs/>
              </w:rPr>
            </w:pPr>
            <w:r w:rsidRPr="00317044">
              <w:rPr>
                <w:b/>
                <w:bCs/>
              </w:rPr>
              <w:t>To</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center"/>
              <w:rPr>
                <w:b/>
                <w:bCs/>
              </w:rPr>
            </w:pPr>
            <w:r w:rsidRPr="00317044">
              <w:rPr>
                <w:b/>
                <w:bCs/>
              </w:rPr>
              <w:t>Per</w:t>
            </w:r>
          </w:p>
        </w:tc>
        <w:tc>
          <w:tcPr>
            <w:tcW w:w="122" w:type="pct"/>
            <w:tcBorders>
              <w:top w:val="nil"/>
              <w:left w:val="nil"/>
              <w:bottom w:val="nil"/>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30"/>
          <w:jc w:val="center"/>
        </w:trPr>
        <w:tc>
          <w:tcPr>
            <w:tcW w:w="122" w:type="pct"/>
            <w:tcBorders>
              <w:top w:val="nil"/>
              <w:left w:val="single" w:sz="8" w:space="0" w:color="auto"/>
              <w:bottom w:val="single" w:sz="8" w:space="0" w:color="auto"/>
              <w:right w:val="nil"/>
            </w:tcBorders>
            <w:shd w:val="clear" w:color="auto" w:fill="auto"/>
            <w:noWrap/>
            <w:vAlign w:val="bottom"/>
            <w:hideMark/>
          </w:tcPr>
          <w:p w:rsidR="00A06294" w:rsidRPr="00317044" w:rsidRDefault="00A06294" w:rsidP="008B7573">
            <w:r w:rsidRPr="00317044">
              <w:t> </w:t>
            </w:r>
          </w:p>
        </w:tc>
        <w:tc>
          <w:tcPr>
            <w:tcW w:w="314" w:type="pct"/>
            <w:tcBorders>
              <w:top w:val="nil"/>
              <w:left w:val="nil"/>
              <w:bottom w:val="single" w:sz="8" w:space="0" w:color="auto"/>
              <w:right w:val="nil"/>
            </w:tcBorders>
            <w:shd w:val="clear" w:color="auto" w:fill="auto"/>
            <w:noWrap/>
            <w:vAlign w:val="bottom"/>
            <w:hideMark/>
          </w:tcPr>
          <w:p w:rsidR="00A06294" w:rsidRPr="00317044" w:rsidRDefault="00A06294" w:rsidP="008B7573">
            <w:pPr>
              <w:rPr>
                <w:b/>
                <w:bCs/>
              </w:rPr>
            </w:pPr>
            <w:r w:rsidRPr="00317044">
              <w:rPr>
                <w:b/>
                <w:bCs/>
              </w:rPr>
              <w:t>Acct.</w:t>
            </w:r>
          </w:p>
        </w:tc>
        <w:tc>
          <w:tcPr>
            <w:tcW w:w="1500" w:type="pct"/>
            <w:tcBorders>
              <w:top w:val="nil"/>
              <w:left w:val="nil"/>
              <w:bottom w:val="single" w:sz="8" w:space="0" w:color="auto"/>
              <w:right w:val="nil"/>
            </w:tcBorders>
            <w:shd w:val="clear" w:color="auto" w:fill="auto"/>
            <w:noWrap/>
            <w:vAlign w:val="bottom"/>
            <w:hideMark/>
          </w:tcPr>
          <w:p w:rsidR="00A06294" w:rsidRPr="00317044" w:rsidRDefault="00A06294" w:rsidP="008B7573">
            <w:pPr>
              <w:rPr>
                <w:b/>
                <w:bCs/>
              </w:rPr>
            </w:pPr>
            <w:r w:rsidRPr="00317044">
              <w:rPr>
                <w:b/>
                <w:bCs/>
              </w:rPr>
              <w:t>Description</w:t>
            </w:r>
          </w:p>
        </w:tc>
        <w:tc>
          <w:tcPr>
            <w:tcW w:w="472" w:type="pct"/>
            <w:tcBorders>
              <w:top w:val="nil"/>
              <w:left w:val="nil"/>
              <w:bottom w:val="single" w:sz="8" w:space="0" w:color="auto"/>
              <w:right w:val="nil"/>
            </w:tcBorders>
            <w:shd w:val="clear" w:color="auto" w:fill="auto"/>
            <w:noWrap/>
            <w:vAlign w:val="bottom"/>
            <w:hideMark/>
          </w:tcPr>
          <w:p w:rsidR="00A06294" w:rsidRPr="00317044" w:rsidRDefault="00A06294" w:rsidP="008B7573">
            <w:pPr>
              <w:jc w:val="center"/>
              <w:rPr>
                <w:b/>
                <w:bCs/>
              </w:rPr>
            </w:pPr>
            <w:r w:rsidRPr="00317044">
              <w:rPr>
                <w:b/>
                <w:bCs/>
              </w:rPr>
              <w:t>Utility</w:t>
            </w:r>
          </w:p>
        </w:tc>
        <w:tc>
          <w:tcPr>
            <w:tcW w:w="499" w:type="pct"/>
            <w:tcBorders>
              <w:top w:val="nil"/>
              <w:left w:val="nil"/>
              <w:bottom w:val="single" w:sz="8" w:space="0" w:color="auto"/>
              <w:right w:val="nil"/>
            </w:tcBorders>
            <w:shd w:val="clear" w:color="auto" w:fill="auto"/>
            <w:noWrap/>
            <w:vAlign w:val="bottom"/>
            <w:hideMark/>
          </w:tcPr>
          <w:p w:rsidR="00A06294" w:rsidRPr="00317044" w:rsidRDefault="00A06294" w:rsidP="008B7573">
            <w:pPr>
              <w:jc w:val="center"/>
              <w:rPr>
                <w:b/>
                <w:bCs/>
              </w:rPr>
            </w:pPr>
            <w:r w:rsidRPr="00317044">
              <w:rPr>
                <w:b/>
                <w:bCs/>
              </w:rPr>
              <w:t>Utility</w:t>
            </w:r>
          </w:p>
        </w:tc>
        <w:tc>
          <w:tcPr>
            <w:tcW w:w="472" w:type="pct"/>
            <w:tcBorders>
              <w:top w:val="nil"/>
              <w:left w:val="nil"/>
              <w:bottom w:val="single" w:sz="8" w:space="0" w:color="auto"/>
              <w:right w:val="nil"/>
            </w:tcBorders>
            <w:shd w:val="clear" w:color="auto" w:fill="auto"/>
            <w:noWrap/>
            <w:vAlign w:val="bottom"/>
            <w:hideMark/>
          </w:tcPr>
          <w:p w:rsidR="00A06294" w:rsidRPr="00317044" w:rsidRDefault="00A06294" w:rsidP="008B7573">
            <w:pPr>
              <w:jc w:val="center"/>
              <w:rPr>
                <w:b/>
                <w:bCs/>
              </w:rPr>
            </w:pPr>
            <w:r w:rsidRPr="00317044">
              <w:rPr>
                <w:b/>
                <w:bCs/>
              </w:rPr>
              <w:t>Utility</w:t>
            </w:r>
          </w:p>
        </w:tc>
        <w:tc>
          <w:tcPr>
            <w:tcW w:w="489" w:type="pct"/>
            <w:tcBorders>
              <w:top w:val="nil"/>
              <w:left w:val="nil"/>
              <w:bottom w:val="single" w:sz="8" w:space="0" w:color="auto"/>
              <w:right w:val="nil"/>
            </w:tcBorders>
            <w:shd w:val="clear" w:color="auto" w:fill="auto"/>
            <w:noWrap/>
            <w:vAlign w:val="bottom"/>
            <w:hideMark/>
          </w:tcPr>
          <w:p w:rsidR="00A06294" w:rsidRPr="00317044" w:rsidRDefault="00A06294" w:rsidP="008B7573">
            <w:pPr>
              <w:jc w:val="center"/>
              <w:rPr>
                <w:b/>
                <w:bCs/>
              </w:rPr>
            </w:pPr>
            <w:r w:rsidRPr="00317044">
              <w:rPr>
                <w:b/>
                <w:bCs/>
              </w:rPr>
              <w:t>Test Year</w:t>
            </w:r>
          </w:p>
        </w:tc>
        <w:tc>
          <w:tcPr>
            <w:tcW w:w="538" w:type="pct"/>
            <w:tcBorders>
              <w:top w:val="nil"/>
              <w:left w:val="nil"/>
              <w:bottom w:val="single" w:sz="8" w:space="0" w:color="auto"/>
              <w:right w:val="nil"/>
            </w:tcBorders>
            <w:shd w:val="clear" w:color="auto" w:fill="auto"/>
            <w:noWrap/>
            <w:vAlign w:val="bottom"/>
            <w:hideMark/>
          </w:tcPr>
          <w:p w:rsidR="00A06294" w:rsidRPr="00317044" w:rsidRDefault="00A06294" w:rsidP="008B7573">
            <w:pPr>
              <w:jc w:val="center"/>
              <w:rPr>
                <w:b/>
                <w:bCs/>
              </w:rPr>
            </w:pPr>
            <w:r w:rsidRPr="00317044">
              <w:rPr>
                <w:b/>
                <w:bCs/>
              </w:rPr>
              <w:t>Pro Forma</w:t>
            </w:r>
          </w:p>
        </w:tc>
        <w:tc>
          <w:tcPr>
            <w:tcW w:w="472" w:type="pct"/>
            <w:tcBorders>
              <w:top w:val="nil"/>
              <w:left w:val="nil"/>
              <w:bottom w:val="single" w:sz="8" w:space="0" w:color="auto"/>
              <w:right w:val="nil"/>
            </w:tcBorders>
            <w:shd w:val="clear" w:color="auto" w:fill="auto"/>
            <w:noWrap/>
            <w:vAlign w:val="bottom"/>
            <w:hideMark/>
          </w:tcPr>
          <w:p w:rsidR="00A06294" w:rsidRPr="00317044" w:rsidRDefault="00A06294" w:rsidP="008B7573">
            <w:pPr>
              <w:jc w:val="center"/>
              <w:rPr>
                <w:b/>
                <w:bCs/>
              </w:rPr>
            </w:pPr>
            <w:r w:rsidRPr="00317044">
              <w:rPr>
                <w:b/>
                <w:bCs/>
              </w:rPr>
              <w:t>Staff</w:t>
            </w:r>
          </w:p>
        </w:tc>
        <w:tc>
          <w:tcPr>
            <w:tcW w:w="122" w:type="pct"/>
            <w:tcBorders>
              <w:top w:val="nil"/>
              <w:left w:val="nil"/>
              <w:bottom w:val="single" w:sz="8" w:space="0" w:color="auto"/>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15"/>
          <w:jc w:val="center"/>
        </w:trPr>
        <w:tc>
          <w:tcPr>
            <w:tcW w:w="122" w:type="pct"/>
            <w:tcBorders>
              <w:top w:val="nil"/>
              <w:left w:val="single" w:sz="8" w:space="0" w:color="auto"/>
              <w:bottom w:val="nil"/>
              <w:right w:val="nil"/>
            </w:tcBorders>
            <w:shd w:val="clear" w:color="auto" w:fill="auto"/>
            <w:noWrap/>
            <w:vAlign w:val="bottom"/>
            <w:hideMark/>
          </w:tcPr>
          <w:p w:rsidR="00A06294" w:rsidRPr="00317044" w:rsidRDefault="00A06294" w:rsidP="008B7573">
            <w:r w:rsidRPr="00317044">
              <w:t> </w:t>
            </w:r>
          </w:p>
        </w:tc>
        <w:tc>
          <w:tcPr>
            <w:tcW w:w="314" w:type="pct"/>
            <w:tcBorders>
              <w:top w:val="nil"/>
              <w:left w:val="nil"/>
              <w:bottom w:val="nil"/>
              <w:right w:val="nil"/>
            </w:tcBorders>
            <w:shd w:val="clear" w:color="auto" w:fill="auto"/>
            <w:noWrap/>
            <w:vAlign w:val="bottom"/>
            <w:hideMark/>
          </w:tcPr>
          <w:p w:rsidR="00A06294" w:rsidRPr="00317044" w:rsidRDefault="00A06294" w:rsidP="008B7573">
            <w:pPr>
              <w:jc w:val="center"/>
            </w:pPr>
            <w:r w:rsidRPr="00317044">
              <w:t>703</w:t>
            </w:r>
          </w:p>
        </w:tc>
        <w:tc>
          <w:tcPr>
            <w:tcW w:w="1500" w:type="pct"/>
            <w:tcBorders>
              <w:top w:val="nil"/>
              <w:left w:val="nil"/>
              <w:bottom w:val="nil"/>
              <w:right w:val="nil"/>
            </w:tcBorders>
            <w:shd w:val="clear" w:color="auto" w:fill="auto"/>
            <w:noWrap/>
            <w:vAlign w:val="bottom"/>
            <w:hideMark/>
          </w:tcPr>
          <w:p w:rsidR="00A06294" w:rsidRPr="00317044" w:rsidRDefault="00A06294" w:rsidP="008B7573">
            <w:r w:rsidRPr="00317044">
              <w:t>Salaries &amp; Wages - Officers</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$28,000 </w:t>
            </w:r>
          </w:p>
        </w:tc>
        <w:tc>
          <w:tcPr>
            <w:tcW w:w="499"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$28,000 </w:t>
            </w:r>
          </w:p>
        </w:tc>
        <w:tc>
          <w:tcPr>
            <w:tcW w:w="489"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($15,894)</w:t>
            </w:r>
          </w:p>
        </w:tc>
        <w:tc>
          <w:tcPr>
            <w:tcW w:w="53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$12,106 </w:t>
            </w:r>
          </w:p>
        </w:tc>
        <w:tc>
          <w:tcPr>
            <w:tcW w:w="122" w:type="pct"/>
            <w:tcBorders>
              <w:top w:val="nil"/>
              <w:left w:val="nil"/>
              <w:bottom w:val="nil"/>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15"/>
          <w:jc w:val="center"/>
        </w:trPr>
        <w:tc>
          <w:tcPr>
            <w:tcW w:w="122" w:type="pct"/>
            <w:tcBorders>
              <w:top w:val="nil"/>
              <w:left w:val="single" w:sz="8" w:space="0" w:color="auto"/>
              <w:bottom w:val="nil"/>
              <w:right w:val="nil"/>
            </w:tcBorders>
            <w:shd w:val="clear" w:color="auto" w:fill="auto"/>
            <w:noWrap/>
            <w:vAlign w:val="bottom"/>
            <w:hideMark/>
          </w:tcPr>
          <w:p w:rsidR="00A06294" w:rsidRPr="00317044" w:rsidRDefault="00A06294" w:rsidP="008B7573">
            <w:r w:rsidRPr="00317044">
              <w:t> </w:t>
            </w:r>
          </w:p>
        </w:tc>
        <w:tc>
          <w:tcPr>
            <w:tcW w:w="314" w:type="pct"/>
            <w:tcBorders>
              <w:top w:val="nil"/>
              <w:left w:val="nil"/>
              <w:bottom w:val="nil"/>
              <w:right w:val="nil"/>
            </w:tcBorders>
            <w:shd w:val="clear" w:color="auto" w:fill="auto"/>
            <w:noWrap/>
            <w:vAlign w:val="bottom"/>
            <w:hideMark/>
          </w:tcPr>
          <w:p w:rsidR="00A06294" w:rsidRPr="00317044" w:rsidRDefault="00A06294" w:rsidP="008B7573">
            <w:pPr>
              <w:jc w:val="center"/>
            </w:pPr>
            <w:r w:rsidRPr="00317044">
              <w:t>710</w:t>
            </w:r>
          </w:p>
        </w:tc>
        <w:tc>
          <w:tcPr>
            <w:tcW w:w="1500" w:type="pct"/>
            <w:tcBorders>
              <w:top w:val="nil"/>
              <w:left w:val="nil"/>
              <w:bottom w:val="nil"/>
              <w:right w:val="nil"/>
            </w:tcBorders>
            <w:shd w:val="clear" w:color="auto" w:fill="auto"/>
            <w:noWrap/>
            <w:vAlign w:val="bottom"/>
            <w:hideMark/>
          </w:tcPr>
          <w:p w:rsidR="00A06294" w:rsidRPr="00317044" w:rsidRDefault="00A06294" w:rsidP="008B7573">
            <w:r w:rsidRPr="00317044">
              <w:t>Purchased Sewage Treatment</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326,403 </w:t>
            </w:r>
          </w:p>
        </w:tc>
        <w:tc>
          <w:tcPr>
            <w:tcW w:w="499"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67,260 </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393,663 </w:t>
            </w:r>
          </w:p>
        </w:tc>
        <w:tc>
          <w:tcPr>
            <w:tcW w:w="489"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53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393,663 </w:t>
            </w:r>
          </w:p>
        </w:tc>
        <w:tc>
          <w:tcPr>
            <w:tcW w:w="122" w:type="pct"/>
            <w:tcBorders>
              <w:top w:val="nil"/>
              <w:left w:val="nil"/>
              <w:bottom w:val="nil"/>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15"/>
          <w:jc w:val="center"/>
        </w:trPr>
        <w:tc>
          <w:tcPr>
            <w:tcW w:w="122" w:type="pct"/>
            <w:tcBorders>
              <w:top w:val="nil"/>
              <w:left w:val="single" w:sz="8" w:space="0" w:color="auto"/>
              <w:bottom w:val="nil"/>
              <w:right w:val="nil"/>
            </w:tcBorders>
            <w:shd w:val="clear" w:color="auto" w:fill="auto"/>
            <w:noWrap/>
            <w:vAlign w:val="bottom"/>
            <w:hideMark/>
          </w:tcPr>
          <w:p w:rsidR="00A06294" w:rsidRPr="00317044" w:rsidRDefault="00A06294" w:rsidP="008B7573">
            <w:r w:rsidRPr="00317044">
              <w:t> </w:t>
            </w:r>
          </w:p>
        </w:tc>
        <w:tc>
          <w:tcPr>
            <w:tcW w:w="314" w:type="pct"/>
            <w:tcBorders>
              <w:top w:val="nil"/>
              <w:left w:val="nil"/>
              <w:bottom w:val="nil"/>
              <w:right w:val="nil"/>
            </w:tcBorders>
            <w:shd w:val="clear" w:color="auto" w:fill="auto"/>
            <w:noWrap/>
            <w:vAlign w:val="bottom"/>
            <w:hideMark/>
          </w:tcPr>
          <w:p w:rsidR="00A06294" w:rsidRPr="00317044" w:rsidRDefault="00A06294" w:rsidP="008B7573">
            <w:pPr>
              <w:jc w:val="center"/>
            </w:pPr>
            <w:r w:rsidRPr="00317044">
              <w:t>715</w:t>
            </w:r>
          </w:p>
        </w:tc>
        <w:tc>
          <w:tcPr>
            <w:tcW w:w="1500" w:type="pct"/>
            <w:tcBorders>
              <w:top w:val="nil"/>
              <w:left w:val="nil"/>
              <w:bottom w:val="nil"/>
              <w:right w:val="nil"/>
            </w:tcBorders>
            <w:shd w:val="clear" w:color="auto" w:fill="auto"/>
            <w:noWrap/>
            <w:vAlign w:val="bottom"/>
            <w:hideMark/>
          </w:tcPr>
          <w:p w:rsidR="00A06294" w:rsidRPr="00317044" w:rsidRDefault="00A06294" w:rsidP="008B7573">
            <w:r w:rsidRPr="00317044">
              <w:t>Purchased Power</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9,831 </w:t>
            </w:r>
          </w:p>
        </w:tc>
        <w:tc>
          <w:tcPr>
            <w:tcW w:w="499"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9,831 </w:t>
            </w:r>
          </w:p>
        </w:tc>
        <w:tc>
          <w:tcPr>
            <w:tcW w:w="489"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53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9,831 </w:t>
            </w:r>
          </w:p>
        </w:tc>
        <w:tc>
          <w:tcPr>
            <w:tcW w:w="122" w:type="pct"/>
            <w:tcBorders>
              <w:top w:val="nil"/>
              <w:left w:val="nil"/>
              <w:bottom w:val="nil"/>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15"/>
          <w:jc w:val="center"/>
        </w:trPr>
        <w:tc>
          <w:tcPr>
            <w:tcW w:w="122" w:type="pct"/>
            <w:tcBorders>
              <w:top w:val="nil"/>
              <w:left w:val="single" w:sz="8" w:space="0" w:color="auto"/>
              <w:bottom w:val="nil"/>
              <w:right w:val="nil"/>
            </w:tcBorders>
            <w:shd w:val="clear" w:color="auto" w:fill="auto"/>
            <w:noWrap/>
            <w:vAlign w:val="bottom"/>
            <w:hideMark/>
          </w:tcPr>
          <w:p w:rsidR="00A06294" w:rsidRPr="00317044" w:rsidRDefault="00A06294" w:rsidP="008B7573">
            <w:r w:rsidRPr="00317044">
              <w:t> </w:t>
            </w:r>
          </w:p>
        </w:tc>
        <w:tc>
          <w:tcPr>
            <w:tcW w:w="314" w:type="pct"/>
            <w:tcBorders>
              <w:top w:val="nil"/>
              <w:left w:val="nil"/>
              <w:bottom w:val="nil"/>
              <w:right w:val="nil"/>
            </w:tcBorders>
            <w:shd w:val="clear" w:color="auto" w:fill="auto"/>
            <w:noWrap/>
            <w:vAlign w:val="bottom"/>
            <w:hideMark/>
          </w:tcPr>
          <w:p w:rsidR="00A06294" w:rsidRPr="00317044" w:rsidRDefault="00A06294" w:rsidP="008B7573">
            <w:pPr>
              <w:jc w:val="center"/>
            </w:pPr>
            <w:r w:rsidRPr="00317044">
              <w:t>732</w:t>
            </w:r>
          </w:p>
        </w:tc>
        <w:tc>
          <w:tcPr>
            <w:tcW w:w="1500" w:type="pct"/>
            <w:tcBorders>
              <w:top w:val="nil"/>
              <w:left w:val="nil"/>
              <w:bottom w:val="nil"/>
              <w:right w:val="nil"/>
            </w:tcBorders>
            <w:shd w:val="clear" w:color="auto" w:fill="auto"/>
            <w:noWrap/>
            <w:vAlign w:val="bottom"/>
            <w:hideMark/>
          </w:tcPr>
          <w:p w:rsidR="00A06294" w:rsidRPr="00317044" w:rsidRDefault="00A06294" w:rsidP="008B7573">
            <w:r w:rsidRPr="00317044">
              <w:t>Contractual Services - Accounting</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450 </w:t>
            </w:r>
          </w:p>
        </w:tc>
        <w:tc>
          <w:tcPr>
            <w:tcW w:w="499"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450 </w:t>
            </w:r>
          </w:p>
        </w:tc>
        <w:tc>
          <w:tcPr>
            <w:tcW w:w="489"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(200)</w:t>
            </w:r>
          </w:p>
        </w:tc>
        <w:tc>
          <w:tcPr>
            <w:tcW w:w="53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250 </w:t>
            </w:r>
          </w:p>
        </w:tc>
        <w:tc>
          <w:tcPr>
            <w:tcW w:w="122" w:type="pct"/>
            <w:tcBorders>
              <w:top w:val="nil"/>
              <w:left w:val="nil"/>
              <w:bottom w:val="nil"/>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15"/>
          <w:jc w:val="center"/>
        </w:trPr>
        <w:tc>
          <w:tcPr>
            <w:tcW w:w="122" w:type="pct"/>
            <w:tcBorders>
              <w:top w:val="nil"/>
              <w:left w:val="single" w:sz="8" w:space="0" w:color="auto"/>
              <w:bottom w:val="nil"/>
              <w:right w:val="nil"/>
            </w:tcBorders>
            <w:shd w:val="clear" w:color="auto" w:fill="auto"/>
            <w:noWrap/>
            <w:vAlign w:val="bottom"/>
            <w:hideMark/>
          </w:tcPr>
          <w:p w:rsidR="00A06294" w:rsidRPr="00317044" w:rsidRDefault="00A06294" w:rsidP="008B7573">
            <w:r w:rsidRPr="00317044">
              <w:t> </w:t>
            </w:r>
          </w:p>
        </w:tc>
        <w:tc>
          <w:tcPr>
            <w:tcW w:w="314" w:type="pct"/>
            <w:tcBorders>
              <w:top w:val="nil"/>
              <w:left w:val="nil"/>
              <w:bottom w:val="nil"/>
              <w:right w:val="nil"/>
            </w:tcBorders>
            <w:shd w:val="clear" w:color="auto" w:fill="auto"/>
            <w:noWrap/>
            <w:vAlign w:val="bottom"/>
            <w:hideMark/>
          </w:tcPr>
          <w:p w:rsidR="00A06294" w:rsidRPr="00317044" w:rsidRDefault="00A06294" w:rsidP="008B7573">
            <w:pPr>
              <w:jc w:val="center"/>
            </w:pPr>
            <w:r w:rsidRPr="00317044">
              <w:t>733</w:t>
            </w:r>
          </w:p>
        </w:tc>
        <w:tc>
          <w:tcPr>
            <w:tcW w:w="1500" w:type="pct"/>
            <w:tcBorders>
              <w:top w:val="nil"/>
              <w:left w:val="nil"/>
              <w:bottom w:val="nil"/>
              <w:right w:val="nil"/>
            </w:tcBorders>
            <w:shd w:val="clear" w:color="auto" w:fill="auto"/>
            <w:noWrap/>
            <w:vAlign w:val="bottom"/>
            <w:hideMark/>
          </w:tcPr>
          <w:p w:rsidR="00A06294" w:rsidRPr="00317044" w:rsidRDefault="00A06294" w:rsidP="008B7573">
            <w:r w:rsidRPr="00317044">
              <w:t>Contractual Services - Legal</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350 </w:t>
            </w:r>
          </w:p>
        </w:tc>
        <w:tc>
          <w:tcPr>
            <w:tcW w:w="499"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350 </w:t>
            </w:r>
          </w:p>
        </w:tc>
        <w:tc>
          <w:tcPr>
            <w:tcW w:w="489"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(200)</w:t>
            </w:r>
          </w:p>
        </w:tc>
        <w:tc>
          <w:tcPr>
            <w:tcW w:w="53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150 </w:t>
            </w:r>
          </w:p>
        </w:tc>
        <w:tc>
          <w:tcPr>
            <w:tcW w:w="122" w:type="pct"/>
            <w:tcBorders>
              <w:top w:val="nil"/>
              <w:left w:val="nil"/>
              <w:bottom w:val="nil"/>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15"/>
          <w:jc w:val="center"/>
        </w:trPr>
        <w:tc>
          <w:tcPr>
            <w:tcW w:w="122" w:type="pct"/>
            <w:tcBorders>
              <w:top w:val="nil"/>
              <w:left w:val="single" w:sz="8" w:space="0" w:color="auto"/>
              <w:bottom w:val="nil"/>
              <w:right w:val="nil"/>
            </w:tcBorders>
            <w:shd w:val="clear" w:color="auto" w:fill="auto"/>
            <w:noWrap/>
            <w:vAlign w:val="bottom"/>
            <w:hideMark/>
          </w:tcPr>
          <w:p w:rsidR="00A06294" w:rsidRPr="00317044" w:rsidRDefault="00A06294" w:rsidP="008B7573">
            <w:r w:rsidRPr="00317044">
              <w:t> </w:t>
            </w:r>
          </w:p>
        </w:tc>
        <w:tc>
          <w:tcPr>
            <w:tcW w:w="314" w:type="pct"/>
            <w:tcBorders>
              <w:top w:val="nil"/>
              <w:left w:val="nil"/>
              <w:bottom w:val="nil"/>
              <w:right w:val="nil"/>
            </w:tcBorders>
            <w:shd w:val="clear" w:color="auto" w:fill="auto"/>
            <w:noWrap/>
            <w:vAlign w:val="bottom"/>
            <w:hideMark/>
          </w:tcPr>
          <w:p w:rsidR="00A06294" w:rsidRPr="00317044" w:rsidRDefault="00A06294" w:rsidP="008B7573">
            <w:pPr>
              <w:jc w:val="center"/>
            </w:pPr>
            <w:r w:rsidRPr="00317044">
              <w:t>736</w:t>
            </w:r>
          </w:p>
        </w:tc>
        <w:tc>
          <w:tcPr>
            <w:tcW w:w="1500" w:type="pct"/>
            <w:tcBorders>
              <w:top w:val="nil"/>
              <w:left w:val="nil"/>
              <w:bottom w:val="nil"/>
              <w:right w:val="nil"/>
            </w:tcBorders>
            <w:shd w:val="clear" w:color="auto" w:fill="auto"/>
            <w:noWrap/>
            <w:vAlign w:val="bottom"/>
            <w:hideMark/>
          </w:tcPr>
          <w:p w:rsidR="00A06294" w:rsidRPr="00317044" w:rsidRDefault="00A06294" w:rsidP="008B7573">
            <w:r w:rsidRPr="00317044">
              <w:t>Contractual Services - Other</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201,944 </w:t>
            </w:r>
          </w:p>
        </w:tc>
        <w:tc>
          <w:tcPr>
            <w:tcW w:w="499"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11,756 </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213,700 </w:t>
            </w:r>
          </w:p>
        </w:tc>
        <w:tc>
          <w:tcPr>
            <w:tcW w:w="489"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26 </w:t>
            </w:r>
          </w:p>
        </w:tc>
        <w:tc>
          <w:tcPr>
            <w:tcW w:w="53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213,726 </w:t>
            </w:r>
          </w:p>
        </w:tc>
        <w:tc>
          <w:tcPr>
            <w:tcW w:w="122" w:type="pct"/>
            <w:tcBorders>
              <w:top w:val="nil"/>
              <w:left w:val="nil"/>
              <w:bottom w:val="nil"/>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15"/>
          <w:jc w:val="center"/>
        </w:trPr>
        <w:tc>
          <w:tcPr>
            <w:tcW w:w="122" w:type="pct"/>
            <w:tcBorders>
              <w:top w:val="nil"/>
              <w:left w:val="single" w:sz="8" w:space="0" w:color="auto"/>
              <w:bottom w:val="nil"/>
              <w:right w:val="nil"/>
            </w:tcBorders>
            <w:shd w:val="clear" w:color="auto" w:fill="auto"/>
            <w:noWrap/>
            <w:vAlign w:val="bottom"/>
            <w:hideMark/>
          </w:tcPr>
          <w:p w:rsidR="00A06294" w:rsidRPr="00317044" w:rsidRDefault="00A06294" w:rsidP="008B7573">
            <w:r w:rsidRPr="00317044">
              <w:t> </w:t>
            </w:r>
          </w:p>
        </w:tc>
        <w:tc>
          <w:tcPr>
            <w:tcW w:w="314" w:type="pct"/>
            <w:tcBorders>
              <w:top w:val="nil"/>
              <w:left w:val="nil"/>
              <w:bottom w:val="nil"/>
              <w:right w:val="nil"/>
            </w:tcBorders>
            <w:shd w:val="clear" w:color="auto" w:fill="auto"/>
            <w:noWrap/>
            <w:vAlign w:val="bottom"/>
            <w:hideMark/>
          </w:tcPr>
          <w:p w:rsidR="00A06294" w:rsidRPr="00317044" w:rsidRDefault="00A06294" w:rsidP="008B7573">
            <w:pPr>
              <w:jc w:val="center"/>
            </w:pPr>
            <w:r w:rsidRPr="00317044">
              <w:t>757</w:t>
            </w:r>
          </w:p>
        </w:tc>
        <w:tc>
          <w:tcPr>
            <w:tcW w:w="1500" w:type="pct"/>
            <w:tcBorders>
              <w:top w:val="nil"/>
              <w:left w:val="nil"/>
              <w:bottom w:val="nil"/>
              <w:right w:val="nil"/>
            </w:tcBorders>
            <w:shd w:val="clear" w:color="auto" w:fill="auto"/>
            <w:noWrap/>
            <w:vAlign w:val="bottom"/>
            <w:hideMark/>
          </w:tcPr>
          <w:p w:rsidR="00A06294" w:rsidRPr="00317044" w:rsidRDefault="00A06294" w:rsidP="008B7573">
            <w:r w:rsidRPr="00317044">
              <w:t>Insurance</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7,796 </w:t>
            </w:r>
          </w:p>
        </w:tc>
        <w:tc>
          <w:tcPr>
            <w:tcW w:w="499"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7,796 </w:t>
            </w:r>
          </w:p>
        </w:tc>
        <w:tc>
          <w:tcPr>
            <w:tcW w:w="489"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(3,095)</w:t>
            </w:r>
          </w:p>
        </w:tc>
        <w:tc>
          <w:tcPr>
            <w:tcW w:w="53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3,117 </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7,818 </w:t>
            </w:r>
          </w:p>
        </w:tc>
        <w:tc>
          <w:tcPr>
            <w:tcW w:w="122" w:type="pct"/>
            <w:tcBorders>
              <w:top w:val="nil"/>
              <w:left w:val="nil"/>
              <w:bottom w:val="nil"/>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15"/>
          <w:jc w:val="center"/>
        </w:trPr>
        <w:tc>
          <w:tcPr>
            <w:tcW w:w="122" w:type="pct"/>
            <w:tcBorders>
              <w:top w:val="nil"/>
              <w:left w:val="single" w:sz="8" w:space="0" w:color="auto"/>
              <w:bottom w:val="nil"/>
              <w:right w:val="nil"/>
            </w:tcBorders>
            <w:shd w:val="clear" w:color="auto" w:fill="auto"/>
            <w:noWrap/>
            <w:vAlign w:val="bottom"/>
            <w:hideMark/>
          </w:tcPr>
          <w:p w:rsidR="00A06294" w:rsidRPr="00317044" w:rsidRDefault="00A06294" w:rsidP="008B7573">
            <w:r w:rsidRPr="00317044">
              <w:t> </w:t>
            </w:r>
          </w:p>
        </w:tc>
        <w:tc>
          <w:tcPr>
            <w:tcW w:w="314" w:type="pct"/>
            <w:tcBorders>
              <w:top w:val="nil"/>
              <w:left w:val="nil"/>
              <w:bottom w:val="nil"/>
              <w:right w:val="nil"/>
            </w:tcBorders>
            <w:shd w:val="clear" w:color="auto" w:fill="auto"/>
            <w:noWrap/>
            <w:vAlign w:val="bottom"/>
            <w:hideMark/>
          </w:tcPr>
          <w:p w:rsidR="00A06294" w:rsidRPr="00317044" w:rsidRDefault="00A06294" w:rsidP="008B7573">
            <w:pPr>
              <w:jc w:val="center"/>
            </w:pPr>
            <w:r w:rsidRPr="00317044">
              <w:t>766</w:t>
            </w:r>
          </w:p>
        </w:tc>
        <w:tc>
          <w:tcPr>
            <w:tcW w:w="1500" w:type="pct"/>
            <w:tcBorders>
              <w:top w:val="nil"/>
              <w:left w:val="nil"/>
              <w:bottom w:val="nil"/>
              <w:right w:val="nil"/>
            </w:tcBorders>
            <w:shd w:val="clear" w:color="auto" w:fill="auto"/>
            <w:noWrap/>
            <w:vAlign w:val="bottom"/>
            <w:hideMark/>
          </w:tcPr>
          <w:p w:rsidR="00A06294" w:rsidRPr="00317044" w:rsidRDefault="00A06294" w:rsidP="008B7573">
            <w:r w:rsidRPr="00317044">
              <w:t>Rate Case Expense</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499"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820 </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820 </w:t>
            </w:r>
          </w:p>
        </w:tc>
        <w:tc>
          <w:tcPr>
            <w:tcW w:w="489"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53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w:t>
            </w:r>
            <w:r>
              <w:t>31</w:t>
            </w:r>
            <w:r w:rsidRPr="00317044">
              <w:t>)</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right"/>
            </w:pPr>
            <w:r>
              <w:t>789</w:t>
            </w:r>
            <w:r w:rsidRPr="00317044">
              <w:t xml:space="preserve"> </w:t>
            </w:r>
          </w:p>
        </w:tc>
        <w:tc>
          <w:tcPr>
            <w:tcW w:w="122" w:type="pct"/>
            <w:tcBorders>
              <w:top w:val="nil"/>
              <w:left w:val="nil"/>
              <w:bottom w:val="nil"/>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15"/>
          <w:jc w:val="center"/>
        </w:trPr>
        <w:tc>
          <w:tcPr>
            <w:tcW w:w="122" w:type="pct"/>
            <w:tcBorders>
              <w:top w:val="nil"/>
              <w:left w:val="single" w:sz="8" w:space="0" w:color="auto"/>
              <w:bottom w:val="nil"/>
              <w:right w:val="nil"/>
            </w:tcBorders>
            <w:shd w:val="clear" w:color="auto" w:fill="auto"/>
            <w:noWrap/>
            <w:vAlign w:val="bottom"/>
            <w:hideMark/>
          </w:tcPr>
          <w:p w:rsidR="00A06294" w:rsidRPr="00317044" w:rsidRDefault="00A06294" w:rsidP="008B7573">
            <w:r w:rsidRPr="00317044">
              <w:t> </w:t>
            </w:r>
          </w:p>
        </w:tc>
        <w:tc>
          <w:tcPr>
            <w:tcW w:w="314" w:type="pct"/>
            <w:tcBorders>
              <w:top w:val="nil"/>
              <w:left w:val="nil"/>
              <w:bottom w:val="nil"/>
              <w:right w:val="nil"/>
            </w:tcBorders>
            <w:shd w:val="clear" w:color="auto" w:fill="auto"/>
            <w:noWrap/>
            <w:vAlign w:val="bottom"/>
            <w:hideMark/>
          </w:tcPr>
          <w:p w:rsidR="00A06294" w:rsidRPr="00317044" w:rsidRDefault="00A06294" w:rsidP="008B7573">
            <w:pPr>
              <w:jc w:val="center"/>
            </w:pPr>
            <w:r w:rsidRPr="00317044">
              <w:t>770</w:t>
            </w:r>
          </w:p>
        </w:tc>
        <w:tc>
          <w:tcPr>
            <w:tcW w:w="1500" w:type="pct"/>
            <w:tcBorders>
              <w:top w:val="nil"/>
              <w:left w:val="nil"/>
              <w:bottom w:val="nil"/>
              <w:right w:val="nil"/>
            </w:tcBorders>
            <w:shd w:val="clear" w:color="auto" w:fill="auto"/>
            <w:noWrap/>
            <w:vAlign w:val="bottom"/>
            <w:hideMark/>
          </w:tcPr>
          <w:p w:rsidR="00A06294" w:rsidRPr="00317044" w:rsidRDefault="00A06294" w:rsidP="008B7573">
            <w:r w:rsidRPr="00317044">
              <w:t>Bad Debt Expense</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499"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489"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538"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0 </w:t>
            </w:r>
          </w:p>
        </w:tc>
        <w:tc>
          <w:tcPr>
            <w:tcW w:w="122" w:type="pct"/>
            <w:tcBorders>
              <w:top w:val="nil"/>
              <w:left w:val="nil"/>
              <w:bottom w:val="nil"/>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15"/>
          <w:jc w:val="center"/>
        </w:trPr>
        <w:tc>
          <w:tcPr>
            <w:tcW w:w="122" w:type="pct"/>
            <w:tcBorders>
              <w:top w:val="nil"/>
              <w:left w:val="single" w:sz="8" w:space="0" w:color="auto"/>
              <w:bottom w:val="nil"/>
              <w:right w:val="nil"/>
            </w:tcBorders>
            <w:shd w:val="clear" w:color="auto" w:fill="auto"/>
            <w:noWrap/>
            <w:vAlign w:val="bottom"/>
            <w:hideMark/>
          </w:tcPr>
          <w:p w:rsidR="00A06294" w:rsidRPr="00317044" w:rsidRDefault="00A06294" w:rsidP="008B7573">
            <w:r w:rsidRPr="00317044">
              <w:t> </w:t>
            </w:r>
          </w:p>
        </w:tc>
        <w:tc>
          <w:tcPr>
            <w:tcW w:w="314" w:type="pct"/>
            <w:tcBorders>
              <w:top w:val="nil"/>
              <w:left w:val="nil"/>
              <w:bottom w:val="nil"/>
              <w:right w:val="nil"/>
            </w:tcBorders>
            <w:shd w:val="clear" w:color="auto" w:fill="auto"/>
            <w:noWrap/>
            <w:vAlign w:val="bottom"/>
            <w:hideMark/>
          </w:tcPr>
          <w:p w:rsidR="00A06294" w:rsidRPr="00317044" w:rsidRDefault="00A06294" w:rsidP="008B7573">
            <w:pPr>
              <w:jc w:val="center"/>
            </w:pPr>
            <w:r w:rsidRPr="00317044">
              <w:t>775</w:t>
            </w:r>
          </w:p>
        </w:tc>
        <w:tc>
          <w:tcPr>
            <w:tcW w:w="1500" w:type="pct"/>
            <w:tcBorders>
              <w:top w:val="nil"/>
              <w:left w:val="nil"/>
              <w:bottom w:val="nil"/>
              <w:right w:val="nil"/>
            </w:tcBorders>
            <w:shd w:val="clear" w:color="auto" w:fill="auto"/>
            <w:noWrap/>
            <w:vAlign w:val="bottom"/>
            <w:hideMark/>
          </w:tcPr>
          <w:p w:rsidR="00A06294" w:rsidRPr="00317044" w:rsidRDefault="00A06294" w:rsidP="008B7573">
            <w:r w:rsidRPr="00317044">
              <w:t>Miscellaneous Expense</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right"/>
              <w:rPr>
                <w:u w:val="single"/>
              </w:rPr>
            </w:pPr>
            <w:r w:rsidRPr="00317044">
              <w:rPr>
                <w:u w:val="single"/>
              </w:rPr>
              <w:t xml:space="preserve">2,870 </w:t>
            </w:r>
          </w:p>
        </w:tc>
        <w:tc>
          <w:tcPr>
            <w:tcW w:w="499" w:type="pct"/>
            <w:tcBorders>
              <w:top w:val="nil"/>
              <w:left w:val="nil"/>
              <w:bottom w:val="nil"/>
              <w:right w:val="nil"/>
            </w:tcBorders>
            <w:shd w:val="clear" w:color="auto" w:fill="auto"/>
            <w:noWrap/>
            <w:vAlign w:val="bottom"/>
            <w:hideMark/>
          </w:tcPr>
          <w:p w:rsidR="00A06294" w:rsidRPr="00317044" w:rsidRDefault="00A06294" w:rsidP="008B7573">
            <w:pPr>
              <w:jc w:val="right"/>
              <w:rPr>
                <w:u w:val="single"/>
              </w:rPr>
            </w:pPr>
            <w:r w:rsidRPr="00317044">
              <w:rPr>
                <w:u w:val="single"/>
              </w:rPr>
              <w:t xml:space="preserve">0 </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right"/>
              <w:rPr>
                <w:u w:val="single"/>
              </w:rPr>
            </w:pPr>
            <w:r w:rsidRPr="00317044">
              <w:rPr>
                <w:u w:val="single"/>
              </w:rPr>
              <w:t xml:space="preserve">2,870 </w:t>
            </w:r>
          </w:p>
        </w:tc>
        <w:tc>
          <w:tcPr>
            <w:tcW w:w="489" w:type="pct"/>
            <w:tcBorders>
              <w:top w:val="nil"/>
              <w:left w:val="nil"/>
              <w:bottom w:val="nil"/>
              <w:right w:val="nil"/>
            </w:tcBorders>
            <w:shd w:val="clear" w:color="auto" w:fill="auto"/>
            <w:noWrap/>
            <w:vAlign w:val="bottom"/>
            <w:hideMark/>
          </w:tcPr>
          <w:p w:rsidR="00A06294" w:rsidRPr="00317044" w:rsidRDefault="00A06294" w:rsidP="008B7573">
            <w:pPr>
              <w:jc w:val="right"/>
              <w:rPr>
                <w:u w:val="single"/>
              </w:rPr>
            </w:pPr>
            <w:r w:rsidRPr="00317044">
              <w:rPr>
                <w:u w:val="single"/>
              </w:rPr>
              <w:t xml:space="preserve">0 </w:t>
            </w:r>
          </w:p>
        </w:tc>
        <w:tc>
          <w:tcPr>
            <w:tcW w:w="538" w:type="pct"/>
            <w:tcBorders>
              <w:top w:val="nil"/>
              <w:left w:val="nil"/>
              <w:bottom w:val="nil"/>
              <w:right w:val="nil"/>
            </w:tcBorders>
            <w:shd w:val="clear" w:color="auto" w:fill="auto"/>
            <w:noWrap/>
            <w:vAlign w:val="bottom"/>
            <w:hideMark/>
          </w:tcPr>
          <w:p w:rsidR="00A06294" w:rsidRPr="00317044" w:rsidRDefault="00A06294" w:rsidP="008B7573">
            <w:pPr>
              <w:jc w:val="right"/>
              <w:rPr>
                <w:u w:val="single"/>
              </w:rPr>
            </w:pPr>
            <w:r w:rsidRPr="00317044">
              <w:rPr>
                <w:u w:val="single"/>
              </w:rPr>
              <w:t xml:space="preserve">0 </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right"/>
              <w:rPr>
                <w:u w:val="single"/>
              </w:rPr>
            </w:pPr>
            <w:r w:rsidRPr="00317044">
              <w:rPr>
                <w:u w:val="single"/>
              </w:rPr>
              <w:t xml:space="preserve">2,870 </w:t>
            </w:r>
          </w:p>
        </w:tc>
        <w:tc>
          <w:tcPr>
            <w:tcW w:w="122" w:type="pct"/>
            <w:tcBorders>
              <w:top w:val="nil"/>
              <w:left w:val="nil"/>
              <w:bottom w:val="nil"/>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15"/>
          <w:jc w:val="center"/>
        </w:trPr>
        <w:tc>
          <w:tcPr>
            <w:tcW w:w="122" w:type="pct"/>
            <w:tcBorders>
              <w:top w:val="nil"/>
              <w:left w:val="single" w:sz="8" w:space="0" w:color="auto"/>
              <w:bottom w:val="nil"/>
              <w:right w:val="nil"/>
            </w:tcBorders>
            <w:shd w:val="clear" w:color="auto" w:fill="auto"/>
            <w:noWrap/>
            <w:vAlign w:val="bottom"/>
            <w:hideMark/>
          </w:tcPr>
          <w:p w:rsidR="00A06294" w:rsidRPr="00317044" w:rsidRDefault="00A06294" w:rsidP="008B7573">
            <w:r w:rsidRPr="00317044">
              <w:t> </w:t>
            </w:r>
          </w:p>
        </w:tc>
        <w:tc>
          <w:tcPr>
            <w:tcW w:w="314" w:type="pct"/>
            <w:tcBorders>
              <w:top w:val="nil"/>
              <w:left w:val="nil"/>
              <w:bottom w:val="nil"/>
              <w:right w:val="nil"/>
            </w:tcBorders>
            <w:shd w:val="clear" w:color="auto" w:fill="auto"/>
            <w:noWrap/>
            <w:vAlign w:val="bottom"/>
            <w:hideMark/>
          </w:tcPr>
          <w:p w:rsidR="00A06294" w:rsidRPr="00317044" w:rsidRDefault="00A06294" w:rsidP="008B7573"/>
        </w:tc>
        <w:tc>
          <w:tcPr>
            <w:tcW w:w="1500" w:type="pct"/>
            <w:tcBorders>
              <w:top w:val="nil"/>
              <w:left w:val="nil"/>
              <w:bottom w:val="nil"/>
              <w:right w:val="nil"/>
            </w:tcBorders>
            <w:shd w:val="clear" w:color="auto" w:fill="auto"/>
            <w:noWrap/>
            <w:vAlign w:val="bottom"/>
            <w:hideMark/>
          </w:tcPr>
          <w:p w:rsidR="00A06294" w:rsidRPr="00317044" w:rsidRDefault="00A06294" w:rsidP="008B7573">
            <w:r w:rsidRPr="00317044">
              <w:t xml:space="preserve">   Total Wastewater O&amp;M Expense</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right"/>
              <w:rPr>
                <w:u w:val="double"/>
              </w:rPr>
            </w:pPr>
            <w:r w:rsidRPr="00317044">
              <w:rPr>
                <w:u w:val="double"/>
              </w:rPr>
              <w:t xml:space="preserve">$577,644 </w:t>
            </w:r>
          </w:p>
        </w:tc>
        <w:tc>
          <w:tcPr>
            <w:tcW w:w="499" w:type="pct"/>
            <w:tcBorders>
              <w:top w:val="nil"/>
              <w:left w:val="nil"/>
              <w:bottom w:val="nil"/>
              <w:right w:val="nil"/>
            </w:tcBorders>
            <w:shd w:val="clear" w:color="auto" w:fill="auto"/>
            <w:noWrap/>
            <w:vAlign w:val="bottom"/>
            <w:hideMark/>
          </w:tcPr>
          <w:p w:rsidR="00A06294" w:rsidRPr="00317044" w:rsidRDefault="00A06294" w:rsidP="008B7573">
            <w:pPr>
              <w:jc w:val="right"/>
              <w:rPr>
                <w:u w:val="double"/>
              </w:rPr>
            </w:pPr>
            <w:r w:rsidRPr="00317044">
              <w:rPr>
                <w:u w:val="double"/>
              </w:rPr>
              <w:t xml:space="preserve">$79,836 </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right"/>
              <w:rPr>
                <w:u w:val="double"/>
              </w:rPr>
            </w:pPr>
            <w:r w:rsidRPr="00317044">
              <w:rPr>
                <w:u w:val="double"/>
              </w:rPr>
              <w:t xml:space="preserve">$657,480 </w:t>
            </w:r>
          </w:p>
        </w:tc>
        <w:tc>
          <w:tcPr>
            <w:tcW w:w="489" w:type="pct"/>
            <w:tcBorders>
              <w:top w:val="nil"/>
              <w:left w:val="nil"/>
              <w:bottom w:val="nil"/>
              <w:right w:val="nil"/>
            </w:tcBorders>
            <w:shd w:val="clear" w:color="auto" w:fill="auto"/>
            <w:noWrap/>
            <w:vAlign w:val="bottom"/>
            <w:hideMark/>
          </w:tcPr>
          <w:p w:rsidR="00A06294" w:rsidRPr="00317044" w:rsidRDefault="00A06294" w:rsidP="008B7573">
            <w:pPr>
              <w:jc w:val="right"/>
              <w:rPr>
                <w:u w:val="double"/>
              </w:rPr>
            </w:pPr>
            <w:r w:rsidRPr="00317044">
              <w:rPr>
                <w:u w:val="double"/>
              </w:rPr>
              <w:t>($19,363)</w:t>
            </w:r>
          </w:p>
        </w:tc>
        <w:tc>
          <w:tcPr>
            <w:tcW w:w="538" w:type="pct"/>
            <w:tcBorders>
              <w:top w:val="nil"/>
              <w:left w:val="nil"/>
              <w:bottom w:val="nil"/>
              <w:right w:val="nil"/>
            </w:tcBorders>
            <w:shd w:val="clear" w:color="auto" w:fill="auto"/>
            <w:noWrap/>
            <w:vAlign w:val="bottom"/>
            <w:hideMark/>
          </w:tcPr>
          <w:p w:rsidR="00A06294" w:rsidRPr="00317044" w:rsidRDefault="00A06294" w:rsidP="008B7573">
            <w:pPr>
              <w:jc w:val="right"/>
              <w:rPr>
                <w:u w:val="double"/>
              </w:rPr>
            </w:pPr>
            <w:r w:rsidRPr="00317044">
              <w:rPr>
                <w:u w:val="double"/>
              </w:rPr>
              <w:t>$</w:t>
            </w:r>
            <w:r>
              <w:rPr>
                <w:u w:val="double"/>
              </w:rPr>
              <w:t>3,086</w:t>
            </w:r>
            <w:r w:rsidRPr="00317044">
              <w:rPr>
                <w:u w:val="double"/>
              </w:rPr>
              <w:t xml:space="preserve"> </w:t>
            </w: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right"/>
              <w:rPr>
                <w:u w:val="double"/>
              </w:rPr>
            </w:pPr>
            <w:r w:rsidRPr="00317044">
              <w:rPr>
                <w:u w:val="double"/>
              </w:rPr>
              <w:t>$641,</w:t>
            </w:r>
            <w:r>
              <w:rPr>
                <w:u w:val="double"/>
              </w:rPr>
              <w:t>203</w:t>
            </w:r>
            <w:r w:rsidRPr="00317044">
              <w:rPr>
                <w:u w:val="double"/>
              </w:rPr>
              <w:t xml:space="preserve"> </w:t>
            </w:r>
          </w:p>
        </w:tc>
        <w:tc>
          <w:tcPr>
            <w:tcW w:w="122" w:type="pct"/>
            <w:tcBorders>
              <w:top w:val="nil"/>
              <w:left w:val="nil"/>
              <w:bottom w:val="nil"/>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15"/>
          <w:jc w:val="center"/>
        </w:trPr>
        <w:tc>
          <w:tcPr>
            <w:tcW w:w="122" w:type="pct"/>
            <w:tcBorders>
              <w:top w:val="nil"/>
              <w:left w:val="single" w:sz="8" w:space="0" w:color="auto"/>
              <w:bottom w:val="nil"/>
              <w:right w:val="nil"/>
            </w:tcBorders>
            <w:shd w:val="clear" w:color="auto" w:fill="auto"/>
            <w:noWrap/>
            <w:vAlign w:val="bottom"/>
            <w:hideMark/>
          </w:tcPr>
          <w:p w:rsidR="00A06294" w:rsidRPr="00317044" w:rsidRDefault="00A06294" w:rsidP="008B7573">
            <w:r w:rsidRPr="00317044">
              <w:t> </w:t>
            </w:r>
          </w:p>
        </w:tc>
        <w:tc>
          <w:tcPr>
            <w:tcW w:w="314" w:type="pct"/>
            <w:tcBorders>
              <w:top w:val="nil"/>
              <w:left w:val="nil"/>
              <w:bottom w:val="nil"/>
              <w:right w:val="nil"/>
            </w:tcBorders>
            <w:shd w:val="clear" w:color="auto" w:fill="auto"/>
            <w:noWrap/>
            <w:vAlign w:val="bottom"/>
            <w:hideMark/>
          </w:tcPr>
          <w:p w:rsidR="00A06294" w:rsidRPr="00317044" w:rsidRDefault="00A06294" w:rsidP="008B7573"/>
        </w:tc>
        <w:tc>
          <w:tcPr>
            <w:tcW w:w="1500" w:type="pct"/>
            <w:tcBorders>
              <w:top w:val="nil"/>
              <w:left w:val="nil"/>
              <w:bottom w:val="nil"/>
              <w:right w:val="nil"/>
            </w:tcBorders>
            <w:shd w:val="clear" w:color="auto" w:fill="auto"/>
            <w:noWrap/>
            <w:vAlign w:val="bottom"/>
            <w:hideMark/>
          </w:tcPr>
          <w:p w:rsidR="00A06294" w:rsidRPr="00317044" w:rsidRDefault="00A06294" w:rsidP="008B7573">
            <w:pPr>
              <w:rPr>
                <w:sz w:val="20"/>
                <w:szCs w:val="20"/>
              </w:rPr>
            </w:pPr>
          </w:p>
        </w:tc>
        <w:tc>
          <w:tcPr>
            <w:tcW w:w="472" w:type="pct"/>
            <w:tcBorders>
              <w:top w:val="nil"/>
              <w:left w:val="nil"/>
              <w:bottom w:val="nil"/>
              <w:right w:val="nil"/>
            </w:tcBorders>
            <w:shd w:val="clear" w:color="auto" w:fill="auto"/>
            <w:noWrap/>
            <w:vAlign w:val="bottom"/>
            <w:hideMark/>
          </w:tcPr>
          <w:p w:rsidR="00A06294" w:rsidRPr="00317044" w:rsidRDefault="00A06294" w:rsidP="008B7573">
            <w:pPr>
              <w:rPr>
                <w:sz w:val="20"/>
                <w:szCs w:val="20"/>
              </w:rPr>
            </w:pPr>
          </w:p>
        </w:tc>
        <w:tc>
          <w:tcPr>
            <w:tcW w:w="499" w:type="pct"/>
            <w:tcBorders>
              <w:top w:val="nil"/>
              <w:left w:val="nil"/>
              <w:bottom w:val="nil"/>
              <w:right w:val="nil"/>
            </w:tcBorders>
            <w:shd w:val="clear" w:color="auto" w:fill="auto"/>
            <w:noWrap/>
            <w:vAlign w:val="bottom"/>
            <w:hideMark/>
          </w:tcPr>
          <w:p w:rsidR="00A06294" w:rsidRPr="00317044" w:rsidRDefault="00A06294" w:rsidP="008B7573">
            <w:pPr>
              <w:rPr>
                <w:sz w:val="20"/>
                <w:szCs w:val="20"/>
              </w:rPr>
            </w:pPr>
          </w:p>
        </w:tc>
        <w:tc>
          <w:tcPr>
            <w:tcW w:w="472" w:type="pct"/>
            <w:tcBorders>
              <w:top w:val="nil"/>
              <w:left w:val="nil"/>
              <w:bottom w:val="nil"/>
              <w:right w:val="nil"/>
            </w:tcBorders>
            <w:shd w:val="clear" w:color="auto" w:fill="auto"/>
            <w:noWrap/>
            <w:vAlign w:val="bottom"/>
            <w:hideMark/>
          </w:tcPr>
          <w:p w:rsidR="00A06294" w:rsidRPr="00317044" w:rsidRDefault="00A06294" w:rsidP="008B7573">
            <w:pPr>
              <w:rPr>
                <w:sz w:val="20"/>
                <w:szCs w:val="20"/>
              </w:rPr>
            </w:pPr>
          </w:p>
        </w:tc>
        <w:tc>
          <w:tcPr>
            <w:tcW w:w="489" w:type="pct"/>
            <w:tcBorders>
              <w:top w:val="nil"/>
              <w:left w:val="nil"/>
              <w:bottom w:val="nil"/>
              <w:right w:val="nil"/>
            </w:tcBorders>
            <w:shd w:val="clear" w:color="auto" w:fill="auto"/>
            <w:noWrap/>
            <w:vAlign w:val="bottom"/>
            <w:hideMark/>
          </w:tcPr>
          <w:p w:rsidR="00A06294" w:rsidRPr="00317044" w:rsidRDefault="00A06294" w:rsidP="008B7573">
            <w:pPr>
              <w:rPr>
                <w:sz w:val="20"/>
                <w:szCs w:val="20"/>
              </w:rPr>
            </w:pPr>
          </w:p>
        </w:tc>
        <w:tc>
          <w:tcPr>
            <w:tcW w:w="538" w:type="pct"/>
            <w:tcBorders>
              <w:top w:val="nil"/>
              <w:left w:val="nil"/>
              <w:bottom w:val="nil"/>
              <w:right w:val="nil"/>
            </w:tcBorders>
            <w:shd w:val="clear" w:color="auto" w:fill="auto"/>
            <w:noWrap/>
            <w:vAlign w:val="bottom"/>
            <w:hideMark/>
          </w:tcPr>
          <w:p w:rsidR="00A06294" w:rsidRPr="00317044" w:rsidRDefault="00A06294" w:rsidP="008B7573">
            <w:pPr>
              <w:rPr>
                <w:sz w:val="20"/>
                <w:szCs w:val="20"/>
              </w:rPr>
            </w:pPr>
          </w:p>
        </w:tc>
        <w:tc>
          <w:tcPr>
            <w:tcW w:w="472" w:type="pct"/>
            <w:tcBorders>
              <w:top w:val="nil"/>
              <w:left w:val="nil"/>
              <w:bottom w:val="nil"/>
              <w:right w:val="nil"/>
            </w:tcBorders>
            <w:shd w:val="clear" w:color="auto" w:fill="auto"/>
            <w:noWrap/>
            <w:vAlign w:val="bottom"/>
            <w:hideMark/>
          </w:tcPr>
          <w:p w:rsidR="00A06294" w:rsidRPr="00317044" w:rsidRDefault="00A06294" w:rsidP="008B7573">
            <w:pPr>
              <w:rPr>
                <w:sz w:val="20"/>
                <w:szCs w:val="20"/>
              </w:rPr>
            </w:pPr>
          </w:p>
        </w:tc>
        <w:tc>
          <w:tcPr>
            <w:tcW w:w="122" w:type="pct"/>
            <w:tcBorders>
              <w:top w:val="nil"/>
              <w:left w:val="nil"/>
              <w:bottom w:val="nil"/>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15"/>
          <w:jc w:val="center"/>
        </w:trPr>
        <w:tc>
          <w:tcPr>
            <w:tcW w:w="122" w:type="pct"/>
            <w:tcBorders>
              <w:top w:val="nil"/>
              <w:left w:val="single" w:sz="8" w:space="0" w:color="auto"/>
              <w:bottom w:val="nil"/>
              <w:right w:val="nil"/>
            </w:tcBorders>
            <w:shd w:val="clear" w:color="auto" w:fill="auto"/>
            <w:noWrap/>
            <w:vAlign w:val="bottom"/>
            <w:hideMark/>
          </w:tcPr>
          <w:p w:rsidR="00A06294" w:rsidRPr="00317044" w:rsidRDefault="00A06294" w:rsidP="008B7573">
            <w:r w:rsidRPr="00317044">
              <w:t> </w:t>
            </w:r>
          </w:p>
        </w:tc>
        <w:tc>
          <w:tcPr>
            <w:tcW w:w="314" w:type="pct"/>
            <w:tcBorders>
              <w:top w:val="nil"/>
              <w:left w:val="nil"/>
              <w:bottom w:val="nil"/>
              <w:right w:val="nil"/>
            </w:tcBorders>
            <w:shd w:val="clear" w:color="auto" w:fill="auto"/>
            <w:noWrap/>
            <w:vAlign w:val="bottom"/>
            <w:hideMark/>
          </w:tcPr>
          <w:p w:rsidR="00A06294" w:rsidRPr="00317044" w:rsidRDefault="00A06294" w:rsidP="008B7573"/>
        </w:tc>
        <w:tc>
          <w:tcPr>
            <w:tcW w:w="2472" w:type="pct"/>
            <w:gridSpan w:val="3"/>
            <w:tcBorders>
              <w:top w:val="nil"/>
              <w:left w:val="nil"/>
              <w:bottom w:val="nil"/>
              <w:right w:val="nil"/>
            </w:tcBorders>
            <w:shd w:val="clear" w:color="auto" w:fill="auto"/>
            <w:noWrap/>
            <w:vAlign w:val="bottom"/>
            <w:hideMark/>
          </w:tcPr>
          <w:p w:rsidR="00A06294" w:rsidRPr="00317044" w:rsidRDefault="00A06294" w:rsidP="008B7573">
            <w:r w:rsidRPr="00317044">
              <w:t>Working Capital is 1/8 O&amp;M Expense less RCE</w:t>
            </w:r>
          </w:p>
        </w:tc>
        <w:tc>
          <w:tcPr>
            <w:tcW w:w="472" w:type="pct"/>
            <w:tcBorders>
              <w:top w:val="nil"/>
              <w:left w:val="nil"/>
              <w:bottom w:val="nil"/>
              <w:right w:val="nil"/>
            </w:tcBorders>
            <w:shd w:val="clear" w:color="auto" w:fill="auto"/>
            <w:noWrap/>
            <w:vAlign w:val="bottom"/>
            <w:hideMark/>
          </w:tcPr>
          <w:p w:rsidR="00A06294" w:rsidRPr="00317044" w:rsidRDefault="00A06294" w:rsidP="008B7573"/>
        </w:tc>
        <w:tc>
          <w:tcPr>
            <w:tcW w:w="489" w:type="pct"/>
            <w:tcBorders>
              <w:top w:val="nil"/>
              <w:left w:val="nil"/>
              <w:bottom w:val="nil"/>
              <w:right w:val="nil"/>
            </w:tcBorders>
            <w:shd w:val="clear" w:color="auto" w:fill="auto"/>
            <w:noWrap/>
            <w:vAlign w:val="bottom"/>
            <w:hideMark/>
          </w:tcPr>
          <w:p w:rsidR="00A06294" w:rsidRPr="00317044" w:rsidRDefault="00A06294" w:rsidP="008B7573">
            <w:pPr>
              <w:rPr>
                <w:sz w:val="20"/>
                <w:szCs w:val="20"/>
              </w:rPr>
            </w:pPr>
          </w:p>
        </w:tc>
        <w:tc>
          <w:tcPr>
            <w:tcW w:w="538" w:type="pct"/>
            <w:tcBorders>
              <w:top w:val="nil"/>
              <w:left w:val="nil"/>
              <w:bottom w:val="nil"/>
              <w:right w:val="nil"/>
            </w:tcBorders>
            <w:shd w:val="clear" w:color="auto" w:fill="auto"/>
            <w:noWrap/>
            <w:vAlign w:val="bottom"/>
            <w:hideMark/>
          </w:tcPr>
          <w:p w:rsidR="00A06294" w:rsidRPr="00317044" w:rsidRDefault="00A06294" w:rsidP="008B7573">
            <w:pPr>
              <w:rPr>
                <w:sz w:val="20"/>
                <w:szCs w:val="20"/>
              </w:rPr>
            </w:pPr>
          </w:p>
        </w:tc>
        <w:tc>
          <w:tcPr>
            <w:tcW w:w="472" w:type="pct"/>
            <w:tcBorders>
              <w:top w:val="nil"/>
              <w:left w:val="nil"/>
              <w:bottom w:val="nil"/>
              <w:right w:val="nil"/>
            </w:tcBorders>
            <w:shd w:val="clear" w:color="auto" w:fill="auto"/>
            <w:noWrap/>
            <w:vAlign w:val="bottom"/>
            <w:hideMark/>
          </w:tcPr>
          <w:p w:rsidR="00A06294" w:rsidRPr="00317044" w:rsidRDefault="00A06294" w:rsidP="008B7573">
            <w:pPr>
              <w:jc w:val="right"/>
            </w:pPr>
            <w:r w:rsidRPr="00317044">
              <w:t xml:space="preserve">$80,052 </w:t>
            </w:r>
          </w:p>
        </w:tc>
        <w:tc>
          <w:tcPr>
            <w:tcW w:w="122" w:type="pct"/>
            <w:tcBorders>
              <w:top w:val="nil"/>
              <w:left w:val="nil"/>
              <w:bottom w:val="nil"/>
              <w:right w:val="single" w:sz="8" w:space="0" w:color="auto"/>
            </w:tcBorders>
            <w:shd w:val="clear" w:color="auto" w:fill="auto"/>
            <w:noWrap/>
            <w:vAlign w:val="bottom"/>
            <w:hideMark/>
          </w:tcPr>
          <w:p w:rsidR="00A06294" w:rsidRPr="00317044" w:rsidRDefault="00A06294" w:rsidP="008B7573">
            <w:r w:rsidRPr="00317044">
              <w:t> </w:t>
            </w:r>
          </w:p>
        </w:tc>
      </w:tr>
      <w:tr w:rsidR="00A06294" w:rsidRPr="00317044" w:rsidTr="008B7573">
        <w:trPr>
          <w:trHeight w:val="330"/>
          <w:jc w:val="center"/>
        </w:trPr>
        <w:tc>
          <w:tcPr>
            <w:tcW w:w="122" w:type="pct"/>
            <w:tcBorders>
              <w:top w:val="nil"/>
              <w:left w:val="single" w:sz="8" w:space="0" w:color="auto"/>
              <w:bottom w:val="single" w:sz="8" w:space="0" w:color="auto"/>
              <w:right w:val="nil"/>
            </w:tcBorders>
            <w:shd w:val="clear" w:color="auto" w:fill="auto"/>
            <w:noWrap/>
            <w:vAlign w:val="bottom"/>
            <w:hideMark/>
          </w:tcPr>
          <w:p w:rsidR="00A06294" w:rsidRPr="00317044" w:rsidRDefault="00A06294" w:rsidP="008B7573">
            <w:r w:rsidRPr="00317044">
              <w:t> </w:t>
            </w:r>
          </w:p>
        </w:tc>
        <w:tc>
          <w:tcPr>
            <w:tcW w:w="314" w:type="pct"/>
            <w:tcBorders>
              <w:top w:val="nil"/>
              <w:left w:val="nil"/>
              <w:bottom w:val="single" w:sz="8" w:space="0" w:color="auto"/>
              <w:right w:val="nil"/>
            </w:tcBorders>
            <w:shd w:val="clear" w:color="auto" w:fill="auto"/>
            <w:noWrap/>
            <w:vAlign w:val="bottom"/>
            <w:hideMark/>
          </w:tcPr>
          <w:p w:rsidR="00A06294" w:rsidRPr="00317044" w:rsidRDefault="00A06294" w:rsidP="008B7573">
            <w:r w:rsidRPr="00317044">
              <w:t> </w:t>
            </w:r>
          </w:p>
        </w:tc>
        <w:tc>
          <w:tcPr>
            <w:tcW w:w="1500" w:type="pct"/>
            <w:tcBorders>
              <w:top w:val="nil"/>
              <w:left w:val="nil"/>
              <w:bottom w:val="single" w:sz="8" w:space="0" w:color="auto"/>
              <w:right w:val="nil"/>
            </w:tcBorders>
            <w:shd w:val="clear" w:color="auto" w:fill="auto"/>
            <w:noWrap/>
            <w:vAlign w:val="bottom"/>
            <w:hideMark/>
          </w:tcPr>
          <w:p w:rsidR="00A06294" w:rsidRPr="00317044" w:rsidRDefault="00A06294" w:rsidP="008B7573">
            <w:r w:rsidRPr="00317044">
              <w:t> </w:t>
            </w:r>
          </w:p>
        </w:tc>
        <w:tc>
          <w:tcPr>
            <w:tcW w:w="472" w:type="pct"/>
            <w:tcBorders>
              <w:top w:val="nil"/>
              <w:left w:val="nil"/>
              <w:bottom w:val="single" w:sz="8" w:space="0" w:color="auto"/>
              <w:right w:val="nil"/>
            </w:tcBorders>
            <w:shd w:val="clear" w:color="auto" w:fill="auto"/>
            <w:noWrap/>
            <w:vAlign w:val="bottom"/>
            <w:hideMark/>
          </w:tcPr>
          <w:p w:rsidR="00A06294" w:rsidRPr="00317044" w:rsidRDefault="00A06294" w:rsidP="008B7573">
            <w:r w:rsidRPr="00317044">
              <w:t> </w:t>
            </w:r>
          </w:p>
        </w:tc>
        <w:tc>
          <w:tcPr>
            <w:tcW w:w="499" w:type="pct"/>
            <w:tcBorders>
              <w:top w:val="nil"/>
              <w:left w:val="nil"/>
              <w:bottom w:val="single" w:sz="8" w:space="0" w:color="auto"/>
              <w:right w:val="nil"/>
            </w:tcBorders>
            <w:shd w:val="clear" w:color="auto" w:fill="auto"/>
            <w:noWrap/>
            <w:vAlign w:val="bottom"/>
            <w:hideMark/>
          </w:tcPr>
          <w:p w:rsidR="00A06294" w:rsidRPr="00317044" w:rsidRDefault="00A06294" w:rsidP="008B7573">
            <w:r w:rsidRPr="00317044">
              <w:t> </w:t>
            </w:r>
          </w:p>
        </w:tc>
        <w:tc>
          <w:tcPr>
            <w:tcW w:w="472" w:type="pct"/>
            <w:tcBorders>
              <w:top w:val="nil"/>
              <w:left w:val="nil"/>
              <w:bottom w:val="single" w:sz="8" w:space="0" w:color="auto"/>
              <w:right w:val="nil"/>
            </w:tcBorders>
            <w:shd w:val="clear" w:color="auto" w:fill="auto"/>
            <w:noWrap/>
            <w:vAlign w:val="bottom"/>
            <w:hideMark/>
          </w:tcPr>
          <w:p w:rsidR="00A06294" w:rsidRPr="00317044" w:rsidRDefault="00A06294" w:rsidP="008B7573">
            <w:r w:rsidRPr="00317044">
              <w:t> </w:t>
            </w:r>
          </w:p>
        </w:tc>
        <w:tc>
          <w:tcPr>
            <w:tcW w:w="489" w:type="pct"/>
            <w:tcBorders>
              <w:top w:val="nil"/>
              <w:left w:val="nil"/>
              <w:bottom w:val="single" w:sz="8" w:space="0" w:color="auto"/>
              <w:right w:val="nil"/>
            </w:tcBorders>
            <w:shd w:val="clear" w:color="auto" w:fill="auto"/>
            <w:noWrap/>
            <w:vAlign w:val="bottom"/>
            <w:hideMark/>
          </w:tcPr>
          <w:p w:rsidR="00A06294" w:rsidRPr="00317044" w:rsidRDefault="00A06294" w:rsidP="008B7573">
            <w:r w:rsidRPr="00317044">
              <w:t> </w:t>
            </w:r>
          </w:p>
        </w:tc>
        <w:tc>
          <w:tcPr>
            <w:tcW w:w="538" w:type="pct"/>
            <w:tcBorders>
              <w:top w:val="nil"/>
              <w:left w:val="nil"/>
              <w:bottom w:val="single" w:sz="8" w:space="0" w:color="auto"/>
              <w:right w:val="nil"/>
            </w:tcBorders>
            <w:shd w:val="clear" w:color="auto" w:fill="auto"/>
            <w:noWrap/>
            <w:vAlign w:val="bottom"/>
            <w:hideMark/>
          </w:tcPr>
          <w:p w:rsidR="00A06294" w:rsidRPr="00317044" w:rsidRDefault="00A06294" w:rsidP="008B7573">
            <w:r w:rsidRPr="00317044">
              <w:t> </w:t>
            </w:r>
          </w:p>
        </w:tc>
        <w:tc>
          <w:tcPr>
            <w:tcW w:w="472" w:type="pct"/>
            <w:tcBorders>
              <w:top w:val="nil"/>
              <w:left w:val="nil"/>
              <w:bottom w:val="single" w:sz="8" w:space="0" w:color="auto"/>
              <w:right w:val="nil"/>
            </w:tcBorders>
            <w:shd w:val="clear" w:color="auto" w:fill="auto"/>
            <w:noWrap/>
            <w:vAlign w:val="bottom"/>
            <w:hideMark/>
          </w:tcPr>
          <w:p w:rsidR="00A06294" w:rsidRPr="00317044" w:rsidRDefault="00A06294" w:rsidP="008B7573">
            <w:r w:rsidRPr="00317044">
              <w:t> </w:t>
            </w:r>
          </w:p>
        </w:tc>
        <w:tc>
          <w:tcPr>
            <w:tcW w:w="122" w:type="pct"/>
            <w:tcBorders>
              <w:top w:val="nil"/>
              <w:left w:val="nil"/>
              <w:bottom w:val="single" w:sz="8" w:space="0" w:color="auto"/>
              <w:right w:val="single" w:sz="8" w:space="0" w:color="auto"/>
            </w:tcBorders>
            <w:shd w:val="clear" w:color="auto" w:fill="auto"/>
            <w:noWrap/>
            <w:vAlign w:val="bottom"/>
            <w:hideMark/>
          </w:tcPr>
          <w:p w:rsidR="00A06294" w:rsidRPr="00317044" w:rsidRDefault="00A06294" w:rsidP="008B7573">
            <w:r w:rsidRPr="00317044">
              <w:t> </w:t>
            </w:r>
          </w:p>
        </w:tc>
      </w:tr>
    </w:tbl>
    <w:p w:rsidR="00A06294" w:rsidRDefault="00A06294" w:rsidP="00A06294">
      <w:pPr>
        <w:pStyle w:val="BodyText"/>
        <w:sectPr w:rsidR="00A06294" w:rsidSect="008B7573">
          <w:headerReference w:type="default" r:id="rId33"/>
          <w:pgSz w:w="15840" w:h="12240" w:orient="landscape" w:code="1"/>
          <w:pgMar w:top="1440" w:right="1584" w:bottom="1440" w:left="1440" w:header="720" w:footer="720" w:gutter="0"/>
          <w:cols w:space="720"/>
          <w:formProt w:val="0"/>
          <w:docGrid w:linePitch="360"/>
        </w:sectPr>
      </w:pPr>
    </w:p>
    <w:p w:rsidR="00A06294" w:rsidRDefault="00A06294" w:rsidP="00A06294">
      <w:pPr>
        <w:pStyle w:val="BodyText"/>
      </w:pPr>
      <w:r>
        <w:lastRenderedPageBreak/>
        <w:fldChar w:fldCharType="begin"/>
      </w:r>
      <w:r>
        <w:instrText xml:space="preserve"> TC "</w:instrText>
      </w:r>
      <w:bookmarkStart w:id="75" w:name="_Toc156819802"/>
      <w:bookmarkStart w:id="76" w:name="_Toc156988145"/>
      <w:r>
        <w:instrText>Schedule No. 4-A – Monthly Water Rates</w:instrText>
      </w:r>
      <w:bookmarkEnd w:id="75"/>
      <w:bookmarkEnd w:id="76"/>
      <w:r>
        <w:instrText xml:space="preserve">" \l 1 </w:instrText>
      </w:r>
      <w:r>
        <w:fldChar w:fldCharType="end"/>
      </w:r>
    </w:p>
    <w:p w:rsidR="00A06294" w:rsidRDefault="00A06294" w:rsidP="00A06294">
      <w:pPr>
        <w:pStyle w:val="BodyText"/>
        <w:sectPr w:rsidR="00A06294" w:rsidSect="008B7573">
          <w:headerReference w:type="default" r:id="rId34"/>
          <w:footerReference w:type="default" r:id="rId35"/>
          <w:pgSz w:w="12240" w:h="15840" w:code="1"/>
          <w:pgMar w:top="1584" w:right="1440" w:bottom="1440" w:left="1440" w:header="720" w:footer="720" w:gutter="0"/>
          <w:cols w:space="720"/>
          <w:formProt w:val="0"/>
          <w:docGrid w:linePitch="360"/>
        </w:sectPr>
      </w:pPr>
      <w:r w:rsidRPr="001A1F55">
        <w:rPr>
          <w:noProof/>
        </w:rPr>
        <w:drawing>
          <wp:inline distT="0" distB="0" distL="0" distR="0" wp14:anchorId="2DBD5E00" wp14:editId="54CBFFEA">
            <wp:extent cx="5943600" cy="6753860"/>
            <wp:effectExtent l="19050" t="19050" r="19050" b="279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6753860"/>
                    </a:xfrm>
                    <a:prstGeom prst="rect">
                      <a:avLst/>
                    </a:prstGeom>
                    <a:noFill/>
                    <a:ln w="3175">
                      <a:solidFill>
                        <a:schemeClr val="tx1"/>
                      </a:solidFill>
                    </a:ln>
                  </pic:spPr>
                </pic:pic>
              </a:graphicData>
            </a:graphic>
          </wp:inline>
        </w:drawing>
      </w:r>
    </w:p>
    <w:p w:rsidR="00A06294" w:rsidRDefault="00A06294" w:rsidP="00A06294">
      <w:pPr>
        <w:pStyle w:val="BodyText"/>
      </w:pPr>
      <w:r>
        <w:lastRenderedPageBreak/>
        <w:fldChar w:fldCharType="begin"/>
      </w:r>
      <w:r>
        <w:instrText xml:space="preserve"> TC "</w:instrText>
      </w:r>
      <w:bookmarkStart w:id="77" w:name="_Toc156819803"/>
      <w:bookmarkStart w:id="78" w:name="_Toc156988146"/>
      <w:r>
        <w:instrText>Schedule No. 4-B – Wastewater Rates</w:instrText>
      </w:r>
      <w:bookmarkEnd w:id="77"/>
      <w:bookmarkEnd w:id="78"/>
      <w:r>
        <w:instrText xml:space="preserve">" \l 1 </w:instrText>
      </w:r>
      <w:r>
        <w:fldChar w:fldCharType="end"/>
      </w:r>
    </w:p>
    <w:p w:rsidR="00A06294" w:rsidRDefault="00A06294" w:rsidP="00A06294">
      <w:pPr>
        <w:pStyle w:val="BodyText"/>
      </w:pPr>
      <w:r w:rsidRPr="001A1F55">
        <w:rPr>
          <w:noProof/>
        </w:rPr>
        <w:drawing>
          <wp:inline distT="0" distB="0" distL="0" distR="0" wp14:anchorId="31258CA6" wp14:editId="08919194">
            <wp:extent cx="5943600" cy="61004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6100445"/>
                    </a:xfrm>
                    <a:prstGeom prst="rect">
                      <a:avLst/>
                    </a:prstGeom>
                    <a:noFill/>
                    <a:ln>
                      <a:noFill/>
                    </a:ln>
                  </pic:spPr>
                </pic:pic>
              </a:graphicData>
            </a:graphic>
          </wp:inline>
        </w:drawing>
      </w:r>
    </w:p>
    <w:p w:rsidR="00E06484" w:rsidRDefault="00E06484" w:rsidP="00E275D8">
      <w:pPr>
        <w:pStyle w:val="BodyText"/>
      </w:pPr>
    </w:p>
    <w:sectPr w:rsidR="00E06484" w:rsidSect="0068481F">
      <w:headerReference w:type="default" r:id="rId38"/>
      <w:headerReference w:type="first" r:id="rId39"/>
      <w:footerReference w:type="first" r:id="rId4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78B" w:rsidRDefault="0007078B">
      <w:r>
        <w:separator/>
      </w:r>
    </w:p>
  </w:endnote>
  <w:endnote w:type="continuationSeparator" w:id="0">
    <w:p w:rsidR="0007078B" w:rsidRDefault="0007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Times New Roman"/>
    <w:charset w:val="00"/>
    <w:family w:val="auto"/>
    <w:pitch w:val="variable"/>
    <w:sig w:usb0="8000002F" w:usb1="4000204A"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8B" w:rsidRPr="00EA6DAB" w:rsidRDefault="0007078B" w:rsidP="0034430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96FAB">
      <w:rPr>
        <w:rStyle w:val="PageNumber"/>
        <w:noProof/>
      </w:rPr>
      <w:t>20</w:t>
    </w:r>
    <w:r>
      <w:rPr>
        <w:rStyle w:val="PageNumber"/>
      </w:rPr>
      <w:fldChar w:fldCharType="end"/>
    </w:r>
    <w:r>
      <w:rPr>
        <w:rStyle w:val="PageNumber"/>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8B" w:rsidRDefault="0007078B" w:rsidP="008B7573">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296FAB">
      <w:rPr>
        <w:rStyle w:val="PageNumber"/>
        <w:noProof/>
      </w:rPr>
      <w:t>46</w:t>
    </w:r>
    <w:r>
      <w:rPr>
        <w:rStyle w:val="PageNumber"/>
      </w:rPr>
      <w:fldChar w:fldCharType="end"/>
    </w:r>
    <w:r>
      <w:rPr>
        <w:rStyle w:val="PageNumber"/>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8B" w:rsidRDefault="0007078B" w:rsidP="008B7573">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296FAB">
      <w:rPr>
        <w:rStyle w:val="PageNumber"/>
        <w:noProof/>
      </w:rPr>
      <w:t>48</w:t>
    </w:r>
    <w:r>
      <w:rPr>
        <w:rStyle w:val="PageNumber"/>
      </w:rPr>
      <w:fldChar w:fldCharType="end"/>
    </w:r>
    <w:r>
      <w:rPr>
        <w:rStyle w:val="PageNumber"/>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8B" w:rsidRDefault="0007078B" w:rsidP="008B7573">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296FAB">
      <w:rPr>
        <w:rStyle w:val="PageNumber"/>
        <w:noProof/>
      </w:rPr>
      <w:t>50</w:t>
    </w:r>
    <w:r>
      <w:rPr>
        <w:rStyle w:val="PageNumber"/>
      </w:rPr>
      <w:fldChar w:fldCharType="end"/>
    </w:r>
    <w:r>
      <w:rPr>
        <w:rStyle w:val="PageNumber"/>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8B" w:rsidRDefault="000707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8B" w:rsidRDefault="000707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8B" w:rsidRDefault="0007078B" w:rsidP="008B7573">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296FAB">
      <w:rPr>
        <w:rStyle w:val="PageNumber"/>
        <w:noProof/>
      </w:rPr>
      <w:t>39</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8B" w:rsidRDefault="0007078B" w:rsidP="008B7573">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296FAB">
      <w:rPr>
        <w:rStyle w:val="PageNumber"/>
        <w:noProof/>
      </w:rPr>
      <w:t>40</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8B" w:rsidRDefault="0007078B" w:rsidP="008B7573">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296FAB">
      <w:rPr>
        <w:rStyle w:val="PageNumber"/>
        <w:noProof/>
      </w:rPr>
      <w:t>41</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8B" w:rsidRDefault="0007078B" w:rsidP="008B7573">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296FAB">
      <w:rPr>
        <w:rStyle w:val="PageNumber"/>
        <w:noProof/>
      </w:rPr>
      <w:t>42</w:t>
    </w:r>
    <w:r>
      <w:rPr>
        <w:rStyle w:val="PageNumber"/>
      </w:rPr>
      <w:fldChar w:fldCharType="end"/>
    </w:r>
    <w:r>
      <w:rPr>
        <w:rStyle w:val="PageNumber"/>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8B" w:rsidRDefault="0007078B" w:rsidP="008B7573">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296FAB">
      <w:rPr>
        <w:rStyle w:val="PageNumber"/>
        <w:noProof/>
      </w:rPr>
      <w:t>43</w:t>
    </w:r>
    <w:r>
      <w:rPr>
        <w:rStyle w:val="PageNumber"/>
      </w:rPr>
      <w:fldChar w:fldCharType="end"/>
    </w:r>
    <w:r>
      <w:rPr>
        <w:rStyle w:val="PageNumber"/>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8B" w:rsidRDefault="0007078B" w:rsidP="008B7573">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296FAB">
      <w:rPr>
        <w:rStyle w:val="PageNumber"/>
        <w:noProof/>
      </w:rPr>
      <w:t>44</w:t>
    </w:r>
    <w:r>
      <w:rPr>
        <w:rStyle w:val="PageNumber"/>
      </w:rPr>
      <w:fldChar w:fldCharType="end"/>
    </w:r>
    <w:r>
      <w:rPr>
        <w:rStyle w:val="PageNumber"/>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8B" w:rsidRDefault="0007078B" w:rsidP="008B7573">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296FAB">
      <w:rPr>
        <w:rStyle w:val="PageNumber"/>
        <w:noProof/>
      </w:rPr>
      <w:t>45</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78B" w:rsidRDefault="0007078B">
      <w:r>
        <w:separator/>
      </w:r>
    </w:p>
  </w:footnote>
  <w:footnote w:type="continuationSeparator" w:id="0">
    <w:p w:rsidR="0007078B" w:rsidRDefault="0007078B">
      <w:r>
        <w:continuationSeparator/>
      </w:r>
    </w:p>
  </w:footnote>
  <w:footnote w:id="1">
    <w:p w:rsidR="0007078B" w:rsidRPr="00B209FE" w:rsidRDefault="0007078B" w:rsidP="00AB312B">
      <w:pPr>
        <w:autoSpaceDE w:val="0"/>
        <w:autoSpaceDN w:val="0"/>
        <w:adjustRightInd w:val="0"/>
        <w:jc w:val="both"/>
      </w:pPr>
      <w:r>
        <w:rPr>
          <w:rStyle w:val="FootnoteReference"/>
        </w:rPr>
        <w:footnoteRef/>
      </w:r>
      <w:r w:rsidRPr="00B209FE">
        <w:rPr>
          <w:sz w:val="20"/>
          <w:szCs w:val="20"/>
        </w:rPr>
        <w:t>Order No. 12170, issued June 24, 1983, in Docket No. 19820237-WS</w:t>
      </w:r>
      <w:r w:rsidRPr="00B209FE">
        <w:rPr>
          <w:i/>
          <w:iCs/>
          <w:sz w:val="20"/>
          <w:szCs w:val="20"/>
        </w:rPr>
        <w:t>, In re: Application of University Utility Corporation for an increase in its rates to its customers in Broward County, Florida.</w:t>
      </w:r>
    </w:p>
  </w:footnote>
  <w:footnote w:id="2">
    <w:p w:rsidR="0007078B" w:rsidRPr="00B209FE" w:rsidRDefault="0007078B" w:rsidP="00AB312B">
      <w:pPr>
        <w:pStyle w:val="FootnoteText"/>
      </w:pPr>
      <w:r w:rsidRPr="00B209FE">
        <w:rPr>
          <w:rStyle w:val="FootnoteReference"/>
        </w:rPr>
        <w:footnoteRef/>
      </w:r>
      <w:r w:rsidRPr="00B209FE">
        <w:t xml:space="preserve">Order No. 19867, issued August 22, 1988, in Docket No. 19880557-WS, </w:t>
      </w:r>
      <w:r w:rsidRPr="00B209FE">
        <w:rPr>
          <w:i/>
        </w:rPr>
        <w:t>In re: Application of Royal Utility Company for transfer of Certifications Nos. 259-W and 199-S from University Utility Corporation;</w:t>
      </w:r>
      <w:r w:rsidRPr="00B209FE">
        <w:t xml:space="preserve"> and Order No. PSC-2020-0458-PAA-WS, issued November 23, 2020, in Docket No. 20190170-WS, </w:t>
      </w:r>
      <w:r w:rsidRPr="00B209FE">
        <w:rPr>
          <w:i/>
        </w:rPr>
        <w:t>In re: Application for transfer of facilities and Certificate Nos. 259-W and 199-S in Broward County from Royal Utility Company to Royal Waterworks, Inc.</w:t>
      </w:r>
    </w:p>
  </w:footnote>
  <w:footnote w:id="3">
    <w:p w:rsidR="0007078B" w:rsidRDefault="0007078B" w:rsidP="00AB312B">
      <w:pPr>
        <w:pStyle w:val="FootnoteText"/>
      </w:pPr>
      <w:r>
        <w:rPr>
          <w:rStyle w:val="FootnoteReference"/>
        </w:rPr>
        <w:footnoteRef/>
      </w:r>
      <w:r>
        <w:t>Document No. 04709-2023, filed August 14, 2023.</w:t>
      </w:r>
    </w:p>
  </w:footnote>
  <w:footnote w:id="4">
    <w:p w:rsidR="0007078B" w:rsidRDefault="0007078B" w:rsidP="00AB312B">
      <w:pPr>
        <w:pStyle w:val="FootnoteText"/>
      </w:pPr>
      <w:r>
        <w:rPr>
          <w:rStyle w:val="FootnoteReference"/>
        </w:rPr>
        <w:footnoteRef/>
      </w:r>
      <w:r>
        <w:t>Document No. 04917-2023, filed August 22, 2023.</w:t>
      </w:r>
    </w:p>
  </w:footnote>
  <w:footnote w:id="5">
    <w:p w:rsidR="0007078B" w:rsidRDefault="0007078B" w:rsidP="00AB312B">
      <w:pPr>
        <w:pStyle w:val="FootnoteText"/>
      </w:pPr>
      <w:r>
        <w:rPr>
          <w:rStyle w:val="FootnoteReference"/>
        </w:rPr>
        <w:footnoteRef/>
      </w:r>
      <w:r>
        <w:t>Document No. 05199-2023, filed September 13, 2023.</w:t>
      </w:r>
    </w:p>
  </w:footnote>
  <w:footnote w:id="6">
    <w:p w:rsidR="0007078B" w:rsidRDefault="0007078B" w:rsidP="00AB312B">
      <w:pPr>
        <w:pStyle w:val="FootnoteText"/>
      </w:pPr>
      <w:r>
        <w:rPr>
          <w:rStyle w:val="FootnoteReference"/>
        </w:rPr>
        <w:footnoteRef/>
      </w:r>
      <w:r>
        <w:t>Document No. 05222-2023, filed September 15, 2023.</w:t>
      </w:r>
    </w:p>
  </w:footnote>
  <w:footnote w:id="7">
    <w:p w:rsidR="0007078B" w:rsidRDefault="0007078B" w:rsidP="00AB312B">
      <w:pPr>
        <w:pStyle w:val="FootnoteText"/>
      </w:pPr>
      <w:r>
        <w:rPr>
          <w:rStyle w:val="FootnoteReference"/>
        </w:rPr>
        <w:footnoteRef/>
      </w:r>
      <w:r>
        <w:t>Document No. 05292-2023, filed September 20, 2023.</w:t>
      </w:r>
    </w:p>
  </w:footnote>
  <w:footnote w:id="8">
    <w:p w:rsidR="0007078B" w:rsidRDefault="0007078B" w:rsidP="00AB312B">
      <w:pPr>
        <w:pStyle w:val="FootnoteText"/>
      </w:pPr>
      <w:r>
        <w:rPr>
          <w:rStyle w:val="FootnoteReference"/>
        </w:rPr>
        <w:footnoteRef/>
      </w:r>
      <w:r>
        <w:t>Document No. 05293-2023, filed September 20, 2023.</w:t>
      </w:r>
    </w:p>
  </w:footnote>
  <w:footnote w:id="9">
    <w:p w:rsidR="0007078B" w:rsidRDefault="0007078B" w:rsidP="00AB312B">
      <w:pPr>
        <w:pStyle w:val="FootnoteText"/>
      </w:pPr>
      <w:r>
        <w:rPr>
          <w:rStyle w:val="FootnoteReference"/>
        </w:rPr>
        <w:footnoteRef/>
      </w:r>
      <w:r>
        <w:t>Document No. 05363-2023, filed September 25, 2023.</w:t>
      </w:r>
    </w:p>
  </w:footnote>
  <w:footnote w:id="10">
    <w:p w:rsidR="0007078B" w:rsidRDefault="0007078B" w:rsidP="00AB312B">
      <w:pPr>
        <w:pStyle w:val="FootnoteText"/>
      </w:pPr>
      <w:r>
        <w:rPr>
          <w:rStyle w:val="FootnoteReference"/>
        </w:rPr>
        <w:footnoteRef/>
      </w:r>
      <w:r>
        <w:t xml:space="preserve">Order No. PSC-2023-0307-PCO-WS, issued October 16, 2023, in Docket No. 20230081-WS, </w:t>
      </w:r>
      <w:r>
        <w:rPr>
          <w:i/>
        </w:rPr>
        <w:t>In re: Application for increase in water and wastewater rates in Broward County, by Royal Waterworks, Inc.</w:t>
      </w:r>
      <w:r>
        <w:t xml:space="preserve"> </w:t>
      </w:r>
    </w:p>
  </w:footnote>
  <w:footnote w:id="11">
    <w:p w:rsidR="0007078B" w:rsidRDefault="0007078B" w:rsidP="00A06294">
      <w:pPr>
        <w:pStyle w:val="FootnoteText"/>
      </w:pPr>
      <w:r w:rsidRPr="002C3DFC">
        <w:rPr>
          <w:rStyle w:val="FootnoteReference"/>
        </w:rPr>
        <w:footnoteRef/>
      </w:r>
      <w:r w:rsidRPr="002C3DFC">
        <w:t>Document No. 00142-2024, dated January 10, 2024</w:t>
      </w:r>
      <w:r>
        <w:t>.</w:t>
      </w:r>
    </w:p>
  </w:footnote>
  <w:footnote w:id="12">
    <w:p w:rsidR="0007078B" w:rsidRDefault="0007078B" w:rsidP="00A06294">
      <w:pPr>
        <w:pStyle w:val="FootnoteText"/>
        <w:tabs>
          <w:tab w:val="left" w:pos="1515"/>
        </w:tabs>
      </w:pPr>
      <w:r>
        <w:rPr>
          <w:rStyle w:val="FootnoteReference"/>
        </w:rPr>
        <w:footnoteRef/>
      </w:r>
      <w:r>
        <w:t xml:space="preserve">The deficiencies included leaky valves at the wells, a threaded raw water tap, corrosion on the wells, the aerator needed to be cleaned, and the high service pump was leaking. Document No. 04720-2023, filed August 14, 2023. </w:t>
      </w:r>
    </w:p>
  </w:footnote>
  <w:footnote w:id="13">
    <w:p w:rsidR="0007078B" w:rsidRDefault="0007078B" w:rsidP="00A06294">
      <w:pPr>
        <w:pStyle w:val="FootnoteText"/>
      </w:pPr>
      <w:r>
        <w:rPr>
          <w:rStyle w:val="FootnoteReference"/>
        </w:rPr>
        <w:footnoteRef/>
      </w:r>
      <w:r w:rsidRPr="00225883">
        <w:rPr>
          <w:i/>
        </w:rPr>
        <w:t>Id</w:t>
      </w:r>
      <w:r>
        <w:t>.</w:t>
      </w:r>
    </w:p>
  </w:footnote>
  <w:footnote w:id="14">
    <w:p w:rsidR="0007078B" w:rsidRDefault="0007078B" w:rsidP="00A06294">
      <w:pPr>
        <w:pStyle w:val="FootnoteText"/>
      </w:pPr>
      <w:r>
        <w:rPr>
          <w:rStyle w:val="FootnoteReference"/>
        </w:rPr>
        <w:footnoteRef/>
      </w:r>
      <w:r>
        <w:t>Document No. 05708-2023, filed October 18, 2023.</w:t>
      </w:r>
    </w:p>
  </w:footnote>
  <w:footnote w:id="15">
    <w:p w:rsidR="0007078B" w:rsidRDefault="0007078B" w:rsidP="00A06294">
      <w:pPr>
        <w:pStyle w:val="FootnoteText"/>
      </w:pPr>
      <w:r>
        <w:rPr>
          <w:rStyle w:val="FootnoteReference"/>
        </w:rPr>
        <w:footnoteRef/>
      </w:r>
      <w:r w:rsidRPr="00B209FE">
        <w:t>Order No. 12170, issued June 24, 1983, in Docket No. 19820237-WS</w:t>
      </w:r>
      <w:r w:rsidRPr="00B209FE">
        <w:rPr>
          <w:i/>
          <w:iCs/>
        </w:rPr>
        <w:t>, In re: Application of University Utility Corporation for an increase in its rates to its customers in Broward County, Florida.</w:t>
      </w:r>
    </w:p>
  </w:footnote>
  <w:footnote w:id="16">
    <w:p w:rsidR="0007078B" w:rsidRDefault="0007078B" w:rsidP="00A06294">
      <w:pPr>
        <w:pStyle w:val="FootnoteText"/>
      </w:pPr>
      <w:r>
        <w:rPr>
          <w:rStyle w:val="FootnoteReference"/>
        </w:rPr>
        <w:footnoteRef/>
      </w:r>
      <w:r w:rsidRPr="00225883">
        <w:rPr>
          <w:i/>
        </w:rPr>
        <w:t>See</w:t>
      </w:r>
      <w:r>
        <w:t xml:space="preserve"> Document No. 05708-2023, filed October 18, 2023. </w:t>
      </w:r>
    </w:p>
  </w:footnote>
  <w:footnote w:id="17">
    <w:p w:rsidR="0007078B" w:rsidRDefault="0007078B" w:rsidP="006D46B4">
      <w:pPr>
        <w:pStyle w:val="FootnoteText"/>
      </w:pPr>
      <w:r>
        <w:rPr>
          <w:rStyle w:val="FootnoteReference"/>
        </w:rPr>
        <w:footnoteRef/>
      </w:r>
      <w:r w:rsidRPr="00225883">
        <w:rPr>
          <w:i/>
        </w:rPr>
        <w:t>See</w:t>
      </w:r>
      <w:r>
        <w:t xml:space="preserve"> Order No. PSC-16-0525-PAA-WS issued November 21, 2016 in Docket No. 20160030-WS, </w:t>
      </w:r>
      <w:r w:rsidRPr="00225883">
        <w:rPr>
          <w:i/>
        </w:rPr>
        <w:t>In re: Application for increase in water rates in Lee County and wastewater rates in Pasco County by Ni. Florida, LLC</w:t>
      </w:r>
      <w:r>
        <w:t xml:space="preserve">. and Order No. PSC-15-0208-PAA-WS issued May 26, 2015 in Docket No. 20140135-WS, </w:t>
      </w:r>
      <w:r w:rsidRPr="00225883">
        <w:rPr>
          <w:i/>
        </w:rPr>
        <w:t>In re: Application for increase in water/wastewater rates in Pasco County by Labrador Utilities, Inc.</w:t>
      </w:r>
    </w:p>
  </w:footnote>
  <w:footnote w:id="18">
    <w:p w:rsidR="0007078B" w:rsidRDefault="0007078B" w:rsidP="00A06294">
      <w:pPr>
        <w:pStyle w:val="FootnoteText"/>
      </w:pPr>
      <w:r>
        <w:rPr>
          <w:rStyle w:val="FootnoteReference"/>
        </w:rPr>
        <w:footnoteRef/>
      </w:r>
      <w:r w:rsidRPr="00225883">
        <w:rPr>
          <w:i/>
        </w:rPr>
        <w:t>See</w:t>
      </w:r>
      <w:r>
        <w:t xml:space="preserve"> Document Nos. 05492-2023, filed October 4, 2023, and 05708-2023, filed October 18, 2023.</w:t>
      </w:r>
    </w:p>
  </w:footnote>
  <w:footnote w:id="19">
    <w:p w:rsidR="0007078B" w:rsidRDefault="0007078B" w:rsidP="00A06294">
      <w:pPr>
        <w:pStyle w:val="FootnoteText"/>
      </w:pPr>
      <w:r>
        <w:rPr>
          <w:rStyle w:val="FootnoteReference"/>
        </w:rPr>
        <w:footnoteRef/>
      </w:r>
      <w:r w:rsidRPr="00225883">
        <w:rPr>
          <w:i/>
        </w:rPr>
        <w:t>See</w:t>
      </w:r>
      <w:r>
        <w:t xml:space="preserve"> Document Nos. 05492-2023, filed October 4, 2023, 05708-2023, filed October 18, 2023, and 06521-2023, filed December 8, 2023.</w:t>
      </w:r>
    </w:p>
  </w:footnote>
  <w:footnote w:id="20">
    <w:p w:rsidR="0007078B" w:rsidRDefault="0007078B" w:rsidP="00A06294">
      <w:pPr>
        <w:pStyle w:val="FootnoteText"/>
      </w:pPr>
      <w:r>
        <w:rPr>
          <w:rStyle w:val="FootnoteReference"/>
        </w:rPr>
        <w:footnoteRef/>
      </w:r>
      <w:r>
        <w:t xml:space="preserve">Order Nos. PSC-16-0525-PAA-WS, issued November 21, 2016, in Docket No. 20160030-WS, </w:t>
      </w:r>
      <w:r w:rsidRPr="00AC3976">
        <w:rPr>
          <w:i/>
        </w:rPr>
        <w:t>In re: Application for increase in water rates in Lee County and wastewater rates in Pasco County by Ni Florida, LLC.</w:t>
      </w:r>
      <w:r>
        <w:t xml:space="preserve">; PSC-13-0187-PAA-WS, issued May 2, 2013, in Docket No. 20120152-WS, </w:t>
      </w:r>
      <w:r w:rsidRPr="00AC3976">
        <w:rPr>
          <w:i/>
        </w:rPr>
        <w:t>In re: Applications for increase in water and wastewater rates in Orange County by Pluris Wedgefield, Inc.</w:t>
      </w:r>
      <w:r>
        <w:rPr>
          <w:i/>
        </w:rPr>
        <w:t>;</w:t>
      </w:r>
      <w:r>
        <w:t xml:space="preserve"> and PSC-11-0587-PAA-SU, issued December 2011, in Docket No. 20110153-SU, </w:t>
      </w:r>
      <w:r w:rsidRPr="00AC3976">
        <w:rPr>
          <w:i/>
        </w:rPr>
        <w:t>In re: Application for increase in wastewater rates in Lee County by Utilities, Inc. of Eagle Ridge</w:t>
      </w:r>
      <w:r>
        <w:t xml:space="preserve">. </w:t>
      </w:r>
    </w:p>
  </w:footnote>
  <w:footnote w:id="21">
    <w:p w:rsidR="0007078B" w:rsidRDefault="0007078B" w:rsidP="00A06294">
      <w:pPr>
        <w:pStyle w:val="FootnoteText"/>
      </w:pPr>
      <w:r>
        <w:rPr>
          <w:rStyle w:val="FootnoteReference"/>
        </w:rPr>
        <w:footnoteRef/>
      </w:r>
      <w:r w:rsidRPr="00225883">
        <w:rPr>
          <w:i/>
        </w:rPr>
        <w:t>See</w:t>
      </w:r>
      <w:r>
        <w:t xml:space="preserve"> Document Nos. 05492-2023, filed October 4, 2023 and 05708-2023, filed October 18, 2023.</w:t>
      </w:r>
    </w:p>
  </w:footnote>
  <w:footnote w:id="22">
    <w:p w:rsidR="0007078B" w:rsidRDefault="0007078B" w:rsidP="00A06294">
      <w:pPr>
        <w:pStyle w:val="FootnoteText"/>
      </w:pPr>
      <w:r>
        <w:rPr>
          <w:rStyle w:val="FootnoteReference"/>
        </w:rPr>
        <w:footnoteRef/>
      </w:r>
      <w:r w:rsidRPr="00225883">
        <w:rPr>
          <w:i/>
        </w:rPr>
        <w:t>Id</w:t>
      </w:r>
      <w:r>
        <w:t>.</w:t>
      </w:r>
    </w:p>
  </w:footnote>
  <w:footnote w:id="23">
    <w:p w:rsidR="0007078B" w:rsidRDefault="0007078B" w:rsidP="00A06294">
      <w:pPr>
        <w:pStyle w:val="FootnoteText"/>
      </w:pPr>
      <w:r>
        <w:rPr>
          <w:rStyle w:val="FootnoteReference"/>
        </w:rPr>
        <w:footnoteRef/>
      </w:r>
      <w:r w:rsidRPr="00225883">
        <w:rPr>
          <w:i/>
        </w:rPr>
        <w:t>See</w:t>
      </w:r>
      <w:r>
        <w:t xml:space="preserve"> Document Nos. 05492-2023, filed October 4, 2023, and 05708-2023, filed October 18, 2023.</w:t>
      </w:r>
    </w:p>
  </w:footnote>
  <w:footnote w:id="24">
    <w:p w:rsidR="0007078B" w:rsidRDefault="0007078B" w:rsidP="00A06294">
      <w:pPr>
        <w:pStyle w:val="FootnoteText"/>
      </w:pPr>
      <w:r>
        <w:rPr>
          <w:rStyle w:val="FootnoteReference"/>
        </w:rPr>
        <w:footnoteRef/>
      </w:r>
      <w:r w:rsidRPr="00225883">
        <w:rPr>
          <w:i/>
        </w:rPr>
        <w:t>Id</w:t>
      </w:r>
      <w:r>
        <w:t>.</w:t>
      </w:r>
    </w:p>
  </w:footnote>
  <w:footnote w:id="25">
    <w:p w:rsidR="0007078B" w:rsidRDefault="0007078B" w:rsidP="00A06294">
      <w:pPr>
        <w:pStyle w:val="FootnoteText"/>
      </w:pPr>
      <w:r>
        <w:rPr>
          <w:rStyle w:val="FootnoteReference"/>
        </w:rPr>
        <w:footnoteRef/>
      </w:r>
      <w:r w:rsidRPr="00225883">
        <w:rPr>
          <w:i/>
        </w:rPr>
        <w:t>Id</w:t>
      </w:r>
      <w:r>
        <w:t>.</w:t>
      </w:r>
    </w:p>
  </w:footnote>
  <w:footnote w:id="26">
    <w:p w:rsidR="0007078B" w:rsidRPr="00F76F01" w:rsidRDefault="0007078B" w:rsidP="00A06294">
      <w:pPr>
        <w:pStyle w:val="FootnoteText"/>
      </w:pPr>
      <w:r w:rsidRPr="00F76F01">
        <w:rPr>
          <w:rStyle w:val="FootnoteReference"/>
        </w:rPr>
        <w:footnoteRef/>
      </w:r>
      <w:r w:rsidRPr="00F76F01">
        <w:t xml:space="preserve">Document Nos. 05492-2023, filed October 4, 2023; 05708-2023, filed October 18, 2023; 06042-2023, filed November 10, 2023; and 06521-2023, filed December 8, 2023. </w:t>
      </w:r>
    </w:p>
  </w:footnote>
  <w:footnote w:id="27">
    <w:p w:rsidR="0007078B" w:rsidRPr="00F76F01" w:rsidRDefault="0007078B" w:rsidP="00A06294">
      <w:pPr>
        <w:pStyle w:val="FootnoteText"/>
      </w:pPr>
      <w:r w:rsidRPr="00F76F01">
        <w:rPr>
          <w:rStyle w:val="FootnoteReference"/>
        </w:rPr>
        <w:footnoteRef/>
      </w:r>
      <w:r w:rsidRPr="00F76F01">
        <w:t xml:space="preserve">Order No. PSC-2023-0189-PAA-WS, issued June 28, </w:t>
      </w:r>
      <w:r>
        <w:t>2023, in Docket No. 20230006-WS,</w:t>
      </w:r>
      <w:r w:rsidRPr="00F76F01">
        <w:t xml:space="preserve"> </w:t>
      </w:r>
      <w:r w:rsidRPr="00F76F01">
        <w:rPr>
          <w:i/>
          <w:iCs/>
        </w:rPr>
        <w:t>In re: Water and wastewater industry annual reestablishment of authorized range of return on common equity for water and wastewater utilities pursuant to Section 367.081(4)(f), F.S.</w:t>
      </w:r>
    </w:p>
  </w:footnote>
  <w:footnote w:id="28">
    <w:p w:rsidR="0007078B" w:rsidRPr="00F76F01" w:rsidRDefault="0007078B" w:rsidP="00A06294">
      <w:pPr>
        <w:pStyle w:val="FootnoteText"/>
      </w:pPr>
      <w:r w:rsidRPr="00F76F01">
        <w:rPr>
          <w:rStyle w:val="FootnoteReference"/>
        </w:rPr>
        <w:footnoteRef/>
      </w:r>
      <w:r w:rsidRPr="00F76F01">
        <w:t xml:space="preserve">Document No. 06694-2023, filed December 20, 2023. </w:t>
      </w:r>
    </w:p>
  </w:footnote>
  <w:footnote w:id="29">
    <w:p w:rsidR="0007078B" w:rsidRPr="00F76F01" w:rsidRDefault="0007078B" w:rsidP="00A06294">
      <w:pPr>
        <w:pStyle w:val="FootnoteText"/>
      </w:pPr>
      <w:r w:rsidRPr="00F76F01">
        <w:rPr>
          <w:rStyle w:val="FootnoteReference"/>
        </w:rPr>
        <w:footnoteRef/>
      </w:r>
      <w:r w:rsidRPr="00F76F01">
        <w:t xml:space="preserve">Document No. 06645-2023, filed December 18, 2023. </w:t>
      </w:r>
    </w:p>
  </w:footnote>
  <w:footnote w:id="30">
    <w:p w:rsidR="0007078B" w:rsidRPr="00F76F01" w:rsidRDefault="0007078B" w:rsidP="00A06294">
      <w:pPr>
        <w:pStyle w:val="FootnoteText"/>
      </w:pPr>
      <w:r w:rsidRPr="00F76F01">
        <w:rPr>
          <w:rStyle w:val="FootnoteReference"/>
        </w:rPr>
        <w:footnoteRef/>
      </w:r>
      <w:r w:rsidRPr="00F76F01">
        <w:t>Order No. PSC-2023-0101-PAA-WS, issued February 28, 2023, in Docket No. 20220099-WS</w:t>
      </w:r>
      <w:r w:rsidR="00F164FF">
        <w:t>,</w:t>
      </w:r>
      <w:r w:rsidRPr="00F76F01">
        <w:t xml:space="preserve"> </w:t>
      </w:r>
      <w:r w:rsidRPr="00F76F01">
        <w:rPr>
          <w:i/>
          <w:iCs/>
        </w:rPr>
        <w:t>In re: Application for staff-assisted rate case in Highlands County by LP Waterworks, Inc.</w:t>
      </w:r>
      <w:r w:rsidRPr="00F76F01">
        <w:t xml:space="preserve"> </w:t>
      </w:r>
    </w:p>
  </w:footnote>
  <w:footnote w:id="31">
    <w:p w:rsidR="0007078B" w:rsidRPr="00F76F01" w:rsidRDefault="0007078B" w:rsidP="00A06294">
      <w:pPr>
        <w:pStyle w:val="FootnoteText"/>
      </w:pPr>
      <w:r w:rsidRPr="00F76F01">
        <w:rPr>
          <w:rStyle w:val="FootnoteReference"/>
        </w:rPr>
        <w:footnoteRef/>
      </w:r>
      <w:r w:rsidRPr="00F76F01">
        <w:t xml:space="preserve">Net depreciation expense for the water system included $71,266 for depreciation and ($72) for amortization of </w:t>
      </w:r>
      <w:r>
        <w:rPr>
          <w:rFonts w:ascii="Montserrat" w:hAnsi="Montserrat"/>
          <w:color w:val="212529"/>
          <w:shd w:val="clear" w:color="auto" w:fill="FFFFFF"/>
        </w:rPr>
        <w:t>Contribution-in-Aid of Construction</w:t>
      </w:r>
      <w:r w:rsidRPr="00F76F01">
        <w:t xml:space="preserve"> </w:t>
      </w:r>
      <w:r>
        <w:t>(</w:t>
      </w:r>
      <w:r w:rsidRPr="00F76F01">
        <w:t>CIAC</w:t>
      </w:r>
      <w:r>
        <w:t>)</w:t>
      </w:r>
      <w:r w:rsidRPr="00F76F01">
        <w:t xml:space="preserve">. </w:t>
      </w:r>
    </w:p>
  </w:footnote>
  <w:footnote w:id="32">
    <w:p w:rsidR="0007078B" w:rsidRDefault="0007078B" w:rsidP="00A06294">
      <w:pPr>
        <w:pStyle w:val="FootnoteText"/>
      </w:pPr>
      <w:r>
        <w:rPr>
          <w:rStyle w:val="FootnoteReference"/>
        </w:rPr>
        <w:footnoteRef/>
      </w:r>
      <w:r w:rsidRPr="00E82AE2">
        <w:t>A</w:t>
      </w:r>
      <w:r>
        <w:t>verage person per household was obtained from website: www.census.gov/quickfacts/Browardcountyflorida.</w:t>
      </w:r>
    </w:p>
  </w:footnote>
  <w:footnote w:id="33">
    <w:p w:rsidR="0007078B" w:rsidRDefault="0007078B" w:rsidP="00A06294">
      <w:pPr>
        <w:pStyle w:val="FootnoteText"/>
      </w:pPr>
      <w:r>
        <w:rPr>
          <w:rStyle w:val="FootnoteReference"/>
        </w:rPr>
        <w:footnoteRef/>
      </w:r>
      <w:r>
        <w:t>For ratesetting purposes, staff increased miscellaneous revenues to reflect the recommended change to miscellaneous service charges i</w:t>
      </w:r>
      <w:r w:rsidRPr="002B4D2D">
        <w:t>n Issue 17.</w:t>
      </w:r>
    </w:p>
  </w:footnote>
  <w:footnote w:id="34">
    <w:p w:rsidR="0007078B" w:rsidRDefault="0007078B" w:rsidP="00A06294">
      <w:pPr>
        <w:pStyle w:val="FootnoteText"/>
      </w:pPr>
      <w:r>
        <w:rPr>
          <w:rStyle w:val="FootnoteReference"/>
          <w:rFonts w:eastAsiaTheme="majorEastAsia"/>
        </w:rPr>
        <w:footnoteRef/>
      </w:r>
      <w:r>
        <w:t xml:space="preserve">Order No. PSC-2021-0201-FOF-WS, issued June 4, 2021, in Docket No. 20200240-WS, </w:t>
      </w:r>
      <w:r>
        <w:rPr>
          <w:i/>
        </w:rPr>
        <w:t>In re: Proposed amendment of Rule 25-30.460, F.A.C., Application for Miscellaneous Service Charges.</w:t>
      </w:r>
    </w:p>
  </w:footnote>
  <w:footnote w:id="35">
    <w:p w:rsidR="0007078B" w:rsidRDefault="0007078B" w:rsidP="00A06294">
      <w:pPr>
        <w:pStyle w:val="FootnoteText"/>
      </w:pPr>
      <w:r>
        <w:rPr>
          <w:rStyle w:val="FootnoteReference"/>
        </w:rPr>
        <w:footnoteRef/>
      </w:r>
      <w:r w:rsidRPr="00482B2D">
        <w:t xml:space="preserve">Per the </w:t>
      </w:r>
      <w:r>
        <w:t xml:space="preserve">Utility’s </w:t>
      </w:r>
      <w:r w:rsidRPr="00482B2D">
        <w:t>current tariff, the after</w:t>
      </w:r>
      <w:r>
        <w:t>-</w:t>
      </w:r>
      <w:r w:rsidRPr="00482B2D">
        <w:t xml:space="preserve">hours miscellaneous service charges for the water system </w:t>
      </w:r>
      <w:r>
        <w:t>are incorrect due to scrivener’s</w:t>
      </w:r>
      <w:r w:rsidRPr="00482B2D">
        <w:t xml:space="preserve"> error</w:t>
      </w:r>
      <w:r>
        <w:t xml:space="preserve">. The after-hour charges shown in </w:t>
      </w:r>
      <w:r w:rsidRPr="0000153B">
        <w:t>Table 1</w:t>
      </w:r>
      <w:r>
        <w:t>7</w:t>
      </w:r>
      <w:r w:rsidRPr="0000153B">
        <w:t>-1</w:t>
      </w:r>
      <w:r>
        <w:t xml:space="preserve"> have been updated to reflect the correct amounts.</w:t>
      </w:r>
    </w:p>
  </w:footnote>
  <w:footnote w:id="36">
    <w:p w:rsidR="0007078B" w:rsidRPr="00F76F01" w:rsidRDefault="0007078B" w:rsidP="00A06294">
      <w:pPr>
        <w:pStyle w:val="FootnoteText"/>
      </w:pPr>
      <w:r w:rsidRPr="00F76F01">
        <w:rPr>
          <w:rStyle w:val="FootnoteReference"/>
        </w:rPr>
        <w:footnoteRef/>
      </w:r>
      <w:r w:rsidRPr="00F76F01">
        <w:t xml:space="preserve">Document No. 04917-2023, filed August 22, 2023.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8B" w:rsidRDefault="0007078B" w:rsidP="00220732">
    <w:pPr>
      <w:pStyle w:val="Header"/>
      <w:tabs>
        <w:tab w:val="clear" w:pos="4320"/>
        <w:tab w:val="clear" w:pos="8640"/>
        <w:tab w:val="right" w:pos="9360"/>
      </w:tabs>
    </w:pPr>
    <w:bookmarkStart w:id="12" w:name="DocketLabel"/>
    <w:r>
      <w:t>Docket No.</w:t>
    </w:r>
    <w:bookmarkEnd w:id="12"/>
    <w:r>
      <w:t xml:space="preserve"> </w:t>
    </w:r>
    <w:bookmarkStart w:id="13" w:name="DocketList"/>
    <w:r>
      <w:t>20230081-WS</w:t>
    </w:r>
    <w:bookmarkEnd w:id="13"/>
  </w:p>
  <w:p w:rsidR="0007078B" w:rsidRDefault="0007078B">
    <w:pPr>
      <w:pStyle w:val="Header"/>
    </w:pPr>
    <w:r>
      <w:t xml:space="preserve">Date: </w:t>
    </w:r>
    <w:fldSimple w:instr=" REF FilingDate ">
      <w:r>
        <w:t>January 25, 2024</w:t>
      </w:r>
    </w:fldSimple>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8B" w:rsidRDefault="0007078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20230081-WS</w:t>
    </w:r>
    <w:r>
      <w:fldChar w:fldCharType="end"/>
    </w:r>
    <w:r>
      <w:tab/>
    </w:r>
    <w:r>
      <w:tab/>
    </w:r>
    <w:r>
      <w:tab/>
      <w:t>Schedule No. 3-B</w:t>
    </w:r>
  </w:p>
  <w:p w:rsidR="0007078B" w:rsidRDefault="0007078B" w:rsidP="008B7573">
    <w:pPr>
      <w:pStyle w:val="Header"/>
      <w:tabs>
        <w:tab w:val="clear" w:pos="8640"/>
        <w:tab w:val="left" w:pos="4680"/>
      </w:tabs>
    </w:pPr>
    <w:r>
      <w:t xml:space="preserve">Date: </w:t>
    </w:r>
    <w:fldSimple w:instr=" REF FilingDate ">
      <w:r>
        <w:t>January 25, 2024</w:t>
      </w:r>
    </w:fldSimple>
    <w:r>
      <w:tab/>
    </w:r>
    <w:r>
      <w:tab/>
    </w:r>
    <w:r>
      <w:tab/>
    </w:r>
    <w:r>
      <w:tab/>
    </w:r>
    <w:r>
      <w:tab/>
    </w:r>
    <w:r>
      <w:tab/>
    </w:r>
    <w:r>
      <w:tab/>
      <w:t xml:space="preserve">     </w:t>
    </w:r>
    <w:r>
      <w:tab/>
    </w:r>
    <w:r>
      <w:tab/>
    </w:r>
    <w:r>
      <w:tab/>
    </w:r>
    <w:r>
      <w:tab/>
      <w:t xml:space="preserve">           Page 1 of 1</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8B" w:rsidRDefault="0007078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20230081-WS</w:t>
    </w:r>
    <w:r>
      <w:fldChar w:fldCharType="end"/>
    </w:r>
    <w:r>
      <w:tab/>
      <w:t>Schedule No. 3-C</w:t>
    </w:r>
  </w:p>
  <w:p w:rsidR="0007078B" w:rsidRDefault="0007078B" w:rsidP="008B7573">
    <w:pPr>
      <w:pStyle w:val="Header"/>
      <w:tabs>
        <w:tab w:val="clear" w:pos="8640"/>
        <w:tab w:val="left" w:pos="4680"/>
      </w:tabs>
    </w:pPr>
    <w:r>
      <w:t xml:space="preserve">Date: </w:t>
    </w:r>
    <w:fldSimple w:instr=" REF FilingDate ">
      <w:r>
        <w:t>January 25, 2024</w:t>
      </w:r>
    </w:fldSimple>
    <w:r>
      <w:tab/>
    </w:r>
    <w:r>
      <w:tab/>
      <w:t xml:space="preserve">     </w:t>
    </w:r>
    <w:r>
      <w:tab/>
    </w:r>
    <w:r>
      <w:tab/>
    </w:r>
    <w:r>
      <w:tab/>
    </w:r>
    <w:r>
      <w:tab/>
      <w:t xml:space="preserve">                 Page 1 of 2</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8B" w:rsidRDefault="0007078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20230081-WS</w:t>
    </w:r>
    <w:r>
      <w:fldChar w:fldCharType="end"/>
    </w:r>
    <w:r>
      <w:tab/>
      <w:t>Schedule No. 3-C</w:t>
    </w:r>
  </w:p>
  <w:p w:rsidR="0007078B" w:rsidRDefault="0007078B" w:rsidP="008B7573">
    <w:pPr>
      <w:pStyle w:val="Header"/>
      <w:tabs>
        <w:tab w:val="clear" w:pos="8640"/>
        <w:tab w:val="left" w:pos="4680"/>
      </w:tabs>
    </w:pPr>
    <w:r>
      <w:t xml:space="preserve">Date: </w:t>
    </w:r>
    <w:fldSimple w:instr=" REF FilingDate ">
      <w:r>
        <w:t>January 25, 2024</w:t>
      </w:r>
    </w:fldSimple>
    <w:r>
      <w:tab/>
    </w:r>
    <w:r>
      <w:tab/>
      <w:t xml:space="preserve">     </w:t>
    </w:r>
    <w:r>
      <w:tab/>
    </w:r>
    <w:r>
      <w:tab/>
    </w:r>
    <w:r>
      <w:tab/>
    </w:r>
    <w:r>
      <w:tab/>
      <w:t xml:space="preserve">                 Page 2 of 2</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8B" w:rsidRDefault="0007078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20230081-WS</w:t>
    </w:r>
    <w:r>
      <w:fldChar w:fldCharType="end"/>
    </w:r>
    <w:r>
      <w:tab/>
    </w:r>
    <w:r>
      <w:tab/>
      <w:t xml:space="preserve">   Schedule No. 3-D</w:t>
    </w:r>
  </w:p>
  <w:p w:rsidR="0007078B" w:rsidRDefault="0007078B" w:rsidP="008B7573">
    <w:pPr>
      <w:pStyle w:val="Header"/>
      <w:tabs>
        <w:tab w:val="clear" w:pos="8640"/>
        <w:tab w:val="left" w:pos="4680"/>
      </w:tabs>
    </w:pPr>
    <w:r>
      <w:t xml:space="preserve">Date: </w:t>
    </w:r>
    <w:fldSimple w:instr=" REF FilingDate ">
      <w:r>
        <w:t>January 25, 2024</w:t>
      </w:r>
    </w:fldSimple>
    <w:r>
      <w:tab/>
    </w:r>
    <w:r>
      <w:tab/>
      <w:t xml:space="preserve">     </w:t>
    </w:r>
    <w:r>
      <w:tab/>
    </w:r>
    <w:r>
      <w:tab/>
    </w:r>
    <w:r>
      <w:tab/>
    </w:r>
    <w:r>
      <w:tab/>
      <w:t xml:space="preserve">                </w:t>
    </w:r>
    <w:r>
      <w:tab/>
    </w:r>
    <w:r>
      <w:tab/>
    </w:r>
    <w:r>
      <w:tab/>
    </w:r>
    <w:r>
      <w:tab/>
      <w:t xml:space="preserve"> Page 1 of 1</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8B" w:rsidRDefault="0007078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20230081-WS</w:t>
    </w:r>
    <w:r>
      <w:fldChar w:fldCharType="end"/>
    </w:r>
    <w:r>
      <w:tab/>
    </w:r>
    <w:r>
      <w:tab/>
      <w:t xml:space="preserve">   Schedule No. 3-E</w:t>
    </w:r>
  </w:p>
  <w:p w:rsidR="0007078B" w:rsidRDefault="0007078B" w:rsidP="008B7573">
    <w:pPr>
      <w:pStyle w:val="Header"/>
      <w:tabs>
        <w:tab w:val="clear" w:pos="8640"/>
        <w:tab w:val="left" w:pos="4680"/>
      </w:tabs>
    </w:pPr>
    <w:r>
      <w:t xml:space="preserve">Date: </w:t>
    </w:r>
    <w:fldSimple w:instr=" REF FilingDate ">
      <w:r>
        <w:t>January 25, 2024</w:t>
      </w:r>
    </w:fldSimple>
    <w:r>
      <w:tab/>
    </w:r>
    <w:r>
      <w:tab/>
      <w:t xml:space="preserve">     </w:t>
    </w:r>
    <w:r>
      <w:tab/>
    </w:r>
    <w:r>
      <w:tab/>
    </w:r>
    <w:r>
      <w:tab/>
    </w:r>
    <w:r>
      <w:tab/>
      <w:t xml:space="preserve">                </w:t>
    </w:r>
    <w:r>
      <w:tab/>
    </w:r>
    <w:r>
      <w:tab/>
    </w:r>
    <w:r>
      <w:tab/>
    </w:r>
    <w:r>
      <w:tab/>
      <w:t xml:space="preserve"> Page 1 of 1</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8B" w:rsidRDefault="0007078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20230081-WS</w:t>
    </w:r>
    <w:r>
      <w:fldChar w:fldCharType="end"/>
    </w:r>
    <w:r>
      <w:tab/>
      <w:t>Schedule No. 4-A</w:t>
    </w:r>
  </w:p>
  <w:p w:rsidR="0007078B" w:rsidRDefault="0007078B" w:rsidP="008B7573">
    <w:pPr>
      <w:pStyle w:val="Header"/>
      <w:tabs>
        <w:tab w:val="clear" w:pos="8640"/>
        <w:tab w:val="left" w:pos="4680"/>
      </w:tabs>
    </w:pPr>
    <w:r>
      <w:t xml:space="preserve">Date: </w:t>
    </w:r>
    <w:fldSimple w:instr=" REF FilingDate ">
      <w:r>
        <w:t>January 25, 2024</w:t>
      </w:r>
    </w:fldSimple>
    <w:r>
      <w:tab/>
    </w:r>
    <w:r>
      <w:tab/>
      <w:t xml:space="preserve">                </w:t>
    </w:r>
    <w:r>
      <w:tab/>
    </w:r>
    <w:r>
      <w:tab/>
    </w:r>
    <w:r>
      <w:tab/>
    </w:r>
    <w:r>
      <w:tab/>
      <w:t xml:space="preserve">     Page 1 of 1</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8B" w:rsidRDefault="0007078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20230081-WS</w:t>
    </w:r>
    <w:r>
      <w:fldChar w:fldCharType="end"/>
    </w:r>
    <w:r>
      <w:tab/>
      <w:t xml:space="preserve">Issue </w:t>
    </w:r>
    <w:fldSimple w:instr=" Seq Issue \c \* Arabic ">
      <w:r w:rsidR="00296FAB">
        <w:rPr>
          <w:noProof/>
        </w:rPr>
        <w:t>21</w:t>
      </w:r>
    </w:fldSimple>
  </w:p>
  <w:p w:rsidR="0007078B" w:rsidRDefault="0007078B">
    <w:pPr>
      <w:pStyle w:val="Header"/>
    </w:pPr>
    <w:r>
      <w:t xml:space="preserve">Date: </w:t>
    </w:r>
    <w:fldSimple w:instr=" REF FilingDate ">
      <w:r>
        <w:t>January 25, 2024</w:t>
      </w:r>
    </w:fldSimple>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8B" w:rsidRDefault="000707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8B" w:rsidRDefault="0007078B" w:rsidP="008B7573">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20230081-WS</w:t>
    </w:r>
    <w:r>
      <w:fldChar w:fldCharType="end"/>
    </w:r>
    <w:r>
      <w:tab/>
      <w:t xml:space="preserve">Issue </w:t>
    </w:r>
    <w:fldSimple w:instr=" Seq Issue \c \* Arabic ">
      <w:r w:rsidR="00296FAB">
        <w:rPr>
          <w:noProof/>
        </w:rPr>
        <w:t>9</w:t>
      </w:r>
    </w:fldSimple>
  </w:p>
  <w:p w:rsidR="0007078B" w:rsidRDefault="0007078B" w:rsidP="008B7573">
    <w:pPr>
      <w:pStyle w:val="Header"/>
    </w:pPr>
    <w:r>
      <w:t xml:space="preserve">Date: </w:t>
    </w:r>
    <w:fldSimple w:instr=" REF FilingDate ">
      <w:r>
        <w:t>January 25, 2024</w:t>
      </w:r>
    </w:fldSimple>
  </w:p>
  <w:p w:rsidR="0007078B" w:rsidRDefault="000707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8B" w:rsidRDefault="0007078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20230081-WS</w:t>
    </w:r>
    <w:r>
      <w:fldChar w:fldCharType="end"/>
    </w:r>
    <w:r>
      <w:tab/>
      <w:t xml:space="preserve">Issue </w:t>
    </w:r>
    <w:fldSimple w:instr=" Seq Issue \c \* Arabic ">
      <w:r w:rsidR="00296FAB">
        <w:rPr>
          <w:noProof/>
        </w:rPr>
        <w:t>21</w:t>
      </w:r>
    </w:fldSimple>
  </w:p>
  <w:p w:rsidR="0007078B" w:rsidRDefault="0007078B">
    <w:pPr>
      <w:pStyle w:val="Header"/>
    </w:pPr>
    <w:r>
      <w:t xml:space="preserve">Date: </w:t>
    </w:r>
    <w:fldSimple w:instr=" REF FilingDate ">
      <w:r>
        <w:t>January 25, 2024</w:t>
      </w:r>
    </w:fldSimple>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8B" w:rsidRDefault="000707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8B" w:rsidRDefault="0007078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20230081-WS</w:t>
    </w:r>
    <w:r>
      <w:fldChar w:fldCharType="end"/>
    </w:r>
    <w:r>
      <w:tab/>
    </w:r>
    <w:r>
      <w:tab/>
      <w:t xml:space="preserve">  Schedule No. 1-A</w:t>
    </w:r>
  </w:p>
  <w:p w:rsidR="0007078B" w:rsidRDefault="0007078B" w:rsidP="008B7573">
    <w:pPr>
      <w:pStyle w:val="Header"/>
      <w:tabs>
        <w:tab w:val="clear" w:pos="8640"/>
      </w:tabs>
    </w:pPr>
    <w:r>
      <w:t xml:space="preserve">Date: </w:t>
    </w:r>
    <w:fldSimple w:instr=" REF FilingDate ">
      <w:r>
        <w:t>January 25, 2024</w:t>
      </w:r>
    </w:fldSimple>
    <w:r>
      <w:tab/>
    </w:r>
    <w:r>
      <w:tab/>
    </w:r>
    <w:r>
      <w:tab/>
    </w:r>
    <w:r>
      <w:tab/>
    </w:r>
    <w:r>
      <w:tab/>
    </w:r>
    <w:r>
      <w:tab/>
      <w:t xml:space="preserve">   </w:t>
    </w:r>
    <w:r>
      <w:tab/>
    </w:r>
    <w:r>
      <w:tab/>
    </w:r>
    <w:r>
      <w:tab/>
    </w:r>
    <w:r>
      <w:tab/>
      <w:t>Page 1 of 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8B" w:rsidRDefault="0007078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20230081-WS</w:t>
    </w:r>
    <w:r>
      <w:fldChar w:fldCharType="end"/>
    </w:r>
    <w:r>
      <w:tab/>
    </w:r>
    <w:r>
      <w:tab/>
      <w:t xml:space="preserve">  Schedule No. 1-B</w:t>
    </w:r>
  </w:p>
  <w:p w:rsidR="0007078B" w:rsidRDefault="0007078B" w:rsidP="008B7573">
    <w:pPr>
      <w:pStyle w:val="Header"/>
      <w:tabs>
        <w:tab w:val="clear" w:pos="8640"/>
      </w:tabs>
    </w:pPr>
    <w:r>
      <w:t xml:space="preserve">Date: </w:t>
    </w:r>
    <w:fldSimple w:instr=" REF FilingDate ">
      <w:r>
        <w:t>January 25, 2024</w:t>
      </w:r>
    </w:fldSimple>
    <w:r>
      <w:tab/>
    </w:r>
    <w:r>
      <w:tab/>
    </w:r>
    <w:r>
      <w:tab/>
    </w:r>
    <w:r>
      <w:tab/>
    </w:r>
    <w:r>
      <w:tab/>
    </w:r>
    <w:r>
      <w:tab/>
      <w:t xml:space="preserve">   </w:t>
    </w:r>
    <w:r>
      <w:tab/>
    </w:r>
    <w:r>
      <w:tab/>
    </w:r>
    <w:r>
      <w:tab/>
    </w:r>
    <w:r>
      <w:tab/>
      <w:t>Page 1 of 1</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8B" w:rsidRDefault="0007078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20230081-WS</w:t>
    </w:r>
    <w:r>
      <w:fldChar w:fldCharType="end"/>
    </w:r>
    <w:r>
      <w:tab/>
      <w:t>Schedule No. 1-C</w:t>
    </w:r>
  </w:p>
  <w:p w:rsidR="0007078B" w:rsidRDefault="0007078B" w:rsidP="008B7573">
    <w:pPr>
      <w:pStyle w:val="Header"/>
      <w:tabs>
        <w:tab w:val="clear" w:pos="8640"/>
        <w:tab w:val="left" w:pos="4680"/>
      </w:tabs>
    </w:pPr>
    <w:r>
      <w:t xml:space="preserve">Date: </w:t>
    </w:r>
    <w:fldSimple w:instr=" REF FilingDate ">
      <w:r>
        <w:t>January 25, 2024</w:t>
      </w:r>
    </w:fldSimple>
    <w:r>
      <w:tab/>
    </w:r>
    <w:r>
      <w:tab/>
    </w:r>
    <w:r>
      <w:tab/>
    </w:r>
    <w:r>
      <w:tab/>
    </w:r>
    <w:r>
      <w:tab/>
    </w:r>
    <w:r>
      <w:tab/>
    </w:r>
    <w:r>
      <w:tab/>
      <w:t xml:space="preserve">     Page 1 of 1</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8B" w:rsidRDefault="0007078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20230081-WS</w:t>
    </w:r>
    <w:r>
      <w:fldChar w:fldCharType="end"/>
    </w:r>
    <w:r>
      <w:tab/>
    </w:r>
    <w:r>
      <w:tab/>
    </w:r>
    <w:r>
      <w:tab/>
      <w:t xml:space="preserve"> Schedule No. 2</w:t>
    </w:r>
  </w:p>
  <w:p w:rsidR="0007078B" w:rsidRDefault="0007078B" w:rsidP="008B7573">
    <w:pPr>
      <w:pStyle w:val="Header"/>
      <w:tabs>
        <w:tab w:val="clear" w:pos="8640"/>
        <w:tab w:val="left" w:pos="4680"/>
      </w:tabs>
    </w:pPr>
    <w:r>
      <w:t xml:space="preserve">Date: </w:t>
    </w:r>
    <w:fldSimple w:instr=" REF FilingDate ">
      <w:r>
        <w:t>January 25, 2024</w:t>
      </w:r>
    </w:fldSimple>
    <w:r>
      <w:tab/>
    </w:r>
    <w:r>
      <w:tab/>
    </w:r>
    <w:r>
      <w:tab/>
    </w:r>
    <w:r>
      <w:tab/>
    </w:r>
    <w:r>
      <w:tab/>
    </w:r>
    <w:r>
      <w:tab/>
    </w:r>
    <w:r>
      <w:tab/>
      <w:t xml:space="preserve">     </w:t>
    </w:r>
    <w:r>
      <w:tab/>
    </w:r>
    <w:r>
      <w:tab/>
    </w:r>
    <w:r>
      <w:tab/>
    </w:r>
    <w:r>
      <w:tab/>
      <w:t xml:space="preserve">       Page 1 of 1</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8B" w:rsidRDefault="0007078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20230081-WS</w:t>
    </w:r>
    <w:r>
      <w:fldChar w:fldCharType="end"/>
    </w:r>
    <w:r>
      <w:tab/>
    </w:r>
    <w:r>
      <w:tab/>
    </w:r>
    <w:r>
      <w:tab/>
      <w:t>Schedule No. 3-A</w:t>
    </w:r>
  </w:p>
  <w:p w:rsidR="0007078B" w:rsidRDefault="0007078B" w:rsidP="008B7573">
    <w:pPr>
      <w:pStyle w:val="Header"/>
      <w:tabs>
        <w:tab w:val="clear" w:pos="8640"/>
        <w:tab w:val="left" w:pos="4680"/>
      </w:tabs>
    </w:pPr>
    <w:r>
      <w:t xml:space="preserve">Date: </w:t>
    </w:r>
    <w:fldSimple w:instr=" REF FilingDate ">
      <w:r>
        <w:t>January 25, 2024</w:t>
      </w:r>
    </w:fldSimple>
    <w:r>
      <w:tab/>
    </w:r>
    <w:r>
      <w:tab/>
    </w:r>
    <w:r>
      <w:tab/>
    </w:r>
    <w:r>
      <w:tab/>
    </w:r>
    <w:r>
      <w:tab/>
    </w:r>
    <w:r>
      <w:tab/>
    </w:r>
    <w:r>
      <w:tab/>
      <w:t xml:space="preserve">     </w:t>
    </w:r>
    <w:r>
      <w:tab/>
    </w:r>
    <w:r>
      <w:tab/>
    </w:r>
    <w:r>
      <w:tab/>
    </w:r>
    <w:r>
      <w:tab/>
      <w:t xml:space="preserve">           Page 1 of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072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E329F9"/>
    <w:rsid w:val="000043D5"/>
    <w:rsid w:val="00006170"/>
    <w:rsid w:val="00010E37"/>
    <w:rsid w:val="000172DA"/>
    <w:rsid w:val="00022337"/>
    <w:rsid w:val="00023A0E"/>
    <w:rsid w:val="000247C5"/>
    <w:rsid w:val="000277C2"/>
    <w:rsid w:val="00035B48"/>
    <w:rsid w:val="00036CE2"/>
    <w:rsid w:val="000437FE"/>
    <w:rsid w:val="000513BE"/>
    <w:rsid w:val="00051573"/>
    <w:rsid w:val="00051778"/>
    <w:rsid w:val="0005451B"/>
    <w:rsid w:val="00065A06"/>
    <w:rsid w:val="000666F3"/>
    <w:rsid w:val="0007078B"/>
    <w:rsid w:val="00070DCB"/>
    <w:rsid w:val="00072CCA"/>
    <w:rsid w:val="00073120"/>
    <w:rsid w:val="000764D0"/>
    <w:rsid w:val="000828D3"/>
    <w:rsid w:val="000936B3"/>
    <w:rsid w:val="000A2B57"/>
    <w:rsid w:val="000A418B"/>
    <w:rsid w:val="000B0ACE"/>
    <w:rsid w:val="000C4431"/>
    <w:rsid w:val="000C6607"/>
    <w:rsid w:val="000D1C06"/>
    <w:rsid w:val="000D3043"/>
    <w:rsid w:val="000D4319"/>
    <w:rsid w:val="000D6890"/>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09B5"/>
    <w:rsid w:val="001C0A7A"/>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7C2"/>
    <w:rsid w:val="00221D32"/>
    <w:rsid w:val="00222AC1"/>
    <w:rsid w:val="00225C3F"/>
    <w:rsid w:val="00255B76"/>
    <w:rsid w:val="00263D44"/>
    <w:rsid w:val="002702AD"/>
    <w:rsid w:val="00281EB4"/>
    <w:rsid w:val="00292D82"/>
    <w:rsid w:val="00293EE7"/>
    <w:rsid w:val="002963CB"/>
    <w:rsid w:val="00296FA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30D"/>
    <w:rsid w:val="003445B0"/>
    <w:rsid w:val="00353B66"/>
    <w:rsid w:val="00355934"/>
    <w:rsid w:val="00357928"/>
    <w:rsid w:val="003632FD"/>
    <w:rsid w:val="00370F78"/>
    <w:rsid w:val="00372805"/>
    <w:rsid w:val="00373180"/>
    <w:rsid w:val="0037475F"/>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48FE"/>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2DD1"/>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86365"/>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D46B4"/>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46B20"/>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F1193"/>
    <w:rsid w:val="007F1E32"/>
    <w:rsid w:val="007F2968"/>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A26D8"/>
    <w:rsid w:val="008B4A6F"/>
    <w:rsid w:val="008B5C68"/>
    <w:rsid w:val="008B62AE"/>
    <w:rsid w:val="008B7573"/>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2F92"/>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38C0"/>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06294"/>
    <w:rsid w:val="00A11756"/>
    <w:rsid w:val="00A12497"/>
    <w:rsid w:val="00A12508"/>
    <w:rsid w:val="00A1282B"/>
    <w:rsid w:val="00A13A27"/>
    <w:rsid w:val="00A15B7C"/>
    <w:rsid w:val="00A175B6"/>
    <w:rsid w:val="00A21835"/>
    <w:rsid w:val="00A2337B"/>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312B"/>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6B46"/>
    <w:rsid w:val="00BA7F46"/>
    <w:rsid w:val="00BB0F1D"/>
    <w:rsid w:val="00BB3493"/>
    <w:rsid w:val="00BB4366"/>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5F46"/>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A5ED8"/>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12326"/>
    <w:rsid w:val="00E20A7D"/>
    <w:rsid w:val="00E23EF7"/>
    <w:rsid w:val="00E23FE4"/>
    <w:rsid w:val="00E275D8"/>
    <w:rsid w:val="00E30F6A"/>
    <w:rsid w:val="00E3117C"/>
    <w:rsid w:val="00E31288"/>
    <w:rsid w:val="00E329F9"/>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01BF"/>
    <w:rsid w:val="00E838B0"/>
    <w:rsid w:val="00E84B11"/>
    <w:rsid w:val="00E86A7C"/>
    <w:rsid w:val="00E878E1"/>
    <w:rsid w:val="00E87F2C"/>
    <w:rsid w:val="00E95278"/>
    <w:rsid w:val="00E96A42"/>
    <w:rsid w:val="00EA2273"/>
    <w:rsid w:val="00EA6DAB"/>
    <w:rsid w:val="00EA7C3C"/>
    <w:rsid w:val="00EB2DB3"/>
    <w:rsid w:val="00EC0170"/>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164FF"/>
    <w:rsid w:val="00F200B2"/>
    <w:rsid w:val="00F227DC"/>
    <w:rsid w:val="00F263B9"/>
    <w:rsid w:val="00F30701"/>
    <w:rsid w:val="00F32978"/>
    <w:rsid w:val="00F332E9"/>
    <w:rsid w:val="00F45CB2"/>
    <w:rsid w:val="00F511F3"/>
    <w:rsid w:val="00F53965"/>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5600"/>
    <w:rsid w:val="00FC6D7D"/>
    <w:rsid w:val="00FC7BEB"/>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1754A90E-64CA-411A-B14C-EBB37A53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uiPriority w:val="9"/>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uiPriority w:val="9"/>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BalloonTextChar">
    <w:name w:val="Balloon Text Char"/>
    <w:basedOn w:val="DefaultParagraphFont"/>
    <w:link w:val="BalloonText"/>
    <w:uiPriority w:val="99"/>
    <w:semiHidden/>
    <w:rsid w:val="00A06294"/>
    <w:rPr>
      <w:rFonts w:ascii="Tahoma" w:hAnsi="Tahoma" w:cs="Tahoma"/>
      <w:sz w:val="16"/>
      <w:szCs w:val="16"/>
    </w:rPr>
  </w:style>
  <w:style w:type="character" w:customStyle="1" w:styleId="FootnoteTextChar">
    <w:name w:val="Footnote Text Char"/>
    <w:basedOn w:val="DefaultParagraphFont"/>
    <w:link w:val="FootnoteText"/>
    <w:uiPriority w:val="99"/>
    <w:rsid w:val="00A06294"/>
  </w:style>
  <w:style w:type="character" w:styleId="FootnoteReference">
    <w:name w:val="footnote reference"/>
    <w:basedOn w:val="DefaultParagraphFont"/>
    <w:uiPriority w:val="99"/>
    <w:unhideWhenUsed/>
    <w:rsid w:val="00A06294"/>
    <w:rPr>
      <w:vertAlign w:val="superscript"/>
    </w:rPr>
  </w:style>
  <w:style w:type="paragraph" w:customStyle="1" w:styleId="Default">
    <w:name w:val="Default"/>
    <w:rsid w:val="00A06294"/>
    <w:pPr>
      <w:autoSpaceDE w:val="0"/>
      <w:autoSpaceDN w:val="0"/>
      <w:adjustRightInd w:val="0"/>
    </w:pPr>
    <w:rPr>
      <w:rFonts w:eastAsiaTheme="minorHAnsi"/>
      <w:color w:val="000000"/>
      <w:sz w:val="24"/>
      <w:szCs w:val="24"/>
    </w:rPr>
  </w:style>
  <w:style w:type="character" w:styleId="CommentReference">
    <w:name w:val="annotation reference"/>
    <w:basedOn w:val="DefaultParagraphFont"/>
    <w:uiPriority w:val="99"/>
    <w:semiHidden/>
    <w:unhideWhenUsed/>
    <w:rsid w:val="00A06294"/>
    <w:rPr>
      <w:sz w:val="16"/>
      <w:szCs w:val="16"/>
    </w:rPr>
  </w:style>
  <w:style w:type="character" w:customStyle="1" w:styleId="CommentTextChar">
    <w:name w:val="Comment Text Char"/>
    <w:basedOn w:val="DefaultParagraphFont"/>
    <w:link w:val="CommentText"/>
    <w:uiPriority w:val="99"/>
    <w:semiHidden/>
    <w:rsid w:val="00A06294"/>
  </w:style>
  <w:style w:type="character" w:customStyle="1" w:styleId="FooterChar">
    <w:name w:val="Footer Char"/>
    <w:basedOn w:val="DefaultParagraphFont"/>
    <w:link w:val="Footer"/>
    <w:uiPriority w:val="99"/>
    <w:rsid w:val="00A06294"/>
    <w:rPr>
      <w:sz w:val="24"/>
      <w:szCs w:val="24"/>
    </w:rPr>
  </w:style>
  <w:style w:type="table" w:customStyle="1" w:styleId="TableGrid12">
    <w:name w:val="Table Grid12"/>
    <w:basedOn w:val="TableNormal"/>
    <w:uiPriority w:val="59"/>
    <w:rsid w:val="00A06294"/>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62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image" Target="media/image3.emf"/><Relationship Id="rId40"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9.xml"/><Relationship Id="rId36"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9F58F-A025-438E-B0F4-3B935C77D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51</Pages>
  <Words>12532</Words>
  <Characters>76098</Characters>
  <Application>Microsoft Office Word</Application>
  <DocSecurity>0</DocSecurity>
  <Lines>634</Lines>
  <Paragraphs>176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88454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Joseph Cipriani</dc:creator>
  <cp:lastModifiedBy>Danielle Adams</cp:lastModifiedBy>
  <cp:revision>2</cp:revision>
  <cp:lastPrinted>2024-01-22T19:21:00Z</cp:lastPrinted>
  <dcterms:created xsi:type="dcterms:W3CDTF">2024-01-25T14:41:00Z</dcterms:created>
  <dcterms:modified xsi:type="dcterms:W3CDTF">2024-01-25T14:41:00Z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20230081-WS</vt:lpwstr>
  </property>
  <property fmtid="{D5CDD505-2E9C-101B-9397-08002B2CF9AE}" pid="3" name="MasterDocument">
    <vt:bool>false</vt:bool>
  </property>
</Properties>
</file>