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13014">
            <w:pPr>
              <w:pStyle w:val="MemoHeading"/>
            </w:pPr>
            <w:bookmarkStart w:id="1" w:name="FilingDate"/>
            <w:r>
              <w:t>June 6,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13014" w:rsidRDefault="00C13014">
            <w:pPr>
              <w:pStyle w:val="MemoHeading"/>
            </w:pPr>
            <w:bookmarkStart w:id="2" w:name="From"/>
            <w:r>
              <w:t>Office of Industry Development and Market Analysis (Day, Deas, Fogleman, Mallow)</w:t>
            </w:r>
          </w:p>
          <w:p w:rsidR="007C0528" w:rsidRDefault="00C13014">
            <w:pPr>
              <w:pStyle w:val="MemoHeading"/>
            </w:pPr>
            <w:r>
              <w:t>Office of the General Counsel (Sparks, Farooqi)</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13014">
            <w:pPr>
              <w:pStyle w:val="MemoHeadingRe"/>
            </w:pPr>
            <w:bookmarkStart w:id="3" w:name="Re"/>
            <w:r>
              <w:t>Docket No. 20240069-TP – Petition for designation as an eligible telecommunications carrier (ETC) in the State of Florida, by TEMPO TELECOM,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13014">
            <w:pPr>
              <w:pStyle w:val="MemoHeading"/>
            </w:pPr>
            <w:bookmarkStart w:id="4" w:name="AgendaDate"/>
            <w:r>
              <w:t>06/18/24</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13014">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13014">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13014">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13014">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C13014" w:rsidRPr="00812F50" w:rsidRDefault="00C13014" w:rsidP="00C13014">
      <w:pPr>
        <w:spacing w:after="240"/>
        <w:jc w:val="both"/>
      </w:pPr>
      <w:r w:rsidRPr="00812F50">
        <w:t>On May 19, 2024, TEMPO TELECOM, LLC (TEMPO or Company) filed a petition with the Florida Public Service Commission (</w:t>
      </w:r>
      <w:r w:rsidR="00973F5F">
        <w:t xml:space="preserve">FPSC or </w:t>
      </w:r>
      <w:r w:rsidRPr="00812F50">
        <w:t xml:space="preserve">Commission) seeking designation as an eligible telecommunications carrier (ETC) for the sole purpose to provide Lifeline service to qualifying consumers throughout Florida. </w:t>
      </w:r>
      <w:r>
        <w:t>TEMPO</w:t>
      </w:r>
      <w:r w:rsidRPr="00812F50">
        <w:t xml:space="preserve"> is a provider of commercial mobile radio service (CMRS) and provides prepaid wireless telecommunications services to consumers by using the underlying wireless network of T-Mobile USA, Inc (T-Mobile). </w:t>
      </w:r>
      <w:r>
        <w:t>TEMPO</w:t>
      </w:r>
      <w:r w:rsidRPr="00812F50">
        <w:t xml:space="preserve"> is currently designated as an ETC providing Lifeline service in 30 other states.</w:t>
      </w:r>
    </w:p>
    <w:p w:rsidR="00C13014" w:rsidRPr="00812F50" w:rsidRDefault="00C13014" w:rsidP="00C13014">
      <w:pPr>
        <w:autoSpaceDE w:val="0"/>
        <w:autoSpaceDN w:val="0"/>
        <w:adjustRightInd w:val="0"/>
        <w:jc w:val="both"/>
        <w:rPr>
          <w:rFonts w:ascii="TimesNewRomanPSMT" w:eastAsiaTheme="minorHAnsi" w:hAnsi="TimesNewRomanPSMT" w:cs="TimesNewRomanPSMT"/>
        </w:rPr>
      </w:pPr>
      <w:r>
        <w:lastRenderedPageBreak/>
        <w:t xml:space="preserve">As a CMRS provider, </w:t>
      </w:r>
      <w:r w:rsidR="007E1A75">
        <w:t xml:space="preserve">TEMPO </w:t>
      </w:r>
      <w:r>
        <w:t>is regulated as a common carrier pursuant to  47 U.S.C. § 153(11).</w:t>
      </w:r>
      <w:r>
        <w:rPr>
          <w:rStyle w:val="FootnoteReference"/>
        </w:rPr>
        <w:footnoteReference w:id="1"/>
      </w:r>
      <w:r>
        <w:t xml:space="preserve"> </w:t>
      </w:r>
      <w:r w:rsidRPr="00812F50">
        <w:rPr>
          <w:rFonts w:ascii="TimesNewRomanPSMT" w:eastAsiaTheme="minorHAnsi" w:hAnsi="TimesNewRomanPSMT" w:cs="TimesNewRomanPSMT"/>
        </w:rPr>
        <w:t xml:space="preserve">TEMPO is a Georgia limited liability company and </w:t>
      </w:r>
      <w:r>
        <w:rPr>
          <w:rFonts w:ascii="TimesNewRomanPSMT" w:eastAsiaTheme="minorHAnsi" w:hAnsi="TimesNewRomanPSMT" w:cs="TimesNewRomanPSMT"/>
        </w:rPr>
        <w:t xml:space="preserve">a wholly-owned </w:t>
      </w:r>
      <w:r w:rsidR="00D50B45">
        <w:rPr>
          <w:rFonts w:ascii="TimesNewRomanPSMT" w:eastAsiaTheme="minorHAnsi" w:hAnsi="TimesNewRomanPSMT" w:cs="TimesNewRomanPSMT"/>
        </w:rPr>
        <w:t xml:space="preserve">subsidiary </w:t>
      </w:r>
      <w:r>
        <w:rPr>
          <w:rFonts w:ascii="TimesNewRomanPSMT" w:eastAsiaTheme="minorHAnsi" w:hAnsi="TimesNewRomanPSMT" w:cs="TimesNewRomanPSMT"/>
        </w:rPr>
        <w:t xml:space="preserve">of Lingo </w:t>
      </w:r>
      <w:r w:rsidRPr="00812F50">
        <w:rPr>
          <w:rFonts w:ascii="TimesNewRomanPSMT" w:eastAsiaTheme="minorHAnsi" w:hAnsi="TimesNewRomanPSMT" w:cs="TimesNewRomanPSMT"/>
        </w:rPr>
        <w:t xml:space="preserve">Management, LLC (Lingo Management). On January 24, 2023, Lingo Management agreed that, subject to regulatory approval, Lingo Management will transfer 100 percent of the outstanding membership interests in TEMPO to Insight Mobile, Inc (Insight Mobile). Insight Mobile is a Delaware corporation that is not currently providing telecommunications services, and is wholly-owned by Mr. Shadi Aslemand. </w:t>
      </w:r>
      <w:r>
        <w:rPr>
          <w:rFonts w:ascii="TimesNewRomanPSMT" w:eastAsiaTheme="minorHAnsi" w:hAnsi="TimesNewRomanPSMT" w:cs="TimesNewRomanPSMT"/>
        </w:rPr>
        <w:t>TEMPO currently has an updated compliance plan pending with the FCC that reflects the aforementioned transaction.</w:t>
      </w:r>
      <w:r>
        <w:rPr>
          <w:rStyle w:val="FootnoteReference"/>
          <w:rFonts w:ascii="TimesNewRomanPSMT" w:eastAsiaTheme="minorHAnsi" w:hAnsi="TimesNewRomanPSMT" w:cs="TimesNewRomanPSMT"/>
        </w:rPr>
        <w:footnoteReference w:id="2"/>
      </w:r>
    </w:p>
    <w:p w:rsidR="00C13014" w:rsidRPr="00812F50" w:rsidRDefault="00C13014" w:rsidP="00C13014">
      <w:pPr>
        <w:jc w:val="both"/>
      </w:pPr>
    </w:p>
    <w:p w:rsidR="00C13014" w:rsidRPr="00812F50" w:rsidRDefault="00C13014" w:rsidP="00C13014">
      <w:pPr>
        <w:jc w:val="both"/>
      </w:pPr>
      <w:r w:rsidRPr="00812F50">
        <w:t>TEMPO asserts that it meets all applicable federal requirement</w:t>
      </w:r>
      <w:r w:rsidR="00D50B45">
        <w:t>s</w:t>
      </w:r>
      <w:r w:rsidRPr="00812F50">
        <w:t xml:space="preserve"> for designation as a Lifeline only ETC in Florida pursuant to 47 U.S.C. 214(e) and 47 C.F.R. 54.201. TEMPO acknowledges and asserts that, if approved, it will comply with Section 364.10 and 364.105, Florida Statutes (F.S.) and Rule 25-4.0665, Florida Administrative Code (F.A.C.), which govern Lifeline service and provide for a transitional discount for customers who no longer qualify for Lifeline. In addition to the federal rules and statutes discussed above, the Commission has jurisdiction in this matter pursuant to Section 364.10, F.S.</w:t>
      </w:r>
    </w:p>
    <w:p w:rsidR="00C13014" w:rsidRPr="00812F50" w:rsidRDefault="00C13014" w:rsidP="00C13014">
      <w:pPr>
        <w:jc w:val="both"/>
      </w:pPr>
    </w:p>
    <w:p w:rsidR="00C13014" w:rsidRPr="00812F50" w:rsidRDefault="00A2674A" w:rsidP="00C13014">
      <w:pPr>
        <w:spacing w:after="240"/>
        <w:jc w:val="both"/>
      </w:pPr>
      <w:r>
        <w:t>Section 214(e)(2) of the Telecommunications Act of 1996 (the Act) provides state public utility commissions with “primary responsibility” for the designation of ETCs. The Commission initially exercised this authority to designate both wireline and wireless carriers as ETCs. In 2011, the Florida Legislature</w:t>
      </w:r>
      <w:r w:rsidRPr="0068224C">
        <w:t xml:space="preserve"> removed the FPSC authority to designate wireless ETC providers</w:t>
      </w:r>
      <w:r>
        <w:t>.</w:t>
      </w:r>
      <w:r>
        <w:rPr>
          <w:rStyle w:val="FootnoteReference"/>
        </w:rPr>
        <w:footnoteReference w:id="3"/>
      </w:r>
      <w:r>
        <w:t xml:space="preserve"> However, the Florida Legislature amended Section 364.10, F.S., in 2024 to specifically grant the Commission jurisdiction to address </w:t>
      </w:r>
      <w:r w:rsidRPr="00187A09">
        <w:t>wireless</w:t>
      </w:r>
      <w:r>
        <w:t xml:space="preserve"> ETC petitions for Lifeline purposes only.</w:t>
      </w:r>
      <w:r>
        <w:rPr>
          <w:rStyle w:val="FootnoteReference"/>
        </w:rPr>
        <w:footnoteReference w:id="4"/>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C13014" w:rsidRDefault="00C13014">
      <w:pPr>
        <w:pStyle w:val="IssueHeading"/>
        <w:rPr>
          <w:vanish/>
          <w:specVanish/>
        </w:rPr>
      </w:pPr>
      <w:r w:rsidRPr="004C3641">
        <w:t xml:space="preserve">Issue </w:t>
      </w:r>
      <w:r w:rsidR="0013245A">
        <w:fldChar w:fldCharType="begin"/>
      </w:r>
      <w:r w:rsidR="0013245A">
        <w:instrText xml:space="preserve"> SEQ Issue \* MERGEFORMAT </w:instrText>
      </w:r>
      <w:r w:rsidR="0013245A">
        <w:fldChar w:fldCharType="separate"/>
      </w:r>
      <w:r>
        <w:rPr>
          <w:noProof/>
        </w:rPr>
        <w:t>1</w:t>
      </w:r>
      <w:r w:rsidR="0013245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(Day, Deas, Mallow, Fogleman)" \l 1 </w:instrText>
      </w:r>
      <w:r>
        <w:fldChar w:fldCharType="end"/>
      </w:r>
      <w:r>
        <w:t> </w:t>
      </w:r>
    </w:p>
    <w:p w:rsidR="00C13014" w:rsidRDefault="00C13014">
      <w:pPr>
        <w:pStyle w:val="BodyText"/>
      </w:pPr>
      <w:r>
        <w:t xml:space="preserve"> Should TEMPO be granted </w:t>
      </w:r>
      <w:r w:rsidR="00E441ED">
        <w:t xml:space="preserve">an </w:t>
      </w:r>
      <w:r>
        <w:t>ETC designation to provide Lifeline service throughout the state of Florida?</w:t>
      </w:r>
    </w:p>
    <w:p w:rsidR="00C13014" w:rsidRPr="004C3641" w:rsidRDefault="00C13014">
      <w:pPr>
        <w:pStyle w:val="IssueSubsectionHeading"/>
        <w:rPr>
          <w:vanish/>
          <w:specVanish/>
        </w:rPr>
      </w:pPr>
      <w:r w:rsidRPr="004C3641">
        <w:t>Recommendation: </w:t>
      </w:r>
    </w:p>
    <w:p w:rsidR="00C13014" w:rsidRDefault="00C13014">
      <w:pPr>
        <w:pStyle w:val="BodyText"/>
      </w:pPr>
      <w:r>
        <w:t> </w:t>
      </w:r>
      <w:r w:rsidRPr="00F3045A">
        <w:t>Yes.</w:t>
      </w:r>
      <w:r>
        <w:t xml:space="preserve"> TEMPO</w:t>
      </w:r>
      <w:r w:rsidRPr="00F3045A">
        <w:t xml:space="preserve"> should be granted </w:t>
      </w:r>
      <w:r w:rsidR="00E441ED">
        <w:t xml:space="preserve">an </w:t>
      </w:r>
      <w:r w:rsidRPr="00F3045A">
        <w:t xml:space="preserve">ETC </w:t>
      </w:r>
      <w:r>
        <w:t>designation</w:t>
      </w:r>
      <w:r w:rsidRPr="00F3045A">
        <w:t xml:space="preserve"> to provide Lifeline service throughout the State of Florida. Staff also recommends that if there is a future change of Company ownership, the new owners should be required to file a petition with the Commission </w:t>
      </w:r>
      <w:r>
        <w:t>to</w:t>
      </w:r>
      <w:r w:rsidRPr="00F3045A">
        <w:t xml:space="preserve"> demonstrate </w:t>
      </w:r>
      <w:r>
        <w:t>that it is in the</w:t>
      </w:r>
      <w:r w:rsidRPr="00F3045A">
        <w:t xml:space="preserve"> public interest to maintain the Company’s ETC designation.</w:t>
      </w:r>
      <w:r>
        <w:t xml:space="preserve">  (Day, Deas, Mallow, Fogleman)</w:t>
      </w:r>
    </w:p>
    <w:p w:rsidR="00C13014" w:rsidRPr="004C3641" w:rsidRDefault="00C13014">
      <w:pPr>
        <w:pStyle w:val="IssueSubsectionHeading"/>
        <w:rPr>
          <w:vanish/>
          <w:specVanish/>
        </w:rPr>
      </w:pPr>
      <w:r w:rsidRPr="004C3641">
        <w:t>Staff Analysis: </w:t>
      </w:r>
    </w:p>
    <w:p w:rsidR="00C13014" w:rsidRDefault="00C13014" w:rsidP="00C13014">
      <w:pPr>
        <w:jc w:val="both"/>
      </w:pPr>
      <w:r>
        <w:t> ETC designation is necessary for telecommunications companies to participate in the federal Lifeline program.</w:t>
      </w:r>
      <w:r>
        <w:rPr>
          <w:rStyle w:val="FootnoteReference"/>
        </w:rPr>
        <w:footnoteReference w:id="5"/>
      </w:r>
      <w:r>
        <w:t xml:space="preserve"> Section 364.10, F.S., allows the Commission to approve wireless Lifeline ETC petitions </w:t>
      </w:r>
      <w:r w:rsidR="00996D2A">
        <w:t>for</w:t>
      </w:r>
      <w:r>
        <w:t xml:space="preserve"> requesting carriers. Specifically, </w:t>
      </w:r>
      <w:r w:rsidR="00E441ED">
        <w:t xml:space="preserve">paragraphs </w:t>
      </w:r>
      <w:r>
        <w:t>364.10(1)(a) and (3)(a) F.S.,</w:t>
      </w:r>
      <w:r w:rsidRPr="0022234E">
        <w:t xml:space="preserve"> </w:t>
      </w:r>
      <w:r>
        <w:t xml:space="preserve">provide the Commission </w:t>
      </w:r>
      <w:r w:rsidR="00E441ED">
        <w:t xml:space="preserve">with </w:t>
      </w:r>
      <w:r>
        <w:t>the authority to designate a commercial mobile radio service provider as an ETC for the limited purpose of providing Lifeline service.</w:t>
      </w:r>
    </w:p>
    <w:p w:rsidR="00C13014" w:rsidRDefault="00C13014" w:rsidP="00C13014">
      <w:pPr>
        <w:jc w:val="both"/>
      </w:pPr>
    </w:p>
    <w:p w:rsidR="00C13014" w:rsidRDefault="00C13014" w:rsidP="00C13014">
      <w:pPr>
        <w:pStyle w:val="BodyText"/>
      </w:pPr>
      <w:r>
        <w:t>Federal rules outline the requirements for ETC designation.</w:t>
      </w:r>
      <w:r>
        <w:rPr>
          <w:rStyle w:val="FootnoteReference"/>
        </w:rPr>
        <w:footnoteReference w:id="6"/>
      </w:r>
      <w:r>
        <w:t xml:space="preserve"> To obtain ETC designation to provide Lifeline services, federal rules require that carriers:</w:t>
      </w:r>
    </w:p>
    <w:p w:rsidR="00C13014" w:rsidRDefault="00C13014" w:rsidP="00C13014">
      <w:pPr>
        <w:pStyle w:val="BodyText"/>
        <w:numPr>
          <w:ilvl w:val="0"/>
          <w:numId w:val="11"/>
        </w:numPr>
        <w:ind w:right="720"/>
      </w:pPr>
      <w:r>
        <w:t>Be a common carrier;</w:t>
      </w:r>
    </w:p>
    <w:p w:rsidR="00C13014" w:rsidRDefault="00C13014" w:rsidP="00C13014">
      <w:pPr>
        <w:pStyle w:val="BodyText"/>
        <w:numPr>
          <w:ilvl w:val="0"/>
          <w:numId w:val="11"/>
        </w:numPr>
        <w:ind w:right="720"/>
      </w:pPr>
      <w:r>
        <w:t>O</w:t>
      </w:r>
      <w:r w:rsidRPr="00F72C6A">
        <w:t>ffer the services that are supported by the federal universal support mechanisms either using its own facilities or a combination of its own facilities and resale of another carrier’s services</w:t>
      </w:r>
      <w:r>
        <w:t>;</w:t>
      </w:r>
    </w:p>
    <w:p w:rsidR="00C13014" w:rsidRPr="00D230E9" w:rsidRDefault="00C13014" w:rsidP="00C13014">
      <w:pPr>
        <w:pStyle w:val="BodyText"/>
        <w:numPr>
          <w:ilvl w:val="0"/>
          <w:numId w:val="11"/>
        </w:numPr>
        <w:ind w:right="720"/>
      </w:pPr>
      <w:r w:rsidRPr="00D230E9">
        <w:t>Advertise the availability of its Lifeline service through a media of general distribution;</w:t>
      </w:r>
    </w:p>
    <w:p w:rsidR="00C13014" w:rsidRDefault="00C13014" w:rsidP="00C13014">
      <w:pPr>
        <w:pStyle w:val="BodyText"/>
        <w:numPr>
          <w:ilvl w:val="0"/>
          <w:numId w:val="11"/>
        </w:numPr>
        <w:ind w:right="720"/>
      </w:pPr>
      <w:r>
        <w:t>Provide voice grade access to the public switch network or its functional equivalent;</w:t>
      </w:r>
    </w:p>
    <w:p w:rsidR="00C13014" w:rsidRDefault="00C13014" w:rsidP="00C13014">
      <w:pPr>
        <w:pStyle w:val="BodyText"/>
        <w:numPr>
          <w:ilvl w:val="0"/>
          <w:numId w:val="11"/>
        </w:numPr>
        <w:ind w:right="720"/>
      </w:pPr>
      <w:r>
        <w:t xml:space="preserve">Offer minutes of use for local service at no additional charge to end users; </w:t>
      </w:r>
    </w:p>
    <w:p w:rsidR="00C13014" w:rsidRDefault="00C13014" w:rsidP="00C13014">
      <w:pPr>
        <w:pStyle w:val="BodyText"/>
        <w:numPr>
          <w:ilvl w:val="0"/>
          <w:numId w:val="11"/>
        </w:numPr>
        <w:ind w:right="720"/>
      </w:pPr>
      <w:r>
        <w:t xml:space="preserve">Provide access to the emergency services available by local government or other public safety organizations; </w:t>
      </w:r>
    </w:p>
    <w:p w:rsidR="00C13014" w:rsidRDefault="00C13014" w:rsidP="00C13014">
      <w:pPr>
        <w:pStyle w:val="BodyText"/>
        <w:numPr>
          <w:ilvl w:val="0"/>
          <w:numId w:val="11"/>
        </w:numPr>
        <w:ind w:right="720"/>
      </w:pPr>
      <w:r>
        <w:t>Provide B</w:t>
      </w:r>
      <w:r w:rsidRPr="00FB0A44">
        <w:t>roadband Internet Access Service</w:t>
      </w:r>
      <w:r>
        <w:t>;</w:t>
      </w:r>
      <w:r>
        <w:rPr>
          <w:rStyle w:val="FootnoteReference"/>
        </w:rPr>
        <w:footnoteReference w:id="7"/>
      </w:r>
      <w:r>
        <w:t xml:space="preserve"> </w:t>
      </w:r>
    </w:p>
    <w:p w:rsidR="00C13014" w:rsidRDefault="00C13014" w:rsidP="00C13014">
      <w:pPr>
        <w:pStyle w:val="BodyText"/>
        <w:numPr>
          <w:ilvl w:val="0"/>
          <w:numId w:val="11"/>
        </w:numPr>
        <w:ind w:right="720"/>
      </w:pPr>
      <w:r>
        <w:lastRenderedPageBreak/>
        <w:t>D</w:t>
      </w:r>
      <w:r w:rsidRPr="00B56BE1">
        <w:t>emonstrate financial and technical</w:t>
      </w:r>
      <w:r>
        <w:t xml:space="preserve"> capability to</w:t>
      </w:r>
      <w:r w:rsidRPr="00B56BE1">
        <w:t xml:space="preserve"> provid</w:t>
      </w:r>
      <w:r>
        <w:t>e</w:t>
      </w:r>
      <w:r w:rsidRPr="00B56BE1">
        <w:t xml:space="preserve"> Lifeline service</w:t>
      </w:r>
      <w:r>
        <w:t>; and</w:t>
      </w:r>
    </w:p>
    <w:p w:rsidR="00C13014" w:rsidRDefault="00C13014" w:rsidP="00C13014">
      <w:pPr>
        <w:pStyle w:val="BodyText"/>
        <w:numPr>
          <w:ilvl w:val="0"/>
          <w:numId w:val="11"/>
        </w:numPr>
        <w:ind w:right="720"/>
      </w:pPr>
      <w:r>
        <w:t>Not charge Lifeline customers a monthly number-portability charge.</w:t>
      </w:r>
    </w:p>
    <w:p w:rsidR="00C13014" w:rsidRDefault="00C13014" w:rsidP="00C13014">
      <w:pPr>
        <w:jc w:val="both"/>
      </w:pPr>
      <w:r>
        <w:t xml:space="preserve">In addition, Florida law requires ETCs to: </w:t>
      </w:r>
    </w:p>
    <w:p w:rsidR="00C13014" w:rsidRDefault="00C13014" w:rsidP="00C13014">
      <w:pPr>
        <w:jc w:val="both"/>
      </w:pPr>
    </w:p>
    <w:p w:rsidR="00C13014" w:rsidRDefault="00C13014" w:rsidP="00C13014">
      <w:pPr>
        <w:pStyle w:val="BodyText"/>
        <w:numPr>
          <w:ilvl w:val="0"/>
          <w:numId w:val="13"/>
        </w:numPr>
      </w:pPr>
      <w:r>
        <w:t>Offer a discounted transitional basic telecommunications service;</w:t>
      </w:r>
      <w:r>
        <w:rPr>
          <w:rStyle w:val="FootnoteReference"/>
        </w:rPr>
        <w:footnoteReference w:id="8"/>
      </w:r>
      <w:r>
        <w:t xml:space="preserve"> and</w:t>
      </w:r>
    </w:p>
    <w:p w:rsidR="00C13014" w:rsidRDefault="00C13014" w:rsidP="00C13014">
      <w:pPr>
        <w:pStyle w:val="BodyText"/>
        <w:numPr>
          <w:ilvl w:val="0"/>
          <w:numId w:val="13"/>
        </w:numPr>
      </w:pPr>
      <w:r>
        <w:t>Participate in the Lifeline Promotion Process.</w:t>
      </w:r>
      <w:r>
        <w:rPr>
          <w:rStyle w:val="FootnoteReference"/>
        </w:rPr>
        <w:footnoteReference w:id="9"/>
      </w:r>
      <w:r>
        <w:t xml:space="preserve"> </w:t>
      </w:r>
    </w:p>
    <w:p w:rsidR="00C13014" w:rsidRDefault="00C13014" w:rsidP="00C13014">
      <w:pPr>
        <w:pStyle w:val="BodyText"/>
        <w:ind w:right="720"/>
        <w:rPr>
          <w:b/>
        </w:rPr>
      </w:pPr>
      <w:r w:rsidRPr="002E0D30">
        <w:rPr>
          <w:b/>
        </w:rPr>
        <w:t>Forbearance of Facilities Requirements</w:t>
      </w:r>
    </w:p>
    <w:p w:rsidR="00C13014" w:rsidRDefault="00C13014" w:rsidP="00C13014">
      <w:pPr>
        <w:pStyle w:val="BodyText"/>
      </w:pPr>
      <w:r>
        <w:t>TEMPO</w:t>
      </w:r>
      <w:r w:rsidRPr="00F72C6A">
        <w:t xml:space="preserve"> plans to offer all of the supported services enumerated under Section 254(c) of the Act through its </w:t>
      </w:r>
      <w:r>
        <w:t xml:space="preserve">wireless </w:t>
      </w:r>
      <w:r w:rsidRPr="00F72C6A">
        <w:t>resale agreement with</w:t>
      </w:r>
      <w:r>
        <w:t xml:space="preserve"> T-Mobile</w:t>
      </w:r>
      <w:r w:rsidRPr="00F72C6A">
        <w:t xml:space="preserve">. </w:t>
      </w:r>
      <w:r>
        <w:t>Therefore, it sought forbearance of the facilities requirement from the FCC. On May 25, 2012</w:t>
      </w:r>
      <w:r w:rsidRPr="00F72C6A">
        <w:t>, the FCC approved</w:t>
      </w:r>
      <w:r>
        <w:t xml:space="preserve"> </w:t>
      </w:r>
      <w:r>
        <w:tab/>
        <w:t>TEMPO</w:t>
      </w:r>
      <w:r w:rsidRPr="00F72C6A">
        <w:t xml:space="preserve">’s </w:t>
      </w:r>
      <w:r>
        <w:t>c</w:t>
      </w:r>
      <w:r w:rsidRPr="00F72C6A">
        <w:t xml:space="preserve">ompliance </w:t>
      </w:r>
      <w:r>
        <w:t>p</w:t>
      </w:r>
      <w:r w:rsidRPr="00F72C6A">
        <w:t>lan as a condition of obtaining forbearance from the facilities requirement for the provision of Lifeline service.</w:t>
      </w:r>
      <w:r>
        <w:t xml:space="preserve"> As part of its compliance plan TEMPO committed to </w:t>
      </w:r>
      <w:r w:rsidR="00E441ED">
        <w:t xml:space="preserve">do </w:t>
      </w:r>
      <w:r>
        <w:t>the following:</w:t>
      </w:r>
      <w:r>
        <w:rPr>
          <w:rStyle w:val="FootnoteReference"/>
        </w:rPr>
        <w:footnoteReference w:id="10"/>
      </w:r>
    </w:p>
    <w:p w:rsidR="00C13014" w:rsidRDefault="00C13014" w:rsidP="00C13014">
      <w:pPr>
        <w:pStyle w:val="BodyText"/>
        <w:numPr>
          <w:ilvl w:val="0"/>
          <w:numId w:val="12"/>
        </w:numPr>
        <w:ind w:right="720"/>
      </w:pPr>
      <w:r>
        <w:t>Provide the supported services throughout the carrier</w:t>
      </w:r>
      <w:r w:rsidR="00D50B45">
        <w:t>’</w:t>
      </w:r>
      <w:r>
        <w:t>s designated areas;</w:t>
      </w:r>
    </w:p>
    <w:p w:rsidR="00C13014" w:rsidRDefault="00C13014" w:rsidP="00C13014">
      <w:pPr>
        <w:pStyle w:val="BodyText"/>
        <w:numPr>
          <w:ilvl w:val="0"/>
          <w:numId w:val="12"/>
        </w:numPr>
        <w:ind w:right="720"/>
      </w:pPr>
      <w:r>
        <w:t>R</w:t>
      </w:r>
      <w:r w:rsidRPr="00FB7BE5">
        <w:t>emain functional in emergency situations</w:t>
      </w:r>
      <w:r>
        <w:t>;</w:t>
      </w:r>
    </w:p>
    <w:p w:rsidR="00C13014" w:rsidRDefault="00C13014" w:rsidP="00C13014">
      <w:pPr>
        <w:pStyle w:val="BodyText"/>
        <w:numPr>
          <w:ilvl w:val="0"/>
          <w:numId w:val="12"/>
        </w:numPr>
        <w:ind w:right="720"/>
      </w:pPr>
      <w:r>
        <w:t>C</w:t>
      </w:r>
      <w:r w:rsidRPr="00FB7BE5">
        <w:t>omply with the Cellular Telecommunications and Internet Association's Consumer Code for Wireless Service</w:t>
      </w:r>
      <w:r>
        <w:t>;</w:t>
      </w:r>
    </w:p>
    <w:p w:rsidR="00C13014" w:rsidRDefault="00C13014" w:rsidP="00C13014">
      <w:pPr>
        <w:pStyle w:val="BodyText"/>
        <w:numPr>
          <w:ilvl w:val="0"/>
          <w:numId w:val="12"/>
        </w:numPr>
        <w:ind w:right="720"/>
      </w:pPr>
      <w:r>
        <w:t>D</w:t>
      </w:r>
      <w:r w:rsidRPr="00FB7BE5">
        <w:t>emonstrate that it is financially and technically capable of providing the Lifeline service in compliance with</w:t>
      </w:r>
      <w:r>
        <w:t xml:space="preserve"> federal rules; and</w:t>
      </w:r>
    </w:p>
    <w:p w:rsidR="00C13014" w:rsidRDefault="00C13014" w:rsidP="00C13014">
      <w:pPr>
        <w:pStyle w:val="BodyText"/>
        <w:numPr>
          <w:ilvl w:val="0"/>
          <w:numId w:val="12"/>
        </w:numPr>
        <w:ind w:right="720"/>
      </w:pPr>
      <w:r>
        <w:t>Describe the</w:t>
      </w:r>
      <w:r w:rsidRPr="00B72C71">
        <w:t xml:space="preserve"> terms and conditions of </w:t>
      </w:r>
      <w:r>
        <w:t>the</w:t>
      </w:r>
      <w:r w:rsidRPr="00B72C71">
        <w:t xml:space="preserve"> broadband Internet access service plans offered to Lifeline subscribers</w:t>
      </w:r>
      <w:r>
        <w:t>.</w:t>
      </w:r>
    </w:p>
    <w:p w:rsidR="00C13014" w:rsidRDefault="00C13014" w:rsidP="00C13014">
      <w:pPr>
        <w:pStyle w:val="BodyText"/>
        <w:rPr>
          <w:b/>
        </w:rPr>
      </w:pPr>
      <w:r>
        <w:t xml:space="preserve">Because TEMPO will offer the supported services and is compliant with the FCC requirements pursuant to 47 U.S.C. </w:t>
      </w:r>
      <w:r w:rsidR="00996D2A">
        <w:t xml:space="preserve">§ </w:t>
      </w:r>
      <w:r>
        <w:t xml:space="preserve">214(e) and 47 C.F.R. </w:t>
      </w:r>
      <w:r w:rsidR="00996D2A">
        <w:t xml:space="preserve">§ </w:t>
      </w:r>
      <w:r>
        <w:t>54.201, as well as the Florida specific requirements, TEMPO is eligible for designation as a Lifeline only ETC in Florida.</w:t>
      </w:r>
    </w:p>
    <w:p w:rsidR="00C13014" w:rsidRPr="00D3628B" w:rsidRDefault="00C13014" w:rsidP="00C13014">
      <w:pPr>
        <w:pStyle w:val="BodyText"/>
        <w:rPr>
          <w:b/>
        </w:rPr>
      </w:pPr>
      <w:r>
        <w:rPr>
          <w:b/>
        </w:rPr>
        <w:t>Financial, Managerial, and Technical Capabilities</w:t>
      </w:r>
    </w:p>
    <w:p w:rsidR="00C13014" w:rsidRDefault="00C13014" w:rsidP="00C13014">
      <w:pPr>
        <w:pStyle w:val="BodyText"/>
      </w:pPr>
      <w:r>
        <w:t xml:space="preserve">As noted in its petition, TEMPO has offered service since 2012 and has not filed for any form of bankruptcy relief. The company has operated as an ETC in 30 states and has not been subject to any ETC revocation proceedings. The company has over 10 years of technical and managerial experience, and it does not rely exclusively on Lifeline reimbursements for its operating </w:t>
      </w:r>
      <w:r>
        <w:lastRenderedPageBreak/>
        <w:t xml:space="preserve">revenues. As TEMPO will be providing resold wireless service, it will also rely upon the managerial and technical expertise of its underlying carriers. </w:t>
      </w:r>
      <w:r w:rsidR="00271B48">
        <w:t>Additionally, on</w:t>
      </w:r>
      <w:r>
        <w:t xml:space="preserve"> April 28, 2023, TEMPO asserted to the FCC in an updated compliance plan filing that it has not been subject to an abnormal number of FCC enforcement proceedings within the last ten years, and such proceedings generally have focused on missed/late filings.</w:t>
      </w:r>
      <w:r>
        <w:rPr>
          <w:rStyle w:val="FootnoteReference"/>
        </w:rPr>
        <w:footnoteReference w:id="11"/>
      </w:r>
    </w:p>
    <w:p w:rsidR="00C13014" w:rsidRPr="00D3628B" w:rsidRDefault="00C13014" w:rsidP="00C13014">
      <w:pPr>
        <w:pStyle w:val="BodyText"/>
        <w:rPr>
          <w:b/>
        </w:rPr>
      </w:pPr>
      <w:r>
        <w:rPr>
          <w:b/>
        </w:rPr>
        <w:t>Public Interest</w:t>
      </w:r>
    </w:p>
    <w:p w:rsidR="00C13014" w:rsidRDefault="00C13014" w:rsidP="00C13014">
      <w:pPr>
        <w:pStyle w:val="BodyText"/>
      </w:pPr>
      <w:r>
        <w:t>State commissions are required to find that ETC designation is in the public interest.</w:t>
      </w:r>
      <w:r>
        <w:rPr>
          <w:rStyle w:val="FootnoteReference"/>
        </w:rPr>
        <w:footnoteReference w:id="12"/>
      </w:r>
      <w:r>
        <w:t xml:space="preserve"> TEMPO asserts granting its ETC designation will bring Lifeline eligible consumers more choice in providers without creating </w:t>
      </w:r>
      <w:r w:rsidR="00E441ED">
        <w:t xml:space="preserve">an </w:t>
      </w:r>
      <w:r>
        <w:t>additional burden on the federal high-cost programs. In Florida, consumers are currently limited to three wireless Lifeline providers. These three companies represent 98 percent of the Lifeline market in Florida.</w:t>
      </w:r>
      <w:r>
        <w:rPr>
          <w:rStyle w:val="FootnoteReference"/>
        </w:rPr>
        <w:footnoteReference w:id="13"/>
      </w:r>
      <w:r>
        <w:t xml:space="preserve"> However, the FPSC’s estimated Lifeline participation rate for the last two years has hovered around 18 percent.</w:t>
      </w:r>
      <w:r>
        <w:rPr>
          <w:rStyle w:val="FootnoteReference"/>
        </w:rPr>
        <w:footnoteReference w:id="14"/>
      </w:r>
      <w:r>
        <w:t xml:space="preserve"> The increase in carriers servicing this market may increase participation through additional marketing and would serve the public interest.</w:t>
      </w:r>
    </w:p>
    <w:p w:rsidR="00C13014" w:rsidRPr="00D3628B" w:rsidRDefault="00C13014" w:rsidP="00C13014">
      <w:pPr>
        <w:pStyle w:val="BodyText"/>
        <w:rPr>
          <w:b/>
        </w:rPr>
      </w:pPr>
      <w:r w:rsidRPr="00D3628B">
        <w:rPr>
          <w:b/>
        </w:rPr>
        <w:t>Conclusion</w:t>
      </w:r>
    </w:p>
    <w:p w:rsidR="00C13014" w:rsidRDefault="00C13014" w:rsidP="00C13014">
      <w:pPr>
        <w:pStyle w:val="BodyText"/>
      </w:pPr>
      <w:r>
        <w:t>Staff has reviewed TEMPO’s petition for ETC designation in Florida. TEMPO meets all the requirements for designation as an ETC. Additionally, the company has demonstrated sufficient financial, managerial</w:t>
      </w:r>
      <w:r w:rsidR="00E441ED">
        <w:t>,</w:t>
      </w:r>
      <w:r>
        <w:t xml:space="preserve"> and technical capabilities. Therefore, staff recommends TEMPO should be granted </w:t>
      </w:r>
      <w:r w:rsidR="00996D2A">
        <w:t xml:space="preserve">an </w:t>
      </w:r>
      <w:r>
        <w:t xml:space="preserve">ETC designation </w:t>
      </w:r>
      <w:r w:rsidRPr="00F3045A">
        <w:t>throughout the State of Florida</w:t>
      </w:r>
      <w:r>
        <w:t xml:space="preserve"> as identified in Attachment A of this recommendation. Staff further recommends that if there is a future change of Company ownership, the new owners should be required to file a petition with the Commission to demonstrate that it is in the public interest to maintain the Company’s ETC designation.</w:t>
      </w:r>
    </w:p>
    <w:p w:rsidR="00C13014" w:rsidRDefault="00C13014">
      <w:pPr>
        <w:pStyle w:val="BodyText"/>
      </w:pPr>
    </w:p>
    <w:p w:rsidR="00C13014" w:rsidRDefault="00C13014">
      <w:pPr>
        <w:pStyle w:val="IssueHeading"/>
        <w:rPr>
          <w:vanish/>
          <w:specVanish/>
        </w:rPr>
      </w:pPr>
      <w:r w:rsidRPr="004C3641">
        <w:rPr>
          <w:b w:val="0"/>
          <w:i w:val="0"/>
        </w:rPr>
        <w:br w:type="page"/>
      </w:r>
      <w:r w:rsidRPr="004C3641">
        <w:lastRenderedPageBreak/>
        <w:t xml:space="preserve">Issue </w:t>
      </w:r>
      <w:r w:rsidR="0013245A">
        <w:fldChar w:fldCharType="begin"/>
      </w:r>
      <w:r w:rsidR="0013245A">
        <w:instrText xml:space="preserve"> SEQ Issue \* MERGEFORMAT </w:instrText>
      </w:r>
      <w:r w:rsidR="0013245A">
        <w:fldChar w:fldCharType="separate"/>
      </w:r>
      <w:r>
        <w:rPr>
          <w:noProof/>
        </w:rPr>
        <w:t>2</w:t>
      </w:r>
      <w:r w:rsidR="0013245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(Sparks, Farooqi)" \l 1 </w:instrText>
      </w:r>
      <w:r>
        <w:fldChar w:fldCharType="end"/>
      </w:r>
      <w:r>
        <w:t> </w:t>
      </w:r>
    </w:p>
    <w:p w:rsidR="00C13014" w:rsidRDefault="00C13014">
      <w:pPr>
        <w:pStyle w:val="BodyText"/>
      </w:pPr>
      <w:r>
        <w:t> Should this docket be closed?</w:t>
      </w:r>
    </w:p>
    <w:p w:rsidR="00C13014" w:rsidRPr="004C3641" w:rsidRDefault="00C13014">
      <w:pPr>
        <w:pStyle w:val="IssueSubsectionHeading"/>
        <w:rPr>
          <w:vanish/>
          <w:specVanish/>
        </w:rPr>
      </w:pPr>
      <w:r w:rsidRPr="004C3641">
        <w:t>Recommendation: </w:t>
      </w:r>
    </w:p>
    <w:p w:rsidR="00C13014" w:rsidRDefault="00C13014">
      <w:pPr>
        <w:pStyle w:val="BodyText"/>
      </w:pPr>
      <w:r>
        <w:t> </w:t>
      </w:r>
      <w:r w:rsidRPr="00F3045A">
        <w:t>Yes. If no person whose substantial interests are affected by the proposed agency action files a protest within 21 days of the issuance of the Proposed Agency Action Order, this docket should be closed upon the issuance of a consummating order.</w:t>
      </w:r>
      <w:r w:rsidR="00736DC6">
        <w:t xml:space="preserve"> (Sparks</w:t>
      </w:r>
      <w:r>
        <w:t>)</w:t>
      </w:r>
    </w:p>
    <w:p w:rsidR="00C13014" w:rsidRPr="004C3641" w:rsidRDefault="00C13014">
      <w:pPr>
        <w:pStyle w:val="IssueSubsectionHeading"/>
        <w:rPr>
          <w:vanish/>
          <w:specVanish/>
        </w:rPr>
      </w:pPr>
      <w:r w:rsidRPr="004C3641">
        <w:t>Staff Analysis: </w:t>
      </w:r>
    </w:p>
    <w:p w:rsidR="00C13014" w:rsidRDefault="00C13014">
      <w:pPr>
        <w:pStyle w:val="BodyText"/>
      </w:pPr>
      <w:r>
        <w:t> </w:t>
      </w:r>
      <w:r w:rsidRPr="00F3045A">
        <w:t>At the conclusion of the protest period, if no protest is filed, this docket should be closed upon the issuance of a consummating order.</w:t>
      </w:r>
    </w:p>
    <w:p w:rsidR="00C9511C" w:rsidRDefault="00C9511C" w:rsidP="00E275D8">
      <w:pPr>
        <w:pStyle w:val="BodyText"/>
        <w:sectPr w:rsidR="00C9511C"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E06484" w:rsidRDefault="00C9511C" w:rsidP="00E275D8">
      <w:pPr>
        <w:pStyle w:val="BodyText"/>
      </w:pPr>
      <w:r>
        <w:rPr>
          <w:noProof/>
        </w:rPr>
        <w:lastRenderedPageBreak/>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069 Tempo Telecom.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E06484" w:rsidSect="0068481F">
      <w:headerReference w:type="defaul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C48" w:rsidRDefault="006A4C48">
      <w:r>
        <w:separator/>
      </w:r>
    </w:p>
  </w:endnote>
  <w:endnote w:type="continuationSeparator" w:id="0">
    <w:p w:rsidR="006A4C48" w:rsidRDefault="006A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E1BEA">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C48" w:rsidRDefault="006A4C48">
      <w:r>
        <w:separator/>
      </w:r>
    </w:p>
  </w:footnote>
  <w:footnote w:type="continuationSeparator" w:id="0">
    <w:p w:rsidR="006A4C48" w:rsidRDefault="006A4C48">
      <w:r>
        <w:continuationSeparator/>
      </w:r>
    </w:p>
  </w:footnote>
  <w:footnote w:id="1">
    <w:p w:rsidR="00C13014" w:rsidRDefault="00C13014" w:rsidP="00C13014">
      <w:pPr>
        <w:pStyle w:val="FootnoteText"/>
      </w:pPr>
      <w:r>
        <w:rPr>
          <w:rStyle w:val="FootnoteReference"/>
        </w:rPr>
        <w:footnoteRef/>
      </w:r>
      <w:r>
        <w:t xml:space="preserve"> 47 U.S.C. § 153(11) (defining a common carrier as “any person engaged as a common carrier for hire, in interstate or foreign communications by wire or radio . . . .”; 47 U.S.C. §</w:t>
      </w:r>
      <w:r w:rsidR="00751287">
        <w:t xml:space="preserve"> </w:t>
      </w:r>
      <w:r>
        <w:t>332(c)(1)(A) (treating commercial mobile service providers as common carriers).</w:t>
      </w:r>
    </w:p>
  </w:footnote>
  <w:footnote w:id="2">
    <w:p w:rsidR="00C13014" w:rsidRDefault="00C13014" w:rsidP="00C13014">
      <w:pPr>
        <w:pStyle w:val="FootnoteText"/>
      </w:pPr>
      <w:r>
        <w:rPr>
          <w:rStyle w:val="FootnoteReference"/>
        </w:rPr>
        <w:footnoteRef/>
      </w:r>
      <w:r>
        <w:t xml:space="preserve"> TEMPO’s petition, Tempo Telecom LLC Second Updated Compliance Plan, April 28, 2023, Exhibit 3</w:t>
      </w:r>
    </w:p>
  </w:footnote>
  <w:footnote w:id="3">
    <w:p w:rsidR="00A2674A" w:rsidRDefault="00A2674A" w:rsidP="00A2674A">
      <w:pPr>
        <w:pStyle w:val="FootnoteText"/>
      </w:pPr>
      <w:r>
        <w:rPr>
          <w:rStyle w:val="FootnoteReference"/>
        </w:rPr>
        <w:footnoteRef/>
      </w:r>
      <w:r>
        <w:t xml:space="preserve"> </w:t>
      </w:r>
      <w:r w:rsidRPr="0068224C">
        <w:rPr>
          <w:szCs w:val="24"/>
        </w:rPr>
        <w:t>H</w:t>
      </w:r>
      <w:r>
        <w:rPr>
          <w:szCs w:val="24"/>
        </w:rPr>
        <w:t xml:space="preserve">ouse </w:t>
      </w:r>
      <w:r w:rsidRPr="0068224C">
        <w:rPr>
          <w:szCs w:val="24"/>
        </w:rPr>
        <w:t>B</w:t>
      </w:r>
      <w:r>
        <w:rPr>
          <w:szCs w:val="24"/>
        </w:rPr>
        <w:t>ill</w:t>
      </w:r>
      <w:r w:rsidRPr="0068224C">
        <w:rPr>
          <w:szCs w:val="24"/>
        </w:rPr>
        <w:t xml:space="preserve"> 1231</w:t>
      </w:r>
      <w:r>
        <w:rPr>
          <w:szCs w:val="24"/>
        </w:rPr>
        <w:t xml:space="preserve"> (2011), effective July 1, 2011.</w:t>
      </w:r>
    </w:p>
  </w:footnote>
  <w:footnote w:id="4">
    <w:p w:rsidR="00A2674A" w:rsidRDefault="00A2674A" w:rsidP="00A2674A">
      <w:pPr>
        <w:pStyle w:val="FootnoteText"/>
      </w:pPr>
      <w:r>
        <w:rPr>
          <w:rStyle w:val="FootnoteReference"/>
        </w:rPr>
        <w:footnoteRef/>
      </w:r>
      <w:r>
        <w:t xml:space="preserve"> Senate Bill 478 (2024), effective April 15, 2024.</w:t>
      </w:r>
    </w:p>
  </w:footnote>
  <w:footnote w:id="5">
    <w:p w:rsidR="00C13014" w:rsidRDefault="00C13014" w:rsidP="00C13014">
      <w:pPr>
        <w:pStyle w:val="FootnoteText"/>
      </w:pPr>
      <w:r>
        <w:rPr>
          <w:rStyle w:val="FootnoteReference"/>
        </w:rPr>
        <w:footnoteRef/>
      </w:r>
      <w:r>
        <w:t xml:space="preserve"> 47 C.F.R. § 54.201(a).</w:t>
      </w:r>
    </w:p>
  </w:footnote>
  <w:footnote w:id="6">
    <w:p w:rsidR="00C13014" w:rsidRDefault="00C13014" w:rsidP="00C13014">
      <w:pPr>
        <w:pStyle w:val="FootnoteText"/>
      </w:pPr>
      <w:r>
        <w:rPr>
          <w:rStyle w:val="FootnoteReference"/>
        </w:rPr>
        <w:footnoteRef/>
      </w:r>
      <w:r>
        <w:t xml:space="preserve"> </w:t>
      </w:r>
      <w:r w:rsidR="00996D2A">
        <w:t>47 U.S.C.</w:t>
      </w:r>
      <w:r w:rsidR="00996D2A" w:rsidRPr="007F063D">
        <w:t xml:space="preserve"> </w:t>
      </w:r>
      <w:r w:rsidR="00996D2A">
        <w:t xml:space="preserve">§ 214(e)(1); 47 C.F.R. § 54.101, 47 </w:t>
      </w:r>
      <w:r w:rsidR="00222CEB">
        <w:t>C.F.R.</w:t>
      </w:r>
      <w:r w:rsidR="00996D2A">
        <w:t xml:space="preserve"> § 54.201, and 47 </w:t>
      </w:r>
      <w:r w:rsidR="00222CEB">
        <w:t>C.F.R.</w:t>
      </w:r>
      <w:r w:rsidR="00996D2A">
        <w:t xml:space="preserve"> § 54.401; </w:t>
      </w:r>
      <w:r w:rsidR="00996D2A" w:rsidRPr="00A9462F">
        <w:t>While</w:t>
      </w:r>
      <w:r w:rsidR="00996D2A">
        <w:t xml:space="preserve"> 47 C.F.R. §</w:t>
      </w:r>
      <w:r w:rsidR="00996D2A" w:rsidRPr="00A9462F">
        <w:t xml:space="preserve"> 54.101(a) also includes requirements addressing toll limitation services to qualifying low-income consumers, the FCC in its 2012 Lifeline and Link Up Reform Order (FCC 12-11) stated that: “ETCs are not required to offer toll limitation service to low-income consumers if the Lifeline offering provides a set amount of minutes that do not distinguish between toll and non-toll calls.”</w:t>
      </w:r>
    </w:p>
  </w:footnote>
  <w:footnote w:id="7">
    <w:p w:rsidR="00C13014" w:rsidRDefault="00C13014" w:rsidP="00C13014">
      <w:pPr>
        <w:pStyle w:val="FootnoteText"/>
      </w:pPr>
      <w:r>
        <w:rPr>
          <w:rStyle w:val="FootnoteReference"/>
        </w:rPr>
        <w:footnoteRef/>
      </w:r>
      <w:r>
        <w:t xml:space="preserve"> B</w:t>
      </w:r>
      <w:r w:rsidRPr="00FB0A44">
        <w:t xml:space="preserve">roadband Internet Access Service </w:t>
      </w:r>
      <w:r>
        <w:t xml:space="preserve">(BIAS) </w:t>
      </w:r>
      <w:r w:rsidRPr="00FB0A44">
        <w:t>is defined as a mass-market retail service that provides the capability to transmit and receive data, but excluding dial-up service</w:t>
      </w:r>
      <w:r>
        <w:t>.</w:t>
      </w:r>
    </w:p>
  </w:footnote>
  <w:footnote w:id="8">
    <w:p w:rsidR="00C13014" w:rsidRDefault="00C13014" w:rsidP="00C13014">
      <w:pPr>
        <w:pStyle w:val="FootnoteText"/>
      </w:pPr>
      <w:r>
        <w:rPr>
          <w:rStyle w:val="FootnoteReference"/>
        </w:rPr>
        <w:footnoteRef/>
      </w:r>
      <w:r>
        <w:t xml:space="preserve"> Section 364.105, F.S states that each ETC shall offer a residential basic local telecommunications service at 70 percent of the residential local telecommunications service rate for any Lifeline subscriber who no longer qualifies for Lifeline for a period of 1 year after the date the subscriber ceases to qualify for Lifeline .</w:t>
      </w:r>
    </w:p>
  </w:footnote>
  <w:footnote w:id="9">
    <w:p w:rsidR="00C13014" w:rsidRDefault="00C13014" w:rsidP="00C13014">
      <w:pPr>
        <w:pStyle w:val="FootnoteText"/>
      </w:pPr>
      <w:r>
        <w:rPr>
          <w:rStyle w:val="FootnoteReference"/>
        </w:rPr>
        <w:footnoteRef/>
      </w:r>
      <w:r>
        <w:t xml:space="preserve"> </w:t>
      </w:r>
      <w:r w:rsidRPr="00E91B92">
        <w:t>Rule</w:t>
      </w:r>
      <w:r w:rsidRPr="00E91B92">
        <w:rPr>
          <w:b/>
        </w:rPr>
        <w:t xml:space="preserve"> </w:t>
      </w:r>
      <w:r>
        <w:t>25-4.0665(3), F.A.C. The Lifeline Promotion Process is an electronic system developed in collaboration with the Florida Department of Children and Families, ETCs and the FPSC. This system helps assist ETCs and the FPSC in providing information on how to apply for Lifeline assistance to eligible customers.</w:t>
      </w:r>
    </w:p>
  </w:footnote>
  <w:footnote w:id="10">
    <w:p w:rsidR="00C13014" w:rsidRDefault="00C13014" w:rsidP="00C13014">
      <w:pPr>
        <w:pStyle w:val="FootnoteText"/>
      </w:pPr>
      <w:r>
        <w:rPr>
          <w:rStyle w:val="FootnoteReference"/>
        </w:rPr>
        <w:footnoteRef/>
      </w:r>
      <w:r>
        <w:t xml:space="preserve"> 47 C.F.R. § 54.202(a)</w:t>
      </w:r>
    </w:p>
  </w:footnote>
  <w:footnote w:id="11">
    <w:p w:rsidR="00C13014" w:rsidRDefault="00C13014" w:rsidP="00C13014">
      <w:pPr>
        <w:pStyle w:val="FootnoteText"/>
      </w:pPr>
      <w:r>
        <w:rPr>
          <w:rStyle w:val="FootnoteReference"/>
        </w:rPr>
        <w:footnoteRef/>
      </w:r>
      <w:r>
        <w:t xml:space="preserve"> TEMPO’s petition, Tempo Telecom LLC Second Updated Compliance Plan, April 28, 2023, Exhibit 3, p 8.</w:t>
      </w:r>
    </w:p>
  </w:footnote>
  <w:footnote w:id="12">
    <w:p w:rsidR="00C13014" w:rsidRDefault="00C13014" w:rsidP="00C13014">
      <w:pPr>
        <w:pStyle w:val="FootnoteText"/>
      </w:pPr>
      <w:r>
        <w:rPr>
          <w:rStyle w:val="FootnoteReference"/>
        </w:rPr>
        <w:footnoteRef/>
      </w:r>
      <w:r>
        <w:t xml:space="preserve"> 47 U.S.C. </w:t>
      </w:r>
      <w:r w:rsidR="00996D2A">
        <w:t xml:space="preserve">§  </w:t>
      </w:r>
      <w:r>
        <w:t>214(e)(2)</w:t>
      </w:r>
    </w:p>
  </w:footnote>
  <w:footnote w:id="13">
    <w:p w:rsidR="00C13014" w:rsidRDefault="00C13014" w:rsidP="00C13014">
      <w:pPr>
        <w:pStyle w:val="FootnoteText"/>
      </w:pPr>
      <w:r>
        <w:rPr>
          <w:rStyle w:val="FootnoteReference"/>
        </w:rPr>
        <w:footnoteRef/>
      </w:r>
      <w:r>
        <w:t xml:space="preserve"> 2023 Florida Lifeline Assistance Report, December 2023, Appendix C, p 24. </w:t>
      </w:r>
    </w:p>
  </w:footnote>
  <w:footnote w:id="14">
    <w:p w:rsidR="00C13014" w:rsidRDefault="00C13014" w:rsidP="00C13014">
      <w:pPr>
        <w:pStyle w:val="FootnoteText"/>
      </w:pPr>
      <w:r>
        <w:rPr>
          <w:rStyle w:val="FootnoteReference"/>
        </w:rPr>
        <w:footnoteRef/>
      </w:r>
      <w:r>
        <w:t xml:space="preserve"> Ibid, p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C13014"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20240069-TP</w:t>
    </w:r>
    <w:bookmarkEnd w:id="15"/>
  </w:p>
  <w:p w:rsidR="00BC402E" w:rsidRDefault="00BC402E">
    <w:pPr>
      <w:pStyle w:val="Header"/>
    </w:pPr>
    <w:r>
      <w:t xml:space="preserve">Date: </w:t>
    </w:r>
    <w:r w:rsidR="0013245A">
      <w:fldChar w:fldCharType="begin"/>
    </w:r>
    <w:r w:rsidR="0013245A">
      <w:instrText xml:space="preserve"> REF FilingDate </w:instrText>
    </w:r>
    <w:r w:rsidR="0013245A">
      <w:fldChar w:fldCharType="separate"/>
    </w:r>
    <w:r w:rsidR="00C13014">
      <w:t>June 6, 2024</w:t>
    </w:r>
    <w:r w:rsidR="0013245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C13014">
      <w:t>Docket No.</w:t>
    </w:r>
    <w:r>
      <w:fldChar w:fldCharType="end"/>
    </w:r>
    <w:r>
      <w:t xml:space="preserve"> </w:t>
    </w:r>
    <w:r>
      <w:fldChar w:fldCharType="begin"/>
    </w:r>
    <w:r>
      <w:instrText xml:space="preserve"> REF DocketList</w:instrText>
    </w:r>
    <w:r>
      <w:fldChar w:fldCharType="separate"/>
    </w:r>
    <w:r w:rsidR="00C13014">
      <w:t>20240069-TP</w:t>
    </w:r>
    <w:r>
      <w:fldChar w:fldCharType="end"/>
    </w:r>
    <w:r>
      <w:tab/>
      <w:t xml:space="preserve">Issue </w:t>
    </w:r>
    <w:fldSimple w:instr=" Seq Issue \c \* Arabic ">
      <w:r w:rsidR="00EE1BEA">
        <w:rPr>
          <w:noProof/>
        </w:rPr>
        <w:t>2</w:t>
      </w:r>
    </w:fldSimple>
  </w:p>
  <w:p w:rsidR="00BC402E" w:rsidRDefault="00BC402E">
    <w:pPr>
      <w:pStyle w:val="Header"/>
    </w:pPr>
    <w:r>
      <w:t xml:space="preserve">Date: </w:t>
    </w:r>
    <w:r w:rsidR="0013245A">
      <w:fldChar w:fldCharType="begin"/>
    </w:r>
    <w:r w:rsidR="0013245A">
      <w:instrText xml:space="preserve"> REF FilingDate </w:instrText>
    </w:r>
    <w:r w:rsidR="0013245A">
      <w:fldChar w:fldCharType="separate"/>
    </w:r>
    <w:r w:rsidR="00C13014">
      <w:t>June 6, 2024</w:t>
    </w:r>
    <w:r w:rsidR="0013245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11C" w:rsidRDefault="00C9511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20240069-TP</w:t>
    </w:r>
    <w:r>
      <w:fldChar w:fldCharType="end"/>
    </w:r>
    <w:r>
      <w:tab/>
      <w:t>Attachment A</w:t>
    </w:r>
  </w:p>
  <w:p w:rsidR="00C9511C" w:rsidRDefault="00C9511C">
    <w:pPr>
      <w:pStyle w:val="Header"/>
    </w:pPr>
    <w:r>
      <w:t xml:space="preserve">Date: </w:t>
    </w:r>
    <w:fldSimple w:instr=" REF FilingDate ">
      <w:r>
        <w:t>June 6, 2024</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9A7FEE"/>
    <w:multiLevelType w:val="hybridMultilevel"/>
    <w:tmpl w:val="3BACA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46B53"/>
    <w:multiLevelType w:val="hybridMultilevel"/>
    <w:tmpl w:val="ABA0A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2910E9"/>
    <w:multiLevelType w:val="hybridMultilevel"/>
    <w:tmpl w:val="F2540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13014"/>
    <w:rsid w:val="000043D5"/>
    <w:rsid w:val="00006170"/>
    <w:rsid w:val="00010E37"/>
    <w:rsid w:val="000172DA"/>
    <w:rsid w:val="00022337"/>
    <w:rsid w:val="00023A0E"/>
    <w:rsid w:val="000247C5"/>
    <w:rsid w:val="000277C2"/>
    <w:rsid w:val="00034AC1"/>
    <w:rsid w:val="00035B48"/>
    <w:rsid w:val="00036CE2"/>
    <w:rsid w:val="000437FE"/>
    <w:rsid w:val="000513BE"/>
    <w:rsid w:val="00051573"/>
    <w:rsid w:val="0005451B"/>
    <w:rsid w:val="00057D01"/>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048A"/>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2CEB"/>
    <w:rsid w:val="00225C3F"/>
    <w:rsid w:val="00263D44"/>
    <w:rsid w:val="002702AD"/>
    <w:rsid w:val="00271B48"/>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04BC"/>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A4C48"/>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36DC6"/>
    <w:rsid w:val="0074365E"/>
    <w:rsid w:val="00744B55"/>
    <w:rsid w:val="00751287"/>
    <w:rsid w:val="007515FD"/>
    <w:rsid w:val="00760D80"/>
    <w:rsid w:val="00761CB4"/>
    <w:rsid w:val="00780C09"/>
    <w:rsid w:val="00780DDF"/>
    <w:rsid w:val="007834E9"/>
    <w:rsid w:val="00787DBC"/>
    <w:rsid w:val="0079019A"/>
    <w:rsid w:val="00792935"/>
    <w:rsid w:val="007A04A1"/>
    <w:rsid w:val="007A1840"/>
    <w:rsid w:val="007B3471"/>
    <w:rsid w:val="007B730C"/>
    <w:rsid w:val="007C0528"/>
    <w:rsid w:val="007C08EA"/>
    <w:rsid w:val="007C3D38"/>
    <w:rsid w:val="007D0F35"/>
    <w:rsid w:val="007D1783"/>
    <w:rsid w:val="007D4546"/>
    <w:rsid w:val="007D4FEB"/>
    <w:rsid w:val="007D6146"/>
    <w:rsid w:val="007E0CE7"/>
    <w:rsid w:val="007E1A75"/>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3F5F"/>
    <w:rsid w:val="00975CB4"/>
    <w:rsid w:val="009863B0"/>
    <w:rsid w:val="00987DE1"/>
    <w:rsid w:val="00990571"/>
    <w:rsid w:val="00991905"/>
    <w:rsid w:val="009926B2"/>
    <w:rsid w:val="0099673A"/>
    <w:rsid w:val="00996D2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674A"/>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014"/>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511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B45"/>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441ED"/>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1BEA"/>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DE8F7D0-A14B-4D28-82C0-47437CA8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ALTS FOOTNOTE Char1,fn Char1,Footnote Text Char Char,ALTS FOOTNOTE Char Char,fn Char Char,Footnote Text Char1 Char Char,Footnote Text Char Char Char Char,ALTS FOOTNOTE Char Char Char Char,fn Char"/>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C13014"/>
    <w:rPr>
      <w:vertAlign w:val="superscript"/>
    </w:rPr>
  </w:style>
  <w:style w:type="character" w:customStyle="1" w:styleId="FootnoteTextChar">
    <w:name w:val="Footnote Text Char"/>
    <w:aliases w:val="ALTS FOOTNOTE Char,fn Char2,ALTS FOOTNOTE Char1 Char,fn Char1 Char,Footnote Text Char Char Char,ALTS FOOTNOTE Char Char Char,fn Char Char Char,Footnote Text Char1 Char Char Char,Footnote Text Char Char Char Char Char,fn Char Char1"/>
    <w:basedOn w:val="DefaultParagraphFont"/>
    <w:link w:val="FootnoteText"/>
    <w:uiPriority w:val="99"/>
    <w:rsid w:val="00C13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1355</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Samuel Day</dc:creator>
  <cp:lastModifiedBy>Debra Betton</cp:lastModifiedBy>
  <cp:revision>2</cp:revision>
  <cp:lastPrinted>2004-01-27T20:32:00Z</cp:lastPrinted>
  <dcterms:created xsi:type="dcterms:W3CDTF">2024-06-06T11:40:00Z</dcterms:created>
  <dcterms:modified xsi:type="dcterms:W3CDTF">2024-06-06T11:40:00Z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20240069-TP</vt:lpwstr>
  </property>
  <property fmtid="{D5CDD505-2E9C-101B-9397-08002B2CF9AE}" pid="3" name="MasterDocument">
    <vt:bool>false</vt:bool>
  </property>
</Properties>
</file>