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14:paraId="52C4BE99" w14:textId="77777777">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14:paraId="5B7A8425" w14:textId="77777777" w:rsidR="007C0528" w:rsidRDefault="007C0528" w:rsidP="00532DFB">
            <w:pPr>
              <w:pStyle w:val="MastHeadState"/>
            </w:pPr>
            <w:bookmarkStart w:id="0" w:name="_GoBack"/>
            <w:bookmarkEnd w:id="0"/>
            <w:r>
              <w:t>State of Florida</w:t>
            </w:r>
          </w:p>
          <w:p w14:paraId="062C777B" w14:textId="77777777" w:rsidR="007C0528" w:rsidRDefault="00072CCA">
            <w:pPr>
              <w:jc w:val="center"/>
            </w:pPr>
            <w:r>
              <w:rPr>
                <w:noProof/>
              </w:rPr>
              <w:drawing>
                <wp:inline distT="0" distB="0" distL="0" distR="0" wp14:anchorId="2DD22706" wp14:editId="722FED0A">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14:paraId="72F05CB5" w14:textId="77777777" w:rsidR="007C0528" w:rsidRDefault="007C0528"/>
        </w:tc>
        <w:tc>
          <w:tcPr>
            <w:tcW w:w="7273" w:type="dxa"/>
            <w:gridSpan w:val="2"/>
            <w:tcBorders>
              <w:top w:val="nil"/>
              <w:left w:val="nil"/>
              <w:bottom w:val="single" w:sz="24" w:space="0" w:color="auto"/>
              <w:right w:val="nil"/>
            </w:tcBorders>
            <w:shd w:val="clear" w:color="auto" w:fill="auto"/>
            <w:vAlign w:val="bottom"/>
          </w:tcPr>
          <w:p w14:paraId="0A218059" w14:textId="77777777" w:rsidR="007C0528" w:rsidRDefault="007C0528">
            <w:pPr>
              <w:pStyle w:val="MastHeadPSC"/>
            </w:pPr>
            <w:r>
              <w:t>Public Service Commission</w:t>
            </w:r>
          </w:p>
          <w:p w14:paraId="42457BB9" w14:textId="77777777" w:rsidR="007C0528" w:rsidRDefault="007C0528">
            <w:pPr>
              <w:pStyle w:val="MastHeadAddress"/>
            </w:pPr>
            <w:r>
              <w:t>Capital Circle Office Center ● 2540 Shumard Oak Boulevard</w:t>
            </w:r>
            <w:r>
              <w:br/>
              <w:t>Tallahassee, Florida 32399-0850</w:t>
            </w:r>
          </w:p>
          <w:p w14:paraId="7EA8342E" w14:textId="77777777" w:rsidR="007C0528" w:rsidRDefault="007C0528">
            <w:pPr>
              <w:pStyle w:val="MastHeadMemorandum"/>
            </w:pPr>
            <w:r>
              <w:t>-M-E-M-O-R-A-N-D-U-M-</w:t>
            </w:r>
          </w:p>
          <w:p w14:paraId="15E6CFF6" w14:textId="77777777" w:rsidR="007C0528" w:rsidRDefault="007C0528">
            <w:pPr>
              <w:pStyle w:val="MemoHeading"/>
            </w:pPr>
          </w:p>
        </w:tc>
      </w:tr>
      <w:tr w:rsidR="007C0528" w14:paraId="512FE0A0" w14:textId="77777777">
        <w:tc>
          <w:tcPr>
            <w:tcW w:w="1254" w:type="dxa"/>
            <w:tcBorders>
              <w:top w:val="single" w:sz="24" w:space="0" w:color="auto"/>
              <w:left w:val="nil"/>
              <w:bottom w:val="nil"/>
              <w:right w:val="nil"/>
            </w:tcBorders>
            <w:shd w:val="clear" w:color="auto" w:fill="auto"/>
            <w:tcMar>
              <w:top w:w="288" w:type="dxa"/>
              <w:bottom w:w="0" w:type="dxa"/>
              <w:right w:w="0" w:type="dxa"/>
            </w:tcMar>
          </w:tcPr>
          <w:p w14:paraId="60D0D031" w14:textId="77777777"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14:paraId="45CFD51F" w14:textId="77777777" w:rsidR="007C0528" w:rsidRDefault="00A05ED3">
            <w:pPr>
              <w:pStyle w:val="MemoHeading"/>
            </w:pPr>
            <w:bookmarkStart w:id="1" w:name="FilingDate"/>
            <w:r>
              <w:t>July 25, 2024</w:t>
            </w:r>
            <w:bookmarkEnd w:id="1"/>
          </w:p>
        </w:tc>
      </w:tr>
      <w:tr w:rsidR="007C0528" w14:paraId="57B51D87" w14:textId="77777777">
        <w:tc>
          <w:tcPr>
            <w:tcW w:w="1254" w:type="dxa"/>
            <w:tcBorders>
              <w:top w:val="nil"/>
              <w:left w:val="nil"/>
              <w:bottom w:val="nil"/>
              <w:right w:val="nil"/>
            </w:tcBorders>
            <w:shd w:val="clear" w:color="auto" w:fill="auto"/>
            <w:tcMar>
              <w:top w:w="288" w:type="dxa"/>
              <w:bottom w:w="0" w:type="dxa"/>
              <w:right w:w="0" w:type="dxa"/>
            </w:tcMar>
          </w:tcPr>
          <w:p w14:paraId="34C93636" w14:textId="77777777"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14:paraId="26319886" w14:textId="77777777" w:rsidR="007C0528" w:rsidRDefault="007C0528" w:rsidP="0093658B">
            <w:pPr>
              <w:pStyle w:val="MemoHeading"/>
            </w:pPr>
            <w:r>
              <w:t>Office of Commission Clerk (</w:t>
            </w:r>
            <w:r w:rsidR="004E69B5">
              <w:t>Teitzman</w:t>
            </w:r>
            <w:r>
              <w:t>)</w:t>
            </w:r>
          </w:p>
        </w:tc>
      </w:tr>
      <w:tr w:rsidR="007C0528" w14:paraId="0D735001" w14:textId="77777777">
        <w:tc>
          <w:tcPr>
            <w:tcW w:w="1254" w:type="dxa"/>
            <w:tcBorders>
              <w:top w:val="nil"/>
              <w:left w:val="nil"/>
              <w:bottom w:val="nil"/>
              <w:right w:val="nil"/>
            </w:tcBorders>
            <w:shd w:val="clear" w:color="auto" w:fill="auto"/>
            <w:tcMar>
              <w:top w:w="288" w:type="dxa"/>
              <w:right w:w="0" w:type="dxa"/>
            </w:tcMar>
          </w:tcPr>
          <w:p w14:paraId="5A3A9D82" w14:textId="77777777"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14:paraId="15B9596C" w14:textId="77777777" w:rsidR="00A05ED3" w:rsidRDefault="00A05ED3">
            <w:pPr>
              <w:pStyle w:val="MemoHeading"/>
            </w:pPr>
            <w:bookmarkStart w:id="2" w:name="From"/>
            <w:r>
              <w:t>Division of Economics (P. Kelley)</w:t>
            </w:r>
          </w:p>
          <w:p w14:paraId="02A84BDF" w14:textId="77777777" w:rsidR="007C0528" w:rsidRDefault="00A05ED3">
            <w:pPr>
              <w:pStyle w:val="MemoHeading"/>
            </w:pPr>
            <w:r>
              <w:t>Office of the General Counsel (Brownless)</w:t>
            </w:r>
            <w:bookmarkEnd w:id="2"/>
          </w:p>
        </w:tc>
      </w:tr>
      <w:tr w:rsidR="007C0528" w14:paraId="5648CAD7" w14:textId="77777777">
        <w:tc>
          <w:tcPr>
            <w:tcW w:w="1254" w:type="dxa"/>
            <w:tcBorders>
              <w:top w:val="nil"/>
              <w:left w:val="nil"/>
              <w:bottom w:val="nil"/>
              <w:right w:val="nil"/>
            </w:tcBorders>
            <w:shd w:val="clear" w:color="auto" w:fill="auto"/>
            <w:tcMar>
              <w:top w:w="288" w:type="dxa"/>
              <w:right w:w="0" w:type="dxa"/>
            </w:tcMar>
          </w:tcPr>
          <w:p w14:paraId="1BD0ED5E" w14:textId="77777777"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14:paraId="392EDFB4" w14:textId="66E1EEB3" w:rsidR="007C0528" w:rsidRDefault="00A05ED3">
            <w:pPr>
              <w:pStyle w:val="MemoHeadingRe"/>
            </w:pPr>
            <w:bookmarkStart w:id="3" w:name="Re"/>
            <w:r>
              <w:t xml:space="preserve">Docket No. 20240094-GU – Joint petition by Peoples Gas System, Inc. and Florida Public Utilities Company for approval of </w:t>
            </w:r>
            <w:r w:rsidR="003B581A">
              <w:t>Special Contract</w:t>
            </w:r>
            <w:bookmarkEnd w:id="3"/>
          </w:p>
        </w:tc>
      </w:tr>
      <w:tr w:rsidR="007C0528" w14:paraId="4E48E3EE" w14:textId="77777777">
        <w:tc>
          <w:tcPr>
            <w:tcW w:w="1254" w:type="dxa"/>
            <w:tcBorders>
              <w:top w:val="nil"/>
              <w:left w:val="nil"/>
              <w:bottom w:val="nil"/>
              <w:right w:val="nil"/>
            </w:tcBorders>
            <w:shd w:val="clear" w:color="auto" w:fill="auto"/>
            <w:tcMar>
              <w:top w:w="288" w:type="dxa"/>
              <w:bottom w:w="0" w:type="dxa"/>
              <w:right w:w="0" w:type="dxa"/>
            </w:tcMar>
          </w:tcPr>
          <w:p w14:paraId="419A7AC3" w14:textId="77777777"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14:paraId="5E6470D1" w14:textId="32166EC3" w:rsidR="007C0528" w:rsidRDefault="00A05ED3">
            <w:pPr>
              <w:pStyle w:val="MemoHeading"/>
            </w:pPr>
            <w:bookmarkStart w:id="4" w:name="AgendaDate"/>
            <w:r>
              <w:t>08/06/24</w:t>
            </w:r>
            <w:bookmarkEnd w:id="4"/>
            <w:r w:rsidR="007C0528">
              <w:t xml:space="preserve"> – </w:t>
            </w:r>
            <w:bookmarkStart w:id="5" w:name="PermittedStatus"/>
            <w:r>
              <w:t xml:space="preserve">Regular Agenda – </w:t>
            </w:r>
            <w:r w:rsidR="00121022">
              <w:t xml:space="preserve">Proposed Agency Action – </w:t>
            </w:r>
            <w:r>
              <w:t>Interested Persons May Participate</w:t>
            </w:r>
            <w:bookmarkEnd w:id="5"/>
          </w:p>
        </w:tc>
      </w:tr>
      <w:tr w:rsidR="007C0528" w14:paraId="0354CC89" w14:textId="77777777">
        <w:tc>
          <w:tcPr>
            <w:tcW w:w="3690" w:type="dxa"/>
            <w:gridSpan w:val="3"/>
            <w:tcBorders>
              <w:top w:val="nil"/>
              <w:left w:val="nil"/>
              <w:bottom w:val="nil"/>
              <w:right w:val="nil"/>
            </w:tcBorders>
            <w:shd w:val="clear" w:color="auto" w:fill="auto"/>
            <w:tcMar>
              <w:top w:w="288" w:type="dxa"/>
              <w:bottom w:w="0" w:type="dxa"/>
              <w:right w:w="0" w:type="dxa"/>
            </w:tcMar>
          </w:tcPr>
          <w:p w14:paraId="5D5D11C7" w14:textId="77777777"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14:paraId="567FE3D8" w14:textId="77777777" w:rsidR="007C0528" w:rsidRDefault="00A05ED3">
            <w:pPr>
              <w:pStyle w:val="MemoHeading"/>
            </w:pPr>
            <w:bookmarkStart w:id="6" w:name="CommissionersAssigned"/>
            <w:r>
              <w:t>All Commissioners</w:t>
            </w:r>
            <w:bookmarkEnd w:id="6"/>
          </w:p>
        </w:tc>
      </w:tr>
      <w:tr w:rsidR="007C0528" w14:paraId="4829A63A" w14:textId="77777777">
        <w:tc>
          <w:tcPr>
            <w:tcW w:w="3690" w:type="dxa"/>
            <w:gridSpan w:val="3"/>
            <w:tcBorders>
              <w:top w:val="nil"/>
              <w:left w:val="nil"/>
              <w:bottom w:val="nil"/>
              <w:right w:val="nil"/>
            </w:tcBorders>
            <w:shd w:val="clear" w:color="auto" w:fill="auto"/>
            <w:tcMar>
              <w:top w:w="288" w:type="dxa"/>
              <w:bottom w:w="0" w:type="dxa"/>
              <w:right w:w="0" w:type="dxa"/>
            </w:tcMar>
          </w:tcPr>
          <w:p w14:paraId="673748EF" w14:textId="77777777"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14:paraId="4EF5D643" w14:textId="77777777" w:rsidR="007C0528" w:rsidRDefault="00A05ED3">
            <w:pPr>
              <w:pStyle w:val="MemoHeading"/>
            </w:pPr>
            <w:bookmarkStart w:id="7" w:name="PrehearingOfficer"/>
            <w:r>
              <w:t>Passidomo</w:t>
            </w:r>
            <w:bookmarkEnd w:id="7"/>
          </w:p>
        </w:tc>
      </w:tr>
      <w:tr w:rsidR="007C0528" w14:paraId="4BB44173" w14:textId="77777777" w:rsidTr="0093658B">
        <w:tc>
          <w:tcPr>
            <w:tcW w:w="3690" w:type="dxa"/>
            <w:gridSpan w:val="3"/>
            <w:tcBorders>
              <w:top w:val="nil"/>
              <w:left w:val="nil"/>
              <w:bottom w:val="nil"/>
              <w:right w:val="nil"/>
            </w:tcBorders>
            <w:shd w:val="clear" w:color="auto" w:fill="auto"/>
            <w:tcMar>
              <w:top w:w="288" w:type="dxa"/>
              <w:bottom w:w="0" w:type="dxa"/>
              <w:right w:w="0" w:type="dxa"/>
            </w:tcMar>
          </w:tcPr>
          <w:p w14:paraId="00DAC967" w14:textId="77777777"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14:paraId="646D2F16" w14:textId="77777777" w:rsidR="007C0528" w:rsidRDefault="00A05ED3">
            <w:pPr>
              <w:pStyle w:val="MemoHeading"/>
            </w:pPr>
            <w:bookmarkStart w:id="9" w:name="CriticalDates"/>
            <w:r>
              <w:t>None</w:t>
            </w:r>
            <w:bookmarkEnd w:id="9"/>
          </w:p>
        </w:tc>
      </w:tr>
      <w:tr w:rsidR="007C0528" w14:paraId="54051059" w14:textId="77777777"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14:paraId="5D3FB1A4" w14:textId="77777777"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14:paraId="6F8ECAC0" w14:textId="77777777" w:rsidR="007C0528" w:rsidRDefault="00A05ED3">
            <w:pPr>
              <w:pStyle w:val="MemoHeading"/>
            </w:pPr>
            <w:bookmarkStart w:id="10" w:name="SpecialInstructions"/>
            <w:r>
              <w:t>None</w:t>
            </w:r>
            <w:bookmarkEnd w:id="10"/>
          </w:p>
        </w:tc>
      </w:tr>
    </w:tbl>
    <w:p w14:paraId="6151160C" w14:textId="77777777" w:rsidR="007C0528" w:rsidRDefault="007C0528">
      <w:pPr>
        <w:pStyle w:val="BodyText"/>
      </w:pPr>
    </w:p>
    <w:p w14:paraId="7EC7C3E4" w14:textId="77777777"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14:paraId="50B2F37E" w14:textId="5D13D2A7" w:rsidR="00AE5929" w:rsidRDefault="00700089" w:rsidP="00AE5929">
      <w:pPr>
        <w:pStyle w:val="BodyText"/>
      </w:pPr>
      <w:r>
        <w:t>On</w:t>
      </w:r>
      <w:r w:rsidR="002546F7">
        <w:t xml:space="preserve">, </w:t>
      </w:r>
      <w:r w:rsidR="00C528AB">
        <w:t xml:space="preserve">May 5, </w:t>
      </w:r>
      <w:r w:rsidR="002546F7">
        <w:t>2024, Peoples Gas System (Peoples) and Florida Public Utilities Company (FPUC) (jointly,</w:t>
      </w:r>
      <w:r w:rsidR="00700B9C">
        <w:t xml:space="preserve"> </w:t>
      </w:r>
      <w:r w:rsidR="00D44A93">
        <w:t>P</w:t>
      </w:r>
      <w:r w:rsidR="002546F7">
        <w:t xml:space="preserve">etitioners) filed a joint petition for approval of a </w:t>
      </w:r>
      <w:r w:rsidR="001A3EAB">
        <w:t>special c</w:t>
      </w:r>
      <w:r w:rsidR="003B581A">
        <w:t>ontract</w:t>
      </w:r>
      <w:r w:rsidR="002546F7">
        <w:t xml:space="preserve"> (</w:t>
      </w:r>
      <w:r w:rsidR="00700B9C">
        <w:t xml:space="preserve">2024 </w:t>
      </w:r>
      <w:r w:rsidR="003B581A">
        <w:t>Special Contract</w:t>
      </w:r>
      <w:r w:rsidR="00F002D9">
        <w:t>). Under the terms of the Special C</w:t>
      </w:r>
      <w:r w:rsidR="002546F7">
        <w:t xml:space="preserve">ontract, Peoples would provide FPUC with firm gas transportation service for a </w:t>
      </w:r>
      <w:r w:rsidR="00C528AB">
        <w:t>seven</w:t>
      </w:r>
      <w:r w:rsidR="002546F7">
        <w:t>-m</w:t>
      </w:r>
      <w:r w:rsidR="0034100B">
        <w:t>o</w:t>
      </w:r>
      <w:r w:rsidR="00C63A23">
        <w:t>nth term commencing on September 1, 2024</w:t>
      </w:r>
      <w:r w:rsidR="00700B9C">
        <w:t>,</w:t>
      </w:r>
      <w:r w:rsidR="00C63A23">
        <w:t xml:space="preserve"> and terminating on April 1, 2025</w:t>
      </w:r>
      <w:r w:rsidR="002546F7">
        <w:t>.</w:t>
      </w:r>
      <w:r w:rsidR="0034100B" w:rsidRPr="0034100B">
        <w:t xml:space="preserve"> </w:t>
      </w:r>
      <w:r w:rsidR="0034100B">
        <w:t>Peoples and FPUC own and operate natural gas facilities in Florida and are subject to the regulatory jurisdiction of the Commission pursuant to Section 366.06, Florida Statutes (F.S.)</w:t>
      </w:r>
      <w:bookmarkEnd w:id="12"/>
      <w:r w:rsidR="00AE5929">
        <w:t>.</w:t>
      </w:r>
    </w:p>
    <w:p w14:paraId="7C3417BD" w14:textId="7D875B08" w:rsidR="00474E61" w:rsidRDefault="00D44A93" w:rsidP="00FB4B94">
      <w:pPr>
        <w:pStyle w:val="BodyText"/>
      </w:pPr>
      <w:r>
        <w:t>In 2021,</w:t>
      </w:r>
      <w:r w:rsidR="00474E61" w:rsidRPr="003010F9">
        <w:t xml:space="preserve"> Peoples and FPUC </w:t>
      </w:r>
      <w:r>
        <w:t xml:space="preserve">had a </w:t>
      </w:r>
      <w:r w:rsidR="00F002D9">
        <w:t>transportation agreement (2021 A</w:t>
      </w:r>
      <w:r>
        <w:t xml:space="preserve">greement) </w:t>
      </w:r>
      <w:r w:rsidR="003F37D2">
        <w:t xml:space="preserve">that did not require Commission </w:t>
      </w:r>
      <w:r>
        <w:t>approval because the terms and conditions</w:t>
      </w:r>
      <w:r w:rsidR="00474E61">
        <w:t xml:space="preserve"> did not deviate from Peoples’ Commission-approved tariff</w:t>
      </w:r>
      <w:r w:rsidR="00474E61" w:rsidRPr="003010F9">
        <w:t>.</w:t>
      </w:r>
      <w:r>
        <w:t xml:space="preserve"> </w:t>
      </w:r>
      <w:r w:rsidR="00F002D9">
        <w:t>Under the 2021 A</w:t>
      </w:r>
      <w:r w:rsidR="00474E61" w:rsidRPr="003010F9">
        <w:t>greement</w:t>
      </w:r>
      <w:r w:rsidR="00474E61">
        <w:t>,</w:t>
      </w:r>
      <w:r w:rsidR="00474E61" w:rsidRPr="003010F9">
        <w:t xml:space="preserve"> FPUC received service under Peoples’ </w:t>
      </w:r>
      <w:r w:rsidR="00D1577B">
        <w:t>I</w:t>
      </w:r>
      <w:r w:rsidR="00474E61">
        <w:t xml:space="preserve">nterruptible </w:t>
      </w:r>
      <w:r w:rsidR="00D1577B">
        <w:t xml:space="preserve">Service </w:t>
      </w:r>
      <w:r w:rsidR="00474E61">
        <w:t xml:space="preserve">(IS) </w:t>
      </w:r>
      <w:r w:rsidR="00D1577B">
        <w:t>r</w:t>
      </w:r>
      <w:r w:rsidR="00474E61" w:rsidRPr="003010F9">
        <w:t xml:space="preserve">ate </w:t>
      </w:r>
      <w:r w:rsidR="00D1577B">
        <w:t>s</w:t>
      </w:r>
      <w:r w:rsidR="00474E61" w:rsidRPr="003010F9">
        <w:t xml:space="preserve">chedule. </w:t>
      </w:r>
      <w:r w:rsidR="00474E61">
        <w:t>Pursuant to t</w:t>
      </w:r>
      <w:r w:rsidR="00F002D9">
        <w:t>he 2021 A</w:t>
      </w:r>
      <w:r w:rsidR="00474E61" w:rsidRPr="003010F9">
        <w:t>greement</w:t>
      </w:r>
      <w:r w:rsidR="00474E61">
        <w:t>,</w:t>
      </w:r>
      <w:r w:rsidR="00474E61" w:rsidRPr="003010F9">
        <w:t xml:space="preserve"> Peoples transport</w:t>
      </w:r>
      <w:r w:rsidR="00474E61">
        <w:t xml:space="preserve">ed </w:t>
      </w:r>
      <w:r w:rsidR="00474E61">
        <w:lastRenderedPageBreak/>
        <w:t>natural</w:t>
      </w:r>
      <w:r w:rsidR="00474E61" w:rsidRPr="003010F9">
        <w:t xml:space="preserve"> gas from </w:t>
      </w:r>
      <w:r w:rsidR="00474E61">
        <w:t xml:space="preserve">the </w:t>
      </w:r>
      <w:r w:rsidR="00474E61" w:rsidRPr="003010F9">
        <w:t xml:space="preserve">Florida Gas Transmission’s (FGT) interstate pipeline at the PGS-Jacksonville main gate to the Radio Avenue Interconnect into the Callahan Pipeline. </w:t>
      </w:r>
      <w:r w:rsidR="00474E61">
        <w:t>The Callahan Pipeline is a 16-inch steel pipeline that was constructed in 2019 to allow FPUC and Peoples to expand natural gas service in Nassau and Duval counties</w:t>
      </w:r>
      <w:r w:rsidR="00D24D07">
        <w:t>.</w:t>
      </w:r>
    </w:p>
    <w:p w14:paraId="757FAE3C" w14:textId="59D8BEEA" w:rsidR="00985DA6" w:rsidRDefault="00D44A93" w:rsidP="00AE5929">
      <w:pPr>
        <w:pStyle w:val="BodyText"/>
      </w:pPr>
      <w:r>
        <w:t xml:space="preserve">In September of 2022, </w:t>
      </w:r>
      <w:r w:rsidR="00223A6C">
        <w:t>Peoples and FPUC filed a joint petition for</w:t>
      </w:r>
      <w:r w:rsidR="00036BE3">
        <w:t xml:space="preserve"> approval of a </w:t>
      </w:r>
      <w:r w:rsidR="001A3EAB">
        <w:t>s</w:t>
      </w:r>
      <w:r w:rsidR="003B581A">
        <w:t>p</w:t>
      </w:r>
      <w:r w:rsidR="001A3EAB">
        <w:t>ecial c</w:t>
      </w:r>
      <w:r w:rsidR="003B581A">
        <w:t>ontract</w:t>
      </w:r>
      <w:r w:rsidR="00700B9C">
        <w:t xml:space="preserve"> (2022 </w:t>
      </w:r>
      <w:r w:rsidR="003B581A">
        <w:t>Special Contract</w:t>
      </w:r>
      <w:r w:rsidR="00700B9C">
        <w:t>)</w:t>
      </w:r>
      <w:r w:rsidR="00036BE3">
        <w:t xml:space="preserve">. </w:t>
      </w:r>
      <w:r w:rsidR="0084606B">
        <w:t>Commission approval was required because the terms and c</w:t>
      </w:r>
      <w:r w:rsidR="00791CC1">
        <w:t>onditions deviated from Peoples’</w:t>
      </w:r>
      <w:r w:rsidR="0084606B">
        <w:t xml:space="preserve"> Commission-approved tariff. </w:t>
      </w:r>
      <w:r>
        <w:t>T</w:t>
      </w:r>
      <w:r w:rsidRPr="007B556A">
        <w:t>he receipt points, delivery points, and point</w:t>
      </w:r>
      <w:r w:rsidRPr="00463CA5">
        <w:t xml:space="preserve">s of delivery </w:t>
      </w:r>
      <w:r w:rsidR="00700B9C" w:rsidRPr="00463CA5">
        <w:t>remained</w:t>
      </w:r>
      <w:r w:rsidRPr="00463CA5">
        <w:t xml:space="preserve"> the sam</w:t>
      </w:r>
      <w:r w:rsidR="00F002D9" w:rsidRPr="00463CA5">
        <w:t>e as in the 2021 transportation agreement</w:t>
      </w:r>
      <w:r w:rsidRPr="00463CA5">
        <w:t xml:space="preserve">. The </w:t>
      </w:r>
      <w:r w:rsidR="003B581A" w:rsidRPr="00463CA5">
        <w:t>Special Contract</w:t>
      </w:r>
      <w:r w:rsidR="00036BE3" w:rsidRPr="00463CA5">
        <w:t xml:space="preserve"> had a term from November </w:t>
      </w:r>
      <w:r w:rsidR="005E0ACC" w:rsidRPr="00463CA5">
        <w:t>1</w:t>
      </w:r>
      <w:r w:rsidR="003C4DB1" w:rsidRPr="00463CA5">
        <w:t xml:space="preserve">, 2022, </w:t>
      </w:r>
      <w:r w:rsidR="00BA4FAC">
        <w:t>until June 1, 2024</w:t>
      </w:r>
      <w:r w:rsidR="00463CA5">
        <w:rPr>
          <w:rFonts w:eastAsiaTheme="minorHAnsi"/>
        </w:rPr>
        <w:t>.</w:t>
      </w:r>
      <w:r w:rsidR="00036BE3">
        <w:t xml:space="preserve"> </w:t>
      </w:r>
      <w:r w:rsidR="00700B9C">
        <w:t>T</w:t>
      </w:r>
      <w:r w:rsidR="00D47BEA">
        <w:t xml:space="preserve">he 2022 </w:t>
      </w:r>
      <w:r w:rsidR="003B581A">
        <w:t>Special Contract</w:t>
      </w:r>
      <w:r w:rsidR="00D47BEA">
        <w:t xml:space="preserve"> </w:t>
      </w:r>
      <w:r w:rsidR="009D1342">
        <w:t>extended the original contract to continue to allow</w:t>
      </w:r>
      <w:r w:rsidR="00D47BEA">
        <w:t xml:space="preserve"> Peoples to provide FPUC with firm natural gas service </w:t>
      </w:r>
      <w:r w:rsidR="00912A29">
        <w:t>for a limited dur</w:t>
      </w:r>
      <w:r w:rsidR="005E0ACC">
        <w:t>ation and obtain a fixed monthly reservation fee for the service provided.</w:t>
      </w:r>
      <w:r w:rsidR="00A44172">
        <w:t xml:space="preserve"> </w:t>
      </w:r>
      <w:r w:rsidR="00BA4FAC" w:rsidRPr="00E94BFA">
        <w:rPr>
          <w:rFonts w:eastAsiaTheme="minorHAnsi"/>
        </w:rPr>
        <w:t xml:space="preserve">Upon the expiration of the existing contract in June, PGS ceased engaging in any obligations it had under that contract as FPUC has no rights to that capacity since the contract terminated and FPUC </w:t>
      </w:r>
      <w:r w:rsidR="00FE3759" w:rsidRPr="00E94BFA">
        <w:rPr>
          <w:rFonts w:eastAsiaTheme="minorHAnsi"/>
        </w:rPr>
        <w:t>did not arrange a new contract</w:t>
      </w:r>
      <w:r w:rsidR="00BA4FAC" w:rsidRPr="00E94BFA">
        <w:rPr>
          <w:rFonts w:eastAsiaTheme="minorHAnsi"/>
        </w:rPr>
        <w:t xml:space="preserve"> with PGS in the interim</w:t>
      </w:r>
      <w:r w:rsidR="00BA4FAC">
        <w:rPr>
          <w:rFonts w:eastAsiaTheme="minorHAnsi"/>
        </w:rPr>
        <w:t xml:space="preserve">. </w:t>
      </w:r>
      <w:r w:rsidR="00A44172">
        <w:t xml:space="preserve">The Commission approved the </w:t>
      </w:r>
      <w:r w:rsidR="003B581A">
        <w:t>Special Contract</w:t>
      </w:r>
      <w:r w:rsidR="00A44172">
        <w:t xml:space="preserve"> in Order No. PSC-2022-0374-PAA-GU.</w:t>
      </w:r>
      <w:r w:rsidR="00A44172">
        <w:rPr>
          <w:rStyle w:val="FootnoteReference"/>
        </w:rPr>
        <w:footnoteReference w:id="1"/>
      </w:r>
    </w:p>
    <w:p w14:paraId="3E4C2850" w14:textId="77777777" w:rsidR="00AE5929" w:rsidRDefault="00AE5929" w:rsidP="00AE5929">
      <w:pPr>
        <w:pStyle w:val="BodyText"/>
        <w:sectPr w:rsidR="00AE5929">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r>
        <w:t>During the evaluation of the petition, staff issued data requests to Peoples and FPUC. Responses from FPUC were rece</w:t>
      </w:r>
      <w:r w:rsidR="00C62692">
        <w:t>ived on June 27, 2024</w:t>
      </w:r>
      <w:r w:rsidR="003255EC">
        <w:t>. R</w:t>
      </w:r>
      <w:r>
        <w:t xml:space="preserve">esponses from Peoples </w:t>
      </w:r>
      <w:r w:rsidR="00C62692">
        <w:t>were received on June 27, 2024</w:t>
      </w:r>
      <w:r>
        <w:t xml:space="preserve">. </w:t>
      </w:r>
      <w:r w:rsidRPr="003010F9">
        <w:t>The Commission has jurisdiction over this matter pursuant to Sections 366.04, 366.05, and 366.06, F.S</w:t>
      </w:r>
      <w:r w:rsidR="00D24D07">
        <w:t>.</w:t>
      </w:r>
    </w:p>
    <w:p w14:paraId="0AB349ED" w14:textId="77777777" w:rsidR="007C0528" w:rsidRDefault="007C0528">
      <w:pPr>
        <w:pStyle w:val="RecommendationMajorSectionHeading"/>
      </w:pPr>
      <w:bookmarkStart w:id="16" w:name="DiscussionOfIssues"/>
      <w:r>
        <w:lastRenderedPageBreak/>
        <w:t>Discussion of Issues</w:t>
      </w:r>
    </w:p>
    <w:bookmarkEnd w:id="16"/>
    <w:p w14:paraId="1B27B9CE" w14:textId="28EFE4D8" w:rsidR="00F0002F" w:rsidRDefault="00F0002F">
      <w:pPr>
        <w:pStyle w:val="IssueHeading"/>
        <w:rPr>
          <w:vanish/>
          <w:specVanish/>
        </w:rPr>
      </w:pPr>
      <w:r w:rsidRPr="004C3641">
        <w:t xml:space="preserve">Issue </w:t>
      </w:r>
      <w:fldSimple w:instr=" SEQ Issue \* MERGEFORMAT ">
        <w:r w:rsidR="00BA4FAC">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BA4FAC">
        <w:rPr>
          <w:noProof/>
        </w:rPr>
        <w:instrText>1</w:instrText>
      </w:r>
      <w:r>
        <w:fldChar w:fldCharType="end"/>
      </w:r>
      <w:r>
        <w:tab/>
        <w:instrText xml:space="preserve">(P. Kelley)" \l 1 </w:instrText>
      </w:r>
      <w:r>
        <w:fldChar w:fldCharType="end"/>
      </w:r>
      <w:r>
        <w:t> </w:t>
      </w:r>
    </w:p>
    <w:p w14:paraId="5E0FC9DC" w14:textId="1DE86CC8" w:rsidR="00F0002F" w:rsidRDefault="00F0002F">
      <w:pPr>
        <w:pStyle w:val="BodyText"/>
      </w:pPr>
      <w:r>
        <w:t xml:space="preserve"> Should the Commission approved the </w:t>
      </w:r>
      <w:r w:rsidR="003B581A">
        <w:t>Special Contract</w:t>
      </w:r>
      <w:r>
        <w:t xml:space="preserve"> between Peoples and FPUC?</w:t>
      </w:r>
    </w:p>
    <w:p w14:paraId="1EBFD557" w14:textId="77777777" w:rsidR="00F0002F" w:rsidRPr="004C3641" w:rsidRDefault="00F0002F">
      <w:pPr>
        <w:pStyle w:val="IssueSubsectionHeading"/>
        <w:rPr>
          <w:vanish/>
          <w:specVanish/>
        </w:rPr>
      </w:pPr>
      <w:r w:rsidRPr="004C3641">
        <w:t>Recommendation: </w:t>
      </w:r>
    </w:p>
    <w:p w14:paraId="40682AF8" w14:textId="775BA61F" w:rsidR="00F0002F" w:rsidRDefault="00F0002F">
      <w:pPr>
        <w:pStyle w:val="BodyText"/>
      </w:pPr>
      <w:r>
        <w:t xml:space="preserve"> Yes, the Commission should approve the </w:t>
      </w:r>
      <w:r w:rsidR="003B581A">
        <w:t>Special Contract</w:t>
      </w:r>
      <w:r>
        <w:t xml:space="preserve"> between Peoples and FPUC as shown in Attachment A to the recommendation.</w:t>
      </w:r>
      <w:r w:rsidR="007109CB">
        <w:t xml:space="preserve"> The contract is reasonable because it facilitates the delivery of natural gas into Nassau County</w:t>
      </w:r>
      <w:r w:rsidR="007B5DFA">
        <w:t xml:space="preserve"> and benefits FPUC’s and Peoples’ general body of ratepayers. The contract should be effective September 1, 2024.</w:t>
      </w:r>
      <w:r>
        <w:t xml:space="preserve"> (P. Kelley)</w:t>
      </w:r>
    </w:p>
    <w:p w14:paraId="3CEAB0CA" w14:textId="79B7789C" w:rsidR="00116E95" w:rsidRPr="00FB4B94" w:rsidRDefault="0054580E" w:rsidP="00FB4B94">
      <w:pPr>
        <w:pStyle w:val="BodyText"/>
      </w:pPr>
      <w:r w:rsidRPr="00FB4B94">
        <w:rPr>
          <w:rFonts w:ascii="Arial" w:hAnsi="Arial" w:cs="Arial"/>
          <w:b/>
          <w:bCs/>
          <w:i/>
          <w:iCs/>
          <w:szCs w:val="28"/>
        </w:rPr>
        <w:t>Staff Analysis:</w:t>
      </w:r>
      <w:r w:rsidRPr="0054580E">
        <w:t xml:space="preserve"> </w:t>
      </w:r>
      <w:r w:rsidR="00B1308A" w:rsidRPr="00FB4B94">
        <w:t xml:space="preserve">As discussed in the case background, the Commission approved a 2022 </w:t>
      </w:r>
      <w:r w:rsidR="003B581A">
        <w:t>Special Contract</w:t>
      </w:r>
      <w:r w:rsidR="00791CC1">
        <w:t xml:space="preserve"> between Peoples and FPUC. In May 2024</w:t>
      </w:r>
      <w:r w:rsidR="00E10CF8">
        <w:t>, with</w:t>
      </w:r>
      <w:r w:rsidR="00B1308A" w:rsidRPr="00FB4B94">
        <w:t xml:space="preserve"> the natural expiration of the 2022 </w:t>
      </w:r>
      <w:r w:rsidR="003B581A">
        <w:t>Special Contract</w:t>
      </w:r>
      <w:r w:rsidR="00B1308A" w:rsidRPr="00FB4B94">
        <w:t xml:space="preserve"> appro</w:t>
      </w:r>
      <w:r w:rsidR="00791CC1">
        <w:t xml:space="preserve">aching, FPUC sought out Peoples </w:t>
      </w:r>
      <w:r w:rsidR="00B1308A" w:rsidRPr="00FB4B94">
        <w:t xml:space="preserve">for modification of the 2022 </w:t>
      </w:r>
      <w:r w:rsidR="003B581A">
        <w:t>Special Contract</w:t>
      </w:r>
      <w:r w:rsidR="00B1308A" w:rsidRPr="00FB4B94">
        <w:t xml:space="preserve"> which resulted in the proposed 2024 </w:t>
      </w:r>
      <w:r w:rsidR="003B581A">
        <w:t>Special Contract</w:t>
      </w:r>
      <w:r w:rsidR="00B1308A" w:rsidRPr="00FB4B94">
        <w:t>.</w:t>
      </w:r>
      <w:r w:rsidR="00116E95">
        <w:t xml:space="preserve"> </w:t>
      </w:r>
      <w:r w:rsidR="0084606B">
        <w:t>The term of the contract is for 7 months with</w:t>
      </w:r>
      <w:r w:rsidR="00116E95">
        <w:t xml:space="preserve"> a negotiated monthly charge for the reservation of firm capacity and transportations service on Peoples’ distribution system and a daily maximum transportation quantity.</w:t>
      </w:r>
      <w:r w:rsidR="00116E95" w:rsidRPr="00FB4B94">
        <w:t xml:space="preserve"> </w:t>
      </w:r>
      <w:r w:rsidR="00BA2449">
        <w:t>T</w:t>
      </w:r>
      <w:r w:rsidR="00BA2449" w:rsidRPr="007B556A">
        <w:t xml:space="preserve">he receipt points, delivery points, and points of delivery </w:t>
      </w:r>
      <w:r w:rsidR="00BA2449">
        <w:t xml:space="preserve">remained the same as in the 2022 </w:t>
      </w:r>
      <w:r w:rsidR="003B581A">
        <w:t>Special Contract</w:t>
      </w:r>
      <w:r w:rsidR="00BA2449">
        <w:t xml:space="preserve">. </w:t>
      </w:r>
      <w:r w:rsidR="00116E95" w:rsidRPr="00FB4B94">
        <w:t xml:space="preserve">Similarly with the 2022 </w:t>
      </w:r>
      <w:r w:rsidR="003B581A">
        <w:t>Special Contract</w:t>
      </w:r>
      <w:r w:rsidR="00116E95" w:rsidRPr="00FB4B94">
        <w:t xml:space="preserve">, FPUC will recover its payment to Peoples through the Purchased Gas </w:t>
      </w:r>
      <w:r w:rsidR="00791CC1">
        <w:t xml:space="preserve">Adjustment and from </w:t>
      </w:r>
      <w:r w:rsidR="00116E95" w:rsidRPr="00FB4B94">
        <w:t>transportation customers that utilize the alternative supply in Nassau County. This contract would continue to generate revenues for Peoples, benefitting Peoples’ general body of rate payers.</w:t>
      </w:r>
    </w:p>
    <w:p w14:paraId="20EFD6C3" w14:textId="1F59356B" w:rsidR="0084606B" w:rsidRPr="00FB4B94" w:rsidRDefault="00700B9C" w:rsidP="00FB4B94">
      <w:pPr>
        <w:pStyle w:val="BodyText"/>
      </w:pPr>
      <w:r w:rsidRPr="00FB4B94">
        <w:t>The</w:t>
      </w:r>
      <w:r w:rsidR="00720AA2" w:rsidRPr="00FB4B94">
        <w:t xml:space="preserve"> purpose of the 2024 </w:t>
      </w:r>
      <w:r w:rsidR="003B581A">
        <w:t>Special Contract</w:t>
      </w:r>
      <w:r w:rsidR="00720AA2" w:rsidRPr="00FB4B94">
        <w:t xml:space="preserve"> remains the same as the prior</w:t>
      </w:r>
      <w:r w:rsidR="003F2D43" w:rsidRPr="00FB4B94">
        <w:t xml:space="preserve"> Commission-approved</w:t>
      </w:r>
      <w:r w:rsidR="00720AA2" w:rsidRPr="00FB4B94">
        <w:t xml:space="preserve"> 2022 </w:t>
      </w:r>
      <w:r w:rsidR="003B581A">
        <w:t>Special Contract</w:t>
      </w:r>
      <w:r w:rsidR="00720AA2" w:rsidRPr="00FB4B94">
        <w:t>.</w:t>
      </w:r>
      <w:r w:rsidR="00EB0E5B" w:rsidRPr="00FB4B94">
        <w:t xml:space="preserve"> </w:t>
      </w:r>
      <w:r w:rsidR="00720AA2" w:rsidRPr="00FB4B94">
        <w:t xml:space="preserve">Typically, FPUC obtains its gas from the Transco Zone 5 for its Nassau County operations. </w:t>
      </w:r>
      <w:r w:rsidR="00EB0E5B" w:rsidRPr="00FB4B94">
        <w:t xml:space="preserve">In response to staff’s first data request, </w:t>
      </w:r>
      <w:r w:rsidR="00720AA2" w:rsidRPr="00FB4B94">
        <w:t>FPUC indicated that although the market has changed since the last transportation agreement</w:t>
      </w:r>
      <w:r w:rsidR="0084606B">
        <w:t>,</w:t>
      </w:r>
      <w:r w:rsidR="00720AA2" w:rsidRPr="00FB4B94">
        <w:t xml:space="preserve"> during the winter months it remains highly volatile.</w:t>
      </w:r>
      <w:r w:rsidR="00EB0E5B" w:rsidRPr="00FB4B94">
        <w:t xml:space="preserve"> The agreement with PGS allows FPUC an alt</w:t>
      </w:r>
      <w:r w:rsidR="003F2D43" w:rsidRPr="00FB4B94">
        <w:t>ernative to Transco Zone 5 with an estimated savings of more than $1 million to FPUC’s customers and transportation customers over the 7-month term</w:t>
      </w:r>
      <w:r w:rsidR="002C2536" w:rsidRPr="00FB4B94">
        <w:t xml:space="preserve"> proposed in the 2024 </w:t>
      </w:r>
      <w:r w:rsidR="003B581A">
        <w:t>Special Contract</w:t>
      </w:r>
      <w:r w:rsidR="003F2D43" w:rsidRPr="00FB4B94">
        <w:t>.</w:t>
      </w:r>
      <w:r w:rsidR="003F2D43" w:rsidRPr="00FB4B94">
        <w:rPr>
          <w:rStyle w:val="FootnoteReference"/>
        </w:rPr>
        <w:footnoteReference w:id="2"/>
      </w:r>
      <w:r w:rsidR="00C45819" w:rsidRPr="00FB4B94">
        <w:t xml:space="preserve"> </w:t>
      </w:r>
    </w:p>
    <w:p w14:paraId="3DF02EBB" w14:textId="14D595BC" w:rsidR="00C45819" w:rsidRDefault="003F37D2" w:rsidP="0054580E">
      <w:pPr>
        <w:pStyle w:val="IssueSubsectionHeading"/>
        <w:rPr>
          <w:rFonts w:ascii="Times New Roman" w:hAnsi="Times New Roman" w:cs="Times New Roman"/>
          <w:b w:val="0"/>
          <w:i w:val="0"/>
        </w:rPr>
      </w:pPr>
      <w:r>
        <w:rPr>
          <w:rFonts w:ascii="Times New Roman" w:hAnsi="Times New Roman" w:cs="Times New Roman"/>
          <w:b w:val="0"/>
          <w:i w:val="0"/>
        </w:rPr>
        <w:t xml:space="preserve">The proposed 2024 </w:t>
      </w:r>
      <w:r w:rsidR="003B581A">
        <w:rPr>
          <w:rFonts w:ascii="Times New Roman" w:hAnsi="Times New Roman" w:cs="Times New Roman"/>
          <w:b w:val="0"/>
          <w:i w:val="0"/>
        </w:rPr>
        <w:t>Special Contract</w:t>
      </w:r>
      <w:r>
        <w:rPr>
          <w:rFonts w:ascii="Times New Roman" w:hAnsi="Times New Roman" w:cs="Times New Roman"/>
          <w:b w:val="0"/>
          <w:i w:val="0"/>
        </w:rPr>
        <w:t xml:space="preserve"> </w:t>
      </w:r>
      <w:r w:rsidR="00704D0A">
        <w:rPr>
          <w:rFonts w:ascii="Times New Roman" w:hAnsi="Times New Roman" w:cs="Times New Roman"/>
          <w:b w:val="0"/>
          <w:i w:val="0"/>
        </w:rPr>
        <w:t>for a</w:t>
      </w:r>
      <w:r>
        <w:rPr>
          <w:rFonts w:ascii="Times New Roman" w:hAnsi="Times New Roman" w:cs="Times New Roman"/>
          <w:b w:val="0"/>
          <w:i w:val="0"/>
        </w:rPr>
        <w:t xml:space="preserve"> 7</w:t>
      </w:r>
      <w:r w:rsidR="00704D0A">
        <w:rPr>
          <w:rFonts w:ascii="Times New Roman" w:hAnsi="Times New Roman" w:cs="Times New Roman"/>
          <w:b w:val="0"/>
          <w:i w:val="0"/>
        </w:rPr>
        <w:t>-</w:t>
      </w:r>
      <w:r>
        <w:rPr>
          <w:rFonts w:ascii="Times New Roman" w:hAnsi="Times New Roman" w:cs="Times New Roman"/>
          <w:b w:val="0"/>
          <w:i w:val="0"/>
        </w:rPr>
        <w:t>month</w:t>
      </w:r>
      <w:r w:rsidR="00704D0A">
        <w:rPr>
          <w:rFonts w:ascii="Times New Roman" w:hAnsi="Times New Roman" w:cs="Times New Roman"/>
          <w:b w:val="0"/>
          <w:i w:val="0"/>
        </w:rPr>
        <w:t xml:space="preserve"> term</w:t>
      </w:r>
      <w:r>
        <w:rPr>
          <w:rFonts w:ascii="Times New Roman" w:hAnsi="Times New Roman" w:cs="Times New Roman"/>
          <w:b w:val="0"/>
          <w:i w:val="0"/>
        </w:rPr>
        <w:t xml:space="preserve"> is a much shorter time period than the </w:t>
      </w:r>
      <w:r w:rsidR="00B63709">
        <w:rPr>
          <w:rFonts w:ascii="Times New Roman" w:hAnsi="Times New Roman" w:cs="Times New Roman"/>
          <w:b w:val="0"/>
          <w:i w:val="0"/>
        </w:rPr>
        <w:t xml:space="preserve">2022 </w:t>
      </w:r>
      <w:r w:rsidR="003B581A">
        <w:rPr>
          <w:rFonts w:ascii="Times New Roman" w:hAnsi="Times New Roman" w:cs="Times New Roman"/>
          <w:b w:val="0"/>
          <w:i w:val="0"/>
        </w:rPr>
        <w:t>Special Contract</w:t>
      </w:r>
      <w:r w:rsidR="00B63709">
        <w:rPr>
          <w:rFonts w:ascii="Times New Roman" w:hAnsi="Times New Roman" w:cs="Times New Roman"/>
          <w:b w:val="0"/>
          <w:i w:val="0"/>
        </w:rPr>
        <w:t xml:space="preserve"> </w:t>
      </w:r>
      <w:r w:rsidR="00704D0A">
        <w:rPr>
          <w:rFonts w:ascii="Times New Roman" w:hAnsi="Times New Roman" w:cs="Times New Roman"/>
          <w:b w:val="0"/>
          <w:i w:val="0"/>
        </w:rPr>
        <w:t xml:space="preserve">term of 19 months. </w:t>
      </w:r>
      <w:r w:rsidR="00B63709">
        <w:rPr>
          <w:rFonts w:ascii="Times New Roman" w:hAnsi="Times New Roman" w:cs="Times New Roman"/>
          <w:b w:val="0"/>
          <w:i w:val="0"/>
        </w:rPr>
        <w:t>FPUC indicated that based on the commodity prices it would see savings up to March 2025</w:t>
      </w:r>
      <w:r w:rsidR="00704D0A">
        <w:rPr>
          <w:rFonts w:ascii="Times New Roman" w:hAnsi="Times New Roman" w:cs="Times New Roman"/>
          <w:b w:val="0"/>
          <w:i w:val="0"/>
        </w:rPr>
        <w:t xml:space="preserve">. </w:t>
      </w:r>
      <w:r w:rsidR="00B63709">
        <w:rPr>
          <w:rFonts w:ascii="Times New Roman" w:hAnsi="Times New Roman" w:cs="Times New Roman"/>
          <w:b w:val="0"/>
          <w:i w:val="0"/>
        </w:rPr>
        <w:t>For the time period after March 2025, FPUC will reassess forward commodity prices and may seek PGS for continued service</w:t>
      </w:r>
      <w:r w:rsidR="00704D0A">
        <w:rPr>
          <w:rFonts w:ascii="Times New Roman" w:hAnsi="Times New Roman" w:cs="Times New Roman"/>
          <w:b w:val="0"/>
          <w:i w:val="0"/>
        </w:rPr>
        <w:t xml:space="preserve">. </w:t>
      </w:r>
      <w:r w:rsidR="00B63709">
        <w:rPr>
          <w:rFonts w:ascii="Times New Roman" w:hAnsi="Times New Roman" w:cs="Times New Roman"/>
          <w:b w:val="0"/>
          <w:i w:val="0"/>
        </w:rPr>
        <w:t xml:space="preserve">If the contract is not renewed, FPUC indicated it would return to using firm </w:t>
      </w:r>
      <w:r w:rsidR="00116E95">
        <w:rPr>
          <w:rFonts w:ascii="Times New Roman" w:hAnsi="Times New Roman" w:cs="Times New Roman"/>
          <w:b w:val="0"/>
          <w:i w:val="0"/>
        </w:rPr>
        <w:t xml:space="preserve">Southern Natural Gas </w:t>
      </w:r>
      <w:r w:rsidR="006F573E">
        <w:rPr>
          <w:rFonts w:ascii="Times New Roman" w:hAnsi="Times New Roman" w:cs="Times New Roman"/>
          <w:b w:val="0"/>
          <w:i w:val="0"/>
        </w:rPr>
        <w:t xml:space="preserve">Company </w:t>
      </w:r>
      <w:r w:rsidR="00116E95">
        <w:rPr>
          <w:rFonts w:ascii="Times New Roman" w:hAnsi="Times New Roman" w:cs="Times New Roman"/>
          <w:b w:val="0"/>
          <w:i w:val="0"/>
        </w:rPr>
        <w:t>(SONAT) capacity</w:t>
      </w:r>
      <w:r w:rsidR="00C45819">
        <w:rPr>
          <w:rFonts w:ascii="Times New Roman" w:hAnsi="Times New Roman" w:cs="Times New Roman"/>
          <w:b w:val="0"/>
          <w:i w:val="0"/>
        </w:rPr>
        <w:t xml:space="preserve"> for its supply needs.</w:t>
      </w:r>
      <w:r w:rsidR="00704D0A">
        <w:rPr>
          <w:rFonts w:ascii="Times New Roman" w:hAnsi="Times New Roman" w:cs="Times New Roman"/>
          <w:b w:val="0"/>
          <w:i w:val="0"/>
        </w:rPr>
        <w:t xml:space="preserve"> </w:t>
      </w:r>
      <w:r w:rsidR="00116E95">
        <w:rPr>
          <w:rFonts w:ascii="Times New Roman" w:hAnsi="Times New Roman" w:cs="Times New Roman"/>
          <w:b w:val="0"/>
          <w:i w:val="0"/>
        </w:rPr>
        <w:t xml:space="preserve">SONAT is an interstate natural gas pipeline which brings gas from the </w:t>
      </w:r>
      <w:r w:rsidR="009553E7">
        <w:rPr>
          <w:rFonts w:ascii="Times New Roman" w:hAnsi="Times New Roman" w:cs="Times New Roman"/>
          <w:b w:val="0"/>
          <w:i w:val="0"/>
        </w:rPr>
        <w:t>Louisiana</w:t>
      </w:r>
      <w:r w:rsidR="00116E95">
        <w:rPr>
          <w:rFonts w:ascii="Times New Roman" w:hAnsi="Times New Roman" w:cs="Times New Roman"/>
          <w:b w:val="0"/>
          <w:i w:val="0"/>
        </w:rPr>
        <w:t xml:space="preserve"> Gulf of Mexico cost to the southeastern United States, including Florida.</w:t>
      </w:r>
    </w:p>
    <w:p w14:paraId="20957311" w14:textId="77777777" w:rsidR="00B01AD8" w:rsidRPr="00B01AD8" w:rsidRDefault="00B01AD8" w:rsidP="00B01AD8">
      <w:pPr>
        <w:pStyle w:val="First-LevelSubheading"/>
      </w:pPr>
      <w:r>
        <w:t>Conclusion</w:t>
      </w:r>
    </w:p>
    <w:p w14:paraId="206C2646" w14:textId="178B36CE" w:rsidR="00B01AD8" w:rsidRDefault="00B01AD8">
      <w:pPr>
        <w:pStyle w:val="IssueHeading"/>
        <w:rPr>
          <w:vanish/>
          <w:specVanish/>
        </w:rPr>
      </w:pPr>
      <w:r w:rsidRPr="007F6557">
        <w:rPr>
          <w:rFonts w:ascii="Times New Roman" w:hAnsi="Times New Roman" w:cs="Times New Roman"/>
          <w:b w:val="0"/>
          <w:i w:val="0"/>
        </w:rPr>
        <w:t xml:space="preserve">Based on the review of the petition and responses to staff’s data requests, staff believes the proposed </w:t>
      </w:r>
      <w:r w:rsidR="003B581A">
        <w:rPr>
          <w:rFonts w:ascii="Times New Roman" w:hAnsi="Times New Roman" w:cs="Times New Roman"/>
          <w:b w:val="0"/>
          <w:i w:val="0"/>
        </w:rPr>
        <w:t>Special Contract</w:t>
      </w:r>
      <w:r w:rsidRPr="007F6557">
        <w:rPr>
          <w:rFonts w:ascii="Times New Roman" w:hAnsi="Times New Roman" w:cs="Times New Roman"/>
          <w:b w:val="0"/>
          <w:i w:val="0"/>
        </w:rPr>
        <w:t xml:space="preserve"> is reasonable because it facilitates the delivery of natural gas into Nassau County and benefits FPUC’s and Peoples’ general body of ratepayers. Staff therefore recommends approval of the proposed </w:t>
      </w:r>
      <w:r w:rsidR="003B581A">
        <w:rPr>
          <w:rFonts w:ascii="Times New Roman" w:hAnsi="Times New Roman" w:cs="Times New Roman"/>
          <w:b w:val="0"/>
          <w:i w:val="0"/>
        </w:rPr>
        <w:t>Special Contract</w:t>
      </w:r>
      <w:r w:rsidRPr="007F6557">
        <w:rPr>
          <w:rFonts w:ascii="Times New Roman" w:hAnsi="Times New Roman" w:cs="Times New Roman"/>
          <w:b w:val="0"/>
          <w:i w:val="0"/>
        </w:rPr>
        <w:t xml:space="preserve"> between Peoples and FPUC effective September 1, 2024.</w:t>
      </w:r>
      <w:r w:rsidRPr="004C3641">
        <w:rPr>
          <w:b w:val="0"/>
          <w:i w:val="0"/>
        </w:rPr>
        <w:br w:type="page"/>
      </w:r>
      <w:r w:rsidRPr="004C3641">
        <w:lastRenderedPageBreak/>
        <w:t xml:space="preserve">Issue </w:t>
      </w:r>
      <w:fldSimple w:instr=" SEQ Issue \* MERGEFORMAT ">
        <w:r w:rsidR="00BA4FAC">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BA4FAC">
        <w:rPr>
          <w:noProof/>
        </w:rPr>
        <w:instrText>2</w:instrText>
      </w:r>
      <w:r>
        <w:fldChar w:fldCharType="end"/>
      </w:r>
      <w:r>
        <w:tab/>
        <w:instrText xml:space="preserve">(Brownless)" \l 1 </w:instrText>
      </w:r>
      <w:r>
        <w:fldChar w:fldCharType="end"/>
      </w:r>
      <w:r>
        <w:t> </w:t>
      </w:r>
    </w:p>
    <w:p w14:paraId="70050FC3" w14:textId="77777777" w:rsidR="00B01AD8" w:rsidRDefault="00B01AD8">
      <w:pPr>
        <w:pStyle w:val="BodyText"/>
      </w:pPr>
      <w:r>
        <w:t> Should this docket be closed?</w:t>
      </w:r>
    </w:p>
    <w:p w14:paraId="0D3A9EDC" w14:textId="77777777" w:rsidR="00B01AD8" w:rsidRPr="004C3641" w:rsidRDefault="00B01AD8">
      <w:pPr>
        <w:pStyle w:val="IssueSubsectionHeading"/>
        <w:rPr>
          <w:vanish/>
          <w:specVanish/>
        </w:rPr>
      </w:pPr>
      <w:r w:rsidRPr="004C3641">
        <w:t>Recommendation: </w:t>
      </w:r>
    </w:p>
    <w:p w14:paraId="1CED0A82" w14:textId="77777777" w:rsidR="00B01AD8" w:rsidRDefault="00B01AD8">
      <w:pPr>
        <w:pStyle w:val="BodyText"/>
      </w:pPr>
      <w:r>
        <w:t> </w:t>
      </w:r>
      <w:bookmarkStart w:id="17" w:name="IssueRecommendation"/>
      <w:r w:rsidRPr="00190393">
        <w:t>If no protest is filed</w:t>
      </w:r>
      <w:r>
        <w:t xml:space="preserve"> by a person whose substantial interests are affected within 21 days of issuance of this order</w:t>
      </w:r>
      <w:r w:rsidRPr="00190393">
        <w:t>, this docket should be closed upon the issuance of a consummating order</w:t>
      </w:r>
      <w:bookmarkEnd w:id="17"/>
      <w:r>
        <w:t>. (Brownless)</w:t>
      </w:r>
    </w:p>
    <w:p w14:paraId="4CB8D3A0" w14:textId="77777777" w:rsidR="00B01AD8" w:rsidRPr="004C3641" w:rsidRDefault="00B01AD8">
      <w:pPr>
        <w:pStyle w:val="IssueSubsectionHeading"/>
        <w:rPr>
          <w:vanish/>
          <w:specVanish/>
        </w:rPr>
      </w:pPr>
      <w:r w:rsidRPr="004C3641">
        <w:t>Staff Analysis: </w:t>
      </w:r>
    </w:p>
    <w:p w14:paraId="699B7604" w14:textId="77777777" w:rsidR="00E5072F" w:rsidRDefault="00B01AD8" w:rsidP="00E5072F">
      <w:pPr>
        <w:pStyle w:val="BodyText"/>
        <w:sectPr w:rsidR="00E5072F" w:rsidSect="00E5072F">
          <w:headerReference w:type="default" r:id="rId11"/>
          <w:headerReference w:type="first" r:id="rId12"/>
          <w:footerReference w:type="first" r:id="rId13"/>
          <w:pgSz w:w="12240" w:h="15840" w:code="1"/>
          <w:pgMar w:top="1584" w:right="1440" w:bottom="1440" w:left="1440" w:header="720" w:footer="720" w:gutter="0"/>
          <w:cols w:space="720"/>
          <w:formProt w:val="0"/>
          <w:titlePg/>
          <w:docGrid w:linePitch="360"/>
        </w:sectPr>
      </w:pPr>
      <w:r>
        <w:t> </w:t>
      </w:r>
      <w:r w:rsidRPr="00190393">
        <w:t>If no protest is filed</w:t>
      </w:r>
      <w:r>
        <w:t xml:space="preserve"> by a person whose substantial interests are affected within 21 days of issuance of this order</w:t>
      </w:r>
      <w:r w:rsidRPr="00190393">
        <w:t xml:space="preserve">, this docket should be closed upon the issuance of </w:t>
      </w:r>
      <w:r w:rsidR="00576252">
        <w:t>a consummating order.</w:t>
      </w:r>
    </w:p>
    <w:p w14:paraId="0C0B6FF1" w14:textId="77777777" w:rsidR="00B01AD8" w:rsidRPr="009612A7" w:rsidRDefault="00576252" w:rsidP="00E5072F">
      <w:pPr>
        <w:pStyle w:val="BodyText"/>
      </w:pPr>
      <w:r>
        <w:rPr>
          <w:noProof/>
        </w:rPr>
        <w:lastRenderedPageBreak/>
        <w:drawing>
          <wp:inline distT="0" distB="0" distL="0" distR="0" wp14:anchorId="33A58CFF" wp14:editId="711EEFEB">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4387-2024_Page_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4AE7100B" wp14:editId="1D5F51A3">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4387-2024_Page_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6CCB934F" wp14:editId="58DF2746">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4387-2024_Page_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03F27FBA" wp14:editId="091AA724">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4387-2024_Page_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5E8AB5C4" wp14:editId="0A6C080F">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4387-2024_Page_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6D7DD17B" wp14:editId="0EDA5811">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4387-2024_Page_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69714BBB" wp14:editId="3A7330AE">
            <wp:extent cx="5943600" cy="76917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4387-2024_Page_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701F64B1" wp14:editId="7F66C033">
            <wp:extent cx="5943600" cy="76917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4387-2024_Page_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23E865EE" wp14:editId="259B299D">
            <wp:extent cx="5943600" cy="76917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4387-2024_Page_0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4C9830D2" wp14:editId="0595B864">
            <wp:extent cx="5943600" cy="76917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4387-2024_Page_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B01AD8" w:rsidRPr="009612A7" w:rsidSect="00E5072F">
      <w:headerReference w:type="default" r:id="rId24"/>
      <w:headerReference w:type="first" r:id="rId25"/>
      <w:pgSz w:w="12240" w:h="15840" w:code="1"/>
      <w:pgMar w:top="1584" w:right="1440" w:bottom="1440" w:left="1440" w:header="720" w:footer="7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0EE0FC" w14:textId="77777777" w:rsidR="00A05ED3" w:rsidRDefault="00A05ED3">
      <w:r>
        <w:separator/>
      </w:r>
    </w:p>
  </w:endnote>
  <w:endnote w:type="continuationSeparator" w:id="0">
    <w:p w14:paraId="07D479E1" w14:textId="77777777" w:rsidR="00A05ED3" w:rsidRDefault="00A05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0523F" w14:textId="46FCD392"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9B4BD7">
      <w:rPr>
        <w:rStyle w:val="PageNumber"/>
        <w:noProof/>
      </w:rPr>
      <w:t>4</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FAC27" w14:textId="77777777"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10EFB9" w14:textId="77777777" w:rsidR="00A05ED3" w:rsidRDefault="00A05ED3">
      <w:r>
        <w:separator/>
      </w:r>
    </w:p>
  </w:footnote>
  <w:footnote w:type="continuationSeparator" w:id="0">
    <w:p w14:paraId="41AB791C" w14:textId="77777777" w:rsidR="00A05ED3" w:rsidRDefault="00A05ED3">
      <w:r>
        <w:continuationSeparator/>
      </w:r>
    </w:p>
  </w:footnote>
  <w:footnote w:id="1">
    <w:p w14:paraId="4FC2DE4B" w14:textId="77777777" w:rsidR="00A44172" w:rsidRPr="00A44172" w:rsidRDefault="00A44172">
      <w:pPr>
        <w:pStyle w:val="FootnoteText"/>
        <w:rPr>
          <w:i/>
        </w:rPr>
      </w:pPr>
      <w:r>
        <w:rPr>
          <w:rStyle w:val="FootnoteReference"/>
        </w:rPr>
        <w:footnoteRef/>
      </w:r>
      <w:r>
        <w:t xml:space="preserve"> Order No. PSC-2022-0374-PAA-GU, issued November 4, 2022, in Docket No. 20220159-GU, </w:t>
      </w:r>
      <w:r>
        <w:rPr>
          <w:i/>
        </w:rPr>
        <w:t xml:space="preserve">In re: </w:t>
      </w:r>
      <w:r w:rsidR="00B20FF6">
        <w:rPr>
          <w:i/>
        </w:rPr>
        <w:t>Petition for approved of special contract with Florida Public Utilities Company, by Peoples Gas System, Inc.</w:t>
      </w:r>
    </w:p>
  </w:footnote>
  <w:footnote w:id="2">
    <w:p w14:paraId="7E792181" w14:textId="77777777" w:rsidR="003F2D43" w:rsidRDefault="003F2D43" w:rsidP="003F2D43">
      <w:pPr>
        <w:pStyle w:val="FootnoteText"/>
      </w:pPr>
      <w:r>
        <w:rPr>
          <w:rStyle w:val="FootnoteReference"/>
        </w:rPr>
        <w:footnoteRef/>
      </w:r>
      <w:r>
        <w:t xml:space="preserve"> FPUC Responses to Staff’s First Data Request, Document No. 07010-2024, Response No. 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4AA39" w14:textId="77777777" w:rsidR="00BC402E" w:rsidRDefault="00A05ED3"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20240094-GU</w:t>
    </w:r>
    <w:bookmarkEnd w:id="15"/>
  </w:p>
  <w:p w14:paraId="7BB31276" w14:textId="711B2C7B" w:rsidR="00BC402E" w:rsidRDefault="00BC402E">
    <w:pPr>
      <w:pStyle w:val="Header"/>
    </w:pPr>
    <w:r>
      <w:t xml:space="preserve">Date: </w:t>
    </w:r>
    <w:fldSimple w:instr=" REF FilingDate ">
      <w:r w:rsidR="00BA4FAC">
        <w:t>July 25, 2024</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477E2" w14:textId="0C25CA4A"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BA4FAC">
      <w:t>Docket No.</w:t>
    </w:r>
    <w:r>
      <w:fldChar w:fldCharType="end"/>
    </w:r>
    <w:r>
      <w:t xml:space="preserve"> </w:t>
    </w:r>
    <w:r>
      <w:fldChar w:fldCharType="begin"/>
    </w:r>
    <w:r>
      <w:instrText xml:space="preserve"> REF DocketList</w:instrText>
    </w:r>
    <w:r>
      <w:fldChar w:fldCharType="separate"/>
    </w:r>
    <w:r w:rsidR="00BA4FAC">
      <w:t>20240094-GU</w:t>
    </w:r>
    <w:r>
      <w:fldChar w:fldCharType="end"/>
    </w:r>
    <w:r>
      <w:tab/>
      <w:t xml:space="preserve">Issue </w:t>
    </w:r>
    <w:r w:rsidR="00840801">
      <w:fldChar w:fldCharType="begin"/>
    </w:r>
    <w:r w:rsidR="00840801">
      <w:instrText xml:space="preserve"> Seq Issue \c \* Arabic </w:instrText>
    </w:r>
    <w:r w:rsidR="00840801">
      <w:fldChar w:fldCharType="separate"/>
    </w:r>
    <w:r w:rsidR="009B4BD7">
      <w:rPr>
        <w:noProof/>
      </w:rPr>
      <w:t>2</w:t>
    </w:r>
    <w:r w:rsidR="00840801">
      <w:rPr>
        <w:noProof/>
      </w:rPr>
      <w:fldChar w:fldCharType="end"/>
    </w:r>
  </w:p>
  <w:p w14:paraId="6D380A17" w14:textId="2FA0A423" w:rsidR="00BC402E" w:rsidRDefault="00BC402E">
    <w:pPr>
      <w:pStyle w:val="Header"/>
    </w:pPr>
    <w:r>
      <w:t xml:space="preserve">Date: </w:t>
    </w:r>
    <w:fldSimple w:instr=" REF FilingDate ">
      <w:r w:rsidR="00BA4FAC">
        <w:t>July 25, 2024</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B0962" w14:textId="3E03EEDA" w:rsidR="00E5072F" w:rsidRDefault="00E5072F" w:rsidP="00E5072F">
    <w:pPr>
      <w:pStyle w:val="Header"/>
      <w:tabs>
        <w:tab w:val="clear" w:pos="4320"/>
        <w:tab w:val="clear" w:pos="8640"/>
        <w:tab w:val="right" w:pos="9360"/>
      </w:tabs>
    </w:pPr>
    <w:r>
      <w:fldChar w:fldCharType="begin"/>
    </w:r>
    <w:r>
      <w:instrText xml:space="preserve"> REF DocketLabel</w:instrText>
    </w:r>
    <w:r>
      <w:fldChar w:fldCharType="separate"/>
    </w:r>
    <w:r w:rsidR="00BA4FAC">
      <w:t>Docket No.</w:t>
    </w:r>
    <w:r>
      <w:fldChar w:fldCharType="end"/>
    </w:r>
    <w:r>
      <w:t xml:space="preserve"> </w:t>
    </w:r>
    <w:r>
      <w:fldChar w:fldCharType="begin"/>
    </w:r>
    <w:r>
      <w:instrText xml:space="preserve"> REF DocketList</w:instrText>
    </w:r>
    <w:r>
      <w:fldChar w:fldCharType="separate"/>
    </w:r>
    <w:r w:rsidR="00BA4FAC">
      <w:t>20240094-GU</w:t>
    </w:r>
    <w:r>
      <w:fldChar w:fldCharType="end"/>
    </w:r>
    <w:r>
      <w:tab/>
      <w:t xml:space="preserve">Issue </w:t>
    </w:r>
    <w:r w:rsidR="00840801">
      <w:fldChar w:fldCharType="begin"/>
    </w:r>
    <w:r w:rsidR="00840801">
      <w:instrText xml:space="preserve"> Seq Issue \c \* Arabic </w:instrText>
    </w:r>
    <w:r w:rsidR="00840801">
      <w:fldChar w:fldCharType="separate"/>
    </w:r>
    <w:r w:rsidR="009B4BD7">
      <w:rPr>
        <w:noProof/>
      </w:rPr>
      <w:t>1</w:t>
    </w:r>
    <w:r w:rsidR="00840801">
      <w:rPr>
        <w:noProof/>
      </w:rPr>
      <w:fldChar w:fldCharType="end"/>
    </w:r>
  </w:p>
  <w:p w14:paraId="31D3F0D5" w14:textId="1BFA60C7" w:rsidR="00BC402E" w:rsidRDefault="00E5072F" w:rsidP="00E5072F">
    <w:pPr>
      <w:pStyle w:val="Header"/>
    </w:pPr>
    <w:r>
      <w:t xml:space="preserve">Date: </w:t>
    </w:r>
    <w:r w:rsidR="00840801">
      <w:fldChar w:fldCharType="begin"/>
    </w:r>
    <w:r w:rsidR="00840801">
      <w:instrText xml:space="preserve"> REF FilingDate </w:instrText>
    </w:r>
    <w:r w:rsidR="00840801">
      <w:fldChar w:fldCharType="separate"/>
    </w:r>
    <w:r w:rsidR="00BA4FAC">
      <w:t>July 25, 2024</w:t>
    </w:r>
    <w:r w:rsidR="00840801">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A16BB" w14:textId="0F8FAC8F" w:rsidR="00576252" w:rsidRDefault="00576252" w:rsidP="00220732">
    <w:pPr>
      <w:pStyle w:val="Header"/>
      <w:tabs>
        <w:tab w:val="clear" w:pos="4320"/>
        <w:tab w:val="clear" w:pos="8640"/>
        <w:tab w:val="right" w:pos="9360"/>
      </w:tabs>
    </w:pPr>
    <w:r>
      <w:fldChar w:fldCharType="begin"/>
    </w:r>
    <w:r>
      <w:instrText xml:space="preserve"> REF DocketLabel</w:instrText>
    </w:r>
    <w:r>
      <w:fldChar w:fldCharType="separate"/>
    </w:r>
    <w:r w:rsidR="00BA4FAC">
      <w:t>Docket No.</w:t>
    </w:r>
    <w:r>
      <w:fldChar w:fldCharType="end"/>
    </w:r>
    <w:r>
      <w:t xml:space="preserve"> </w:t>
    </w:r>
    <w:r>
      <w:fldChar w:fldCharType="begin"/>
    </w:r>
    <w:r>
      <w:instrText xml:space="preserve"> REF DocketList</w:instrText>
    </w:r>
    <w:r>
      <w:fldChar w:fldCharType="separate"/>
    </w:r>
    <w:r w:rsidR="00BA4FAC">
      <w:t>20240094-GU</w:t>
    </w:r>
    <w:r>
      <w:fldChar w:fldCharType="end"/>
    </w:r>
    <w:r>
      <w:tab/>
      <w:t>Exhibit A</w:t>
    </w:r>
  </w:p>
  <w:p w14:paraId="6876B46A" w14:textId="75B6BA07" w:rsidR="00576252" w:rsidRDefault="00576252">
    <w:pPr>
      <w:pStyle w:val="Header"/>
    </w:pPr>
    <w:r>
      <w:t xml:space="preserve">Date: </w:t>
    </w:r>
    <w:fldSimple w:instr=" REF FilingDate ">
      <w:r w:rsidR="00BA4FAC">
        <w:t>July 25, 2024</w:t>
      </w:r>
    </w:fldSimple>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BFFFD" w14:textId="2E39BB48" w:rsidR="00E5072F" w:rsidRDefault="00E5072F" w:rsidP="00E5072F">
    <w:pPr>
      <w:pStyle w:val="Header"/>
      <w:tabs>
        <w:tab w:val="clear" w:pos="4320"/>
        <w:tab w:val="clear" w:pos="8640"/>
        <w:tab w:val="right" w:pos="9360"/>
      </w:tabs>
    </w:pPr>
    <w:r>
      <w:fldChar w:fldCharType="begin"/>
    </w:r>
    <w:r>
      <w:instrText xml:space="preserve"> REF DocketLabel</w:instrText>
    </w:r>
    <w:r>
      <w:fldChar w:fldCharType="separate"/>
    </w:r>
    <w:r w:rsidR="00BA4FAC">
      <w:t>Docket No.</w:t>
    </w:r>
    <w:r>
      <w:fldChar w:fldCharType="end"/>
    </w:r>
    <w:r>
      <w:t xml:space="preserve"> </w:t>
    </w:r>
    <w:r>
      <w:fldChar w:fldCharType="begin"/>
    </w:r>
    <w:r>
      <w:instrText xml:space="preserve"> REF DocketList</w:instrText>
    </w:r>
    <w:r>
      <w:fldChar w:fldCharType="separate"/>
    </w:r>
    <w:r w:rsidR="00BA4FAC">
      <w:t>20240094-GU</w:t>
    </w:r>
    <w:r>
      <w:fldChar w:fldCharType="end"/>
    </w:r>
    <w:r>
      <w:tab/>
      <w:t>Exhibit A</w:t>
    </w:r>
  </w:p>
  <w:p w14:paraId="71D84CF9" w14:textId="150E2F73" w:rsidR="00E5072F" w:rsidRDefault="00E5072F" w:rsidP="00E5072F">
    <w:pPr>
      <w:pStyle w:val="Header"/>
    </w:pPr>
    <w:r>
      <w:t xml:space="preserve">Date: </w:t>
    </w:r>
    <w:r w:rsidR="00840801">
      <w:fldChar w:fldCharType="begin"/>
    </w:r>
    <w:r w:rsidR="00840801">
      <w:instrText xml:space="preserve"> REF FilingDate </w:instrText>
    </w:r>
    <w:r w:rsidR="00840801">
      <w:fldChar w:fldCharType="separate"/>
    </w:r>
    <w:r w:rsidR="00BA4FAC">
      <w:t>July 25, 2024</w:t>
    </w:r>
    <w:r w:rsidR="00840801">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81C63FD"/>
    <w:multiLevelType w:val="hybridMultilevel"/>
    <w:tmpl w:val="429E035A"/>
    <w:lvl w:ilvl="0" w:tplc="FB48932A">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AADC4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166A96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D746D7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B20AD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0102E4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D763CB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5CF0D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2CA4E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3072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A05ED3"/>
    <w:rsid w:val="000043D5"/>
    <w:rsid w:val="00006170"/>
    <w:rsid w:val="00010E37"/>
    <w:rsid w:val="000172DA"/>
    <w:rsid w:val="00022337"/>
    <w:rsid w:val="00023A0E"/>
    <w:rsid w:val="000247C5"/>
    <w:rsid w:val="000277C2"/>
    <w:rsid w:val="00035B48"/>
    <w:rsid w:val="00036BE3"/>
    <w:rsid w:val="00036CE2"/>
    <w:rsid w:val="000437FE"/>
    <w:rsid w:val="000513BE"/>
    <w:rsid w:val="00051573"/>
    <w:rsid w:val="0005451B"/>
    <w:rsid w:val="00064BEF"/>
    <w:rsid w:val="00065A06"/>
    <w:rsid w:val="000666F3"/>
    <w:rsid w:val="00070DCB"/>
    <w:rsid w:val="00072CCA"/>
    <w:rsid w:val="00073120"/>
    <w:rsid w:val="000764D0"/>
    <w:rsid w:val="000828D3"/>
    <w:rsid w:val="000A2B57"/>
    <w:rsid w:val="000A418B"/>
    <w:rsid w:val="000B0ACE"/>
    <w:rsid w:val="000C4431"/>
    <w:rsid w:val="000C6607"/>
    <w:rsid w:val="000D1C06"/>
    <w:rsid w:val="000D3043"/>
    <w:rsid w:val="000D4319"/>
    <w:rsid w:val="000E24FA"/>
    <w:rsid w:val="000E338A"/>
    <w:rsid w:val="000E4392"/>
    <w:rsid w:val="000F374A"/>
    <w:rsid w:val="000F4DAF"/>
    <w:rsid w:val="00105BA1"/>
    <w:rsid w:val="001076AF"/>
    <w:rsid w:val="001109F6"/>
    <w:rsid w:val="00116C6B"/>
    <w:rsid w:val="00116E95"/>
    <w:rsid w:val="00117C8C"/>
    <w:rsid w:val="00121022"/>
    <w:rsid w:val="001239F0"/>
    <w:rsid w:val="00124C38"/>
    <w:rsid w:val="00124E2E"/>
    <w:rsid w:val="00125ED4"/>
    <w:rsid w:val="001303BF"/>
    <w:rsid w:val="001305E9"/>
    <w:rsid w:val="001307AF"/>
    <w:rsid w:val="0013347E"/>
    <w:rsid w:val="00135687"/>
    <w:rsid w:val="00136BD1"/>
    <w:rsid w:val="00143D1D"/>
    <w:rsid w:val="00146B5D"/>
    <w:rsid w:val="00150ECE"/>
    <w:rsid w:val="0015506E"/>
    <w:rsid w:val="00163031"/>
    <w:rsid w:val="001654C4"/>
    <w:rsid w:val="00171A90"/>
    <w:rsid w:val="00180254"/>
    <w:rsid w:val="001900DD"/>
    <w:rsid w:val="00191E1F"/>
    <w:rsid w:val="00191EE8"/>
    <w:rsid w:val="00192943"/>
    <w:rsid w:val="00193BAF"/>
    <w:rsid w:val="00194791"/>
    <w:rsid w:val="001A3EAB"/>
    <w:rsid w:val="001A7406"/>
    <w:rsid w:val="001A7AE4"/>
    <w:rsid w:val="001B1EDC"/>
    <w:rsid w:val="001B4053"/>
    <w:rsid w:val="001B4FEE"/>
    <w:rsid w:val="001B51C5"/>
    <w:rsid w:val="001B538F"/>
    <w:rsid w:val="001B672A"/>
    <w:rsid w:val="001B6F3F"/>
    <w:rsid w:val="001C52B5"/>
    <w:rsid w:val="001D0D3E"/>
    <w:rsid w:val="001D2817"/>
    <w:rsid w:val="001D2899"/>
    <w:rsid w:val="001E14A3"/>
    <w:rsid w:val="001E390F"/>
    <w:rsid w:val="001E7FF4"/>
    <w:rsid w:val="001F2245"/>
    <w:rsid w:val="001F2C63"/>
    <w:rsid w:val="001F48C7"/>
    <w:rsid w:val="001F6DA1"/>
    <w:rsid w:val="00200178"/>
    <w:rsid w:val="00204200"/>
    <w:rsid w:val="002044E6"/>
    <w:rsid w:val="00205C82"/>
    <w:rsid w:val="00205DC2"/>
    <w:rsid w:val="00212B17"/>
    <w:rsid w:val="002163B6"/>
    <w:rsid w:val="00217215"/>
    <w:rsid w:val="00220732"/>
    <w:rsid w:val="0022121F"/>
    <w:rsid w:val="00221D32"/>
    <w:rsid w:val="00222AC1"/>
    <w:rsid w:val="00223A6C"/>
    <w:rsid w:val="00225C3F"/>
    <w:rsid w:val="00235704"/>
    <w:rsid w:val="002546F7"/>
    <w:rsid w:val="00260113"/>
    <w:rsid w:val="00263D44"/>
    <w:rsid w:val="002702AD"/>
    <w:rsid w:val="00281EB4"/>
    <w:rsid w:val="00292D82"/>
    <w:rsid w:val="00293EE7"/>
    <w:rsid w:val="002963CB"/>
    <w:rsid w:val="002B2DAC"/>
    <w:rsid w:val="002B4A01"/>
    <w:rsid w:val="002C2536"/>
    <w:rsid w:val="002C291B"/>
    <w:rsid w:val="002C746A"/>
    <w:rsid w:val="002C7E4E"/>
    <w:rsid w:val="002D226D"/>
    <w:rsid w:val="002D74E3"/>
    <w:rsid w:val="002F6030"/>
    <w:rsid w:val="003001AC"/>
    <w:rsid w:val="003037E1"/>
    <w:rsid w:val="00307E51"/>
    <w:rsid w:val="003103EC"/>
    <w:rsid w:val="00312132"/>
    <w:rsid w:val="003130BA"/>
    <w:rsid w:val="003144EF"/>
    <w:rsid w:val="0031480E"/>
    <w:rsid w:val="00316877"/>
    <w:rsid w:val="00322F74"/>
    <w:rsid w:val="003255EC"/>
    <w:rsid w:val="00325E15"/>
    <w:rsid w:val="00340073"/>
    <w:rsid w:val="0034100B"/>
    <w:rsid w:val="003411D8"/>
    <w:rsid w:val="003445B0"/>
    <w:rsid w:val="00353B66"/>
    <w:rsid w:val="00355934"/>
    <w:rsid w:val="00357928"/>
    <w:rsid w:val="003632FD"/>
    <w:rsid w:val="00370F78"/>
    <w:rsid w:val="00372805"/>
    <w:rsid w:val="00373180"/>
    <w:rsid w:val="00375AB9"/>
    <w:rsid w:val="0037691E"/>
    <w:rsid w:val="003821A0"/>
    <w:rsid w:val="00385B04"/>
    <w:rsid w:val="003864CF"/>
    <w:rsid w:val="003948AE"/>
    <w:rsid w:val="003A08C0"/>
    <w:rsid w:val="003A22A6"/>
    <w:rsid w:val="003A32EB"/>
    <w:rsid w:val="003A5494"/>
    <w:rsid w:val="003B2510"/>
    <w:rsid w:val="003B4355"/>
    <w:rsid w:val="003B581A"/>
    <w:rsid w:val="003C2CC4"/>
    <w:rsid w:val="003C3710"/>
    <w:rsid w:val="003C42A3"/>
    <w:rsid w:val="003C48F7"/>
    <w:rsid w:val="003C4DB1"/>
    <w:rsid w:val="003E0463"/>
    <w:rsid w:val="003E0EFC"/>
    <w:rsid w:val="003E4A2B"/>
    <w:rsid w:val="003E6FE9"/>
    <w:rsid w:val="003E76C2"/>
    <w:rsid w:val="003F1367"/>
    <w:rsid w:val="003F1679"/>
    <w:rsid w:val="003F21EB"/>
    <w:rsid w:val="003F2D43"/>
    <w:rsid w:val="003F37D2"/>
    <w:rsid w:val="003F4A35"/>
    <w:rsid w:val="003F5F03"/>
    <w:rsid w:val="003F7FDD"/>
    <w:rsid w:val="00402101"/>
    <w:rsid w:val="00402481"/>
    <w:rsid w:val="004042B4"/>
    <w:rsid w:val="00410DC4"/>
    <w:rsid w:val="00412DAE"/>
    <w:rsid w:val="0041302D"/>
    <w:rsid w:val="004242E6"/>
    <w:rsid w:val="00427B35"/>
    <w:rsid w:val="00431598"/>
    <w:rsid w:val="004319AD"/>
    <w:rsid w:val="004426B8"/>
    <w:rsid w:val="00444432"/>
    <w:rsid w:val="00447D5C"/>
    <w:rsid w:val="00450202"/>
    <w:rsid w:val="004502B2"/>
    <w:rsid w:val="00455499"/>
    <w:rsid w:val="00463CA5"/>
    <w:rsid w:val="004649A7"/>
    <w:rsid w:val="00471860"/>
    <w:rsid w:val="00474E61"/>
    <w:rsid w:val="00477026"/>
    <w:rsid w:val="00477730"/>
    <w:rsid w:val="004A2753"/>
    <w:rsid w:val="004A744D"/>
    <w:rsid w:val="004B60BD"/>
    <w:rsid w:val="004C3150"/>
    <w:rsid w:val="004C3641"/>
    <w:rsid w:val="004C3873"/>
    <w:rsid w:val="004C4390"/>
    <w:rsid w:val="004C4AF7"/>
    <w:rsid w:val="004C7501"/>
    <w:rsid w:val="004D020C"/>
    <w:rsid w:val="004D2881"/>
    <w:rsid w:val="004D2AF3"/>
    <w:rsid w:val="004D2D7D"/>
    <w:rsid w:val="004D385F"/>
    <w:rsid w:val="004D5B39"/>
    <w:rsid w:val="004D7976"/>
    <w:rsid w:val="004E0CEA"/>
    <w:rsid w:val="004E330D"/>
    <w:rsid w:val="004E4985"/>
    <w:rsid w:val="004E5147"/>
    <w:rsid w:val="004E69B5"/>
    <w:rsid w:val="004F2001"/>
    <w:rsid w:val="004F50D1"/>
    <w:rsid w:val="004F5C43"/>
    <w:rsid w:val="005050A2"/>
    <w:rsid w:val="00506030"/>
    <w:rsid w:val="0050652D"/>
    <w:rsid w:val="00506C03"/>
    <w:rsid w:val="00511A11"/>
    <w:rsid w:val="00516496"/>
    <w:rsid w:val="00522E7D"/>
    <w:rsid w:val="00523B11"/>
    <w:rsid w:val="0052455B"/>
    <w:rsid w:val="0052572A"/>
    <w:rsid w:val="00532DFB"/>
    <w:rsid w:val="00543CB3"/>
    <w:rsid w:val="005442E4"/>
    <w:rsid w:val="0054580E"/>
    <w:rsid w:val="00547652"/>
    <w:rsid w:val="0055529B"/>
    <w:rsid w:val="00560FF0"/>
    <w:rsid w:val="005614BD"/>
    <w:rsid w:val="00564936"/>
    <w:rsid w:val="0057154F"/>
    <w:rsid w:val="00576252"/>
    <w:rsid w:val="00580F69"/>
    <w:rsid w:val="00581CA3"/>
    <w:rsid w:val="00585031"/>
    <w:rsid w:val="00586E8B"/>
    <w:rsid w:val="00587090"/>
    <w:rsid w:val="00587A44"/>
    <w:rsid w:val="00597730"/>
    <w:rsid w:val="005977EC"/>
    <w:rsid w:val="00597DE7"/>
    <w:rsid w:val="005A1CD3"/>
    <w:rsid w:val="005A4AA2"/>
    <w:rsid w:val="005B34B6"/>
    <w:rsid w:val="005B606A"/>
    <w:rsid w:val="005B6C8F"/>
    <w:rsid w:val="005B6EC3"/>
    <w:rsid w:val="005C17D7"/>
    <w:rsid w:val="005C33CE"/>
    <w:rsid w:val="005D0F74"/>
    <w:rsid w:val="005D2E7D"/>
    <w:rsid w:val="005D4A8F"/>
    <w:rsid w:val="005D561B"/>
    <w:rsid w:val="005D578F"/>
    <w:rsid w:val="005D5ECF"/>
    <w:rsid w:val="005E0ACC"/>
    <w:rsid w:val="005F468D"/>
    <w:rsid w:val="005F69A3"/>
    <w:rsid w:val="00604CC7"/>
    <w:rsid w:val="00613441"/>
    <w:rsid w:val="00615423"/>
    <w:rsid w:val="006165B2"/>
    <w:rsid w:val="00617276"/>
    <w:rsid w:val="0062527B"/>
    <w:rsid w:val="00625D97"/>
    <w:rsid w:val="00625F1C"/>
    <w:rsid w:val="0062658E"/>
    <w:rsid w:val="006279E1"/>
    <w:rsid w:val="00630CEB"/>
    <w:rsid w:val="00632264"/>
    <w:rsid w:val="006355F2"/>
    <w:rsid w:val="006470BC"/>
    <w:rsid w:val="00652C07"/>
    <w:rsid w:val="006554D3"/>
    <w:rsid w:val="006603F4"/>
    <w:rsid w:val="00661708"/>
    <w:rsid w:val="00666522"/>
    <w:rsid w:val="00667036"/>
    <w:rsid w:val="00667B89"/>
    <w:rsid w:val="00673BDB"/>
    <w:rsid w:val="00674341"/>
    <w:rsid w:val="006754B1"/>
    <w:rsid w:val="006771B8"/>
    <w:rsid w:val="00682631"/>
    <w:rsid w:val="00683A89"/>
    <w:rsid w:val="006843B6"/>
    <w:rsid w:val="0068481F"/>
    <w:rsid w:val="00693EA1"/>
    <w:rsid w:val="0069636F"/>
    <w:rsid w:val="00696F5D"/>
    <w:rsid w:val="00697249"/>
    <w:rsid w:val="006A06F3"/>
    <w:rsid w:val="006A1A67"/>
    <w:rsid w:val="006B09C4"/>
    <w:rsid w:val="006B3947"/>
    <w:rsid w:val="006B4293"/>
    <w:rsid w:val="006B624F"/>
    <w:rsid w:val="006C0C95"/>
    <w:rsid w:val="006C31E3"/>
    <w:rsid w:val="006D18D3"/>
    <w:rsid w:val="006D1EE9"/>
    <w:rsid w:val="006D3BD1"/>
    <w:rsid w:val="006E010E"/>
    <w:rsid w:val="006E08CB"/>
    <w:rsid w:val="006E598D"/>
    <w:rsid w:val="006F573E"/>
    <w:rsid w:val="00700089"/>
    <w:rsid w:val="00700B9C"/>
    <w:rsid w:val="0070437D"/>
    <w:rsid w:val="00704CF1"/>
    <w:rsid w:val="00704D0A"/>
    <w:rsid w:val="00705B04"/>
    <w:rsid w:val="0071040E"/>
    <w:rsid w:val="007109CB"/>
    <w:rsid w:val="00717EE9"/>
    <w:rsid w:val="00720AA2"/>
    <w:rsid w:val="00724992"/>
    <w:rsid w:val="00724F64"/>
    <w:rsid w:val="00727F90"/>
    <w:rsid w:val="00734820"/>
    <w:rsid w:val="007349DC"/>
    <w:rsid w:val="0074365E"/>
    <w:rsid w:val="00744B55"/>
    <w:rsid w:val="007515FD"/>
    <w:rsid w:val="00760D80"/>
    <w:rsid w:val="00761CB4"/>
    <w:rsid w:val="00780C09"/>
    <w:rsid w:val="00780DDF"/>
    <w:rsid w:val="007834E9"/>
    <w:rsid w:val="00787DBC"/>
    <w:rsid w:val="0079019A"/>
    <w:rsid w:val="00791CC1"/>
    <w:rsid w:val="00792935"/>
    <w:rsid w:val="007A04A1"/>
    <w:rsid w:val="007A1840"/>
    <w:rsid w:val="007B5DFA"/>
    <w:rsid w:val="007B730C"/>
    <w:rsid w:val="007C0528"/>
    <w:rsid w:val="007C08EA"/>
    <w:rsid w:val="007C3D38"/>
    <w:rsid w:val="007C68D6"/>
    <w:rsid w:val="007D0F35"/>
    <w:rsid w:val="007D1783"/>
    <w:rsid w:val="007D4546"/>
    <w:rsid w:val="007D4FEB"/>
    <w:rsid w:val="007D52CF"/>
    <w:rsid w:val="007D6146"/>
    <w:rsid w:val="007E0CE7"/>
    <w:rsid w:val="007F1193"/>
    <w:rsid w:val="007F417F"/>
    <w:rsid w:val="007F6557"/>
    <w:rsid w:val="007F7644"/>
    <w:rsid w:val="008042BD"/>
    <w:rsid w:val="00804E17"/>
    <w:rsid w:val="008050B3"/>
    <w:rsid w:val="00816624"/>
    <w:rsid w:val="00822427"/>
    <w:rsid w:val="00822562"/>
    <w:rsid w:val="00823663"/>
    <w:rsid w:val="00823664"/>
    <w:rsid w:val="008305B7"/>
    <w:rsid w:val="00832DDC"/>
    <w:rsid w:val="00836949"/>
    <w:rsid w:val="008426B0"/>
    <w:rsid w:val="008431BB"/>
    <w:rsid w:val="00845E34"/>
    <w:rsid w:val="0084606B"/>
    <w:rsid w:val="00850BAC"/>
    <w:rsid w:val="00854A3E"/>
    <w:rsid w:val="00855D08"/>
    <w:rsid w:val="008618A4"/>
    <w:rsid w:val="008731AB"/>
    <w:rsid w:val="00874344"/>
    <w:rsid w:val="0087505D"/>
    <w:rsid w:val="00877703"/>
    <w:rsid w:val="00882155"/>
    <w:rsid w:val="0088233B"/>
    <w:rsid w:val="0088599E"/>
    <w:rsid w:val="00886C37"/>
    <w:rsid w:val="008915FC"/>
    <w:rsid w:val="00892D99"/>
    <w:rsid w:val="00893315"/>
    <w:rsid w:val="00894C09"/>
    <w:rsid w:val="008B5C68"/>
    <w:rsid w:val="008B62AE"/>
    <w:rsid w:val="008C04B5"/>
    <w:rsid w:val="008C14FA"/>
    <w:rsid w:val="008C5733"/>
    <w:rsid w:val="008C6231"/>
    <w:rsid w:val="008C7B0B"/>
    <w:rsid w:val="008D4057"/>
    <w:rsid w:val="008E1F19"/>
    <w:rsid w:val="008E6563"/>
    <w:rsid w:val="008F2262"/>
    <w:rsid w:val="008F4D2B"/>
    <w:rsid w:val="008F5B91"/>
    <w:rsid w:val="008F7736"/>
    <w:rsid w:val="0090019E"/>
    <w:rsid w:val="00900435"/>
    <w:rsid w:val="00901086"/>
    <w:rsid w:val="00901C8A"/>
    <w:rsid w:val="00902F66"/>
    <w:rsid w:val="00904F3B"/>
    <w:rsid w:val="00905886"/>
    <w:rsid w:val="0090627D"/>
    <w:rsid w:val="009070D6"/>
    <w:rsid w:val="009076C6"/>
    <w:rsid w:val="0091019E"/>
    <w:rsid w:val="009106F1"/>
    <w:rsid w:val="00912404"/>
    <w:rsid w:val="00912A29"/>
    <w:rsid w:val="009145D6"/>
    <w:rsid w:val="00915541"/>
    <w:rsid w:val="00920E64"/>
    <w:rsid w:val="00922002"/>
    <w:rsid w:val="009225CB"/>
    <w:rsid w:val="00924020"/>
    <w:rsid w:val="00924BF4"/>
    <w:rsid w:val="009271A7"/>
    <w:rsid w:val="0092762F"/>
    <w:rsid w:val="0093658B"/>
    <w:rsid w:val="009429FF"/>
    <w:rsid w:val="009444D1"/>
    <w:rsid w:val="00945BD6"/>
    <w:rsid w:val="009479FB"/>
    <w:rsid w:val="00950599"/>
    <w:rsid w:val="00951C45"/>
    <w:rsid w:val="00951DD8"/>
    <w:rsid w:val="009553E7"/>
    <w:rsid w:val="009612A7"/>
    <w:rsid w:val="009656F2"/>
    <w:rsid w:val="00966A08"/>
    <w:rsid w:val="009701B7"/>
    <w:rsid w:val="00971207"/>
    <w:rsid w:val="00975CB4"/>
    <w:rsid w:val="00981918"/>
    <w:rsid w:val="00985DA6"/>
    <w:rsid w:val="009863B0"/>
    <w:rsid w:val="00987DE1"/>
    <w:rsid w:val="00990571"/>
    <w:rsid w:val="00991905"/>
    <w:rsid w:val="009926B2"/>
    <w:rsid w:val="0099673A"/>
    <w:rsid w:val="009A3291"/>
    <w:rsid w:val="009A3330"/>
    <w:rsid w:val="009A548F"/>
    <w:rsid w:val="009A7C96"/>
    <w:rsid w:val="009B4BD7"/>
    <w:rsid w:val="009B61BF"/>
    <w:rsid w:val="009C3253"/>
    <w:rsid w:val="009C3DB9"/>
    <w:rsid w:val="009C5968"/>
    <w:rsid w:val="009D0436"/>
    <w:rsid w:val="009D1342"/>
    <w:rsid w:val="009D46E5"/>
    <w:rsid w:val="009D568A"/>
    <w:rsid w:val="009F04EC"/>
    <w:rsid w:val="009F2A7C"/>
    <w:rsid w:val="009F3B36"/>
    <w:rsid w:val="00A019B9"/>
    <w:rsid w:val="00A03157"/>
    <w:rsid w:val="00A05ED3"/>
    <w:rsid w:val="00A11756"/>
    <w:rsid w:val="00A12497"/>
    <w:rsid w:val="00A12508"/>
    <w:rsid w:val="00A1282B"/>
    <w:rsid w:val="00A13A27"/>
    <w:rsid w:val="00A15B7C"/>
    <w:rsid w:val="00A1680A"/>
    <w:rsid w:val="00A175B6"/>
    <w:rsid w:val="00A21835"/>
    <w:rsid w:val="00A2374B"/>
    <w:rsid w:val="00A23AAB"/>
    <w:rsid w:val="00A27D6E"/>
    <w:rsid w:val="00A328EC"/>
    <w:rsid w:val="00A33A51"/>
    <w:rsid w:val="00A41CA6"/>
    <w:rsid w:val="00A431ED"/>
    <w:rsid w:val="00A44172"/>
    <w:rsid w:val="00A47927"/>
    <w:rsid w:val="00A47FFC"/>
    <w:rsid w:val="00A5442F"/>
    <w:rsid w:val="00A54FF9"/>
    <w:rsid w:val="00A56765"/>
    <w:rsid w:val="00A675AC"/>
    <w:rsid w:val="00A7097D"/>
    <w:rsid w:val="00A7581F"/>
    <w:rsid w:val="00A81274"/>
    <w:rsid w:val="00A86ACA"/>
    <w:rsid w:val="00A92439"/>
    <w:rsid w:val="00A92FB1"/>
    <w:rsid w:val="00A95980"/>
    <w:rsid w:val="00A95A0C"/>
    <w:rsid w:val="00AA2765"/>
    <w:rsid w:val="00AA77B5"/>
    <w:rsid w:val="00AB6C5D"/>
    <w:rsid w:val="00AC3401"/>
    <w:rsid w:val="00AC51A7"/>
    <w:rsid w:val="00AC603B"/>
    <w:rsid w:val="00AD0E89"/>
    <w:rsid w:val="00AD444B"/>
    <w:rsid w:val="00AD5614"/>
    <w:rsid w:val="00AD6C78"/>
    <w:rsid w:val="00AE03F0"/>
    <w:rsid w:val="00AE2EAB"/>
    <w:rsid w:val="00AE5929"/>
    <w:rsid w:val="00AF13D0"/>
    <w:rsid w:val="00AF5E0E"/>
    <w:rsid w:val="00AF5F89"/>
    <w:rsid w:val="00AF6FB4"/>
    <w:rsid w:val="00AF73CB"/>
    <w:rsid w:val="00B002D6"/>
    <w:rsid w:val="00B01AD8"/>
    <w:rsid w:val="00B02EF0"/>
    <w:rsid w:val="00B03379"/>
    <w:rsid w:val="00B03FA5"/>
    <w:rsid w:val="00B04110"/>
    <w:rsid w:val="00B05B51"/>
    <w:rsid w:val="00B1308A"/>
    <w:rsid w:val="00B14E5A"/>
    <w:rsid w:val="00B15370"/>
    <w:rsid w:val="00B16DA4"/>
    <w:rsid w:val="00B17BEB"/>
    <w:rsid w:val="00B20FF6"/>
    <w:rsid w:val="00B21A3C"/>
    <w:rsid w:val="00B223C0"/>
    <w:rsid w:val="00B234ED"/>
    <w:rsid w:val="00B249B2"/>
    <w:rsid w:val="00B25CA3"/>
    <w:rsid w:val="00B2765A"/>
    <w:rsid w:val="00B3109A"/>
    <w:rsid w:val="00B32D37"/>
    <w:rsid w:val="00B41AA8"/>
    <w:rsid w:val="00B42B45"/>
    <w:rsid w:val="00B516ED"/>
    <w:rsid w:val="00B565DA"/>
    <w:rsid w:val="00B57A6A"/>
    <w:rsid w:val="00B62D0D"/>
    <w:rsid w:val="00B63709"/>
    <w:rsid w:val="00B760F1"/>
    <w:rsid w:val="00B7669E"/>
    <w:rsid w:val="00B76EBB"/>
    <w:rsid w:val="00B7753A"/>
    <w:rsid w:val="00B77DA1"/>
    <w:rsid w:val="00B822A0"/>
    <w:rsid w:val="00B82F85"/>
    <w:rsid w:val="00B8359F"/>
    <w:rsid w:val="00B858AE"/>
    <w:rsid w:val="00B85964"/>
    <w:rsid w:val="00B86119"/>
    <w:rsid w:val="00B96250"/>
    <w:rsid w:val="00BA0D55"/>
    <w:rsid w:val="00BA2449"/>
    <w:rsid w:val="00BA37B3"/>
    <w:rsid w:val="00BA4CC6"/>
    <w:rsid w:val="00BA4FAC"/>
    <w:rsid w:val="00BA7F46"/>
    <w:rsid w:val="00BB0F1D"/>
    <w:rsid w:val="00BB3493"/>
    <w:rsid w:val="00BB6E4C"/>
    <w:rsid w:val="00BB7468"/>
    <w:rsid w:val="00BC0514"/>
    <w:rsid w:val="00BC188A"/>
    <w:rsid w:val="00BC402E"/>
    <w:rsid w:val="00BC70C6"/>
    <w:rsid w:val="00BD0F48"/>
    <w:rsid w:val="00BD14E5"/>
    <w:rsid w:val="00BE0E50"/>
    <w:rsid w:val="00BE6DDB"/>
    <w:rsid w:val="00BE7AAB"/>
    <w:rsid w:val="00BF03E0"/>
    <w:rsid w:val="00BF5010"/>
    <w:rsid w:val="00C03009"/>
    <w:rsid w:val="00C03D5F"/>
    <w:rsid w:val="00C05AE4"/>
    <w:rsid w:val="00C13791"/>
    <w:rsid w:val="00C210BD"/>
    <w:rsid w:val="00C2575A"/>
    <w:rsid w:val="00C31BB3"/>
    <w:rsid w:val="00C36977"/>
    <w:rsid w:val="00C45819"/>
    <w:rsid w:val="00C46628"/>
    <w:rsid w:val="00C467DA"/>
    <w:rsid w:val="00C477D9"/>
    <w:rsid w:val="00C528AB"/>
    <w:rsid w:val="00C57869"/>
    <w:rsid w:val="00C60BA3"/>
    <w:rsid w:val="00C623F7"/>
    <w:rsid w:val="00C62692"/>
    <w:rsid w:val="00C62A81"/>
    <w:rsid w:val="00C63A23"/>
    <w:rsid w:val="00C67CD7"/>
    <w:rsid w:val="00C71E00"/>
    <w:rsid w:val="00C75BC5"/>
    <w:rsid w:val="00C81670"/>
    <w:rsid w:val="00C81773"/>
    <w:rsid w:val="00C82861"/>
    <w:rsid w:val="00C86896"/>
    <w:rsid w:val="00C907A8"/>
    <w:rsid w:val="00C91670"/>
    <w:rsid w:val="00C93211"/>
    <w:rsid w:val="00C93DB8"/>
    <w:rsid w:val="00C942EC"/>
    <w:rsid w:val="00C96047"/>
    <w:rsid w:val="00C979D0"/>
    <w:rsid w:val="00C97FFD"/>
    <w:rsid w:val="00CA0818"/>
    <w:rsid w:val="00CA15C8"/>
    <w:rsid w:val="00CA2C8F"/>
    <w:rsid w:val="00CA30DA"/>
    <w:rsid w:val="00CA3A24"/>
    <w:rsid w:val="00CB1777"/>
    <w:rsid w:val="00CB33E9"/>
    <w:rsid w:val="00CC07D9"/>
    <w:rsid w:val="00CC10A9"/>
    <w:rsid w:val="00CD0655"/>
    <w:rsid w:val="00CD487B"/>
    <w:rsid w:val="00CE2BF8"/>
    <w:rsid w:val="00CE484E"/>
    <w:rsid w:val="00CE4D20"/>
    <w:rsid w:val="00CE656F"/>
    <w:rsid w:val="00CF0DA8"/>
    <w:rsid w:val="00CF2E25"/>
    <w:rsid w:val="00CF4453"/>
    <w:rsid w:val="00CF5589"/>
    <w:rsid w:val="00CF5D94"/>
    <w:rsid w:val="00CF7E0F"/>
    <w:rsid w:val="00D00893"/>
    <w:rsid w:val="00D034D7"/>
    <w:rsid w:val="00D04BE4"/>
    <w:rsid w:val="00D06FC7"/>
    <w:rsid w:val="00D12565"/>
    <w:rsid w:val="00D140C1"/>
    <w:rsid w:val="00D14127"/>
    <w:rsid w:val="00D1577B"/>
    <w:rsid w:val="00D24D07"/>
    <w:rsid w:val="00D44A93"/>
    <w:rsid w:val="00D479AE"/>
    <w:rsid w:val="00D47BEA"/>
    <w:rsid w:val="00D507F7"/>
    <w:rsid w:val="00D50FCD"/>
    <w:rsid w:val="00D533E3"/>
    <w:rsid w:val="00D60B16"/>
    <w:rsid w:val="00D60F02"/>
    <w:rsid w:val="00D66E49"/>
    <w:rsid w:val="00D6774D"/>
    <w:rsid w:val="00D70D71"/>
    <w:rsid w:val="00D72F74"/>
    <w:rsid w:val="00D81563"/>
    <w:rsid w:val="00D837C1"/>
    <w:rsid w:val="00D85907"/>
    <w:rsid w:val="00D860AC"/>
    <w:rsid w:val="00D9073E"/>
    <w:rsid w:val="00D9221D"/>
    <w:rsid w:val="00D9253C"/>
    <w:rsid w:val="00D958DF"/>
    <w:rsid w:val="00D96DA1"/>
    <w:rsid w:val="00D97376"/>
    <w:rsid w:val="00DA51E7"/>
    <w:rsid w:val="00DB0260"/>
    <w:rsid w:val="00DB1C78"/>
    <w:rsid w:val="00DB7D96"/>
    <w:rsid w:val="00DC23FE"/>
    <w:rsid w:val="00DC59E6"/>
    <w:rsid w:val="00DD150B"/>
    <w:rsid w:val="00DD3356"/>
    <w:rsid w:val="00DD5025"/>
    <w:rsid w:val="00DD5464"/>
    <w:rsid w:val="00DD6F85"/>
    <w:rsid w:val="00DE254E"/>
    <w:rsid w:val="00DE32C0"/>
    <w:rsid w:val="00DE76A7"/>
    <w:rsid w:val="00DF1510"/>
    <w:rsid w:val="00E02F1F"/>
    <w:rsid w:val="00E05454"/>
    <w:rsid w:val="00E06484"/>
    <w:rsid w:val="00E06B24"/>
    <w:rsid w:val="00E10CF8"/>
    <w:rsid w:val="00E20A7D"/>
    <w:rsid w:val="00E23FE4"/>
    <w:rsid w:val="00E275D8"/>
    <w:rsid w:val="00E30F6A"/>
    <w:rsid w:val="00E3117C"/>
    <w:rsid w:val="00E31288"/>
    <w:rsid w:val="00E34307"/>
    <w:rsid w:val="00E34511"/>
    <w:rsid w:val="00E3635B"/>
    <w:rsid w:val="00E375C3"/>
    <w:rsid w:val="00E375CA"/>
    <w:rsid w:val="00E5072F"/>
    <w:rsid w:val="00E5364F"/>
    <w:rsid w:val="00E53CDE"/>
    <w:rsid w:val="00E567E8"/>
    <w:rsid w:val="00E63766"/>
    <w:rsid w:val="00E64679"/>
    <w:rsid w:val="00E65EBC"/>
    <w:rsid w:val="00E6602E"/>
    <w:rsid w:val="00E677FE"/>
    <w:rsid w:val="00E73432"/>
    <w:rsid w:val="00E75523"/>
    <w:rsid w:val="00E77B0C"/>
    <w:rsid w:val="00E77FB8"/>
    <w:rsid w:val="00E838B0"/>
    <w:rsid w:val="00E86A7C"/>
    <w:rsid w:val="00E878E1"/>
    <w:rsid w:val="00E87F2C"/>
    <w:rsid w:val="00E94BFA"/>
    <w:rsid w:val="00E95278"/>
    <w:rsid w:val="00E96A42"/>
    <w:rsid w:val="00EA2273"/>
    <w:rsid w:val="00EA7C3C"/>
    <w:rsid w:val="00EB0E5B"/>
    <w:rsid w:val="00EB2DB3"/>
    <w:rsid w:val="00EC3FBB"/>
    <w:rsid w:val="00EC6B7A"/>
    <w:rsid w:val="00ED3A87"/>
    <w:rsid w:val="00ED5B67"/>
    <w:rsid w:val="00EE1A5C"/>
    <w:rsid w:val="00EE5F5A"/>
    <w:rsid w:val="00EF264C"/>
    <w:rsid w:val="00EF3FEE"/>
    <w:rsid w:val="00EF6B41"/>
    <w:rsid w:val="00F0002F"/>
    <w:rsid w:val="00F002D9"/>
    <w:rsid w:val="00F04B59"/>
    <w:rsid w:val="00F07B69"/>
    <w:rsid w:val="00F11741"/>
    <w:rsid w:val="00F117B0"/>
    <w:rsid w:val="00F12B1C"/>
    <w:rsid w:val="00F13CF8"/>
    <w:rsid w:val="00F15855"/>
    <w:rsid w:val="00F200B2"/>
    <w:rsid w:val="00F227DC"/>
    <w:rsid w:val="00F263B9"/>
    <w:rsid w:val="00F30701"/>
    <w:rsid w:val="00F32978"/>
    <w:rsid w:val="00F45CB2"/>
    <w:rsid w:val="00F511F3"/>
    <w:rsid w:val="00F544C0"/>
    <w:rsid w:val="00F55332"/>
    <w:rsid w:val="00F6156E"/>
    <w:rsid w:val="00F6504A"/>
    <w:rsid w:val="00F65519"/>
    <w:rsid w:val="00F66D9F"/>
    <w:rsid w:val="00F713C0"/>
    <w:rsid w:val="00F75DDC"/>
    <w:rsid w:val="00F7792F"/>
    <w:rsid w:val="00F84132"/>
    <w:rsid w:val="00F842AA"/>
    <w:rsid w:val="00F8476F"/>
    <w:rsid w:val="00F853E1"/>
    <w:rsid w:val="00F85604"/>
    <w:rsid w:val="00F93809"/>
    <w:rsid w:val="00F94B7A"/>
    <w:rsid w:val="00FA17AC"/>
    <w:rsid w:val="00FA32DE"/>
    <w:rsid w:val="00FA3382"/>
    <w:rsid w:val="00FA59CD"/>
    <w:rsid w:val="00FB0CDC"/>
    <w:rsid w:val="00FB1740"/>
    <w:rsid w:val="00FB4235"/>
    <w:rsid w:val="00FB4B94"/>
    <w:rsid w:val="00FC4446"/>
    <w:rsid w:val="00FC5469"/>
    <w:rsid w:val="00FC6D7D"/>
    <w:rsid w:val="00FD16B0"/>
    <w:rsid w:val="00FD4FED"/>
    <w:rsid w:val="00FE00C8"/>
    <w:rsid w:val="00FE0577"/>
    <w:rsid w:val="00FE2FF8"/>
    <w:rsid w:val="00FE3759"/>
    <w:rsid w:val="00FE59EC"/>
    <w:rsid w:val="00FE5B67"/>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25AC258A"/>
  <w15:docId w15:val="{C325E898-D75A-4DD2-AFBF-83CE806DF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uiPriority w:val="9"/>
    <w:qFormat/>
    <w:pPr>
      <w:keepNext/>
      <w:spacing w:after="240"/>
      <w:jc w:val="both"/>
      <w:outlineLvl w:val="0"/>
    </w:pPr>
    <w:rPr>
      <w:rFonts w:cs="Arial"/>
      <w:bCs/>
      <w:kern w:val="32"/>
      <w:szCs w:val="32"/>
    </w:rPr>
  </w:style>
  <w:style w:type="paragraph" w:styleId="Heading2">
    <w:name w:val="heading 2"/>
    <w:basedOn w:val="Normal"/>
    <w:next w:val="BodyText"/>
    <w:link w:val="Heading2Char"/>
    <w:uiPriority w:val="9"/>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table" w:customStyle="1" w:styleId="TableGrid0">
    <w:name w:val="TableGrid"/>
    <w:rsid w:val="00F84132"/>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FootnoteReference">
    <w:name w:val="footnote reference"/>
    <w:basedOn w:val="DefaultParagraphFont"/>
    <w:semiHidden/>
    <w:unhideWhenUsed/>
    <w:rsid w:val="00260113"/>
    <w:rPr>
      <w:vertAlign w:val="superscript"/>
    </w:rPr>
  </w:style>
  <w:style w:type="character" w:styleId="CommentReference">
    <w:name w:val="annotation reference"/>
    <w:basedOn w:val="DefaultParagraphFont"/>
    <w:semiHidden/>
    <w:unhideWhenUsed/>
    <w:rsid w:val="00D1577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10" Type="http://schemas.openxmlformats.org/officeDocument/2006/relationships/footer" Target="footer1.xm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C128C-8A5B-4232-B682-5C7090250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14</Pages>
  <Words>1042</Words>
  <Characters>5994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Patrick Kelley</dc:creator>
  <cp:lastModifiedBy>Jackie Colson</cp:lastModifiedBy>
  <cp:revision>2</cp:revision>
  <cp:lastPrinted>2024-07-23T18:18:00Z</cp:lastPrinted>
  <dcterms:created xsi:type="dcterms:W3CDTF">2024-07-25T13:24:00Z</dcterms:created>
  <dcterms:modified xsi:type="dcterms:W3CDTF">2024-07-25T13:24:00Z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20240094-GU</vt:lpwstr>
  </property>
  <property fmtid="{D5CDD505-2E9C-101B-9397-08002B2CF9AE}" pid="3" name="MasterDocument">
    <vt:bool>false</vt:bool>
  </property>
</Properties>
</file>