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BD724" w14:textId="77777777" w:rsidR="00CB5276" w:rsidRDefault="00902BA4" w:rsidP="00166824">
      <w:pPr>
        <w:pStyle w:val="OrderHeading"/>
      </w:pPr>
      <w:r>
        <w:t>BEFORE THE FLORIDA PUBLIC SERVICE COMMISSION</w:t>
      </w:r>
    </w:p>
    <w:p w14:paraId="62794A2E" w14:textId="77777777" w:rsidR="00902BA4" w:rsidRDefault="00902BA4" w:rsidP="00166824">
      <w:pPr>
        <w:pStyle w:val="OrderBody"/>
      </w:pPr>
    </w:p>
    <w:p w14:paraId="621FB933" w14:textId="77777777" w:rsidR="00902BA4" w:rsidRDefault="00902BA4" w:rsidP="001668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2BA4" w:rsidRPr="00C63FCF" w14:paraId="0A99A508" w14:textId="77777777" w:rsidTr="00C1476D">
        <w:trPr>
          <w:trHeight w:val="828"/>
        </w:trPr>
        <w:tc>
          <w:tcPr>
            <w:tcW w:w="4788" w:type="dxa"/>
            <w:tcBorders>
              <w:bottom w:val="nil"/>
              <w:right w:val="double" w:sz="6" w:space="0" w:color="auto"/>
            </w:tcBorders>
            <w:shd w:val="clear" w:color="auto" w:fill="auto"/>
          </w:tcPr>
          <w:p w14:paraId="7610C858" w14:textId="77777777" w:rsidR="00902BA4" w:rsidRDefault="00902BA4" w:rsidP="00166824">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14:paraId="7CE2CA9B" w14:textId="77777777" w:rsidR="00902BA4" w:rsidRDefault="00902BA4" w:rsidP="00166824">
            <w:pPr>
              <w:pStyle w:val="OrderBody"/>
              <w:tabs>
                <w:tab w:val="center" w:pos="4320"/>
                <w:tab w:val="right" w:pos="8640"/>
              </w:tabs>
              <w:jc w:val="left"/>
            </w:pPr>
          </w:p>
        </w:tc>
        <w:tc>
          <w:tcPr>
            <w:tcW w:w="4788" w:type="dxa"/>
            <w:tcBorders>
              <w:left w:val="double" w:sz="6" w:space="0" w:color="auto"/>
              <w:bottom w:val="nil"/>
            </w:tcBorders>
            <w:shd w:val="clear" w:color="auto" w:fill="auto"/>
          </w:tcPr>
          <w:p w14:paraId="23839937" w14:textId="77777777" w:rsidR="00902BA4" w:rsidRDefault="00902BA4" w:rsidP="00166824">
            <w:pPr>
              <w:pStyle w:val="OrderBody"/>
              <w:tabs>
                <w:tab w:val="center" w:pos="4320"/>
                <w:tab w:val="right" w:pos="8640"/>
              </w:tabs>
              <w:jc w:val="left"/>
            </w:pPr>
            <w:r>
              <w:t xml:space="preserve">DOCKET NO. </w:t>
            </w:r>
            <w:bookmarkStart w:id="1" w:name="SMDocketNo"/>
            <w:bookmarkEnd w:id="1"/>
            <w:r>
              <w:t>20240012-EG</w:t>
            </w:r>
          </w:p>
        </w:tc>
      </w:tr>
      <w:tr w:rsidR="00902BA4" w:rsidRPr="00C63FCF" w14:paraId="67BBFD26" w14:textId="77777777" w:rsidTr="00C1476D">
        <w:trPr>
          <w:trHeight w:val="828"/>
        </w:trPr>
        <w:tc>
          <w:tcPr>
            <w:tcW w:w="4788" w:type="dxa"/>
            <w:tcBorders>
              <w:bottom w:val="nil"/>
              <w:right w:val="double" w:sz="6" w:space="0" w:color="auto"/>
            </w:tcBorders>
            <w:shd w:val="clear" w:color="auto" w:fill="auto"/>
          </w:tcPr>
          <w:p w14:paraId="435CD369" w14:textId="77777777" w:rsidR="00902BA4" w:rsidRDefault="00902BA4" w:rsidP="00166824">
            <w:pPr>
              <w:pStyle w:val="OrderBody"/>
              <w:tabs>
                <w:tab w:val="center" w:pos="4320"/>
                <w:tab w:val="right" w:pos="8640"/>
              </w:tabs>
              <w:jc w:val="left"/>
            </w:pPr>
            <w:r>
              <w:t>In re: Commission review of numeric conservation goals (Duke Energy Florida, LLC).</w:t>
            </w:r>
          </w:p>
          <w:p w14:paraId="5B274320" w14:textId="77777777" w:rsidR="00902BA4" w:rsidRDefault="00902BA4" w:rsidP="00166824">
            <w:pPr>
              <w:pStyle w:val="OrderBody"/>
              <w:tabs>
                <w:tab w:val="center" w:pos="4320"/>
                <w:tab w:val="right" w:pos="8640"/>
              </w:tabs>
              <w:jc w:val="left"/>
            </w:pPr>
          </w:p>
        </w:tc>
        <w:tc>
          <w:tcPr>
            <w:tcW w:w="4788" w:type="dxa"/>
            <w:tcBorders>
              <w:left w:val="double" w:sz="6" w:space="0" w:color="auto"/>
              <w:bottom w:val="nil"/>
            </w:tcBorders>
            <w:shd w:val="clear" w:color="auto" w:fill="auto"/>
          </w:tcPr>
          <w:p w14:paraId="0C47169E" w14:textId="77777777" w:rsidR="00902BA4" w:rsidRDefault="00902BA4" w:rsidP="00166824">
            <w:pPr>
              <w:pStyle w:val="OrderBody"/>
              <w:tabs>
                <w:tab w:val="center" w:pos="4320"/>
                <w:tab w:val="right" w:pos="8640"/>
              </w:tabs>
              <w:jc w:val="left"/>
            </w:pPr>
            <w:r>
              <w:t>DOCKET NO. 20240013-EG</w:t>
            </w:r>
          </w:p>
          <w:p w14:paraId="1E3B65C5" w14:textId="77777777" w:rsidR="00902BA4" w:rsidRDefault="00902BA4" w:rsidP="00166824">
            <w:pPr>
              <w:pStyle w:val="OrderBody"/>
              <w:tabs>
                <w:tab w:val="center" w:pos="4320"/>
                <w:tab w:val="right" w:pos="8640"/>
              </w:tabs>
              <w:jc w:val="left"/>
            </w:pPr>
          </w:p>
        </w:tc>
      </w:tr>
      <w:tr w:rsidR="00902BA4" w:rsidRPr="00C63FCF" w14:paraId="628A5A54" w14:textId="77777777" w:rsidTr="00C1476D">
        <w:trPr>
          <w:trHeight w:val="828"/>
        </w:trPr>
        <w:tc>
          <w:tcPr>
            <w:tcW w:w="4788" w:type="dxa"/>
            <w:tcBorders>
              <w:bottom w:val="nil"/>
              <w:right w:val="double" w:sz="6" w:space="0" w:color="auto"/>
            </w:tcBorders>
            <w:shd w:val="clear" w:color="auto" w:fill="auto"/>
          </w:tcPr>
          <w:p w14:paraId="31EB78B1" w14:textId="77777777" w:rsidR="00902BA4" w:rsidRDefault="00902BA4" w:rsidP="00166824">
            <w:pPr>
              <w:pStyle w:val="OrderBody"/>
              <w:tabs>
                <w:tab w:val="center" w:pos="4320"/>
                <w:tab w:val="right" w:pos="8640"/>
              </w:tabs>
              <w:jc w:val="left"/>
            </w:pPr>
            <w:r>
              <w:t>In re: Commission review of numeric conservation goals (Tampa Electric Company).</w:t>
            </w:r>
          </w:p>
          <w:p w14:paraId="3181E8A1" w14:textId="77777777" w:rsidR="00902BA4" w:rsidRDefault="00902BA4" w:rsidP="00166824">
            <w:pPr>
              <w:pStyle w:val="OrderBody"/>
              <w:tabs>
                <w:tab w:val="center" w:pos="4320"/>
                <w:tab w:val="right" w:pos="8640"/>
              </w:tabs>
              <w:jc w:val="left"/>
            </w:pPr>
          </w:p>
        </w:tc>
        <w:tc>
          <w:tcPr>
            <w:tcW w:w="4788" w:type="dxa"/>
            <w:tcBorders>
              <w:left w:val="double" w:sz="6" w:space="0" w:color="auto"/>
              <w:bottom w:val="nil"/>
            </w:tcBorders>
            <w:shd w:val="clear" w:color="auto" w:fill="auto"/>
          </w:tcPr>
          <w:p w14:paraId="5FC64985" w14:textId="77777777" w:rsidR="00902BA4" w:rsidRDefault="00902BA4" w:rsidP="00166824">
            <w:pPr>
              <w:pStyle w:val="OrderBody"/>
              <w:tabs>
                <w:tab w:val="center" w:pos="4320"/>
                <w:tab w:val="right" w:pos="8640"/>
              </w:tabs>
              <w:jc w:val="left"/>
            </w:pPr>
            <w:r>
              <w:t>DOCKET NO. 20240014-EG</w:t>
            </w:r>
          </w:p>
          <w:p w14:paraId="54FF55C5" w14:textId="77777777" w:rsidR="00902BA4" w:rsidRDefault="00902BA4" w:rsidP="00166824">
            <w:pPr>
              <w:pStyle w:val="OrderBody"/>
              <w:tabs>
                <w:tab w:val="center" w:pos="4320"/>
                <w:tab w:val="right" w:pos="8640"/>
              </w:tabs>
              <w:jc w:val="left"/>
            </w:pPr>
          </w:p>
        </w:tc>
      </w:tr>
      <w:tr w:rsidR="00902BA4" w:rsidRPr="00C63FCF" w14:paraId="15D2CCCF" w14:textId="77777777" w:rsidTr="00C1476D">
        <w:trPr>
          <w:trHeight w:val="828"/>
        </w:trPr>
        <w:tc>
          <w:tcPr>
            <w:tcW w:w="4788" w:type="dxa"/>
            <w:tcBorders>
              <w:bottom w:val="nil"/>
              <w:right w:val="double" w:sz="6" w:space="0" w:color="auto"/>
            </w:tcBorders>
            <w:shd w:val="clear" w:color="auto" w:fill="auto"/>
          </w:tcPr>
          <w:p w14:paraId="70B83AB4" w14:textId="77777777" w:rsidR="00902BA4" w:rsidRDefault="00902BA4" w:rsidP="00166824">
            <w:pPr>
              <w:pStyle w:val="OrderBody"/>
              <w:tabs>
                <w:tab w:val="center" w:pos="4320"/>
                <w:tab w:val="right" w:pos="8640"/>
              </w:tabs>
              <w:jc w:val="left"/>
            </w:pPr>
            <w:r>
              <w:t>In re: Commission review of numeric conservation goals (Florida Public Utilities Company).</w:t>
            </w:r>
          </w:p>
          <w:p w14:paraId="66B104B3" w14:textId="77777777" w:rsidR="00902BA4" w:rsidRDefault="00902BA4" w:rsidP="00166824">
            <w:pPr>
              <w:pStyle w:val="OrderBody"/>
              <w:tabs>
                <w:tab w:val="center" w:pos="4320"/>
                <w:tab w:val="right" w:pos="8640"/>
              </w:tabs>
              <w:jc w:val="left"/>
            </w:pPr>
          </w:p>
        </w:tc>
        <w:tc>
          <w:tcPr>
            <w:tcW w:w="4788" w:type="dxa"/>
            <w:tcBorders>
              <w:left w:val="double" w:sz="6" w:space="0" w:color="auto"/>
              <w:bottom w:val="nil"/>
            </w:tcBorders>
            <w:shd w:val="clear" w:color="auto" w:fill="auto"/>
          </w:tcPr>
          <w:p w14:paraId="300E23DD" w14:textId="77777777" w:rsidR="00902BA4" w:rsidRDefault="00902BA4" w:rsidP="00166824">
            <w:pPr>
              <w:pStyle w:val="OrderBody"/>
              <w:tabs>
                <w:tab w:val="center" w:pos="4320"/>
                <w:tab w:val="right" w:pos="8640"/>
              </w:tabs>
              <w:jc w:val="left"/>
            </w:pPr>
            <w:r>
              <w:t>DOCKET NO. 20240015-EG</w:t>
            </w:r>
          </w:p>
          <w:p w14:paraId="2982B126" w14:textId="77777777" w:rsidR="00902BA4" w:rsidRDefault="00902BA4" w:rsidP="00166824">
            <w:pPr>
              <w:pStyle w:val="OrderBody"/>
              <w:tabs>
                <w:tab w:val="center" w:pos="4320"/>
                <w:tab w:val="right" w:pos="8640"/>
              </w:tabs>
              <w:jc w:val="left"/>
            </w:pPr>
          </w:p>
        </w:tc>
      </w:tr>
      <w:tr w:rsidR="00902BA4" w:rsidRPr="00C63FCF" w14:paraId="5EB62648" w14:textId="77777777" w:rsidTr="00C1476D">
        <w:trPr>
          <w:trHeight w:val="828"/>
        </w:trPr>
        <w:tc>
          <w:tcPr>
            <w:tcW w:w="4788" w:type="dxa"/>
            <w:tcBorders>
              <w:bottom w:val="nil"/>
              <w:right w:val="double" w:sz="6" w:space="0" w:color="auto"/>
            </w:tcBorders>
            <w:shd w:val="clear" w:color="auto" w:fill="auto"/>
          </w:tcPr>
          <w:p w14:paraId="5307D80C" w14:textId="77777777" w:rsidR="00902BA4" w:rsidRDefault="00902BA4" w:rsidP="00166824">
            <w:pPr>
              <w:pStyle w:val="OrderBody"/>
              <w:tabs>
                <w:tab w:val="center" w:pos="4320"/>
                <w:tab w:val="right" w:pos="8640"/>
              </w:tabs>
              <w:jc w:val="left"/>
            </w:pPr>
            <w:r>
              <w:t>In re: Commission review of numeric conservation goals (JEA).</w:t>
            </w:r>
          </w:p>
          <w:p w14:paraId="6EF81CB3" w14:textId="77777777" w:rsidR="00902BA4" w:rsidRDefault="00902BA4" w:rsidP="00166824">
            <w:pPr>
              <w:pStyle w:val="OrderBody"/>
              <w:tabs>
                <w:tab w:val="center" w:pos="4320"/>
                <w:tab w:val="right" w:pos="8640"/>
              </w:tabs>
              <w:jc w:val="left"/>
            </w:pPr>
          </w:p>
        </w:tc>
        <w:tc>
          <w:tcPr>
            <w:tcW w:w="4788" w:type="dxa"/>
            <w:tcBorders>
              <w:left w:val="double" w:sz="6" w:space="0" w:color="auto"/>
              <w:bottom w:val="nil"/>
            </w:tcBorders>
            <w:shd w:val="clear" w:color="auto" w:fill="auto"/>
          </w:tcPr>
          <w:p w14:paraId="3F71DEC9" w14:textId="77777777" w:rsidR="00902BA4" w:rsidRDefault="00902BA4" w:rsidP="00166824">
            <w:pPr>
              <w:pStyle w:val="OrderBody"/>
              <w:tabs>
                <w:tab w:val="center" w:pos="4320"/>
                <w:tab w:val="right" w:pos="8640"/>
              </w:tabs>
              <w:jc w:val="left"/>
            </w:pPr>
            <w:r>
              <w:t>DOCKET NO. 20240016-EG</w:t>
            </w:r>
          </w:p>
          <w:p w14:paraId="0E7CA442" w14:textId="77777777" w:rsidR="00902BA4" w:rsidRDefault="00902BA4" w:rsidP="00166824">
            <w:pPr>
              <w:pStyle w:val="OrderBody"/>
              <w:tabs>
                <w:tab w:val="center" w:pos="4320"/>
                <w:tab w:val="right" w:pos="8640"/>
              </w:tabs>
              <w:jc w:val="left"/>
            </w:pPr>
          </w:p>
        </w:tc>
      </w:tr>
      <w:tr w:rsidR="00902BA4" w:rsidRPr="00C63FCF" w14:paraId="4597BBFE" w14:textId="77777777" w:rsidTr="00C1476D">
        <w:trPr>
          <w:trHeight w:val="828"/>
        </w:trPr>
        <w:tc>
          <w:tcPr>
            <w:tcW w:w="4788" w:type="dxa"/>
            <w:tcBorders>
              <w:top w:val="nil"/>
              <w:bottom w:val="single" w:sz="8" w:space="0" w:color="auto"/>
              <w:right w:val="double" w:sz="6" w:space="0" w:color="auto"/>
            </w:tcBorders>
            <w:shd w:val="clear" w:color="auto" w:fill="auto"/>
          </w:tcPr>
          <w:p w14:paraId="0CE77BBD" w14:textId="77777777" w:rsidR="00902BA4" w:rsidRDefault="00902BA4" w:rsidP="00166824">
            <w:pPr>
              <w:pStyle w:val="OrderBody"/>
              <w:tabs>
                <w:tab w:val="center" w:pos="4320"/>
                <w:tab w:val="right" w:pos="8640"/>
              </w:tabs>
              <w:jc w:val="left"/>
            </w:pPr>
            <w:r>
              <w:t>In re: Commission review of numeric conservation goals (Orlando Utilities Commission).</w:t>
            </w:r>
          </w:p>
        </w:tc>
        <w:tc>
          <w:tcPr>
            <w:tcW w:w="4788" w:type="dxa"/>
            <w:tcBorders>
              <w:left w:val="double" w:sz="6" w:space="0" w:color="auto"/>
            </w:tcBorders>
            <w:shd w:val="clear" w:color="auto" w:fill="auto"/>
          </w:tcPr>
          <w:p w14:paraId="2782C47F" w14:textId="77777777" w:rsidR="00902BA4" w:rsidRDefault="00902BA4" w:rsidP="00166824">
            <w:pPr>
              <w:pStyle w:val="OrderBody"/>
            </w:pPr>
            <w:r>
              <w:t xml:space="preserve">DOCKET NO. </w:t>
            </w:r>
            <w:bookmarkStart w:id="2" w:name="SMDocketNo2"/>
            <w:bookmarkEnd w:id="2"/>
            <w:r>
              <w:t>20240017-EG</w:t>
            </w:r>
          </w:p>
          <w:p w14:paraId="5EB916E0" w14:textId="4E9D4438" w:rsidR="00902BA4" w:rsidRDefault="00902BA4" w:rsidP="00166824">
            <w:pPr>
              <w:pStyle w:val="OrderBody"/>
              <w:tabs>
                <w:tab w:val="center" w:pos="4320"/>
                <w:tab w:val="right" w:pos="8640"/>
              </w:tabs>
              <w:jc w:val="left"/>
            </w:pPr>
            <w:r>
              <w:t xml:space="preserve">ORDER NO. </w:t>
            </w:r>
            <w:bookmarkStart w:id="3" w:name="OrderNo0293"/>
            <w:r w:rsidR="002B4A15">
              <w:t>PSC-2024-0293-PHO-EG</w:t>
            </w:r>
            <w:bookmarkEnd w:id="3"/>
          </w:p>
          <w:p w14:paraId="7DAF67F0" w14:textId="64E981C7" w:rsidR="00902BA4" w:rsidRDefault="00902BA4" w:rsidP="00166824">
            <w:pPr>
              <w:pStyle w:val="OrderBody"/>
              <w:tabs>
                <w:tab w:val="center" w:pos="4320"/>
                <w:tab w:val="right" w:pos="8640"/>
              </w:tabs>
              <w:jc w:val="left"/>
            </w:pPr>
            <w:r>
              <w:t xml:space="preserve">ISSUED: </w:t>
            </w:r>
            <w:r w:rsidR="002B4A15">
              <w:t>August 2, 2024</w:t>
            </w:r>
          </w:p>
          <w:p w14:paraId="4D3356DA" w14:textId="77777777" w:rsidR="00902BA4" w:rsidRDefault="00902BA4" w:rsidP="00166824">
            <w:pPr>
              <w:pStyle w:val="OrderBody"/>
              <w:tabs>
                <w:tab w:val="center" w:pos="4320"/>
                <w:tab w:val="right" w:pos="8640"/>
              </w:tabs>
              <w:jc w:val="left"/>
            </w:pPr>
          </w:p>
        </w:tc>
      </w:tr>
    </w:tbl>
    <w:p w14:paraId="6913CE19" w14:textId="77777777" w:rsidR="00902BA4" w:rsidRDefault="00902BA4" w:rsidP="00166824"/>
    <w:p w14:paraId="37D67238" w14:textId="77777777" w:rsidR="00902BA4" w:rsidRDefault="00902BA4" w:rsidP="00166824"/>
    <w:p w14:paraId="38E89FB7" w14:textId="77777777" w:rsidR="00CB5276" w:rsidRDefault="00902BA4" w:rsidP="00166824">
      <w:pPr>
        <w:pStyle w:val="CenterUnderline"/>
      </w:pPr>
      <w:bookmarkStart w:id="4" w:name="Commissioners"/>
      <w:bookmarkEnd w:id="4"/>
      <w:r>
        <w:t>PREHEARING ORDER</w:t>
      </w:r>
      <w:bookmarkStart w:id="5" w:name="OrderTitle"/>
      <w:r>
        <w:t xml:space="preserve"> </w:t>
      </w:r>
      <w:bookmarkEnd w:id="5"/>
    </w:p>
    <w:p w14:paraId="4F44135C" w14:textId="77777777" w:rsidR="00902BA4" w:rsidRDefault="00902BA4" w:rsidP="00166824">
      <w:pPr>
        <w:pStyle w:val="CenterUnderline"/>
      </w:pPr>
    </w:p>
    <w:p w14:paraId="01A78F23" w14:textId="77777777" w:rsidR="00902BA4" w:rsidRDefault="00902BA4" w:rsidP="00166824">
      <w:pPr>
        <w:pStyle w:val="OrderBody"/>
      </w:pPr>
    </w:p>
    <w:p w14:paraId="142AD59C" w14:textId="77777777" w:rsidR="00902BA4" w:rsidRPr="00701945" w:rsidRDefault="00902BA4" w:rsidP="00166824">
      <w:pPr>
        <w:ind w:firstLine="720"/>
        <w:jc w:val="both"/>
      </w:pPr>
      <w:bookmarkStart w:id="6" w:name="OrderText"/>
      <w:bookmarkEnd w:id="6"/>
      <w:r w:rsidRPr="00701945">
        <w:t xml:space="preserve">Pursuant to Notice and in accordance with Rule 28-106.209, </w:t>
      </w:r>
      <w:r>
        <w:t>Florida Administrative Code (F.A.C.)</w:t>
      </w:r>
      <w:r w:rsidRPr="00701945">
        <w:t xml:space="preserve">, a Prehearing Conference was held on </w:t>
      </w:r>
      <w:r w:rsidR="00A76B35">
        <w:t>July 23, 2024</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A76B35">
        <w:t>Art Graham</w:t>
      </w:r>
      <w:r w:rsidRPr="00701945">
        <w:t>, as Prehearing Officer.</w:t>
      </w:r>
    </w:p>
    <w:p w14:paraId="4A517560" w14:textId="77777777" w:rsidR="00902BA4" w:rsidRPr="00701945" w:rsidRDefault="00902BA4" w:rsidP="00166824">
      <w:pPr>
        <w:jc w:val="both"/>
      </w:pPr>
    </w:p>
    <w:p w14:paraId="3210AF97" w14:textId="77777777" w:rsidR="00902BA4" w:rsidRPr="00701945" w:rsidRDefault="00902BA4" w:rsidP="00166824">
      <w:pPr>
        <w:jc w:val="both"/>
      </w:pPr>
      <w:r w:rsidRPr="00701945">
        <w:t>APPEARANCES:</w:t>
      </w:r>
    </w:p>
    <w:p w14:paraId="452D0F91" w14:textId="77777777" w:rsidR="00902BA4" w:rsidRPr="00701945" w:rsidRDefault="00902BA4" w:rsidP="00166824">
      <w:pPr>
        <w:jc w:val="both"/>
      </w:pPr>
    </w:p>
    <w:p w14:paraId="6CBB141A" w14:textId="77777777" w:rsidR="00121B73" w:rsidRDefault="00121B73" w:rsidP="00166824">
      <w:pPr>
        <w:ind w:left="1440"/>
        <w:jc w:val="both"/>
      </w:pPr>
      <w:r>
        <w:t>CHRISTOPHER T. WRIGHT and WILLIAM P. COX</w:t>
      </w:r>
      <w:r w:rsidRPr="00701945">
        <w:t>, ESQUIRE</w:t>
      </w:r>
      <w:r>
        <w:t>S</w:t>
      </w:r>
      <w:r w:rsidRPr="00701945">
        <w:t xml:space="preserve">, </w:t>
      </w:r>
      <w:r>
        <w:t>700 Universe Boulevard, Juno Beach, Florida 33408-0420</w:t>
      </w:r>
    </w:p>
    <w:p w14:paraId="5FFF0EE6" w14:textId="77777777" w:rsidR="00902BA4" w:rsidRPr="00701945" w:rsidRDefault="00121B73" w:rsidP="00166824">
      <w:pPr>
        <w:ind w:left="720" w:firstLine="720"/>
        <w:jc w:val="both"/>
      </w:pPr>
      <w:r w:rsidRPr="00701945">
        <w:rPr>
          <w:u w:val="single"/>
        </w:rPr>
        <w:t xml:space="preserve">On behalf of </w:t>
      </w:r>
      <w:r>
        <w:rPr>
          <w:u w:val="single"/>
        </w:rPr>
        <w:t>Florida Power &amp; Light Company  (FPL)</w:t>
      </w:r>
      <w:r w:rsidRPr="00701945">
        <w:t>.</w:t>
      </w:r>
    </w:p>
    <w:p w14:paraId="56EB654B" w14:textId="77777777" w:rsidR="00902BA4" w:rsidRDefault="00902BA4" w:rsidP="00166824">
      <w:pPr>
        <w:jc w:val="both"/>
      </w:pPr>
    </w:p>
    <w:p w14:paraId="1F99E2FD" w14:textId="17C339BF" w:rsidR="00121B73" w:rsidRDefault="00121B73" w:rsidP="00166824">
      <w:pPr>
        <w:ind w:left="1440"/>
        <w:jc w:val="both"/>
      </w:pPr>
      <w:r>
        <w:t xml:space="preserve">DIANNE M. TRIPLETT, MATTHEW R. </w:t>
      </w:r>
      <w:r w:rsidR="00D0039A">
        <w:t>B</w:t>
      </w:r>
      <w:r>
        <w:t>ERNIER and STEPHANIE A. CUELLO</w:t>
      </w:r>
      <w:r w:rsidRPr="00701945">
        <w:t>, ESQUIRE</w:t>
      </w:r>
      <w:r>
        <w:t>S</w:t>
      </w:r>
      <w:r w:rsidRPr="00701945">
        <w:t xml:space="preserve">, </w:t>
      </w:r>
      <w:r>
        <w:t>299 First Avenue North, St. Petersburg, Florida  33701</w:t>
      </w:r>
    </w:p>
    <w:p w14:paraId="6DA5B73C" w14:textId="77777777" w:rsidR="00121B73" w:rsidRPr="00701945" w:rsidRDefault="00121B73" w:rsidP="00166824">
      <w:pPr>
        <w:ind w:left="720" w:firstLine="720"/>
        <w:jc w:val="both"/>
      </w:pPr>
      <w:r w:rsidRPr="00701945">
        <w:rPr>
          <w:u w:val="single"/>
        </w:rPr>
        <w:t xml:space="preserve">On behalf of </w:t>
      </w:r>
      <w:r>
        <w:rPr>
          <w:u w:val="single"/>
        </w:rPr>
        <w:t>Duke Energy Florida</w:t>
      </w:r>
      <w:r w:rsidR="00573748">
        <w:rPr>
          <w:u w:val="single"/>
        </w:rPr>
        <w:t>, LLC</w:t>
      </w:r>
      <w:r>
        <w:rPr>
          <w:u w:val="single"/>
        </w:rPr>
        <w:t xml:space="preserve">  (DEF)</w:t>
      </w:r>
      <w:r w:rsidRPr="00701945">
        <w:t>.</w:t>
      </w:r>
    </w:p>
    <w:p w14:paraId="097362E6" w14:textId="77777777" w:rsidR="009768D5" w:rsidRDefault="009768D5" w:rsidP="00166824">
      <w:pPr>
        <w:jc w:val="both"/>
      </w:pPr>
    </w:p>
    <w:p w14:paraId="2AA5CCD3" w14:textId="77777777" w:rsidR="009768D5" w:rsidRDefault="009768D5" w:rsidP="00166824">
      <w:pPr>
        <w:ind w:left="1440"/>
        <w:jc w:val="both"/>
      </w:pPr>
      <w:r>
        <w:lastRenderedPageBreak/>
        <w:t>J. JEFFRY WAHLEN, MALCOLM N. MEANS and VIRGINIA PONDER</w:t>
      </w:r>
      <w:r w:rsidRPr="00701945">
        <w:t>, ESQUIRE</w:t>
      </w:r>
      <w:r>
        <w:t>S</w:t>
      </w:r>
      <w:r w:rsidRPr="00701945">
        <w:t xml:space="preserve">, </w:t>
      </w:r>
      <w:r>
        <w:t>Ausley &amp; McMullen, Post Office Box 391, Tallahassee, Florida  32302</w:t>
      </w:r>
    </w:p>
    <w:p w14:paraId="35AF8821" w14:textId="77777777" w:rsidR="009768D5" w:rsidRPr="00701945" w:rsidRDefault="009768D5" w:rsidP="00166824">
      <w:pPr>
        <w:ind w:left="720" w:firstLine="720"/>
        <w:jc w:val="both"/>
      </w:pPr>
      <w:r w:rsidRPr="00701945">
        <w:rPr>
          <w:u w:val="single"/>
        </w:rPr>
        <w:t xml:space="preserve">On behalf of </w:t>
      </w:r>
      <w:r>
        <w:rPr>
          <w:u w:val="single"/>
        </w:rPr>
        <w:t>Tampa Electric Company (TECO)</w:t>
      </w:r>
      <w:r w:rsidRPr="00701945">
        <w:t>.</w:t>
      </w:r>
    </w:p>
    <w:p w14:paraId="2A062CC9" w14:textId="77777777" w:rsidR="009768D5" w:rsidRDefault="009768D5" w:rsidP="00166824">
      <w:pPr>
        <w:jc w:val="both"/>
      </w:pPr>
    </w:p>
    <w:p w14:paraId="49F0E9D8" w14:textId="77777777" w:rsidR="009768D5" w:rsidRDefault="003F1000" w:rsidP="00166824">
      <w:pPr>
        <w:ind w:left="1440"/>
        <w:jc w:val="both"/>
      </w:pPr>
      <w:r>
        <w:t>BETH KEATING</w:t>
      </w:r>
      <w:r w:rsidR="009768D5" w:rsidRPr="00701945">
        <w:t xml:space="preserve">, ESQUIRE, </w:t>
      </w:r>
      <w:r>
        <w:t>Gunster, Yoakley &amp; Stewart, P.A.</w:t>
      </w:r>
      <w:r w:rsidR="009768D5">
        <w:t xml:space="preserve">, </w:t>
      </w:r>
      <w:r>
        <w:t>215 South Monroe Street, Suite 601, Tallahassee</w:t>
      </w:r>
      <w:r w:rsidR="009768D5">
        <w:t xml:space="preserve">, Florida  </w:t>
      </w:r>
      <w:r>
        <w:t>32301</w:t>
      </w:r>
    </w:p>
    <w:p w14:paraId="3A47E09B" w14:textId="77777777" w:rsidR="00121B73" w:rsidRDefault="009768D5" w:rsidP="00166824">
      <w:pPr>
        <w:ind w:left="1440"/>
        <w:jc w:val="both"/>
      </w:pPr>
      <w:r w:rsidRPr="00701945">
        <w:rPr>
          <w:u w:val="single"/>
        </w:rPr>
        <w:t xml:space="preserve">On behalf of </w:t>
      </w:r>
      <w:r>
        <w:rPr>
          <w:u w:val="single"/>
        </w:rPr>
        <w:t>Florida Public Utilities Company  (FPUC)</w:t>
      </w:r>
      <w:r w:rsidRPr="00701945">
        <w:t>.</w:t>
      </w:r>
    </w:p>
    <w:p w14:paraId="72806BAE" w14:textId="77777777" w:rsidR="009768D5" w:rsidRDefault="009768D5" w:rsidP="00166824">
      <w:pPr>
        <w:jc w:val="both"/>
      </w:pPr>
    </w:p>
    <w:p w14:paraId="43AFD617" w14:textId="77777777" w:rsidR="009768D5" w:rsidRPr="00701945" w:rsidRDefault="009768D5" w:rsidP="00166824">
      <w:pPr>
        <w:ind w:left="1440"/>
        <w:jc w:val="both"/>
      </w:pPr>
      <w:r>
        <w:t>GARY V. PERKO, MOHAMMAD O. JAZIL and VALERIE L. CHARTIER-HOGANCAMP</w:t>
      </w:r>
      <w:r w:rsidRPr="00701945">
        <w:t>, ESQUIRE</w:t>
      </w:r>
      <w:r>
        <w:t>S</w:t>
      </w:r>
      <w:r w:rsidRPr="00701945">
        <w:t xml:space="preserve">, </w:t>
      </w:r>
      <w:r>
        <w:t>Holtzman, Vogel, Baran, Torchinsky &amp; Josefiak, PLLC, 119 South Monroe Street, Suite 500, Tallahassee, Florida  32301</w:t>
      </w:r>
    </w:p>
    <w:p w14:paraId="4BB50F24" w14:textId="77777777" w:rsidR="009768D5" w:rsidRDefault="009768D5" w:rsidP="00166824">
      <w:pPr>
        <w:ind w:left="1440"/>
        <w:jc w:val="both"/>
      </w:pPr>
      <w:r w:rsidRPr="00701945">
        <w:rPr>
          <w:u w:val="single"/>
        </w:rPr>
        <w:t xml:space="preserve">On behalf of </w:t>
      </w:r>
      <w:r w:rsidR="00A52062">
        <w:rPr>
          <w:u w:val="single"/>
        </w:rPr>
        <w:t>JEA</w:t>
      </w:r>
      <w:r>
        <w:rPr>
          <w:u w:val="single"/>
        </w:rPr>
        <w:t xml:space="preserve"> (JEA)</w:t>
      </w:r>
      <w:r w:rsidRPr="00701945">
        <w:t>.</w:t>
      </w:r>
    </w:p>
    <w:p w14:paraId="7C12A94C" w14:textId="77777777" w:rsidR="009768D5" w:rsidRDefault="009768D5" w:rsidP="00166824">
      <w:pPr>
        <w:jc w:val="both"/>
      </w:pPr>
    </w:p>
    <w:p w14:paraId="41DB8517" w14:textId="77777777" w:rsidR="002F1A98" w:rsidRPr="00701945" w:rsidRDefault="002F1A98" w:rsidP="00166824">
      <w:pPr>
        <w:ind w:left="1440"/>
        <w:jc w:val="both"/>
      </w:pPr>
      <w:r>
        <w:t>ROBERT SCHEFFEL WRIGHT and JOHN T. LAVIA, III</w:t>
      </w:r>
      <w:r w:rsidRPr="00701945">
        <w:t>, ESQUIRE</w:t>
      </w:r>
      <w:r>
        <w:t>S</w:t>
      </w:r>
      <w:r w:rsidRPr="00701945">
        <w:t xml:space="preserve">, </w:t>
      </w:r>
      <w:r>
        <w:t>Gardner, Bist, Bowden, Dee, LaVia, Wright, Perry &amp; Harper, P.A., 1300 Thomaswood Drive, Tallahassee, Florida  32308</w:t>
      </w:r>
    </w:p>
    <w:p w14:paraId="1D8DA789" w14:textId="77777777" w:rsidR="002F1A98" w:rsidRDefault="002F1A98" w:rsidP="00166824">
      <w:pPr>
        <w:ind w:left="1440"/>
        <w:jc w:val="both"/>
      </w:pPr>
      <w:r w:rsidRPr="00701945">
        <w:rPr>
          <w:u w:val="single"/>
        </w:rPr>
        <w:t xml:space="preserve">On behalf of </w:t>
      </w:r>
      <w:r>
        <w:rPr>
          <w:u w:val="single"/>
        </w:rPr>
        <w:t>Orlando Utilities Commission (OUC)</w:t>
      </w:r>
      <w:r w:rsidRPr="00701945">
        <w:t>.</w:t>
      </w:r>
    </w:p>
    <w:p w14:paraId="0AF625D2" w14:textId="77777777" w:rsidR="009768D5" w:rsidRDefault="009768D5" w:rsidP="00166824">
      <w:pPr>
        <w:jc w:val="both"/>
      </w:pPr>
    </w:p>
    <w:p w14:paraId="2015A6E2" w14:textId="77777777" w:rsidR="0024539B" w:rsidRPr="00701945" w:rsidRDefault="0024539B" w:rsidP="00166824">
      <w:pPr>
        <w:ind w:left="1440"/>
        <w:jc w:val="both"/>
      </w:pPr>
      <w:r>
        <w:t>SEAN T. GARNER, ERIK SAYLER and KELLY WRIGHT</w:t>
      </w:r>
      <w:r w:rsidRPr="00701945">
        <w:t>, ESQUIRE</w:t>
      </w:r>
      <w:r>
        <w:t>S</w:t>
      </w:r>
      <w:r w:rsidRPr="00701945">
        <w:t xml:space="preserve">, </w:t>
      </w:r>
      <w:r>
        <w:t>Florida Department of Agriculture &amp; Consumer Service, Office of General Counsel, The Mayo Building, 407 S. Calhoun Street, Suite 520, Tallahassee, Florida  32399-0800</w:t>
      </w:r>
    </w:p>
    <w:p w14:paraId="79AFEB6A" w14:textId="77777777" w:rsidR="0024539B" w:rsidRDefault="0024539B" w:rsidP="00166824">
      <w:pPr>
        <w:ind w:left="1440"/>
        <w:jc w:val="both"/>
      </w:pPr>
      <w:r w:rsidRPr="00701945">
        <w:rPr>
          <w:u w:val="single"/>
        </w:rPr>
        <w:t xml:space="preserve">On behalf of </w:t>
      </w:r>
      <w:r>
        <w:rPr>
          <w:u w:val="single"/>
        </w:rPr>
        <w:t>Florida Department of Agriculture &amp; Consumer Services (FDACS)</w:t>
      </w:r>
      <w:r w:rsidRPr="00701945">
        <w:t>.</w:t>
      </w:r>
    </w:p>
    <w:p w14:paraId="6CE72E00" w14:textId="77777777" w:rsidR="0024539B" w:rsidRDefault="0024539B" w:rsidP="00166824">
      <w:pPr>
        <w:jc w:val="both"/>
      </w:pPr>
    </w:p>
    <w:p w14:paraId="7BDCB6CC" w14:textId="77777777" w:rsidR="0024539B" w:rsidRPr="00701945" w:rsidRDefault="0024539B" w:rsidP="00166824">
      <w:pPr>
        <w:ind w:left="1440"/>
        <w:jc w:val="both"/>
      </w:pPr>
      <w:r>
        <w:t>JON C. MOYLE, JR. and KAREN A. PUTNAL</w:t>
      </w:r>
      <w:r w:rsidRPr="00701945">
        <w:t>, ESQUIRE</w:t>
      </w:r>
      <w:r>
        <w:t>S</w:t>
      </w:r>
      <w:r w:rsidRPr="00701945">
        <w:t xml:space="preserve">, </w:t>
      </w:r>
      <w:r>
        <w:t>Moyle Law Firm, P.A., 118 North Gadsden Street, Tallahassee, Florida  32301</w:t>
      </w:r>
    </w:p>
    <w:p w14:paraId="5D5DB99A" w14:textId="77777777" w:rsidR="0024539B" w:rsidRDefault="0024539B" w:rsidP="00166824">
      <w:pPr>
        <w:ind w:left="1440"/>
        <w:jc w:val="both"/>
      </w:pPr>
      <w:r w:rsidRPr="00701945">
        <w:rPr>
          <w:u w:val="single"/>
        </w:rPr>
        <w:t xml:space="preserve">On behalf of </w:t>
      </w:r>
      <w:r>
        <w:rPr>
          <w:u w:val="single"/>
        </w:rPr>
        <w:t>Florida Industrial Power Users Group (FIPUG)</w:t>
      </w:r>
      <w:r w:rsidRPr="00701945">
        <w:t>.</w:t>
      </w:r>
    </w:p>
    <w:p w14:paraId="6FA62EC5" w14:textId="77777777" w:rsidR="0024539B" w:rsidRDefault="0024539B" w:rsidP="00166824">
      <w:pPr>
        <w:jc w:val="both"/>
      </w:pPr>
    </w:p>
    <w:p w14:paraId="555D3600" w14:textId="77777777" w:rsidR="0024539B" w:rsidRPr="00701945" w:rsidRDefault="0024539B" w:rsidP="00166824">
      <w:pPr>
        <w:ind w:left="1440"/>
        <w:jc w:val="both"/>
      </w:pPr>
      <w:r>
        <w:t>BRADLEY MARSHALL and JORDAN LUEBKEMANN</w:t>
      </w:r>
      <w:r w:rsidRPr="00701945">
        <w:t>, ESQUIRE</w:t>
      </w:r>
      <w:r>
        <w:t>S</w:t>
      </w:r>
      <w:r w:rsidRPr="00701945">
        <w:t xml:space="preserve">, </w:t>
      </w:r>
      <w:r>
        <w:t>Earthjustice, 111 S. Martin Luther King Jr. Blvd., Tallahassee, Florida  32301</w:t>
      </w:r>
    </w:p>
    <w:p w14:paraId="73ED7058" w14:textId="77777777" w:rsidR="0024539B" w:rsidRDefault="0024539B" w:rsidP="00166824">
      <w:pPr>
        <w:ind w:left="1440"/>
        <w:jc w:val="both"/>
      </w:pPr>
      <w:r w:rsidRPr="00701945">
        <w:rPr>
          <w:u w:val="single"/>
        </w:rPr>
        <w:t xml:space="preserve">On behalf of </w:t>
      </w:r>
      <w:r>
        <w:rPr>
          <w:u w:val="single"/>
        </w:rPr>
        <w:t>Florida Rising, Inc. (FL Rising), Environmental Confederation of Southwest Florida (ECOSWF) and League of United Latin American Citizens (LULAC)</w:t>
      </w:r>
      <w:r w:rsidRPr="00701945">
        <w:t>.</w:t>
      </w:r>
    </w:p>
    <w:p w14:paraId="76FBD1B5" w14:textId="77777777" w:rsidR="0024539B" w:rsidRDefault="0024539B" w:rsidP="00166824">
      <w:pPr>
        <w:jc w:val="both"/>
      </w:pPr>
    </w:p>
    <w:p w14:paraId="35A902C4" w14:textId="77777777" w:rsidR="0043173D" w:rsidRPr="00701945" w:rsidRDefault="0043173D" w:rsidP="00166824">
      <w:pPr>
        <w:ind w:left="1440"/>
        <w:jc w:val="both"/>
      </w:pPr>
      <w:r>
        <w:t>PETER J. MATTHEIS, MICHAEL K. LAVANGA and JOSEPH R. BRISCAR</w:t>
      </w:r>
      <w:r w:rsidRPr="00701945">
        <w:t>, ESQUIRE</w:t>
      </w:r>
      <w:r>
        <w:t>S</w:t>
      </w:r>
      <w:r w:rsidRPr="00701945">
        <w:t xml:space="preserve">, </w:t>
      </w:r>
      <w:r>
        <w:t>Stone, Mattheis, Xenopoulos &amp; Brew, PC, 1025 Thomas Jefferson Street, NW, Eighth Floor, West Tower, Washington, DC  20007</w:t>
      </w:r>
    </w:p>
    <w:p w14:paraId="2FDBF657" w14:textId="77777777" w:rsidR="0043173D" w:rsidRDefault="0043173D" w:rsidP="00166824">
      <w:pPr>
        <w:ind w:left="1440"/>
        <w:jc w:val="both"/>
      </w:pPr>
      <w:r w:rsidRPr="00701945">
        <w:rPr>
          <w:u w:val="single"/>
        </w:rPr>
        <w:t xml:space="preserve">On behalf of </w:t>
      </w:r>
      <w:r w:rsidR="00070A57">
        <w:rPr>
          <w:u w:val="single"/>
        </w:rPr>
        <w:t>Nucor Steel Florida, Inc.</w:t>
      </w:r>
      <w:r>
        <w:rPr>
          <w:u w:val="single"/>
        </w:rPr>
        <w:t xml:space="preserve"> (</w:t>
      </w:r>
      <w:r w:rsidR="00070A57">
        <w:rPr>
          <w:u w:val="single"/>
        </w:rPr>
        <w:t>Nucor</w:t>
      </w:r>
      <w:r>
        <w:rPr>
          <w:u w:val="single"/>
        </w:rPr>
        <w:t>)</w:t>
      </w:r>
      <w:r w:rsidRPr="00701945">
        <w:t>.</w:t>
      </w:r>
    </w:p>
    <w:p w14:paraId="248638FB" w14:textId="1DEE6FDB" w:rsidR="0043173D" w:rsidRDefault="0043173D" w:rsidP="00166824">
      <w:pPr>
        <w:jc w:val="both"/>
      </w:pPr>
    </w:p>
    <w:p w14:paraId="5F45DDA7" w14:textId="2B6D5661" w:rsidR="000C07A6" w:rsidRDefault="000C07A6" w:rsidP="00166824">
      <w:pPr>
        <w:jc w:val="both"/>
      </w:pPr>
    </w:p>
    <w:p w14:paraId="1C978CED" w14:textId="317AF87D" w:rsidR="000C07A6" w:rsidRDefault="000C07A6" w:rsidP="00166824">
      <w:pPr>
        <w:jc w:val="both"/>
      </w:pPr>
    </w:p>
    <w:p w14:paraId="559B9AF7" w14:textId="77777777" w:rsidR="000C07A6" w:rsidRDefault="000C07A6" w:rsidP="00166824">
      <w:pPr>
        <w:jc w:val="both"/>
      </w:pPr>
    </w:p>
    <w:p w14:paraId="7648C040" w14:textId="42BDA195" w:rsidR="000C07A6" w:rsidRPr="00701945" w:rsidRDefault="000C07A6" w:rsidP="00166824">
      <w:pPr>
        <w:ind w:left="1440"/>
        <w:jc w:val="both"/>
      </w:pPr>
      <w:r>
        <w:lastRenderedPageBreak/>
        <w:t>JAMES W. BREW, LAURA WYNN BAKER and SARAH B. NEWMAN</w:t>
      </w:r>
      <w:r w:rsidRPr="00701945">
        <w:t>, ESQUIRE</w:t>
      </w:r>
      <w:r>
        <w:t>S</w:t>
      </w:r>
      <w:r w:rsidRPr="00701945">
        <w:t xml:space="preserve">, </w:t>
      </w:r>
      <w:r>
        <w:t>Stone, Mattheis, Xenopoulos &amp; Brew, PC, 1025 Thomas Jefferson Street, NW, Eighth Floor, West Tower, Washington, DC  20007</w:t>
      </w:r>
    </w:p>
    <w:p w14:paraId="60044612" w14:textId="334B9D92" w:rsidR="000C07A6" w:rsidRDefault="000C07A6" w:rsidP="00166824">
      <w:pPr>
        <w:ind w:left="1440"/>
        <w:jc w:val="both"/>
      </w:pPr>
      <w:r w:rsidRPr="00701945">
        <w:rPr>
          <w:u w:val="single"/>
        </w:rPr>
        <w:t xml:space="preserve">On behalf of </w:t>
      </w:r>
      <w:r>
        <w:rPr>
          <w:u w:val="single"/>
        </w:rPr>
        <w:t>White Springs Agricultural Chemicals, Inc. d/b/a PCS Phosphate – White Springs (PCS Phosphate)</w:t>
      </w:r>
      <w:r w:rsidRPr="00701945">
        <w:t>.</w:t>
      </w:r>
    </w:p>
    <w:p w14:paraId="1F0103D2" w14:textId="77777777" w:rsidR="000C07A6" w:rsidRDefault="000C07A6" w:rsidP="00166824">
      <w:pPr>
        <w:ind w:left="1440"/>
        <w:jc w:val="both"/>
      </w:pPr>
    </w:p>
    <w:p w14:paraId="4C44B2B3" w14:textId="77777777" w:rsidR="0024539B" w:rsidRPr="00701945" w:rsidRDefault="0024539B" w:rsidP="00166824">
      <w:pPr>
        <w:ind w:left="1440"/>
        <w:jc w:val="both"/>
      </w:pPr>
      <w:r>
        <w:t>WILLIAM C. GARNER</w:t>
      </w:r>
      <w:r w:rsidRPr="00701945">
        <w:t xml:space="preserve">, ESQUIRE, </w:t>
      </w:r>
      <w:r>
        <w:t>Law Office of William C. Garner, PLLC, 3425 Bannerman Road, Unit 105, No. 414, Tallahassee, Florida  32312</w:t>
      </w:r>
    </w:p>
    <w:p w14:paraId="02885BBE" w14:textId="77777777" w:rsidR="0024539B" w:rsidRDefault="0024539B" w:rsidP="00166824">
      <w:pPr>
        <w:ind w:left="1440"/>
        <w:jc w:val="both"/>
      </w:pPr>
      <w:r w:rsidRPr="00701945">
        <w:rPr>
          <w:u w:val="single"/>
        </w:rPr>
        <w:t>On behalf of</w:t>
      </w:r>
      <w:r w:rsidR="00070A57">
        <w:rPr>
          <w:u w:val="single"/>
        </w:rPr>
        <w:t xml:space="preserve"> Southern Alliance for Clean Energy</w:t>
      </w:r>
      <w:r>
        <w:rPr>
          <w:u w:val="single"/>
        </w:rPr>
        <w:t xml:space="preserve"> (</w:t>
      </w:r>
      <w:r w:rsidR="00070A57">
        <w:rPr>
          <w:u w:val="single"/>
        </w:rPr>
        <w:t>SACE</w:t>
      </w:r>
      <w:r>
        <w:rPr>
          <w:u w:val="single"/>
        </w:rPr>
        <w:t>)</w:t>
      </w:r>
      <w:r w:rsidRPr="00701945">
        <w:t>.</w:t>
      </w:r>
    </w:p>
    <w:p w14:paraId="44342BEA" w14:textId="77777777" w:rsidR="0024539B" w:rsidRDefault="0024539B" w:rsidP="00166824">
      <w:pPr>
        <w:jc w:val="both"/>
      </w:pPr>
    </w:p>
    <w:p w14:paraId="20858A14" w14:textId="77777777" w:rsidR="0024539B" w:rsidRDefault="0024539B" w:rsidP="00166824">
      <w:pPr>
        <w:ind w:left="1440"/>
        <w:jc w:val="both"/>
      </w:pPr>
      <w:r>
        <w:t>STEPHANIE U. EATON</w:t>
      </w:r>
      <w:r w:rsidRPr="00701945">
        <w:t xml:space="preserve">, ESQUIRE, </w:t>
      </w:r>
      <w:r>
        <w:t>Spilman, Thomas &amp; Battle, PLLC, 110 Oakwood Drive, Suite 500, Winston-Salem, North Carolina  27103</w:t>
      </w:r>
    </w:p>
    <w:p w14:paraId="3E0ED21F" w14:textId="213DB873" w:rsidR="0024539B" w:rsidRPr="00701945" w:rsidRDefault="0024539B" w:rsidP="00166824">
      <w:pPr>
        <w:ind w:left="1440"/>
        <w:jc w:val="both"/>
      </w:pPr>
      <w:r>
        <w:t>STEVEN W. LEE, ESQUIRE,</w:t>
      </w:r>
      <w:r w:rsidR="001D27CB">
        <w:t xml:space="preserve"> Qualified Representative,</w:t>
      </w:r>
      <w:r>
        <w:t xml:space="preserve"> Spilman, Thomas &amp; Battle, PLLC, 1100 Bent Creek Blvd., Suite 101, Mechanicsburg, Pennsylvania  17050</w:t>
      </w:r>
    </w:p>
    <w:p w14:paraId="599FB338" w14:textId="77777777" w:rsidR="0024539B" w:rsidRDefault="0024539B" w:rsidP="00166824">
      <w:pPr>
        <w:ind w:left="1440"/>
        <w:jc w:val="both"/>
      </w:pPr>
      <w:r w:rsidRPr="00701945">
        <w:rPr>
          <w:u w:val="single"/>
        </w:rPr>
        <w:t xml:space="preserve">On behalf of </w:t>
      </w:r>
      <w:r>
        <w:rPr>
          <w:u w:val="single"/>
        </w:rPr>
        <w:t>Walmart, Inc. (Walmart)</w:t>
      </w:r>
      <w:r w:rsidRPr="00701945">
        <w:t>.</w:t>
      </w:r>
    </w:p>
    <w:p w14:paraId="5EAB61E1" w14:textId="77777777" w:rsidR="0024539B" w:rsidRPr="00701945" w:rsidRDefault="0024539B" w:rsidP="00166824">
      <w:pPr>
        <w:jc w:val="both"/>
      </w:pPr>
    </w:p>
    <w:p w14:paraId="6FD6DC36" w14:textId="77777777" w:rsidR="00902BA4" w:rsidRPr="00701945" w:rsidRDefault="00323BA9" w:rsidP="00166824">
      <w:pPr>
        <w:ind w:left="1440"/>
        <w:jc w:val="both"/>
      </w:pPr>
      <w:r>
        <w:t>JACOB IMIG and JON RUBOTTOM</w:t>
      </w:r>
      <w:r w:rsidR="00902BA4" w:rsidRPr="00701945">
        <w:t>, ESQUIRE</w:t>
      </w:r>
      <w:r>
        <w:t>S</w:t>
      </w:r>
      <w:r w:rsidR="00902BA4" w:rsidRPr="00701945">
        <w:t xml:space="preserve">, </w:t>
      </w:r>
      <w:smartTag w:uri="urn:schemas-microsoft-com:office:smarttags" w:element="State">
        <w:smartTag w:uri="urn:schemas-microsoft-com:office:smarttags" w:element="place">
          <w:r w:rsidR="00902BA4" w:rsidRPr="00701945">
            <w:t>Florida</w:t>
          </w:r>
        </w:smartTag>
      </w:smartTag>
      <w:r w:rsidR="00902BA4" w:rsidRPr="00701945">
        <w:t xml:space="preserve"> Public Service Commission, </w:t>
      </w:r>
      <w:smartTag w:uri="urn:schemas-microsoft-com:office:smarttags" w:element="address">
        <w:smartTag w:uri="urn:schemas-microsoft-com:office:smarttags" w:element="Street">
          <w:r w:rsidR="00902BA4" w:rsidRPr="00701945">
            <w:t>2540 Shumard Oak Boulevard</w:t>
          </w:r>
        </w:smartTag>
        <w:r w:rsidR="00902BA4" w:rsidRPr="00701945">
          <w:t xml:space="preserve">, </w:t>
        </w:r>
        <w:smartTag w:uri="urn:schemas-microsoft-com:office:smarttags" w:element="City">
          <w:r w:rsidR="00902BA4" w:rsidRPr="00701945">
            <w:t>Tallahassee</w:t>
          </w:r>
        </w:smartTag>
        <w:r w:rsidR="00902BA4" w:rsidRPr="00701945">
          <w:t xml:space="preserve">, </w:t>
        </w:r>
        <w:smartTag w:uri="urn:schemas-microsoft-com:office:smarttags" w:element="State">
          <w:r w:rsidR="00902BA4" w:rsidRPr="00701945">
            <w:t>Florida</w:t>
          </w:r>
        </w:smartTag>
        <w:r w:rsidR="00902BA4" w:rsidRPr="00701945">
          <w:t xml:space="preserve"> </w:t>
        </w:r>
        <w:smartTag w:uri="urn:schemas-microsoft-com:office:smarttags" w:element="PostalCode">
          <w:r w:rsidR="00902BA4" w:rsidRPr="00701945">
            <w:t>32399-0850</w:t>
          </w:r>
        </w:smartTag>
      </w:smartTag>
    </w:p>
    <w:p w14:paraId="20CAFDE7" w14:textId="77777777" w:rsidR="00902BA4" w:rsidRPr="00701945" w:rsidRDefault="00902BA4" w:rsidP="00166824">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267B4B2E" w14:textId="77777777" w:rsidR="00902BA4" w:rsidRPr="00701945" w:rsidRDefault="00902BA4" w:rsidP="00166824">
      <w:pPr>
        <w:jc w:val="both"/>
      </w:pPr>
    </w:p>
    <w:p w14:paraId="62FFE964" w14:textId="77777777" w:rsidR="00902BA4" w:rsidRPr="00701945" w:rsidRDefault="00902BA4" w:rsidP="00166824">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0EA99EB0" w14:textId="77777777" w:rsidR="00902BA4" w:rsidRPr="00701945" w:rsidRDefault="00902BA4" w:rsidP="00166824">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1C3974FF" w14:textId="77777777" w:rsidR="00902BA4" w:rsidRPr="00701945" w:rsidRDefault="00902BA4" w:rsidP="00166824">
      <w:pPr>
        <w:jc w:val="center"/>
        <w:rPr>
          <w:b/>
          <w:bCs/>
          <w:u w:val="single"/>
        </w:rPr>
      </w:pPr>
    </w:p>
    <w:p w14:paraId="634A10CF" w14:textId="77777777" w:rsidR="00902BA4" w:rsidRPr="00D033EB" w:rsidRDefault="00902BA4" w:rsidP="00166824">
      <w:pPr>
        <w:ind w:left="1440"/>
        <w:jc w:val="both"/>
      </w:pPr>
      <w:r w:rsidRPr="00D033EB">
        <w:t>K</w:t>
      </w:r>
      <w:r>
        <w:t>EITH C. HETRICK</w:t>
      </w:r>
      <w:r w:rsidRPr="00D033EB">
        <w:t>, ESQUIRE, General Counsel, Florida Public Service Commission, 2540 Shumard Oak Boulevard, Tallahassee, Florida 32399-0850</w:t>
      </w:r>
    </w:p>
    <w:p w14:paraId="2B73BB8E" w14:textId="77777777" w:rsidR="00902BA4" w:rsidRPr="00D033EB" w:rsidRDefault="00902BA4" w:rsidP="00166824">
      <w:pPr>
        <w:ind w:left="720" w:firstLine="720"/>
        <w:jc w:val="both"/>
      </w:pPr>
      <w:r w:rsidRPr="00D033EB">
        <w:rPr>
          <w:u w:val="single"/>
        </w:rPr>
        <w:t>Florida Public Service Commission General Counsel</w:t>
      </w:r>
    </w:p>
    <w:p w14:paraId="11EEEEB6" w14:textId="77777777" w:rsidR="00902BA4" w:rsidRDefault="00902BA4" w:rsidP="00166824">
      <w:pPr>
        <w:jc w:val="both"/>
      </w:pPr>
    </w:p>
    <w:p w14:paraId="16487178" w14:textId="77777777" w:rsidR="00902BA4" w:rsidRPr="00701945" w:rsidRDefault="00902BA4" w:rsidP="00166824">
      <w:pPr>
        <w:jc w:val="both"/>
      </w:pPr>
    </w:p>
    <w:p w14:paraId="7435C8A8" w14:textId="77777777" w:rsidR="00902BA4" w:rsidRPr="00A32DC5" w:rsidRDefault="00902BA4" w:rsidP="00166824">
      <w:pPr>
        <w:jc w:val="both"/>
        <w:rPr>
          <w:b/>
        </w:rPr>
      </w:pPr>
      <w:r w:rsidRPr="00A32DC5">
        <w:rPr>
          <w:b/>
        </w:rPr>
        <w:t>I.</w:t>
      </w:r>
      <w:r w:rsidRPr="00A32DC5">
        <w:rPr>
          <w:b/>
        </w:rPr>
        <w:tab/>
      </w:r>
      <w:r w:rsidRPr="00A32DC5">
        <w:rPr>
          <w:b/>
          <w:u w:val="single"/>
        </w:rPr>
        <w:t>CASE BACKGROUND</w:t>
      </w:r>
    </w:p>
    <w:p w14:paraId="4E5FBA7C" w14:textId="77777777" w:rsidR="00902BA4" w:rsidRPr="00701945" w:rsidRDefault="00902BA4" w:rsidP="00166824">
      <w:pPr>
        <w:jc w:val="both"/>
      </w:pPr>
    </w:p>
    <w:p w14:paraId="4981FECA" w14:textId="77777777" w:rsidR="00DC1CEB" w:rsidRDefault="00DC1CEB" w:rsidP="00166824">
      <w:pPr>
        <w:ind w:firstLine="720"/>
        <w:jc w:val="both"/>
      </w:pPr>
      <w:r w:rsidRPr="00C16D90">
        <w:t xml:space="preserve">On January 5, 2024, Docket Nos. 20240012-EG, 20240013-EG, 20240014-EG, 20240015-EG, 20240016-EG, and 20240017-EG were established to review and adopt the corresponding utility’s conservation goals pursuant to Sections 366.80-366.83 and 403.519, Florida Statutes. (F.S.), known collectively as the Florida Energy Efficiency and Conservation Act (FEECA). By the Order Consolidating Dockets and Establishing Procedure, Order No. </w:t>
      </w:r>
      <w:r>
        <w:t>PSC-2024-0022-PC</w:t>
      </w:r>
      <w:r w:rsidRPr="00C16D90">
        <w:t>O-EG, issued January 23, 2024</w:t>
      </w:r>
      <w:r>
        <w:t xml:space="preserve"> (OEP)</w:t>
      </w:r>
      <w:r w:rsidRPr="00C16D90">
        <w:t>, the dockets were consolidated for purposes of hearing</w:t>
      </w:r>
      <w:r>
        <w:t>,</w:t>
      </w:r>
      <w:r w:rsidRPr="00C16D90">
        <w:t xml:space="preserve"> and contr</w:t>
      </w:r>
      <w:r>
        <w:t>olling dates were established.</w:t>
      </w:r>
      <w:r w:rsidRPr="00654E83">
        <w:t xml:space="preserve">  </w:t>
      </w:r>
      <w:r w:rsidR="00857C89">
        <w:t xml:space="preserve">The OEP was subsequently modified by the First Order Modifying Order Establishing Procedure, Order No. PSC-2024-0159-PCO-EG, issued May 17, 2024.  </w:t>
      </w:r>
      <w:r w:rsidRPr="00654E83">
        <w:t>The matter has been scheduled for</w:t>
      </w:r>
      <w:r>
        <w:t xml:space="preserve"> a formal hearing from August 6</w:t>
      </w:r>
      <w:r w:rsidRPr="00654E83">
        <w:t>, 2</w:t>
      </w:r>
      <w:r>
        <w:t>024, through August 9, 2024</w:t>
      </w:r>
      <w:r w:rsidRPr="00654E83">
        <w:t>.</w:t>
      </w:r>
    </w:p>
    <w:p w14:paraId="1038412B" w14:textId="1144EBF3" w:rsidR="00D722A0" w:rsidRDefault="00D722A0" w:rsidP="00166824">
      <w:pPr>
        <w:jc w:val="both"/>
      </w:pPr>
    </w:p>
    <w:p w14:paraId="5928D25B" w14:textId="77777777" w:rsidR="00902BA4" w:rsidRPr="00A32DC5" w:rsidRDefault="00902BA4" w:rsidP="00166824">
      <w:pPr>
        <w:jc w:val="both"/>
        <w:rPr>
          <w:b/>
        </w:rPr>
      </w:pPr>
      <w:r w:rsidRPr="00A32DC5">
        <w:rPr>
          <w:b/>
        </w:rPr>
        <w:lastRenderedPageBreak/>
        <w:t>II.</w:t>
      </w:r>
      <w:r w:rsidRPr="00A32DC5">
        <w:rPr>
          <w:b/>
        </w:rPr>
        <w:tab/>
      </w:r>
      <w:r w:rsidRPr="00A32DC5">
        <w:rPr>
          <w:b/>
          <w:u w:val="single"/>
        </w:rPr>
        <w:t>CONDUCT OF PROCEEDINGS</w:t>
      </w:r>
    </w:p>
    <w:p w14:paraId="0E1ACEB2" w14:textId="77777777" w:rsidR="00902BA4" w:rsidRPr="00701945" w:rsidRDefault="00902BA4" w:rsidP="00166824">
      <w:pPr>
        <w:jc w:val="both"/>
      </w:pPr>
    </w:p>
    <w:p w14:paraId="357829C7" w14:textId="77777777" w:rsidR="00857C89" w:rsidRDefault="00902BA4" w:rsidP="00166824">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5DE78A16" w14:textId="77777777" w:rsidR="00857C89" w:rsidRDefault="00857C89" w:rsidP="00166824">
      <w:pPr>
        <w:jc w:val="both"/>
      </w:pPr>
    </w:p>
    <w:p w14:paraId="16A9632F" w14:textId="77777777" w:rsidR="00857C89" w:rsidRDefault="00857C89" w:rsidP="00166824">
      <w:pPr>
        <w:jc w:val="both"/>
      </w:pPr>
    </w:p>
    <w:p w14:paraId="26F419FB" w14:textId="77777777" w:rsidR="00902BA4" w:rsidRPr="00A32DC5" w:rsidRDefault="00902BA4" w:rsidP="00166824">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7D957491" w14:textId="77777777" w:rsidR="00902BA4" w:rsidRPr="00701945" w:rsidRDefault="00902BA4" w:rsidP="00166824">
      <w:pPr>
        <w:jc w:val="both"/>
      </w:pPr>
    </w:p>
    <w:p w14:paraId="69A5DC54" w14:textId="77777777" w:rsidR="00902BA4" w:rsidRPr="00701945" w:rsidRDefault="00902BA4" w:rsidP="00166824">
      <w:pPr>
        <w:jc w:val="both"/>
      </w:pPr>
      <w:r w:rsidRPr="00701945">
        <w:tab/>
        <w:t xml:space="preserve">This Commission is vested with jurisdiction over the subject matter by the provisions of Chapter </w:t>
      </w:r>
      <w:r w:rsidR="00E54AA4">
        <w:t>366</w:t>
      </w:r>
      <w:r w:rsidRPr="00701945">
        <w:t xml:space="preserve">, </w:t>
      </w:r>
      <w:r>
        <w:t>Florida Statutes (F.S</w:t>
      </w:r>
      <w:r w:rsidRPr="00701945">
        <w:t>.</w:t>
      </w:r>
      <w:r>
        <w:t>).</w:t>
      </w:r>
      <w:r w:rsidRPr="00701945">
        <w:t xml:space="preserve">  This hearing will be governed by said Chapter and Chapters</w:t>
      </w:r>
      <w:r w:rsidR="00E54AA4">
        <w:t xml:space="preserve"> 25-17</w:t>
      </w:r>
      <w:r w:rsidRPr="00701945">
        <w:t xml:space="preserve">, 25-22, and 28-106, </w:t>
      </w:r>
      <w:r>
        <w:t>F.A.C., as well as any other applicable provisions of law</w:t>
      </w:r>
      <w:r w:rsidRPr="00701945">
        <w:t>.</w:t>
      </w:r>
    </w:p>
    <w:p w14:paraId="1B0273E2" w14:textId="77777777" w:rsidR="00902BA4" w:rsidRDefault="00902BA4" w:rsidP="00166824">
      <w:pPr>
        <w:jc w:val="both"/>
      </w:pPr>
    </w:p>
    <w:p w14:paraId="4824781F" w14:textId="77777777" w:rsidR="00902BA4" w:rsidRPr="00701945" w:rsidRDefault="00902BA4" w:rsidP="00166824">
      <w:pPr>
        <w:jc w:val="both"/>
      </w:pPr>
    </w:p>
    <w:p w14:paraId="3A2120FE" w14:textId="77777777" w:rsidR="00902BA4" w:rsidRPr="00237584" w:rsidRDefault="00902BA4" w:rsidP="00166824">
      <w:pPr>
        <w:jc w:val="both"/>
        <w:rPr>
          <w:b/>
        </w:rPr>
      </w:pPr>
      <w:r w:rsidRPr="00237584">
        <w:rPr>
          <w:b/>
        </w:rPr>
        <w:t>IV.</w:t>
      </w:r>
      <w:r w:rsidRPr="00237584">
        <w:rPr>
          <w:b/>
        </w:rPr>
        <w:tab/>
      </w:r>
      <w:r w:rsidRPr="00237584">
        <w:rPr>
          <w:b/>
          <w:u w:val="single"/>
        </w:rPr>
        <w:t>PROCEDURE FOR HANDLING CONFIDENTIAL INFORMATION</w:t>
      </w:r>
    </w:p>
    <w:p w14:paraId="23FB810C" w14:textId="77777777" w:rsidR="00902BA4" w:rsidRPr="00237584" w:rsidRDefault="00902BA4" w:rsidP="00166824">
      <w:pPr>
        <w:jc w:val="both"/>
        <w:rPr>
          <w:b/>
        </w:rPr>
      </w:pPr>
    </w:p>
    <w:p w14:paraId="02927BDC" w14:textId="77777777" w:rsidR="00902BA4" w:rsidRDefault="00902BA4" w:rsidP="00166824">
      <w:pPr>
        <w:jc w:val="both"/>
      </w:pPr>
      <w:r w:rsidRPr="00701945">
        <w:tab/>
      </w:r>
      <w:r>
        <w:t>Information for which proprietary confidential business information status is requested</w:t>
      </w:r>
      <w:r w:rsidRPr="00A72918">
        <w:t xml:space="preserve"> pursuant to</w:t>
      </w:r>
      <w:r>
        <w:t xml:space="preserve"> Section </w:t>
      </w:r>
      <w:r w:rsidR="00305B6A">
        <w:t>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305B6A">
        <w:t>366.093</w:t>
      </w:r>
      <w:r>
        <w:t>, F.S.  T</w:t>
      </w:r>
      <w:r w:rsidRPr="00B2317F">
        <w:t>he Commission may determine that continued possession of the information is necessary for the Commission to conduct its business.</w:t>
      </w:r>
    </w:p>
    <w:p w14:paraId="48A659DF" w14:textId="77777777" w:rsidR="00902BA4" w:rsidRDefault="00902BA4" w:rsidP="00166824">
      <w:pPr>
        <w:jc w:val="both"/>
      </w:pPr>
    </w:p>
    <w:p w14:paraId="30D2ADA3" w14:textId="77777777" w:rsidR="00902BA4" w:rsidRDefault="00902BA4" w:rsidP="001668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305B6A">
        <w:t>366.093</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w:t>
      </w:r>
      <w:r w:rsidR="00305B6A">
        <w:t>366.093</w:t>
      </w:r>
      <w:r>
        <w:t xml:space="preserve">, </w:t>
      </w:r>
      <w:smartTag w:uri="urn:schemas:contacts" w:element="GivenName">
        <w:r>
          <w:t>F.S.</w:t>
        </w:r>
      </w:smartTag>
      <w:r>
        <w:t>, at the hearing shall adhere to the following:</w:t>
      </w:r>
    </w:p>
    <w:p w14:paraId="1D5C06BB" w14:textId="77777777" w:rsidR="00902BA4" w:rsidRDefault="00902BA4" w:rsidP="001668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7AF678" w14:textId="77777777" w:rsidR="00902BA4" w:rsidRDefault="00902BA4" w:rsidP="00166824">
      <w:pPr>
        <w:spacing w:line="2" w:lineRule="exact"/>
        <w:jc w:val="both"/>
      </w:pPr>
    </w:p>
    <w:p w14:paraId="7E4E3ED2" w14:textId="77777777" w:rsidR="00902BA4" w:rsidRDefault="00902BA4" w:rsidP="0016682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1ACCE76B" w14:textId="77777777" w:rsidR="00902BA4" w:rsidRDefault="00902BA4" w:rsidP="001668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D6A15A" w14:textId="77777777" w:rsidR="00902BA4" w:rsidRDefault="00902BA4" w:rsidP="0016682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lastRenderedPageBreak/>
        <w:t>Counsel and witnesses are cautioned to avoid verbalizing confidential information in such a way that would compromise confidentiality.  Therefore, confidential information should be presented by written exhibit when reasonably possible.</w:t>
      </w:r>
    </w:p>
    <w:p w14:paraId="61F8DD59" w14:textId="77777777" w:rsidR="00902BA4" w:rsidRDefault="00902BA4" w:rsidP="001668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508F80" w14:textId="77777777" w:rsidR="00902BA4" w:rsidRDefault="00902BA4" w:rsidP="001668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649DF81D" w14:textId="77777777" w:rsidR="00902BA4" w:rsidRDefault="00902BA4" w:rsidP="00166824">
      <w:pPr>
        <w:jc w:val="both"/>
      </w:pPr>
    </w:p>
    <w:p w14:paraId="1B446FD7" w14:textId="77777777" w:rsidR="00902BA4" w:rsidRDefault="00902BA4" w:rsidP="00166824">
      <w:pPr>
        <w:jc w:val="both"/>
      </w:pPr>
    </w:p>
    <w:p w14:paraId="2B8355E3" w14:textId="77777777" w:rsidR="00902BA4" w:rsidRPr="00A32DC5" w:rsidRDefault="00902BA4" w:rsidP="00166824">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6882A394" w14:textId="77777777" w:rsidR="00902BA4" w:rsidRPr="00701945" w:rsidRDefault="00902BA4" w:rsidP="00166824">
      <w:pPr>
        <w:jc w:val="both"/>
      </w:pPr>
    </w:p>
    <w:p w14:paraId="76CA54DB" w14:textId="77777777" w:rsidR="00902BA4" w:rsidRDefault="00902BA4" w:rsidP="00166824">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4B264B92" w14:textId="77777777" w:rsidR="00902BA4" w:rsidRDefault="00902BA4" w:rsidP="00166824">
      <w:pPr>
        <w:jc w:val="both"/>
      </w:pPr>
    </w:p>
    <w:p w14:paraId="172DFD2E" w14:textId="77777777" w:rsidR="00902BA4" w:rsidRPr="00701945" w:rsidRDefault="00902BA4" w:rsidP="00166824">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5A5678B8" w14:textId="77777777" w:rsidR="00902BA4" w:rsidRPr="00701945" w:rsidRDefault="00902BA4" w:rsidP="00166824">
      <w:pPr>
        <w:jc w:val="both"/>
      </w:pPr>
    </w:p>
    <w:p w14:paraId="42620EB9" w14:textId="77777777" w:rsidR="00902BA4" w:rsidRPr="00701945" w:rsidRDefault="00902BA4" w:rsidP="00166824">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46DBADEB" w14:textId="77777777" w:rsidR="00902BA4" w:rsidRPr="00B75F84" w:rsidRDefault="00902BA4" w:rsidP="00166824">
      <w:pPr>
        <w:jc w:val="both"/>
        <w:rPr>
          <w:color w:val="000000"/>
        </w:rPr>
      </w:pPr>
    </w:p>
    <w:p w14:paraId="74ABDA9F" w14:textId="77777777" w:rsidR="00902BA4" w:rsidRPr="00B75F84" w:rsidRDefault="00902BA4" w:rsidP="00166824">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7FEF062F" w14:textId="77777777" w:rsidR="00902BA4" w:rsidRDefault="00902BA4" w:rsidP="00166824">
      <w:pPr>
        <w:jc w:val="both"/>
      </w:pPr>
    </w:p>
    <w:p w14:paraId="0FCD462B" w14:textId="07A0797B" w:rsidR="00902BA4" w:rsidRDefault="00902BA4" w:rsidP="00166824">
      <w:pPr>
        <w:jc w:val="both"/>
      </w:pPr>
    </w:p>
    <w:p w14:paraId="32611F07" w14:textId="3D99AB82" w:rsidR="000C07A6" w:rsidRDefault="000C07A6" w:rsidP="00166824">
      <w:pPr>
        <w:jc w:val="both"/>
      </w:pPr>
    </w:p>
    <w:p w14:paraId="4B55623B" w14:textId="7ECE73B4" w:rsidR="000C07A6" w:rsidRDefault="000C07A6" w:rsidP="00166824">
      <w:pPr>
        <w:jc w:val="both"/>
      </w:pPr>
    </w:p>
    <w:p w14:paraId="5139B068" w14:textId="77777777" w:rsidR="000C07A6" w:rsidRPr="00701945" w:rsidRDefault="000C07A6" w:rsidP="00166824">
      <w:pPr>
        <w:jc w:val="both"/>
      </w:pPr>
    </w:p>
    <w:p w14:paraId="5109944C" w14:textId="77777777" w:rsidR="00902BA4" w:rsidRPr="00A32DC5" w:rsidRDefault="00902BA4" w:rsidP="00166824">
      <w:pPr>
        <w:jc w:val="both"/>
        <w:rPr>
          <w:b/>
        </w:rPr>
      </w:pPr>
      <w:r w:rsidRPr="00A32DC5">
        <w:rPr>
          <w:b/>
        </w:rPr>
        <w:lastRenderedPageBreak/>
        <w:t>VI.</w:t>
      </w:r>
      <w:r w:rsidRPr="00A32DC5">
        <w:rPr>
          <w:b/>
        </w:rPr>
        <w:tab/>
      </w:r>
      <w:r w:rsidRPr="00A32DC5">
        <w:rPr>
          <w:b/>
          <w:u w:val="single"/>
        </w:rPr>
        <w:t>ORDER OF WITNESSES</w:t>
      </w:r>
    </w:p>
    <w:p w14:paraId="778AF5AE" w14:textId="77777777" w:rsidR="00902BA4" w:rsidRDefault="00902BA4" w:rsidP="00166824">
      <w:pPr>
        <w:jc w:val="both"/>
      </w:pPr>
    </w:p>
    <w:p w14:paraId="4A4C33B9" w14:textId="616E83C3" w:rsidR="005A52E0" w:rsidRPr="00B54AB6" w:rsidRDefault="00902BA4" w:rsidP="00166824">
      <w:pPr>
        <w:jc w:val="both"/>
      </w:pPr>
      <w:r>
        <w:tab/>
      </w:r>
      <w:r w:rsidR="007D5215">
        <w:t>Each witness whose name is preceded by an asterisk (*) is excused from the hearing.</w:t>
      </w:r>
      <w:r w:rsidR="005A52E0">
        <w:t xml:space="preserve"> </w:t>
      </w:r>
      <w:r w:rsidR="005A52E0" w:rsidRPr="005A52E0">
        <w:t>Each witness whose name is preceded by a plus sign (+) will present direct and rebuttal testimony together.</w:t>
      </w:r>
    </w:p>
    <w:p w14:paraId="39399B99" w14:textId="77777777" w:rsidR="00902BA4" w:rsidRPr="00701945" w:rsidRDefault="00902BA4" w:rsidP="00166824">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902BA4" w:rsidRPr="00701945" w14:paraId="76313BB5" w14:textId="77777777" w:rsidTr="00AB6D28">
        <w:trPr>
          <w:cantSplit/>
          <w:trHeight w:val="362"/>
          <w:tblHeader/>
        </w:trPr>
        <w:tc>
          <w:tcPr>
            <w:tcW w:w="3507" w:type="dxa"/>
          </w:tcPr>
          <w:p w14:paraId="7212FED1" w14:textId="77777777" w:rsidR="00902BA4" w:rsidRPr="00701945" w:rsidRDefault="00902BA4" w:rsidP="00166824">
            <w:pPr>
              <w:jc w:val="both"/>
            </w:pPr>
            <w:r w:rsidRPr="00701945">
              <w:rPr>
                <w:u w:val="single"/>
              </w:rPr>
              <w:t>Witness</w:t>
            </w:r>
          </w:p>
        </w:tc>
        <w:tc>
          <w:tcPr>
            <w:tcW w:w="2511" w:type="dxa"/>
          </w:tcPr>
          <w:p w14:paraId="5DC687A4" w14:textId="77777777" w:rsidR="00902BA4" w:rsidRPr="00701945" w:rsidRDefault="00902BA4" w:rsidP="00166824">
            <w:pPr>
              <w:jc w:val="center"/>
            </w:pPr>
            <w:r w:rsidRPr="00701945">
              <w:rPr>
                <w:u w:val="single"/>
              </w:rPr>
              <w:t>Proffered By</w:t>
            </w:r>
          </w:p>
        </w:tc>
        <w:tc>
          <w:tcPr>
            <w:tcW w:w="3546" w:type="dxa"/>
          </w:tcPr>
          <w:p w14:paraId="244E9830" w14:textId="77777777" w:rsidR="00902BA4" w:rsidRPr="00701945" w:rsidRDefault="00902BA4" w:rsidP="00166824">
            <w:pPr>
              <w:jc w:val="both"/>
            </w:pPr>
            <w:r w:rsidRPr="00701945">
              <w:rPr>
                <w:u w:val="single"/>
              </w:rPr>
              <w:t>Issues #</w:t>
            </w:r>
          </w:p>
        </w:tc>
      </w:tr>
      <w:tr w:rsidR="00902BA4" w:rsidRPr="00701945" w14:paraId="75CF3E48" w14:textId="77777777" w:rsidTr="00AB6D28">
        <w:trPr>
          <w:cantSplit/>
          <w:trHeight w:val="362"/>
        </w:trPr>
        <w:tc>
          <w:tcPr>
            <w:tcW w:w="3507" w:type="dxa"/>
          </w:tcPr>
          <w:p w14:paraId="59CC7987" w14:textId="77777777" w:rsidR="00902BA4" w:rsidRPr="00AC105C" w:rsidRDefault="00902BA4" w:rsidP="00166824">
            <w:pPr>
              <w:jc w:val="both"/>
              <w:rPr>
                <w:u w:val="single"/>
              </w:rPr>
            </w:pPr>
            <w:r w:rsidRPr="00AC105C">
              <w:tab/>
            </w:r>
            <w:r w:rsidRPr="00AC105C">
              <w:rPr>
                <w:u w:val="single"/>
              </w:rPr>
              <w:t>Direct</w:t>
            </w:r>
          </w:p>
        </w:tc>
        <w:tc>
          <w:tcPr>
            <w:tcW w:w="2511" w:type="dxa"/>
          </w:tcPr>
          <w:p w14:paraId="145F03BE" w14:textId="77777777" w:rsidR="00902BA4" w:rsidRPr="00701945" w:rsidRDefault="00902BA4" w:rsidP="00166824">
            <w:pPr>
              <w:jc w:val="center"/>
            </w:pPr>
          </w:p>
        </w:tc>
        <w:tc>
          <w:tcPr>
            <w:tcW w:w="3546" w:type="dxa"/>
          </w:tcPr>
          <w:p w14:paraId="1C1F3F61" w14:textId="77777777" w:rsidR="00902BA4" w:rsidRPr="00701945" w:rsidRDefault="00902BA4" w:rsidP="00166824"/>
        </w:tc>
      </w:tr>
      <w:tr w:rsidR="0074034D" w:rsidRPr="00701945" w14:paraId="32AFDFF3" w14:textId="77777777" w:rsidTr="0074034D">
        <w:trPr>
          <w:cantSplit/>
          <w:trHeight w:val="362"/>
        </w:trPr>
        <w:tc>
          <w:tcPr>
            <w:tcW w:w="3507" w:type="dxa"/>
            <w:tcBorders>
              <w:top w:val="single" w:sz="4" w:space="0" w:color="auto"/>
              <w:left w:val="single" w:sz="4" w:space="0" w:color="auto"/>
              <w:bottom w:val="single" w:sz="4" w:space="0" w:color="auto"/>
              <w:right w:val="single" w:sz="4" w:space="0" w:color="auto"/>
            </w:tcBorders>
          </w:tcPr>
          <w:p w14:paraId="75558A7F" w14:textId="3293B2FE" w:rsidR="0074034D" w:rsidRPr="00701945" w:rsidRDefault="00F14671" w:rsidP="00577863">
            <w:pPr>
              <w:jc w:val="both"/>
            </w:pPr>
            <w:r>
              <w:t>*</w:t>
            </w:r>
            <w:r w:rsidR="0074034D" w:rsidRPr="00F43DCE">
              <w:t>Tim Duff</w:t>
            </w:r>
          </w:p>
        </w:tc>
        <w:tc>
          <w:tcPr>
            <w:tcW w:w="2511" w:type="dxa"/>
            <w:tcBorders>
              <w:top w:val="single" w:sz="4" w:space="0" w:color="auto"/>
              <w:left w:val="single" w:sz="4" w:space="0" w:color="auto"/>
              <w:bottom w:val="single" w:sz="4" w:space="0" w:color="auto"/>
              <w:right w:val="single" w:sz="4" w:space="0" w:color="auto"/>
            </w:tcBorders>
          </w:tcPr>
          <w:p w14:paraId="6DAF0F23" w14:textId="77777777" w:rsidR="0074034D" w:rsidRPr="00701945" w:rsidRDefault="0074034D" w:rsidP="00577863">
            <w:pPr>
              <w:jc w:val="center"/>
            </w:pPr>
            <w:r>
              <w:t>DEF</w:t>
            </w:r>
          </w:p>
        </w:tc>
        <w:tc>
          <w:tcPr>
            <w:tcW w:w="3546" w:type="dxa"/>
            <w:tcBorders>
              <w:top w:val="single" w:sz="4" w:space="0" w:color="auto"/>
              <w:left w:val="single" w:sz="4" w:space="0" w:color="auto"/>
              <w:bottom w:val="single" w:sz="4" w:space="0" w:color="auto"/>
              <w:right w:val="single" w:sz="4" w:space="0" w:color="auto"/>
            </w:tcBorders>
          </w:tcPr>
          <w:p w14:paraId="6FE4AC38" w14:textId="77777777" w:rsidR="0074034D" w:rsidRPr="00701945" w:rsidRDefault="0074034D" w:rsidP="00577863">
            <w:r>
              <w:t>1-7, 12-13</w:t>
            </w:r>
          </w:p>
        </w:tc>
      </w:tr>
      <w:tr w:rsidR="0074034D" w:rsidRPr="00701945" w14:paraId="032DDE4B" w14:textId="77777777" w:rsidTr="0074034D">
        <w:trPr>
          <w:cantSplit/>
          <w:trHeight w:val="362"/>
        </w:trPr>
        <w:tc>
          <w:tcPr>
            <w:tcW w:w="3507" w:type="dxa"/>
            <w:tcBorders>
              <w:top w:val="single" w:sz="4" w:space="0" w:color="auto"/>
              <w:left w:val="single" w:sz="4" w:space="0" w:color="auto"/>
              <w:bottom w:val="single" w:sz="4" w:space="0" w:color="auto"/>
              <w:right w:val="single" w:sz="4" w:space="0" w:color="auto"/>
            </w:tcBorders>
          </w:tcPr>
          <w:p w14:paraId="2CA606ED" w14:textId="77777777" w:rsidR="0074034D" w:rsidRPr="00F43DCE" w:rsidRDefault="0074034D" w:rsidP="00577863">
            <w:pPr>
              <w:jc w:val="both"/>
            </w:pPr>
            <w:r w:rsidRPr="00F43DCE">
              <w:t>Jim Herndon</w:t>
            </w:r>
          </w:p>
        </w:tc>
        <w:tc>
          <w:tcPr>
            <w:tcW w:w="2511" w:type="dxa"/>
            <w:tcBorders>
              <w:top w:val="single" w:sz="4" w:space="0" w:color="auto"/>
              <w:left w:val="single" w:sz="4" w:space="0" w:color="auto"/>
              <w:bottom w:val="single" w:sz="4" w:space="0" w:color="auto"/>
              <w:right w:val="single" w:sz="4" w:space="0" w:color="auto"/>
            </w:tcBorders>
          </w:tcPr>
          <w:p w14:paraId="78647CCC" w14:textId="77777777" w:rsidR="0074034D" w:rsidRDefault="0074034D" w:rsidP="00577863">
            <w:pPr>
              <w:jc w:val="center"/>
            </w:pPr>
            <w:r>
              <w:t>FPL</w:t>
            </w:r>
          </w:p>
          <w:p w14:paraId="4214A1FC" w14:textId="77777777" w:rsidR="0074034D" w:rsidRDefault="0074034D" w:rsidP="00577863">
            <w:pPr>
              <w:jc w:val="center"/>
            </w:pPr>
            <w:r>
              <w:t>DEF</w:t>
            </w:r>
          </w:p>
          <w:p w14:paraId="2C970E66" w14:textId="77777777" w:rsidR="0074034D" w:rsidRDefault="0074034D" w:rsidP="00577863">
            <w:pPr>
              <w:jc w:val="center"/>
            </w:pPr>
            <w:r>
              <w:t>TECO</w:t>
            </w:r>
          </w:p>
          <w:p w14:paraId="3A102E54" w14:textId="77777777" w:rsidR="0074034D" w:rsidRDefault="0074034D" w:rsidP="00577863">
            <w:pPr>
              <w:jc w:val="center"/>
            </w:pPr>
            <w:r>
              <w:t>FPUC</w:t>
            </w:r>
          </w:p>
          <w:p w14:paraId="19CE2D1A" w14:textId="77777777" w:rsidR="0074034D" w:rsidRPr="00F43DCE" w:rsidRDefault="0074034D" w:rsidP="00577863">
            <w:pPr>
              <w:jc w:val="center"/>
            </w:pPr>
            <w:r w:rsidRPr="00F43DCE">
              <w:t>JEA</w:t>
            </w:r>
          </w:p>
          <w:p w14:paraId="15A4F718" w14:textId="77777777" w:rsidR="0074034D" w:rsidRPr="00F43DCE" w:rsidRDefault="0074034D" w:rsidP="00577863">
            <w:pPr>
              <w:jc w:val="center"/>
            </w:pPr>
            <w:r w:rsidRPr="00F43DCE">
              <w:t>OUC</w:t>
            </w:r>
          </w:p>
        </w:tc>
        <w:tc>
          <w:tcPr>
            <w:tcW w:w="3546" w:type="dxa"/>
            <w:tcBorders>
              <w:top w:val="single" w:sz="4" w:space="0" w:color="auto"/>
              <w:left w:val="single" w:sz="4" w:space="0" w:color="auto"/>
              <w:bottom w:val="single" w:sz="4" w:space="0" w:color="auto"/>
              <w:right w:val="single" w:sz="4" w:space="0" w:color="auto"/>
            </w:tcBorders>
          </w:tcPr>
          <w:p w14:paraId="74A8137B" w14:textId="77777777" w:rsidR="0074034D" w:rsidRDefault="0074034D" w:rsidP="00577863">
            <w:r>
              <w:t>1</w:t>
            </w:r>
          </w:p>
          <w:p w14:paraId="6F0045A0" w14:textId="77777777" w:rsidR="0074034D" w:rsidRDefault="0074034D" w:rsidP="00577863">
            <w:r>
              <w:t>1-2, 7</w:t>
            </w:r>
          </w:p>
          <w:p w14:paraId="787BF359" w14:textId="77777777" w:rsidR="0074034D" w:rsidRDefault="0074034D" w:rsidP="00577863">
            <w:r>
              <w:t>1</w:t>
            </w:r>
          </w:p>
          <w:p w14:paraId="463390A6" w14:textId="77777777" w:rsidR="0074034D" w:rsidRDefault="0074034D" w:rsidP="00577863">
            <w:r>
              <w:t>1-5, 7</w:t>
            </w:r>
          </w:p>
          <w:p w14:paraId="4340F8C3" w14:textId="77777777" w:rsidR="0074034D" w:rsidRPr="00F43DCE" w:rsidRDefault="0074034D" w:rsidP="00577863">
            <w:r w:rsidRPr="00F43DCE">
              <w:t>1-4, 7, 12-13</w:t>
            </w:r>
          </w:p>
          <w:p w14:paraId="2E941D1E" w14:textId="77777777" w:rsidR="0074034D" w:rsidRPr="00F43DCE" w:rsidRDefault="0074034D" w:rsidP="00577863">
            <w:r w:rsidRPr="00F43DCE">
              <w:t>1-7, 12-13</w:t>
            </w:r>
          </w:p>
        </w:tc>
      </w:tr>
      <w:tr w:rsidR="00CF5645" w:rsidRPr="00701945" w14:paraId="468787AB" w14:textId="77777777" w:rsidTr="00CF5645">
        <w:trPr>
          <w:cantSplit/>
          <w:trHeight w:val="362"/>
        </w:trPr>
        <w:tc>
          <w:tcPr>
            <w:tcW w:w="3507" w:type="dxa"/>
            <w:tcBorders>
              <w:top w:val="single" w:sz="4" w:space="0" w:color="auto"/>
              <w:left w:val="single" w:sz="4" w:space="0" w:color="auto"/>
              <w:bottom w:val="single" w:sz="4" w:space="0" w:color="auto"/>
              <w:right w:val="single" w:sz="4" w:space="0" w:color="auto"/>
            </w:tcBorders>
          </w:tcPr>
          <w:p w14:paraId="3A9BB781" w14:textId="3618B21B" w:rsidR="00CF5645" w:rsidRPr="00701945" w:rsidRDefault="00B42A89" w:rsidP="00166824">
            <w:pPr>
              <w:jc w:val="both"/>
            </w:pPr>
            <w:r>
              <w:t>+</w:t>
            </w:r>
            <w:r w:rsidR="00CF5645">
              <w:t>John F. Floyd</w:t>
            </w:r>
          </w:p>
        </w:tc>
        <w:tc>
          <w:tcPr>
            <w:tcW w:w="2511" w:type="dxa"/>
            <w:tcBorders>
              <w:top w:val="single" w:sz="4" w:space="0" w:color="auto"/>
              <w:left w:val="single" w:sz="4" w:space="0" w:color="auto"/>
              <w:bottom w:val="single" w:sz="4" w:space="0" w:color="auto"/>
              <w:right w:val="single" w:sz="4" w:space="0" w:color="auto"/>
            </w:tcBorders>
          </w:tcPr>
          <w:p w14:paraId="02DBA12A" w14:textId="77777777" w:rsidR="00CF5645" w:rsidRPr="00701945" w:rsidRDefault="00CF5645" w:rsidP="00166824">
            <w:pPr>
              <w:jc w:val="center"/>
            </w:pPr>
            <w:r>
              <w:t>FPL</w:t>
            </w:r>
          </w:p>
        </w:tc>
        <w:tc>
          <w:tcPr>
            <w:tcW w:w="3546" w:type="dxa"/>
            <w:tcBorders>
              <w:top w:val="single" w:sz="4" w:space="0" w:color="auto"/>
              <w:left w:val="single" w:sz="4" w:space="0" w:color="auto"/>
              <w:bottom w:val="single" w:sz="4" w:space="0" w:color="auto"/>
              <w:right w:val="single" w:sz="4" w:space="0" w:color="auto"/>
            </w:tcBorders>
          </w:tcPr>
          <w:p w14:paraId="3EC27ECE" w14:textId="77777777" w:rsidR="00CF5645" w:rsidRPr="00701945" w:rsidRDefault="00CF5645" w:rsidP="00166824">
            <w:r>
              <w:t>2-5, 7-13</w:t>
            </w:r>
          </w:p>
        </w:tc>
      </w:tr>
      <w:tr w:rsidR="00CF5645" w:rsidRPr="00701945" w14:paraId="2CF37777" w14:textId="77777777" w:rsidTr="00CF5645">
        <w:trPr>
          <w:cantSplit/>
          <w:trHeight w:val="362"/>
        </w:trPr>
        <w:tc>
          <w:tcPr>
            <w:tcW w:w="3507" w:type="dxa"/>
            <w:tcBorders>
              <w:top w:val="single" w:sz="4" w:space="0" w:color="auto"/>
              <w:left w:val="single" w:sz="4" w:space="0" w:color="auto"/>
              <w:bottom w:val="single" w:sz="4" w:space="0" w:color="auto"/>
              <w:right w:val="single" w:sz="4" w:space="0" w:color="auto"/>
            </w:tcBorders>
          </w:tcPr>
          <w:p w14:paraId="586C8C01" w14:textId="64853900" w:rsidR="00CF5645" w:rsidRPr="00701945" w:rsidRDefault="00B42A89" w:rsidP="00166824">
            <w:pPr>
              <w:jc w:val="both"/>
            </w:pPr>
            <w:r>
              <w:t>+</w:t>
            </w:r>
            <w:r w:rsidR="00CF5645">
              <w:t>Andrew W. Whitley</w:t>
            </w:r>
          </w:p>
        </w:tc>
        <w:tc>
          <w:tcPr>
            <w:tcW w:w="2511" w:type="dxa"/>
            <w:tcBorders>
              <w:top w:val="single" w:sz="4" w:space="0" w:color="auto"/>
              <w:left w:val="single" w:sz="4" w:space="0" w:color="auto"/>
              <w:bottom w:val="single" w:sz="4" w:space="0" w:color="auto"/>
              <w:right w:val="single" w:sz="4" w:space="0" w:color="auto"/>
            </w:tcBorders>
          </w:tcPr>
          <w:p w14:paraId="5743D6E2" w14:textId="77777777" w:rsidR="00CF5645" w:rsidRPr="00701945" w:rsidRDefault="00CF5645" w:rsidP="00166824">
            <w:pPr>
              <w:jc w:val="center"/>
            </w:pPr>
            <w:r>
              <w:t>FPL</w:t>
            </w:r>
          </w:p>
        </w:tc>
        <w:tc>
          <w:tcPr>
            <w:tcW w:w="3546" w:type="dxa"/>
            <w:tcBorders>
              <w:top w:val="single" w:sz="4" w:space="0" w:color="auto"/>
              <w:left w:val="single" w:sz="4" w:space="0" w:color="auto"/>
              <w:bottom w:val="single" w:sz="4" w:space="0" w:color="auto"/>
              <w:right w:val="single" w:sz="4" w:space="0" w:color="auto"/>
            </w:tcBorders>
          </w:tcPr>
          <w:p w14:paraId="609771BE" w14:textId="77777777" w:rsidR="00CF5645" w:rsidRPr="00701945" w:rsidRDefault="00CF5645" w:rsidP="00166824">
            <w:r>
              <w:t>3-7, 12-13</w:t>
            </w:r>
          </w:p>
        </w:tc>
      </w:tr>
      <w:tr w:rsidR="00CF5645" w:rsidRPr="00701945" w14:paraId="5D4ECEE9" w14:textId="77777777" w:rsidTr="00CF5645">
        <w:trPr>
          <w:cantSplit/>
          <w:trHeight w:val="362"/>
        </w:trPr>
        <w:tc>
          <w:tcPr>
            <w:tcW w:w="3507" w:type="dxa"/>
            <w:tcBorders>
              <w:top w:val="single" w:sz="4" w:space="0" w:color="auto"/>
              <w:left w:val="single" w:sz="4" w:space="0" w:color="auto"/>
              <w:bottom w:val="single" w:sz="4" w:space="0" w:color="auto"/>
              <w:right w:val="single" w:sz="4" w:space="0" w:color="auto"/>
            </w:tcBorders>
          </w:tcPr>
          <w:p w14:paraId="2757008F" w14:textId="7A82F938" w:rsidR="00CF5645" w:rsidRPr="00701945" w:rsidRDefault="00B42A89" w:rsidP="00166824">
            <w:pPr>
              <w:jc w:val="both"/>
            </w:pPr>
            <w:r>
              <w:t>+</w:t>
            </w:r>
            <w:r w:rsidR="00CF5645">
              <w:t>Mark R. Roche</w:t>
            </w:r>
          </w:p>
        </w:tc>
        <w:tc>
          <w:tcPr>
            <w:tcW w:w="2511" w:type="dxa"/>
            <w:tcBorders>
              <w:top w:val="single" w:sz="4" w:space="0" w:color="auto"/>
              <w:left w:val="single" w:sz="4" w:space="0" w:color="auto"/>
              <w:bottom w:val="single" w:sz="4" w:space="0" w:color="auto"/>
              <w:right w:val="single" w:sz="4" w:space="0" w:color="auto"/>
            </w:tcBorders>
          </w:tcPr>
          <w:p w14:paraId="4FBD2698" w14:textId="77777777" w:rsidR="00CF5645" w:rsidRPr="00701945" w:rsidRDefault="00CF5645" w:rsidP="00166824">
            <w:pPr>
              <w:jc w:val="center"/>
            </w:pPr>
            <w:r>
              <w:t>TECO</w:t>
            </w:r>
          </w:p>
        </w:tc>
        <w:tc>
          <w:tcPr>
            <w:tcW w:w="3546" w:type="dxa"/>
            <w:tcBorders>
              <w:top w:val="single" w:sz="4" w:space="0" w:color="auto"/>
              <w:left w:val="single" w:sz="4" w:space="0" w:color="auto"/>
              <w:bottom w:val="single" w:sz="4" w:space="0" w:color="auto"/>
              <w:right w:val="single" w:sz="4" w:space="0" w:color="auto"/>
            </w:tcBorders>
          </w:tcPr>
          <w:p w14:paraId="267E7B59" w14:textId="77777777" w:rsidR="00CF5645" w:rsidRPr="00701945" w:rsidRDefault="00CF5645" w:rsidP="00166824">
            <w:r>
              <w:t>1-8, 12-13</w:t>
            </w:r>
          </w:p>
        </w:tc>
      </w:tr>
      <w:tr w:rsidR="00FA297A" w:rsidRPr="00701945" w14:paraId="2CDC6269" w14:textId="77777777" w:rsidTr="00AB6D28">
        <w:trPr>
          <w:cantSplit/>
          <w:trHeight w:val="362"/>
        </w:trPr>
        <w:tc>
          <w:tcPr>
            <w:tcW w:w="3507" w:type="dxa"/>
          </w:tcPr>
          <w:p w14:paraId="732496F5" w14:textId="77777777" w:rsidR="00FA297A" w:rsidRPr="00F43DCE" w:rsidRDefault="007D5215" w:rsidP="00166824">
            <w:pPr>
              <w:jc w:val="both"/>
            </w:pPr>
            <w:r w:rsidRPr="00F43DCE">
              <w:t>*</w:t>
            </w:r>
            <w:r w:rsidR="00FA297A" w:rsidRPr="00F43DCE">
              <w:t>Derrick M. Craig</w:t>
            </w:r>
          </w:p>
        </w:tc>
        <w:tc>
          <w:tcPr>
            <w:tcW w:w="2511" w:type="dxa"/>
          </w:tcPr>
          <w:p w14:paraId="5DC01B21" w14:textId="77777777" w:rsidR="00FA297A" w:rsidRPr="00F43DCE" w:rsidRDefault="00FA297A" w:rsidP="00166824">
            <w:pPr>
              <w:jc w:val="center"/>
            </w:pPr>
            <w:r w:rsidRPr="00F43DCE">
              <w:t>FPUC</w:t>
            </w:r>
          </w:p>
        </w:tc>
        <w:tc>
          <w:tcPr>
            <w:tcW w:w="3546" w:type="dxa"/>
          </w:tcPr>
          <w:p w14:paraId="2DDDB102" w14:textId="77777777" w:rsidR="00FA297A" w:rsidRPr="00F43DCE" w:rsidRDefault="00FA297A" w:rsidP="00166824">
            <w:r w:rsidRPr="00F43DCE">
              <w:t>1-6, 8, 12-13</w:t>
            </w:r>
          </w:p>
        </w:tc>
      </w:tr>
      <w:tr w:rsidR="00FA297A" w:rsidRPr="00701945" w14:paraId="578D5793" w14:textId="77777777" w:rsidTr="00AB6D28">
        <w:trPr>
          <w:cantSplit/>
          <w:trHeight w:val="362"/>
        </w:trPr>
        <w:tc>
          <w:tcPr>
            <w:tcW w:w="3507" w:type="dxa"/>
          </w:tcPr>
          <w:p w14:paraId="1DB810F7" w14:textId="77777777" w:rsidR="00FA297A" w:rsidRPr="00F43DCE" w:rsidRDefault="007D5215" w:rsidP="00166824">
            <w:pPr>
              <w:jc w:val="both"/>
            </w:pPr>
            <w:r w:rsidRPr="00F43DCE">
              <w:t>*</w:t>
            </w:r>
            <w:r w:rsidR="00FA297A" w:rsidRPr="00F43DCE">
              <w:t>Michael T. Clark</w:t>
            </w:r>
          </w:p>
        </w:tc>
        <w:tc>
          <w:tcPr>
            <w:tcW w:w="2511" w:type="dxa"/>
          </w:tcPr>
          <w:p w14:paraId="396F9DC3" w14:textId="77777777" w:rsidR="00FA297A" w:rsidRPr="00F43DCE" w:rsidRDefault="00FA297A" w:rsidP="00166824">
            <w:pPr>
              <w:jc w:val="center"/>
            </w:pPr>
            <w:r w:rsidRPr="00F43DCE">
              <w:t>FPUC</w:t>
            </w:r>
          </w:p>
        </w:tc>
        <w:tc>
          <w:tcPr>
            <w:tcW w:w="3546" w:type="dxa"/>
          </w:tcPr>
          <w:p w14:paraId="0A040701" w14:textId="77777777" w:rsidR="00FA297A" w:rsidRPr="00F43DCE" w:rsidRDefault="00FA297A" w:rsidP="00166824">
            <w:r w:rsidRPr="00F43DCE">
              <w:t>2</w:t>
            </w:r>
          </w:p>
        </w:tc>
      </w:tr>
      <w:tr w:rsidR="00FA297A" w:rsidRPr="00701945" w14:paraId="17813AEA" w14:textId="77777777" w:rsidTr="00AB6D28">
        <w:trPr>
          <w:cantSplit/>
          <w:trHeight w:val="362"/>
        </w:trPr>
        <w:tc>
          <w:tcPr>
            <w:tcW w:w="3507" w:type="dxa"/>
          </w:tcPr>
          <w:p w14:paraId="646594AB" w14:textId="3902B61F" w:rsidR="00FA297A" w:rsidRPr="00701945" w:rsidRDefault="00B42A89" w:rsidP="00166824">
            <w:pPr>
              <w:jc w:val="both"/>
            </w:pPr>
            <w:r>
              <w:t>+</w:t>
            </w:r>
            <w:r w:rsidR="00FA297A">
              <w:t>Brian Pippin</w:t>
            </w:r>
          </w:p>
        </w:tc>
        <w:tc>
          <w:tcPr>
            <w:tcW w:w="2511" w:type="dxa"/>
          </w:tcPr>
          <w:p w14:paraId="28053E09" w14:textId="77777777" w:rsidR="00FA297A" w:rsidRPr="00701945" w:rsidRDefault="00FA297A" w:rsidP="00166824">
            <w:pPr>
              <w:jc w:val="center"/>
            </w:pPr>
            <w:r>
              <w:t>JEA</w:t>
            </w:r>
          </w:p>
        </w:tc>
        <w:tc>
          <w:tcPr>
            <w:tcW w:w="3546" w:type="dxa"/>
          </w:tcPr>
          <w:p w14:paraId="6C29B7E8" w14:textId="77777777" w:rsidR="00FA297A" w:rsidRPr="00701945" w:rsidRDefault="00FA297A" w:rsidP="00166824">
            <w:r>
              <w:t>1-8, 12-13</w:t>
            </w:r>
          </w:p>
        </w:tc>
      </w:tr>
      <w:tr w:rsidR="00FA297A" w:rsidRPr="00701945" w14:paraId="034DB7C0" w14:textId="77777777" w:rsidTr="00AB6D28">
        <w:trPr>
          <w:cantSplit/>
          <w:trHeight w:val="362"/>
        </w:trPr>
        <w:tc>
          <w:tcPr>
            <w:tcW w:w="3507" w:type="dxa"/>
          </w:tcPr>
          <w:p w14:paraId="06B79FE7" w14:textId="77777777" w:rsidR="00FA297A" w:rsidRDefault="00FA297A" w:rsidP="00166824">
            <w:pPr>
              <w:jc w:val="both"/>
            </w:pPr>
            <w:r w:rsidRPr="00F43DCE">
              <w:t xml:space="preserve">Bradley </w:t>
            </w:r>
            <w:r w:rsidR="00C937B3" w:rsidRPr="00F43DCE">
              <w:t xml:space="preserve">E. </w:t>
            </w:r>
            <w:r w:rsidRPr="00F43DCE">
              <w:t>Kushner</w:t>
            </w:r>
          </w:p>
          <w:p w14:paraId="53BDF1C2" w14:textId="75123ED2" w:rsidR="00B42A89" w:rsidRPr="00B42A89" w:rsidRDefault="00B42A89" w:rsidP="00166824">
            <w:pPr>
              <w:jc w:val="both"/>
              <w:rPr>
                <w:i/>
              </w:rPr>
            </w:pPr>
            <w:r>
              <w:t xml:space="preserve">   </w:t>
            </w:r>
            <w:r>
              <w:rPr>
                <w:i/>
              </w:rPr>
              <w:t>Unavailable on 8/6</w:t>
            </w:r>
          </w:p>
        </w:tc>
        <w:tc>
          <w:tcPr>
            <w:tcW w:w="2511" w:type="dxa"/>
          </w:tcPr>
          <w:p w14:paraId="38F075A5" w14:textId="77777777" w:rsidR="00C3373A" w:rsidRPr="00F43DCE" w:rsidRDefault="00FA297A" w:rsidP="00166824">
            <w:pPr>
              <w:jc w:val="center"/>
            </w:pPr>
            <w:r w:rsidRPr="00F43DCE">
              <w:t>JEA</w:t>
            </w:r>
          </w:p>
          <w:p w14:paraId="7BDE106E" w14:textId="77777777" w:rsidR="00FA297A" w:rsidRPr="00F43DCE" w:rsidRDefault="00C937B3" w:rsidP="00166824">
            <w:pPr>
              <w:jc w:val="center"/>
            </w:pPr>
            <w:r w:rsidRPr="00F43DCE">
              <w:t>OUC</w:t>
            </w:r>
          </w:p>
        </w:tc>
        <w:tc>
          <w:tcPr>
            <w:tcW w:w="3546" w:type="dxa"/>
          </w:tcPr>
          <w:p w14:paraId="112955D5" w14:textId="77777777" w:rsidR="00FA297A" w:rsidRPr="00F43DCE" w:rsidRDefault="00FA297A" w:rsidP="00166824">
            <w:r w:rsidRPr="00F43DCE">
              <w:t>1, 3-5</w:t>
            </w:r>
          </w:p>
          <w:p w14:paraId="79CE883E" w14:textId="77777777" w:rsidR="00C937B3" w:rsidRPr="00F43DCE" w:rsidRDefault="00C937B3" w:rsidP="00166824">
            <w:r w:rsidRPr="00F43DCE">
              <w:t>3, 6, 12</w:t>
            </w:r>
          </w:p>
        </w:tc>
      </w:tr>
      <w:tr w:rsidR="00C937B3" w:rsidRPr="00701945" w14:paraId="000F84FB" w14:textId="77777777" w:rsidTr="00AB6D28">
        <w:trPr>
          <w:cantSplit/>
          <w:trHeight w:val="362"/>
        </w:trPr>
        <w:tc>
          <w:tcPr>
            <w:tcW w:w="3507" w:type="dxa"/>
          </w:tcPr>
          <w:p w14:paraId="578EF2BA" w14:textId="3E8DB0DE" w:rsidR="00C937B3" w:rsidRPr="00701945" w:rsidRDefault="00B42A89" w:rsidP="00166824">
            <w:pPr>
              <w:jc w:val="both"/>
            </w:pPr>
            <w:r>
              <w:t>+</w:t>
            </w:r>
            <w:r w:rsidR="00C937B3">
              <w:t>Kevin M. Noonan</w:t>
            </w:r>
          </w:p>
        </w:tc>
        <w:tc>
          <w:tcPr>
            <w:tcW w:w="2511" w:type="dxa"/>
          </w:tcPr>
          <w:p w14:paraId="2202A955" w14:textId="77777777" w:rsidR="00C937B3" w:rsidRPr="00701945" w:rsidRDefault="00C937B3" w:rsidP="00166824">
            <w:pPr>
              <w:jc w:val="center"/>
            </w:pPr>
            <w:r>
              <w:t>OUC</w:t>
            </w:r>
          </w:p>
        </w:tc>
        <w:tc>
          <w:tcPr>
            <w:tcW w:w="3546" w:type="dxa"/>
          </w:tcPr>
          <w:p w14:paraId="5B26F19A" w14:textId="77777777" w:rsidR="00C937B3" w:rsidRPr="00701945" w:rsidRDefault="00C937B3" w:rsidP="00166824">
            <w:r>
              <w:t>1-5, 7, 12</w:t>
            </w:r>
          </w:p>
        </w:tc>
      </w:tr>
      <w:tr w:rsidR="00C937B3" w:rsidRPr="00701945" w14:paraId="365321D8" w14:textId="77777777" w:rsidTr="00AB6D28">
        <w:trPr>
          <w:cantSplit/>
          <w:trHeight w:val="362"/>
        </w:trPr>
        <w:tc>
          <w:tcPr>
            <w:tcW w:w="3507" w:type="dxa"/>
          </w:tcPr>
          <w:p w14:paraId="1493810E" w14:textId="16E1BF91" w:rsidR="00C937B3" w:rsidRPr="00701945" w:rsidRDefault="00B42A89" w:rsidP="00166824">
            <w:pPr>
              <w:jc w:val="both"/>
            </w:pPr>
            <w:r>
              <w:t>*</w:t>
            </w:r>
            <w:r w:rsidR="00C937B3">
              <w:t>Jeff Pollock</w:t>
            </w:r>
          </w:p>
        </w:tc>
        <w:tc>
          <w:tcPr>
            <w:tcW w:w="2511" w:type="dxa"/>
          </w:tcPr>
          <w:p w14:paraId="79CAAA4F" w14:textId="77777777" w:rsidR="00C937B3" w:rsidRPr="00F43DCE" w:rsidRDefault="00C937B3" w:rsidP="00166824">
            <w:pPr>
              <w:jc w:val="center"/>
            </w:pPr>
            <w:r w:rsidRPr="00F43DCE">
              <w:t>FIPUG</w:t>
            </w:r>
          </w:p>
        </w:tc>
        <w:tc>
          <w:tcPr>
            <w:tcW w:w="3546" w:type="dxa"/>
          </w:tcPr>
          <w:p w14:paraId="6EF489B0" w14:textId="44F25C9F" w:rsidR="00C937B3" w:rsidRPr="00F43DCE" w:rsidRDefault="00C937B3" w:rsidP="00166824">
            <w:r w:rsidRPr="00F43DCE">
              <w:t>3-4, 8, 12</w:t>
            </w:r>
          </w:p>
        </w:tc>
      </w:tr>
      <w:tr w:rsidR="00C937B3" w:rsidRPr="00701945" w14:paraId="2F211ED2" w14:textId="77777777" w:rsidTr="00AB6D28">
        <w:trPr>
          <w:cantSplit/>
          <w:trHeight w:val="362"/>
        </w:trPr>
        <w:tc>
          <w:tcPr>
            <w:tcW w:w="3507" w:type="dxa"/>
          </w:tcPr>
          <w:p w14:paraId="2E462D84" w14:textId="0CF6A512" w:rsidR="00C937B3" w:rsidRPr="00701945" w:rsidRDefault="00B42A89" w:rsidP="00166824">
            <w:pPr>
              <w:jc w:val="both"/>
            </w:pPr>
            <w:r>
              <w:t>*</w:t>
            </w:r>
            <w:r w:rsidR="00C937B3">
              <w:t>MacKenzie Marcelin</w:t>
            </w:r>
          </w:p>
        </w:tc>
        <w:tc>
          <w:tcPr>
            <w:tcW w:w="2511" w:type="dxa"/>
          </w:tcPr>
          <w:p w14:paraId="554CF6D2" w14:textId="77777777" w:rsidR="00C937B3" w:rsidRDefault="00C937B3" w:rsidP="00166824">
            <w:pPr>
              <w:jc w:val="center"/>
            </w:pPr>
            <w:r>
              <w:t>FL Rising/ECOSWF/</w:t>
            </w:r>
          </w:p>
          <w:p w14:paraId="04A5B647" w14:textId="77777777" w:rsidR="00C937B3" w:rsidRPr="00701945" w:rsidRDefault="00C937B3" w:rsidP="00166824">
            <w:pPr>
              <w:jc w:val="center"/>
            </w:pPr>
            <w:r>
              <w:t>LULAC</w:t>
            </w:r>
          </w:p>
        </w:tc>
        <w:tc>
          <w:tcPr>
            <w:tcW w:w="3546" w:type="dxa"/>
          </w:tcPr>
          <w:p w14:paraId="644E690E" w14:textId="77777777" w:rsidR="00C937B3" w:rsidRPr="00701945" w:rsidRDefault="00C937B3" w:rsidP="00166824">
            <w:r>
              <w:t>1-5, 7-9, 12</w:t>
            </w:r>
          </w:p>
        </w:tc>
      </w:tr>
      <w:tr w:rsidR="00C937B3" w:rsidRPr="00701945" w14:paraId="78E69821" w14:textId="77777777" w:rsidTr="00AB6D28">
        <w:trPr>
          <w:cantSplit/>
          <w:trHeight w:val="362"/>
        </w:trPr>
        <w:tc>
          <w:tcPr>
            <w:tcW w:w="3507" w:type="dxa"/>
          </w:tcPr>
          <w:p w14:paraId="24A824E0" w14:textId="6882320B" w:rsidR="00C937B3" w:rsidRPr="00701945" w:rsidRDefault="00B42A89" w:rsidP="00166824">
            <w:pPr>
              <w:jc w:val="both"/>
            </w:pPr>
            <w:r>
              <w:t>*</w:t>
            </w:r>
            <w:r w:rsidR="00C937B3">
              <w:t>Tony Georgis</w:t>
            </w:r>
          </w:p>
        </w:tc>
        <w:tc>
          <w:tcPr>
            <w:tcW w:w="2511" w:type="dxa"/>
          </w:tcPr>
          <w:p w14:paraId="619B5CE5" w14:textId="60A4F34A" w:rsidR="00C937B3" w:rsidRPr="00701945" w:rsidRDefault="00C937B3" w:rsidP="00166824">
            <w:pPr>
              <w:jc w:val="center"/>
            </w:pPr>
            <w:r>
              <w:t>Nucor</w:t>
            </w:r>
            <w:r w:rsidR="000C07A6">
              <w:t>/PCS Phosphate</w:t>
            </w:r>
          </w:p>
        </w:tc>
        <w:tc>
          <w:tcPr>
            <w:tcW w:w="3546" w:type="dxa"/>
          </w:tcPr>
          <w:p w14:paraId="2047ADE3" w14:textId="77777777" w:rsidR="00C937B3" w:rsidRPr="00701945" w:rsidRDefault="00C937B3" w:rsidP="00166824">
            <w:r>
              <w:t>2-5, 8, 12</w:t>
            </w:r>
          </w:p>
        </w:tc>
      </w:tr>
      <w:tr w:rsidR="00C937B3" w:rsidRPr="00701945" w14:paraId="205F31A9" w14:textId="77777777" w:rsidTr="00AB6D28">
        <w:trPr>
          <w:cantSplit/>
          <w:trHeight w:val="362"/>
        </w:trPr>
        <w:tc>
          <w:tcPr>
            <w:tcW w:w="3507" w:type="dxa"/>
          </w:tcPr>
          <w:p w14:paraId="416732CF" w14:textId="576E3A9A" w:rsidR="00C937B3" w:rsidRPr="00701945" w:rsidRDefault="00B42A89" w:rsidP="00166824">
            <w:pPr>
              <w:jc w:val="both"/>
            </w:pPr>
            <w:r>
              <w:t>*</w:t>
            </w:r>
            <w:r w:rsidR="00C937B3">
              <w:t>Steven W. Chriss</w:t>
            </w:r>
          </w:p>
        </w:tc>
        <w:tc>
          <w:tcPr>
            <w:tcW w:w="2511" w:type="dxa"/>
          </w:tcPr>
          <w:p w14:paraId="2F14FCC0" w14:textId="77777777" w:rsidR="00C937B3" w:rsidRPr="00701945" w:rsidRDefault="00C937B3" w:rsidP="00166824">
            <w:pPr>
              <w:jc w:val="center"/>
            </w:pPr>
            <w:r>
              <w:t>Walmart</w:t>
            </w:r>
          </w:p>
        </w:tc>
        <w:tc>
          <w:tcPr>
            <w:tcW w:w="3546" w:type="dxa"/>
          </w:tcPr>
          <w:p w14:paraId="53312B83" w14:textId="0FDE5626" w:rsidR="00C937B3" w:rsidRPr="00701945" w:rsidRDefault="00C937B3" w:rsidP="00166824">
            <w:r>
              <w:t>3-4, 8</w:t>
            </w:r>
            <w:r w:rsidR="00127986">
              <w:t>A, 8B</w:t>
            </w:r>
            <w:r w:rsidR="00B54AB6">
              <w:t>, 12</w:t>
            </w:r>
          </w:p>
        </w:tc>
      </w:tr>
      <w:tr w:rsidR="00C937B3" w:rsidRPr="00701945" w14:paraId="2D22D0C3" w14:textId="77777777" w:rsidTr="00AB6D28">
        <w:trPr>
          <w:cantSplit/>
          <w:trHeight w:val="382"/>
        </w:trPr>
        <w:tc>
          <w:tcPr>
            <w:tcW w:w="3507" w:type="dxa"/>
          </w:tcPr>
          <w:p w14:paraId="7F00D78A" w14:textId="77777777" w:rsidR="00C937B3" w:rsidRPr="00701945" w:rsidRDefault="00C937B3" w:rsidP="00166824">
            <w:pPr>
              <w:jc w:val="both"/>
            </w:pPr>
            <w:r w:rsidRPr="00701945">
              <w:lastRenderedPageBreak/>
              <w:tab/>
            </w:r>
            <w:r w:rsidRPr="00701945">
              <w:rPr>
                <w:u w:val="single"/>
              </w:rPr>
              <w:t>Rebuttal</w:t>
            </w:r>
          </w:p>
        </w:tc>
        <w:tc>
          <w:tcPr>
            <w:tcW w:w="2511" w:type="dxa"/>
          </w:tcPr>
          <w:p w14:paraId="5E59BD58" w14:textId="77777777" w:rsidR="00C937B3" w:rsidRPr="00701945" w:rsidRDefault="00C937B3" w:rsidP="00166824">
            <w:pPr>
              <w:jc w:val="center"/>
            </w:pPr>
          </w:p>
        </w:tc>
        <w:tc>
          <w:tcPr>
            <w:tcW w:w="3546" w:type="dxa"/>
          </w:tcPr>
          <w:p w14:paraId="33C1CEAF" w14:textId="77777777" w:rsidR="00C937B3" w:rsidRPr="00701945" w:rsidRDefault="00C937B3" w:rsidP="00166824"/>
        </w:tc>
      </w:tr>
      <w:tr w:rsidR="00FB1B64" w:rsidRPr="00701945" w14:paraId="4FC0D403" w14:textId="77777777" w:rsidTr="00AB6D28">
        <w:trPr>
          <w:cantSplit/>
          <w:trHeight w:val="382"/>
        </w:trPr>
        <w:tc>
          <w:tcPr>
            <w:tcW w:w="3507" w:type="dxa"/>
          </w:tcPr>
          <w:p w14:paraId="64CAB23F" w14:textId="0888D4D3" w:rsidR="00FB1B64" w:rsidRPr="00701945" w:rsidRDefault="0021607E" w:rsidP="00FB1B64">
            <w:pPr>
              <w:jc w:val="both"/>
            </w:pPr>
            <w:r>
              <w:t>*</w:t>
            </w:r>
            <w:r w:rsidR="00FB1B64" w:rsidRPr="00F43DCE">
              <w:t>Tim Duff</w:t>
            </w:r>
          </w:p>
        </w:tc>
        <w:tc>
          <w:tcPr>
            <w:tcW w:w="2511" w:type="dxa"/>
          </w:tcPr>
          <w:p w14:paraId="4F24FD91" w14:textId="3C7EAAF7" w:rsidR="00FB1B64" w:rsidRPr="00701945" w:rsidRDefault="00FB1B64" w:rsidP="00FB1B64">
            <w:pPr>
              <w:jc w:val="center"/>
            </w:pPr>
            <w:r w:rsidRPr="00F43DCE">
              <w:t>DEF</w:t>
            </w:r>
          </w:p>
        </w:tc>
        <w:tc>
          <w:tcPr>
            <w:tcW w:w="3546" w:type="dxa"/>
          </w:tcPr>
          <w:p w14:paraId="592085FB" w14:textId="6271AA0F" w:rsidR="00FB1B64" w:rsidRPr="00701945" w:rsidRDefault="00FB1B64" w:rsidP="00FB1B64">
            <w:r w:rsidRPr="00F43DCE">
              <w:t>1-7, 12-13</w:t>
            </w:r>
          </w:p>
        </w:tc>
      </w:tr>
      <w:tr w:rsidR="00FB1B64" w:rsidRPr="00701945" w14:paraId="02821FCC" w14:textId="77777777" w:rsidTr="00CF5645">
        <w:trPr>
          <w:cantSplit/>
          <w:trHeight w:val="382"/>
        </w:trPr>
        <w:tc>
          <w:tcPr>
            <w:tcW w:w="3507" w:type="dxa"/>
            <w:tcBorders>
              <w:top w:val="single" w:sz="4" w:space="0" w:color="auto"/>
              <w:left w:val="single" w:sz="4" w:space="0" w:color="auto"/>
              <w:bottom w:val="single" w:sz="4" w:space="0" w:color="auto"/>
              <w:right w:val="single" w:sz="4" w:space="0" w:color="auto"/>
            </w:tcBorders>
          </w:tcPr>
          <w:p w14:paraId="26774504" w14:textId="7EDCEC76" w:rsidR="00FB1B64" w:rsidRPr="00701945" w:rsidRDefault="00FB1B64" w:rsidP="00FB1B64">
            <w:pPr>
              <w:jc w:val="both"/>
            </w:pPr>
            <w:r>
              <w:t>+John F. Floyd</w:t>
            </w:r>
          </w:p>
        </w:tc>
        <w:tc>
          <w:tcPr>
            <w:tcW w:w="2511" w:type="dxa"/>
            <w:tcBorders>
              <w:top w:val="single" w:sz="4" w:space="0" w:color="auto"/>
              <w:left w:val="single" w:sz="4" w:space="0" w:color="auto"/>
              <w:bottom w:val="single" w:sz="4" w:space="0" w:color="auto"/>
              <w:right w:val="single" w:sz="4" w:space="0" w:color="auto"/>
            </w:tcBorders>
          </w:tcPr>
          <w:p w14:paraId="489F698B" w14:textId="77777777" w:rsidR="00FB1B64" w:rsidRPr="00701945" w:rsidRDefault="00FB1B64" w:rsidP="00FB1B64">
            <w:pPr>
              <w:jc w:val="center"/>
            </w:pPr>
            <w:r>
              <w:t>FPL</w:t>
            </w:r>
          </w:p>
        </w:tc>
        <w:tc>
          <w:tcPr>
            <w:tcW w:w="3546" w:type="dxa"/>
            <w:tcBorders>
              <w:top w:val="single" w:sz="4" w:space="0" w:color="auto"/>
              <w:left w:val="single" w:sz="4" w:space="0" w:color="auto"/>
              <w:bottom w:val="single" w:sz="4" w:space="0" w:color="auto"/>
              <w:right w:val="single" w:sz="4" w:space="0" w:color="auto"/>
            </w:tcBorders>
          </w:tcPr>
          <w:p w14:paraId="26A0D117" w14:textId="77777777" w:rsidR="00FB1B64" w:rsidRPr="00701945" w:rsidRDefault="00FB1B64" w:rsidP="00FB1B64">
            <w:r>
              <w:t>2-5, 7-9</w:t>
            </w:r>
          </w:p>
        </w:tc>
      </w:tr>
      <w:tr w:rsidR="00FB1B64" w:rsidRPr="00701945" w14:paraId="3D5D64BA" w14:textId="77777777" w:rsidTr="00CF5645">
        <w:trPr>
          <w:cantSplit/>
          <w:trHeight w:val="382"/>
        </w:trPr>
        <w:tc>
          <w:tcPr>
            <w:tcW w:w="3507" w:type="dxa"/>
            <w:tcBorders>
              <w:top w:val="single" w:sz="4" w:space="0" w:color="auto"/>
              <w:left w:val="single" w:sz="4" w:space="0" w:color="auto"/>
              <w:bottom w:val="single" w:sz="4" w:space="0" w:color="auto"/>
              <w:right w:val="single" w:sz="4" w:space="0" w:color="auto"/>
            </w:tcBorders>
          </w:tcPr>
          <w:p w14:paraId="550A90AD" w14:textId="4FC04EC6" w:rsidR="00FB1B64" w:rsidRPr="00701945" w:rsidRDefault="00FB1B64" w:rsidP="00FB1B64">
            <w:pPr>
              <w:jc w:val="both"/>
            </w:pPr>
            <w:r>
              <w:t>+Andrew W. Whitley</w:t>
            </w:r>
          </w:p>
        </w:tc>
        <w:tc>
          <w:tcPr>
            <w:tcW w:w="2511" w:type="dxa"/>
            <w:tcBorders>
              <w:top w:val="single" w:sz="4" w:space="0" w:color="auto"/>
              <w:left w:val="single" w:sz="4" w:space="0" w:color="auto"/>
              <w:bottom w:val="single" w:sz="4" w:space="0" w:color="auto"/>
              <w:right w:val="single" w:sz="4" w:space="0" w:color="auto"/>
            </w:tcBorders>
          </w:tcPr>
          <w:p w14:paraId="115D2634" w14:textId="77777777" w:rsidR="00FB1B64" w:rsidRPr="00701945" w:rsidRDefault="00FB1B64" w:rsidP="00FB1B64">
            <w:pPr>
              <w:jc w:val="center"/>
            </w:pPr>
            <w:r>
              <w:t>FPL</w:t>
            </w:r>
          </w:p>
        </w:tc>
        <w:tc>
          <w:tcPr>
            <w:tcW w:w="3546" w:type="dxa"/>
            <w:tcBorders>
              <w:top w:val="single" w:sz="4" w:space="0" w:color="auto"/>
              <w:left w:val="single" w:sz="4" w:space="0" w:color="auto"/>
              <w:bottom w:val="single" w:sz="4" w:space="0" w:color="auto"/>
              <w:right w:val="single" w:sz="4" w:space="0" w:color="auto"/>
            </w:tcBorders>
          </w:tcPr>
          <w:p w14:paraId="3D8F4BD8" w14:textId="77777777" w:rsidR="00FB1B64" w:rsidRPr="00701945" w:rsidRDefault="00FB1B64" w:rsidP="00FB1B64">
            <w:r>
              <w:t>3-5, 7</w:t>
            </w:r>
          </w:p>
        </w:tc>
      </w:tr>
      <w:tr w:rsidR="00FB1B64" w:rsidRPr="00701945" w14:paraId="13590D48" w14:textId="77777777" w:rsidTr="00CF5645">
        <w:trPr>
          <w:cantSplit/>
          <w:trHeight w:val="382"/>
        </w:trPr>
        <w:tc>
          <w:tcPr>
            <w:tcW w:w="3507" w:type="dxa"/>
            <w:tcBorders>
              <w:top w:val="single" w:sz="4" w:space="0" w:color="auto"/>
              <w:left w:val="single" w:sz="4" w:space="0" w:color="auto"/>
              <w:bottom w:val="single" w:sz="4" w:space="0" w:color="auto"/>
              <w:right w:val="single" w:sz="4" w:space="0" w:color="auto"/>
            </w:tcBorders>
            <w:shd w:val="clear" w:color="auto" w:fill="auto"/>
          </w:tcPr>
          <w:p w14:paraId="3859AEBD" w14:textId="711F2153" w:rsidR="00FB1B64" w:rsidRPr="00701945" w:rsidRDefault="00FB1B64" w:rsidP="00FB1B64">
            <w:pPr>
              <w:jc w:val="both"/>
            </w:pPr>
            <w:r>
              <w:t>+Mark R. Roche</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3915E74" w14:textId="77777777" w:rsidR="00FB1B64" w:rsidRPr="00701945" w:rsidRDefault="00FB1B64" w:rsidP="00FB1B64">
            <w:pPr>
              <w:jc w:val="center"/>
            </w:pPr>
            <w:r>
              <w:t>TECO</w:t>
            </w:r>
          </w:p>
        </w:tc>
        <w:tc>
          <w:tcPr>
            <w:tcW w:w="3546" w:type="dxa"/>
            <w:tcBorders>
              <w:top w:val="single" w:sz="4" w:space="0" w:color="auto"/>
              <w:left w:val="single" w:sz="4" w:space="0" w:color="auto"/>
              <w:bottom w:val="single" w:sz="4" w:space="0" w:color="auto"/>
              <w:right w:val="single" w:sz="4" w:space="0" w:color="auto"/>
            </w:tcBorders>
            <w:shd w:val="clear" w:color="auto" w:fill="auto"/>
          </w:tcPr>
          <w:p w14:paraId="5AE16127" w14:textId="77777777" w:rsidR="00FB1B64" w:rsidRPr="00701945" w:rsidRDefault="00FB1B64" w:rsidP="00FB1B64">
            <w:r w:rsidRPr="00C3373A">
              <w:t>1-5, 7-8, 12</w:t>
            </w:r>
          </w:p>
        </w:tc>
      </w:tr>
      <w:tr w:rsidR="00FB1B64" w:rsidRPr="00701945" w14:paraId="519DF207" w14:textId="77777777" w:rsidTr="00AB6D28">
        <w:trPr>
          <w:cantSplit/>
          <w:trHeight w:val="382"/>
        </w:trPr>
        <w:tc>
          <w:tcPr>
            <w:tcW w:w="3507" w:type="dxa"/>
          </w:tcPr>
          <w:p w14:paraId="0E558367" w14:textId="30A35829" w:rsidR="00FB1B64" w:rsidRPr="00701945" w:rsidRDefault="00FB1B64" w:rsidP="00FB1B64">
            <w:pPr>
              <w:jc w:val="both"/>
            </w:pPr>
            <w:r>
              <w:t>+Brian Pippin</w:t>
            </w:r>
          </w:p>
        </w:tc>
        <w:tc>
          <w:tcPr>
            <w:tcW w:w="2511" w:type="dxa"/>
          </w:tcPr>
          <w:p w14:paraId="019ECD87" w14:textId="77777777" w:rsidR="00FB1B64" w:rsidRPr="00701945" w:rsidRDefault="00FB1B64" w:rsidP="00FB1B64">
            <w:pPr>
              <w:jc w:val="center"/>
            </w:pPr>
            <w:r>
              <w:t>JEA</w:t>
            </w:r>
          </w:p>
        </w:tc>
        <w:tc>
          <w:tcPr>
            <w:tcW w:w="3546" w:type="dxa"/>
          </w:tcPr>
          <w:p w14:paraId="443F75FB" w14:textId="77777777" w:rsidR="00FB1B64" w:rsidRPr="00701945" w:rsidRDefault="00FB1B64" w:rsidP="00FB1B64">
            <w:r>
              <w:t>12</w:t>
            </w:r>
          </w:p>
        </w:tc>
      </w:tr>
      <w:tr w:rsidR="00FB1B64" w:rsidRPr="00701945" w14:paraId="4B2ED719" w14:textId="77777777" w:rsidTr="00AB6D28">
        <w:trPr>
          <w:cantSplit/>
          <w:trHeight w:val="382"/>
        </w:trPr>
        <w:tc>
          <w:tcPr>
            <w:tcW w:w="3507" w:type="dxa"/>
          </w:tcPr>
          <w:p w14:paraId="335AE5AA" w14:textId="18574564" w:rsidR="00FB1B64" w:rsidRPr="00701945" w:rsidRDefault="00FB1B64" w:rsidP="00FB1B64">
            <w:pPr>
              <w:jc w:val="both"/>
            </w:pPr>
            <w:r>
              <w:t>+Kevin M. Noonan</w:t>
            </w:r>
          </w:p>
        </w:tc>
        <w:tc>
          <w:tcPr>
            <w:tcW w:w="2511" w:type="dxa"/>
          </w:tcPr>
          <w:p w14:paraId="41296C8C" w14:textId="77777777" w:rsidR="00FB1B64" w:rsidRPr="00701945" w:rsidRDefault="00FB1B64" w:rsidP="00FB1B64">
            <w:pPr>
              <w:jc w:val="center"/>
            </w:pPr>
            <w:r>
              <w:t>OUC</w:t>
            </w:r>
          </w:p>
        </w:tc>
        <w:tc>
          <w:tcPr>
            <w:tcW w:w="3546" w:type="dxa"/>
          </w:tcPr>
          <w:p w14:paraId="6D35FCC4" w14:textId="77777777" w:rsidR="00FB1B64" w:rsidRPr="00701945" w:rsidRDefault="00FB1B64" w:rsidP="00FB1B64">
            <w:r>
              <w:t>1-5, 7, 12</w:t>
            </w:r>
          </w:p>
        </w:tc>
      </w:tr>
    </w:tbl>
    <w:p w14:paraId="58C0ABCC" w14:textId="77777777" w:rsidR="00902BA4" w:rsidRDefault="00902BA4" w:rsidP="00166824">
      <w:pPr>
        <w:jc w:val="both"/>
      </w:pPr>
    </w:p>
    <w:p w14:paraId="728BA3D2" w14:textId="77777777" w:rsidR="00902BA4" w:rsidRDefault="00902BA4" w:rsidP="00166824">
      <w:pPr>
        <w:jc w:val="both"/>
      </w:pPr>
    </w:p>
    <w:p w14:paraId="7218B303" w14:textId="77777777" w:rsidR="00902BA4" w:rsidRPr="00A32DC5" w:rsidRDefault="00902BA4" w:rsidP="00166824">
      <w:pPr>
        <w:jc w:val="both"/>
        <w:rPr>
          <w:b/>
        </w:rPr>
      </w:pPr>
      <w:r w:rsidRPr="00A32DC5">
        <w:rPr>
          <w:b/>
        </w:rPr>
        <w:t>VII.</w:t>
      </w:r>
      <w:r w:rsidRPr="00A32DC5">
        <w:rPr>
          <w:b/>
        </w:rPr>
        <w:tab/>
      </w:r>
      <w:r w:rsidRPr="00A32DC5">
        <w:rPr>
          <w:b/>
          <w:u w:val="single"/>
        </w:rPr>
        <w:t>BASIC POSITIONS</w:t>
      </w:r>
    </w:p>
    <w:p w14:paraId="38986085" w14:textId="77777777" w:rsidR="00902BA4" w:rsidRPr="00701945" w:rsidRDefault="00902BA4" w:rsidP="00166824">
      <w:pPr>
        <w:jc w:val="both"/>
      </w:pPr>
    </w:p>
    <w:p w14:paraId="48BB8D7B" w14:textId="77777777" w:rsidR="00902BA4" w:rsidRDefault="00B74E67" w:rsidP="00166824">
      <w:pPr>
        <w:ind w:left="1440" w:hanging="1440"/>
        <w:jc w:val="both"/>
      </w:pPr>
      <w:r>
        <w:rPr>
          <w:b/>
          <w:bCs/>
        </w:rPr>
        <w:t>FPL</w:t>
      </w:r>
      <w:r w:rsidR="00902BA4" w:rsidRPr="00701945">
        <w:rPr>
          <w:b/>
          <w:bCs/>
        </w:rPr>
        <w:t>:</w:t>
      </w:r>
      <w:r w:rsidR="00902BA4" w:rsidRPr="00701945">
        <w:tab/>
      </w:r>
      <w:r w:rsidR="00861B86">
        <w:t>Pursuant to the Florida Energy Efficiency and Conservation Act (FEECA) and Rules 25- 17.001, 25-17.0021, and 25-17.008, Florida Administrative Code, FPL has proposed numeric conservation Goals for reasonably achievable demand savings and annual energy savings for the next ten years.</w:t>
      </w:r>
      <w:r w:rsidR="00861B86">
        <w:rPr>
          <w:spacing w:val="40"/>
        </w:rPr>
        <w:t xml:space="preserve"> </w:t>
      </w:r>
      <w:r w:rsidR="00861B86">
        <w:t>As required by Rule 25-17.0021(3), FPL’s proposed DSM Goals are based upon FPL’s most recent planning process, used both the Participant and RIM test scenario and the Participant</w:t>
      </w:r>
      <w:r w:rsidR="00861B86">
        <w:rPr>
          <w:spacing w:val="-8"/>
        </w:rPr>
        <w:t xml:space="preserve"> </w:t>
      </w:r>
      <w:r w:rsidR="00861B86">
        <w:t>and</w:t>
      </w:r>
      <w:r w:rsidR="00861B86">
        <w:rPr>
          <w:spacing w:val="-8"/>
        </w:rPr>
        <w:t xml:space="preserve"> </w:t>
      </w:r>
      <w:r w:rsidR="00861B86">
        <w:t>TRC</w:t>
      </w:r>
      <w:r w:rsidR="00861B86">
        <w:rPr>
          <w:spacing w:val="-8"/>
        </w:rPr>
        <w:t xml:space="preserve"> </w:t>
      </w:r>
      <w:r w:rsidR="00861B86">
        <w:t>test</w:t>
      </w:r>
      <w:r w:rsidR="00861B86">
        <w:rPr>
          <w:spacing w:val="-5"/>
        </w:rPr>
        <w:t xml:space="preserve"> </w:t>
      </w:r>
      <w:r w:rsidR="00861B86">
        <w:t>scenario,</w:t>
      </w:r>
      <w:r w:rsidR="00861B86">
        <w:rPr>
          <w:spacing w:val="-6"/>
        </w:rPr>
        <w:t xml:space="preserve"> </w:t>
      </w:r>
      <w:r w:rsidR="00861B86">
        <w:t>and</w:t>
      </w:r>
      <w:r w:rsidR="00861B86">
        <w:rPr>
          <w:spacing w:val="-8"/>
        </w:rPr>
        <w:t xml:space="preserve"> </w:t>
      </w:r>
      <w:r w:rsidR="00861B86">
        <w:t>considered</w:t>
      </w:r>
      <w:r w:rsidR="00861B86">
        <w:rPr>
          <w:spacing w:val="-6"/>
        </w:rPr>
        <w:t xml:space="preserve"> </w:t>
      </w:r>
      <w:r w:rsidR="00861B86">
        <w:t>the</w:t>
      </w:r>
      <w:r w:rsidR="00861B86">
        <w:rPr>
          <w:spacing w:val="-9"/>
        </w:rPr>
        <w:t xml:space="preserve"> </w:t>
      </w:r>
      <w:r w:rsidR="00861B86">
        <w:t>effects</w:t>
      </w:r>
      <w:r w:rsidR="00861B86">
        <w:rPr>
          <w:spacing w:val="-8"/>
        </w:rPr>
        <w:t xml:space="preserve"> </w:t>
      </w:r>
      <w:r w:rsidR="00861B86">
        <w:t>of</w:t>
      </w:r>
      <w:r w:rsidR="00861B86">
        <w:rPr>
          <w:spacing w:val="-7"/>
        </w:rPr>
        <w:t xml:space="preserve"> </w:t>
      </w:r>
      <w:r w:rsidR="00861B86">
        <w:t>free</w:t>
      </w:r>
      <w:r w:rsidR="00861B86">
        <w:rPr>
          <w:spacing w:val="-7"/>
        </w:rPr>
        <w:t xml:space="preserve"> </w:t>
      </w:r>
      <w:r w:rsidR="00861B86">
        <w:t>riders</w:t>
      </w:r>
      <w:r w:rsidR="00861B86">
        <w:rPr>
          <w:spacing w:val="-6"/>
        </w:rPr>
        <w:t xml:space="preserve"> </w:t>
      </w:r>
      <w:r w:rsidR="00861B86">
        <w:t>and</w:t>
      </w:r>
      <w:r w:rsidR="00861B86">
        <w:rPr>
          <w:spacing w:val="-8"/>
        </w:rPr>
        <w:t xml:space="preserve"> </w:t>
      </w:r>
      <w:r w:rsidR="00861B86">
        <w:t>building</w:t>
      </w:r>
      <w:r w:rsidR="00861B86">
        <w:rPr>
          <w:spacing w:val="-8"/>
        </w:rPr>
        <w:t xml:space="preserve"> </w:t>
      </w:r>
      <w:r w:rsidR="00861B86">
        <w:t>codes</w:t>
      </w:r>
      <w:r w:rsidR="00861B86">
        <w:rPr>
          <w:spacing w:val="-8"/>
        </w:rPr>
        <w:t xml:space="preserve"> </w:t>
      </w:r>
      <w:r w:rsidR="00861B86">
        <w:t>and appliance efficiency standards.</w:t>
      </w:r>
    </w:p>
    <w:p w14:paraId="5E2F863E" w14:textId="77777777" w:rsidR="00861B86" w:rsidRDefault="00861B86" w:rsidP="00166824">
      <w:pPr>
        <w:ind w:left="1440" w:hanging="1440"/>
        <w:jc w:val="both"/>
      </w:pPr>
    </w:p>
    <w:p w14:paraId="603DDB34" w14:textId="77777777" w:rsidR="00861B86" w:rsidRDefault="00861B86" w:rsidP="00166824">
      <w:pPr>
        <w:ind w:left="1440" w:hanging="1440"/>
        <w:jc w:val="both"/>
      </w:pPr>
      <w:r>
        <w:tab/>
        <w:t>FPL followed a rigorous, six-step analytical process similar to the process it has used in past DSM Goal-setting proceedings to develop its DSM Goals.</w:t>
      </w:r>
      <w:r>
        <w:rPr>
          <w:spacing w:val="40"/>
        </w:rPr>
        <w:t xml:space="preserve"> </w:t>
      </w:r>
      <w:r>
        <w:t>FPL’s analyses demonstrate that FPL’s</w:t>
      </w:r>
      <w:r>
        <w:rPr>
          <w:spacing w:val="-15"/>
        </w:rPr>
        <w:t xml:space="preserve"> </w:t>
      </w:r>
      <w:r>
        <w:t>proposed</w:t>
      </w:r>
      <w:r>
        <w:rPr>
          <w:spacing w:val="-15"/>
        </w:rPr>
        <w:t xml:space="preserve"> </w:t>
      </w:r>
      <w:r>
        <w:t>DSM</w:t>
      </w:r>
      <w:r>
        <w:rPr>
          <w:spacing w:val="-15"/>
        </w:rPr>
        <w:t xml:space="preserve"> </w:t>
      </w:r>
      <w:r>
        <w:t>Goals</w:t>
      </w:r>
      <w:r>
        <w:rPr>
          <w:spacing w:val="-15"/>
        </w:rPr>
        <w:t xml:space="preserve"> </w:t>
      </w:r>
      <w:r>
        <w:t>are</w:t>
      </w:r>
      <w:r>
        <w:rPr>
          <w:spacing w:val="-15"/>
        </w:rPr>
        <w:t xml:space="preserve"> </w:t>
      </w:r>
      <w:r>
        <w:t>419</w:t>
      </w:r>
      <w:r>
        <w:rPr>
          <w:spacing w:val="-15"/>
        </w:rPr>
        <w:t xml:space="preserve"> </w:t>
      </w:r>
      <w:r>
        <w:t>megawatts</w:t>
      </w:r>
      <w:r>
        <w:rPr>
          <w:spacing w:val="-15"/>
        </w:rPr>
        <w:t xml:space="preserve"> </w:t>
      </w:r>
      <w:r>
        <w:t>(MW)</w:t>
      </w:r>
      <w:r>
        <w:rPr>
          <w:spacing w:val="-15"/>
        </w:rPr>
        <w:t xml:space="preserve"> </w:t>
      </w:r>
      <w:r>
        <w:t>Summer</w:t>
      </w:r>
      <w:r>
        <w:rPr>
          <w:spacing w:val="-15"/>
        </w:rPr>
        <w:t xml:space="preserve"> </w:t>
      </w:r>
      <w:r>
        <w:t>demand,</w:t>
      </w:r>
      <w:r>
        <w:rPr>
          <w:spacing w:val="-15"/>
        </w:rPr>
        <w:t xml:space="preserve"> </w:t>
      </w:r>
      <w:r>
        <w:t>326</w:t>
      </w:r>
      <w:r>
        <w:rPr>
          <w:spacing w:val="-15"/>
        </w:rPr>
        <w:t xml:space="preserve"> </w:t>
      </w:r>
      <w:r>
        <w:t>MW</w:t>
      </w:r>
      <w:r>
        <w:rPr>
          <w:spacing w:val="-15"/>
        </w:rPr>
        <w:t xml:space="preserve"> </w:t>
      </w:r>
      <w:r>
        <w:t>Winter</w:t>
      </w:r>
      <w:r>
        <w:rPr>
          <w:spacing w:val="-15"/>
        </w:rPr>
        <w:t xml:space="preserve"> </w:t>
      </w:r>
      <w:r>
        <w:t>demand, and</w:t>
      </w:r>
      <w:r>
        <w:rPr>
          <w:spacing w:val="-11"/>
        </w:rPr>
        <w:t xml:space="preserve"> </w:t>
      </w:r>
      <w:r>
        <w:t>931</w:t>
      </w:r>
      <w:r>
        <w:rPr>
          <w:spacing w:val="-11"/>
        </w:rPr>
        <w:t xml:space="preserve"> </w:t>
      </w:r>
      <w:r>
        <w:t>gigawatt-hours</w:t>
      </w:r>
      <w:r>
        <w:rPr>
          <w:spacing w:val="-8"/>
        </w:rPr>
        <w:t xml:space="preserve"> </w:t>
      </w:r>
      <w:r>
        <w:t>(GWh)</w:t>
      </w:r>
      <w:r>
        <w:rPr>
          <w:spacing w:val="-9"/>
        </w:rPr>
        <w:t xml:space="preserve"> </w:t>
      </w:r>
      <w:r>
        <w:t>energy</w:t>
      </w:r>
      <w:r>
        <w:rPr>
          <w:spacing w:val="-8"/>
        </w:rPr>
        <w:t xml:space="preserve"> </w:t>
      </w:r>
      <w:r>
        <w:t>reduction</w:t>
      </w:r>
      <w:r>
        <w:rPr>
          <w:spacing w:val="-11"/>
        </w:rPr>
        <w:t xml:space="preserve"> </w:t>
      </w:r>
      <w:r>
        <w:t>are</w:t>
      </w:r>
      <w:r>
        <w:rPr>
          <w:spacing w:val="-12"/>
        </w:rPr>
        <w:t xml:space="preserve"> </w:t>
      </w:r>
      <w:r>
        <w:t>reasonable</w:t>
      </w:r>
      <w:r>
        <w:rPr>
          <w:spacing w:val="-12"/>
        </w:rPr>
        <w:t xml:space="preserve"> </w:t>
      </w:r>
      <w:r>
        <w:t>and</w:t>
      </w:r>
      <w:r>
        <w:rPr>
          <w:spacing w:val="-8"/>
        </w:rPr>
        <w:t xml:space="preserve"> </w:t>
      </w:r>
      <w:r>
        <w:t>appropriate</w:t>
      </w:r>
      <w:r>
        <w:rPr>
          <w:spacing w:val="-12"/>
        </w:rPr>
        <w:t xml:space="preserve"> </w:t>
      </w:r>
      <w:r>
        <w:t>for</w:t>
      </w:r>
      <w:r>
        <w:rPr>
          <w:spacing w:val="-11"/>
        </w:rPr>
        <w:t xml:space="preserve"> </w:t>
      </w:r>
      <w:r>
        <w:t>serving</w:t>
      </w:r>
      <w:r>
        <w:rPr>
          <w:spacing w:val="-10"/>
        </w:rPr>
        <w:t xml:space="preserve"> </w:t>
      </w:r>
      <w:r>
        <w:t>FPL’s customers for the 2025-2034 DSM Goals period.</w:t>
      </w:r>
    </w:p>
    <w:p w14:paraId="400F3C32" w14:textId="77777777" w:rsidR="00861B86" w:rsidRDefault="00861B86" w:rsidP="00166824">
      <w:pPr>
        <w:ind w:left="1440" w:hanging="1440"/>
        <w:jc w:val="both"/>
      </w:pPr>
    </w:p>
    <w:p w14:paraId="23852FFE" w14:textId="77777777" w:rsidR="00861B86" w:rsidRDefault="00861B86" w:rsidP="00166824">
      <w:pPr>
        <w:pStyle w:val="BodyText"/>
        <w:spacing w:after="0"/>
        <w:ind w:left="1440" w:hanging="1440"/>
        <w:jc w:val="both"/>
      </w:pPr>
      <w:r>
        <w:tab/>
        <w:t>After careful analysis, FPL recommends goals for the period 2025-2034 that reflect continuation of its current portfolio of energy-efficiency and load-management programs, expansion of the existing low-income weatherization program, and introduction of a new low- income Renter Pilot.</w:t>
      </w:r>
      <w:r>
        <w:rPr>
          <w:spacing w:val="40"/>
        </w:rPr>
        <w:t xml:space="preserve"> </w:t>
      </w:r>
      <w:r>
        <w:t>FPL’s proposal also includes expansion of the On Call</w:t>
      </w:r>
      <w:r>
        <w:rPr>
          <w:vertAlign w:val="superscript"/>
        </w:rPr>
        <w:t>®</w:t>
      </w:r>
      <w:r>
        <w:t xml:space="preserve"> load-management program with a new “HVAC On-Bill Option.”</w:t>
      </w:r>
      <w:r>
        <w:rPr>
          <w:spacing w:val="40"/>
        </w:rPr>
        <w:t xml:space="preserve"> </w:t>
      </w:r>
      <w:r>
        <w:t>This new option expands the On Call</w:t>
      </w:r>
      <w:r>
        <w:rPr>
          <w:vertAlign w:val="superscript"/>
        </w:rPr>
        <w:t>®</w:t>
      </w:r>
      <w:r>
        <w:t xml:space="preserve"> load- management</w:t>
      </w:r>
      <w:r>
        <w:rPr>
          <w:spacing w:val="-11"/>
        </w:rPr>
        <w:t xml:space="preserve"> </w:t>
      </w:r>
      <w:r>
        <w:t>program,</w:t>
      </w:r>
      <w:r>
        <w:rPr>
          <w:spacing w:val="-9"/>
        </w:rPr>
        <w:t xml:space="preserve"> </w:t>
      </w:r>
      <w:r>
        <w:t>which</w:t>
      </w:r>
      <w:r>
        <w:rPr>
          <w:spacing w:val="-9"/>
        </w:rPr>
        <w:t xml:space="preserve"> </w:t>
      </w:r>
      <w:r>
        <w:t>has</w:t>
      </w:r>
      <w:r>
        <w:rPr>
          <w:spacing w:val="-8"/>
        </w:rPr>
        <w:t xml:space="preserve"> </w:t>
      </w:r>
      <w:r>
        <w:t>been</w:t>
      </w:r>
      <w:r>
        <w:rPr>
          <w:spacing w:val="-10"/>
        </w:rPr>
        <w:t xml:space="preserve"> </w:t>
      </w:r>
      <w:r>
        <w:t>approved</w:t>
      </w:r>
      <w:r>
        <w:rPr>
          <w:spacing w:val="-9"/>
        </w:rPr>
        <w:t xml:space="preserve"> </w:t>
      </w:r>
      <w:r>
        <w:t>by</w:t>
      </w:r>
      <w:r>
        <w:rPr>
          <w:spacing w:val="-9"/>
        </w:rPr>
        <w:t xml:space="preserve"> </w:t>
      </w:r>
      <w:r>
        <w:t>the</w:t>
      </w:r>
      <w:r>
        <w:rPr>
          <w:spacing w:val="-10"/>
        </w:rPr>
        <w:t xml:space="preserve"> </w:t>
      </w:r>
      <w:r>
        <w:t>Commission</w:t>
      </w:r>
      <w:r>
        <w:rPr>
          <w:spacing w:val="-9"/>
        </w:rPr>
        <w:t xml:space="preserve"> </w:t>
      </w:r>
      <w:r>
        <w:t>and</w:t>
      </w:r>
      <w:r>
        <w:rPr>
          <w:spacing w:val="-10"/>
        </w:rPr>
        <w:t xml:space="preserve"> </w:t>
      </w:r>
      <w:r>
        <w:t>been</w:t>
      </w:r>
      <w:r>
        <w:rPr>
          <w:spacing w:val="-9"/>
        </w:rPr>
        <w:t xml:space="preserve"> </w:t>
      </w:r>
      <w:r>
        <w:t>in</w:t>
      </w:r>
      <w:r>
        <w:rPr>
          <w:spacing w:val="-9"/>
        </w:rPr>
        <w:t xml:space="preserve"> </w:t>
      </w:r>
      <w:r>
        <w:t>place</w:t>
      </w:r>
      <w:r>
        <w:rPr>
          <w:spacing w:val="-10"/>
        </w:rPr>
        <w:t xml:space="preserve"> </w:t>
      </w:r>
      <w:r>
        <w:t>since</w:t>
      </w:r>
      <w:r>
        <w:rPr>
          <w:spacing w:val="-10"/>
        </w:rPr>
        <w:t xml:space="preserve"> </w:t>
      </w:r>
      <w:r>
        <w:rPr>
          <w:spacing w:val="-2"/>
        </w:rPr>
        <w:t xml:space="preserve">1986, </w:t>
      </w:r>
      <w:r>
        <w:t>to</w:t>
      </w:r>
      <w:r>
        <w:rPr>
          <w:spacing w:val="-11"/>
        </w:rPr>
        <w:t xml:space="preserve"> </w:t>
      </w:r>
      <w:r>
        <w:t>allow</w:t>
      </w:r>
      <w:r>
        <w:rPr>
          <w:spacing w:val="-11"/>
        </w:rPr>
        <w:t xml:space="preserve"> </w:t>
      </w:r>
      <w:r>
        <w:t>greater</w:t>
      </w:r>
      <w:r>
        <w:rPr>
          <w:spacing w:val="-9"/>
        </w:rPr>
        <w:t xml:space="preserve"> </w:t>
      </w:r>
      <w:r>
        <w:t>customer</w:t>
      </w:r>
      <w:r>
        <w:rPr>
          <w:spacing w:val="-9"/>
        </w:rPr>
        <w:t xml:space="preserve"> </w:t>
      </w:r>
      <w:r>
        <w:t>access</w:t>
      </w:r>
      <w:r>
        <w:rPr>
          <w:spacing w:val="-10"/>
        </w:rPr>
        <w:t xml:space="preserve"> </w:t>
      </w:r>
      <w:r>
        <w:t>to</w:t>
      </w:r>
      <w:r>
        <w:rPr>
          <w:spacing w:val="-11"/>
        </w:rPr>
        <w:t xml:space="preserve"> </w:t>
      </w:r>
      <w:r>
        <w:t>new</w:t>
      </w:r>
      <w:r>
        <w:rPr>
          <w:spacing w:val="-11"/>
        </w:rPr>
        <w:t xml:space="preserve"> </w:t>
      </w:r>
      <w:r>
        <w:t>energy-saving</w:t>
      </w:r>
      <w:r>
        <w:rPr>
          <w:spacing w:val="-11"/>
        </w:rPr>
        <w:t xml:space="preserve"> </w:t>
      </w:r>
      <w:r>
        <w:t>HVAC</w:t>
      </w:r>
      <w:r>
        <w:rPr>
          <w:spacing w:val="-10"/>
        </w:rPr>
        <w:t xml:space="preserve"> </w:t>
      </w:r>
      <w:r>
        <w:lastRenderedPageBreak/>
        <w:t>equipment</w:t>
      </w:r>
      <w:r>
        <w:rPr>
          <w:spacing w:val="-10"/>
        </w:rPr>
        <w:t xml:space="preserve"> </w:t>
      </w:r>
      <w:r>
        <w:t>in</w:t>
      </w:r>
      <w:r>
        <w:rPr>
          <w:spacing w:val="-11"/>
        </w:rPr>
        <w:t xml:space="preserve"> </w:t>
      </w:r>
      <w:r>
        <w:t>a</w:t>
      </w:r>
      <w:r>
        <w:rPr>
          <w:spacing w:val="-12"/>
        </w:rPr>
        <w:t xml:space="preserve"> </w:t>
      </w:r>
      <w:r>
        <w:t>way</w:t>
      </w:r>
      <w:r>
        <w:rPr>
          <w:spacing w:val="-11"/>
        </w:rPr>
        <w:t xml:space="preserve"> </w:t>
      </w:r>
      <w:r>
        <w:t>that</w:t>
      </w:r>
      <w:r>
        <w:rPr>
          <w:spacing w:val="-10"/>
        </w:rPr>
        <w:t xml:space="preserve"> </w:t>
      </w:r>
      <w:r>
        <w:t>also</w:t>
      </w:r>
      <w:r>
        <w:rPr>
          <w:spacing w:val="-11"/>
        </w:rPr>
        <w:t xml:space="preserve"> </w:t>
      </w:r>
      <w:r>
        <w:t>passes the RIM cost-effectiveness test.</w:t>
      </w:r>
      <w:r>
        <w:rPr>
          <w:spacing w:val="80"/>
        </w:rPr>
        <w:t xml:space="preserve"> </w:t>
      </w:r>
      <w:r>
        <w:t>Under this program, a customer will receive a new efficient HVAC unit that FPL will have the ability to control in peak demand situations.</w:t>
      </w:r>
      <w:r>
        <w:rPr>
          <w:spacing w:val="40"/>
        </w:rPr>
        <w:t xml:space="preserve"> </w:t>
      </w:r>
      <w:r>
        <w:t>Collectively, FPL’s</w:t>
      </w:r>
      <w:r>
        <w:rPr>
          <w:spacing w:val="-6"/>
        </w:rPr>
        <w:t xml:space="preserve"> </w:t>
      </w:r>
      <w:r>
        <w:t>proposed</w:t>
      </w:r>
      <w:r>
        <w:rPr>
          <w:spacing w:val="-6"/>
        </w:rPr>
        <w:t xml:space="preserve"> </w:t>
      </w:r>
      <w:r>
        <w:t>DSM</w:t>
      </w:r>
      <w:r>
        <w:rPr>
          <w:spacing w:val="-6"/>
        </w:rPr>
        <w:t xml:space="preserve"> </w:t>
      </w:r>
      <w:r>
        <w:t>programs</w:t>
      </w:r>
      <w:r>
        <w:rPr>
          <w:spacing w:val="-6"/>
        </w:rPr>
        <w:t xml:space="preserve"> </w:t>
      </w:r>
      <w:r>
        <w:t>focus</w:t>
      </w:r>
      <w:r>
        <w:rPr>
          <w:spacing w:val="-3"/>
        </w:rPr>
        <w:t xml:space="preserve"> </w:t>
      </w:r>
      <w:r>
        <w:t>on</w:t>
      </w:r>
      <w:r>
        <w:rPr>
          <w:spacing w:val="-6"/>
        </w:rPr>
        <w:t xml:space="preserve"> </w:t>
      </w:r>
      <w:r>
        <w:t>the</w:t>
      </w:r>
      <w:r>
        <w:rPr>
          <w:spacing w:val="-4"/>
        </w:rPr>
        <w:t xml:space="preserve"> </w:t>
      </w:r>
      <w:r>
        <w:t>highest</w:t>
      </w:r>
      <w:r>
        <w:rPr>
          <w:spacing w:val="-5"/>
        </w:rPr>
        <w:t xml:space="preserve"> </w:t>
      </w:r>
      <w:r>
        <w:t>priorities</w:t>
      </w:r>
      <w:r>
        <w:rPr>
          <w:spacing w:val="-6"/>
        </w:rPr>
        <w:t xml:space="preserve"> </w:t>
      </w:r>
      <w:r>
        <w:t>of</w:t>
      </w:r>
      <w:r>
        <w:rPr>
          <w:spacing w:val="-4"/>
        </w:rPr>
        <w:t xml:space="preserve"> </w:t>
      </w:r>
      <w:r>
        <w:t>weather-sensitive</w:t>
      </w:r>
      <w:r>
        <w:rPr>
          <w:spacing w:val="-7"/>
        </w:rPr>
        <w:t xml:space="preserve"> </w:t>
      </w:r>
      <w:r>
        <w:t>peak</w:t>
      </w:r>
      <w:r>
        <w:rPr>
          <w:spacing w:val="-3"/>
        </w:rPr>
        <w:t xml:space="preserve"> </w:t>
      </w:r>
      <w:r>
        <w:t>demand, continue to provide customer incentives for making energy-efficient investments, and can be delivered with little to no incremental bill impact to customers.</w:t>
      </w:r>
    </w:p>
    <w:p w14:paraId="478EF758" w14:textId="77777777" w:rsidR="00861B86" w:rsidRDefault="00861B86" w:rsidP="00166824">
      <w:pPr>
        <w:ind w:left="1440" w:hanging="1440"/>
        <w:jc w:val="both"/>
      </w:pPr>
    </w:p>
    <w:p w14:paraId="52B3BD2A" w14:textId="77777777" w:rsidR="00861B86" w:rsidRDefault="00861B86" w:rsidP="00166824">
      <w:pPr>
        <w:ind w:left="1440" w:hanging="1440"/>
        <w:jc w:val="both"/>
      </w:pPr>
      <w:r>
        <w:tab/>
        <w:t>FEL</w:t>
      </w:r>
      <w:r>
        <w:rPr>
          <w:spacing w:val="-10"/>
        </w:rPr>
        <w:t xml:space="preserve"> </w:t>
      </w:r>
      <w:r>
        <w:t>was</w:t>
      </w:r>
      <w:r>
        <w:rPr>
          <w:spacing w:val="-9"/>
        </w:rPr>
        <w:t xml:space="preserve"> </w:t>
      </w:r>
      <w:r>
        <w:t>the</w:t>
      </w:r>
      <w:r>
        <w:rPr>
          <w:spacing w:val="-11"/>
        </w:rPr>
        <w:t xml:space="preserve"> </w:t>
      </w:r>
      <w:r>
        <w:t>only</w:t>
      </w:r>
      <w:r>
        <w:rPr>
          <w:spacing w:val="-10"/>
        </w:rPr>
        <w:t xml:space="preserve"> </w:t>
      </w:r>
      <w:r>
        <w:t>party</w:t>
      </w:r>
      <w:r>
        <w:rPr>
          <w:spacing w:val="-10"/>
        </w:rPr>
        <w:t xml:space="preserve"> </w:t>
      </w:r>
      <w:r>
        <w:t>to</w:t>
      </w:r>
      <w:r>
        <w:rPr>
          <w:spacing w:val="-10"/>
        </w:rPr>
        <w:t xml:space="preserve"> </w:t>
      </w:r>
      <w:r>
        <w:t>take</w:t>
      </w:r>
      <w:r>
        <w:rPr>
          <w:spacing w:val="-11"/>
        </w:rPr>
        <w:t xml:space="preserve"> </w:t>
      </w:r>
      <w:r>
        <w:t>a</w:t>
      </w:r>
      <w:r>
        <w:rPr>
          <w:spacing w:val="-11"/>
        </w:rPr>
        <w:t xml:space="preserve"> </w:t>
      </w:r>
      <w:r>
        <w:t>position</w:t>
      </w:r>
      <w:r>
        <w:rPr>
          <w:spacing w:val="-10"/>
        </w:rPr>
        <w:t xml:space="preserve"> </w:t>
      </w:r>
      <w:r>
        <w:t>on</w:t>
      </w:r>
      <w:r>
        <w:rPr>
          <w:spacing w:val="-10"/>
        </w:rPr>
        <w:t xml:space="preserve"> </w:t>
      </w:r>
      <w:r>
        <w:t>FPL’s</w:t>
      </w:r>
      <w:r>
        <w:rPr>
          <w:spacing w:val="-9"/>
        </w:rPr>
        <w:t xml:space="preserve"> </w:t>
      </w:r>
      <w:r>
        <w:t>proposed</w:t>
      </w:r>
      <w:r>
        <w:rPr>
          <w:spacing w:val="-10"/>
        </w:rPr>
        <w:t xml:space="preserve"> </w:t>
      </w:r>
      <w:r>
        <w:t>2025-2034</w:t>
      </w:r>
      <w:r>
        <w:rPr>
          <w:spacing w:val="-10"/>
        </w:rPr>
        <w:t xml:space="preserve"> </w:t>
      </w:r>
      <w:r>
        <w:t>DSM</w:t>
      </w:r>
      <w:r>
        <w:rPr>
          <w:spacing w:val="-9"/>
        </w:rPr>
        <w:t xml:space="preserve"> </w:t>
      </w:r>
      <w:r>
        <w:t>Goals.</w:t>
      </w:r>
      <w:r>
        <w:rPr>
          <w:spacing w:val="40"/>
        </w:rPr>
        <w:t xml:space="preserve"> </w:t>
      </w:r>
      <w:r>
        <w:t>FEL opposes the use of the two-year-payback screening criterion but does not offer an alternative method</w:t>
      </w:r>
      <w:r>
        <w:rPr>
          <w:spacing w:val="-2"/>
        </w:rPr>
        <w:t xml:space="preserve"> </w:t>
      </w:r>
      <w:r>
        <w:t>to</w:t>
      </w:r>
      <w:r>
        <w:rPr>
          <w:spacing w:val="-2"/>
        </w:rPr>
        <w:t xml:space="preserve"> </w:t>
      </w:r>
      <w:r>
        <w:t>screen</w:t>
      </w:r>
      <w:r>
        <w:rPr>
          <w:spacing w:val="-2"/>
        </w:rPr>
        <w:t xml:space="preserve"> </w:t>
      </w:r>
      <w:r>
        <w:t>the</w:t>
      </w:r>
      <w:r>
        <w:rPr>
          <w:spacing w:val="-3"/>
        </w:rPr>
        <w:t xml:space="preserve"> </w:t>
      </w:r>
      <w:r>
        <w:t>impacts</w:t>
      </w:r>
      <w:r>
        <w:rPr>
          <w:spacing w:val="-2"/>
        </w:rPr>
        <w:t xml:space="preserve"> </w:t>
      </w:r>
      <w:r>
        <w:t>of</w:t>
      </w:r>
      <w:r>
        <w:rPr>
          <w:spacing w:val="-3"/>
        </w:rPr>
        <w:t xml:space="preserve"> </w:t>
      </w:r>
      <w:r>
        <w:t>free</w:t>
      </w:r>
      <w:r>
        <w:rPr>
          <w:spacing w:val="-3"/>
        </w:rPr>
        <w:t xml:space="preserve"> </w:t>
      </w:r>
      <w:r>
        <w:t>riders</w:t>
      </w:r>
      <w:r>
        <w:rPr>
          <w:spacing w:val="-2"/>
        </w:rPr>
        <w:t xml:space="preserve"> </w:t>
      </w:r>
      <w:r>
        <w:t>as</w:t>
      </w:r>
      <w:r>
        <w:rPr>
          <w:spacing w:val="-2"/>
        </w:rPr>
        <w:t xml:space="preserve"> </w:t>
      </w:r>
      <w:r>
        <w:t>required</w:t>
      </w:r>
      <w:r>
        <w:rPr>
          <w:spacing w:val="-2"/>
        </w:rPr>
        <w:t xml:space="preserve"> </w:t>
      </w:r>
      <w:r>
        <w:t>by</w:t>
      </w:r>
      <w:r>
        <w:rPr>
          <w:spacing w:val="-2"/>
        </w:rPr>
        <w:t xml:space="preserve"> </w:t>
      </w:r>
      <w:r>
        <w:t>Rule</w:t>
      </w:r>
      <w:r>
        <w:rPr>
          <w:spacing w:val="-3"/>
        </w:rPr>
        <w:t xml:space="preserve"> </w:t>
      </w:r>
      <w:r>
        <w:t>25-17.0021(3).</w:t>
      </w:r>
      <w:r>
        <w:rPr>
          <w:spacing w:val="40"/>
        </w:rPr>
        <w:t xml:space="preserve">  </w:t>
      </w:r>
      <w:r>
        <w:t>The</w:t>
      </w:r>
      <w:r>
        <w:rPr>
          <w:spacing w:val="40"/>
        </w:rPr>
        <w:t xml:space="preserve"> </w:t>
      </w:r>
      <w:r>
        <w:t>two-year payback criterion is a reasonable mechanism previously approved by the Commission to screen out measures that already have a reasonable economic payback without any DSM incentive.</w:t>
      </w:r>
    </w:p>
    <w:p w14:paraId="546CD810" w14:textId="77777777" w:rsidR="00861B86" w:rsidRDefault="00861B86" w:rsidP="00166824">
      <w:pPr>
        <w:ind w:left="1440" w:hanging="1440"/>
        <w:jc w:val="both"/>
      </w:pPr>
    </w:p>
    <w:p w14:paraId="6EA9B58D" w14:textId="77777777" w:rsidR="00861B86" w:rsidRDefault="00861B86" w:rsidP="00166824">
      <w:pPr>
        <w:ind w:left="1440" w:hanging="1440"/>
        <w:jc w:val="both"/>
      </w:pPr>
      <w:r>
        <w:tab/>
        <w:t>FEL recommends expanding FPL’s low-income programs to match Tampa Electric Company’s (TECO) proposals on a per-capita basis – specifically, reaching 6.92 times as many low-income customers as TECO.</w:t>
      </w:r>
      <w:r>
        <w:rPr>
          <w:spacing w:val="40"/>
        </w:rPr>
        <w:t xml:space="preserve"> </w:t>
      </w:r>
      <w:r>
        <w:t>FEL also recommends increasing FPL’s residential HVAC program</w:t>
      </w:r>
      <w:r>
        <w:rPr>
          <w:spacing w:val="-4"/>
        </w:rPr>
        <w:t xml:space="preserve"> </w:t>
      </w:r>
      <w:r>
        <w:t>enrollment</w:t>
      </w:r>
      <w:r>
        <w:rPr>
          <w:spacing w:val="-4"/>
        </w:rPr>
        <w:t xml:space="preserve"> </w:t>
      </w:r>
      <w:r>
        <w:t>target</w:t>
      </w:r>
      <w:r>
        <w:rPr>
          <w:spacing w:val="-4"/>
        </w:rPr>
        <w:t xml:space="preserve"> </w:t>
      </w:r>
      <w:r>
        <w:t>to</w:t>
      </w:r>
      <w:r>
        <w:rPr>
          <w:spacing w:val="-5"/>
        </w:rPr>
        <w:t xml:space="preserve"> </w:t>
      </w:r>
      <w:r>
        <w:t>150,000</w:t>
      </w:r>
      <w:r>
        <w:rPr>
          <w:spacing w:val="-5"/>
        </w:rPr>
        <w:t xml:space="preserve"> </w:t>
      </w:r>
      <w:r>
        <w:t>customers</w:t>
      </w:r>
      <w:r>
        <w:rPr>
          <w:spacing w:val="-5"/>
        </w:rPr>
        <w:t xml:space="preserve"> </w:t>
      </w:r>
      <w:r>
        <w:t>per</w:t>
      </w:r>
      <w:r>
        <w:rPr>
          <w:spacing w:val="-6"/>
        </w:rPr>
        <w:t xml:space="preserve"> </w:t>
      </w:r>
      <w:r>
        <w:t>year.</w:t>
      </w:r>
      <w:r>
        <w:rPr>
          <w:spacing w:val="40"/>
        </w:rPr>
        <w:t xml:space="preserve"> </w:t>
      </w:r>
      <w:r>
        <w:t>FEL</w:t>
      </w:r>
      <w:r>
        <w:rPr>
          <w:spacing w:val="-5"/>
        </w:rPr>
        <w:t xml:space="preserve"> </w:t>
      </w:r>
      <w:r>
        <w:t>questions</w:t>
      </w:r>
      <w:r>
        <w:rPr>
          <w:spacing w:val="-5"/>
        </w:rPr>
        <w:t xml:space="preserve"> </w:t>
      </w:r>
      <w:r>
        <w:t>the</w:t>
      </w:r>
      <w:r>
        <w:rPr>
          <w:spacing w:val="-6"/>
        </w:rPr>
        <w:t xml:space="preserve"> </w:t>
      </w:r>
      <w:r>
        <w:t>proposed</w:t>
      </w:r>
      <w:r>
        <w:rPr>
          <w:spacing w:val="-2"/>
        </w:rPr>
        <w:t xml:space="preserve"> </w:t>
      </w:r>
      <w:r>
        <w:t>cap</w:t>
      </w:r>
      <w:r>
        <w:rPr>
          <w:spacing w:val="-5"/>
        </w:rPr>
        <w:t xml:space="preserve"> </w:t>
      </w:r>
      <w:r>
        <w:t>on</w:t>
      </w:r>
      <w:r>
        <w:rPr>
          <w:spacing w:val="-5"/>
        </w:rPr>
        <w:t xml:space="preserve"> </w:t>
      </w:r>
      <w:r>
        <w:t>the incentive to be available under FPL’s proposed Low Income Renter Pilot, and whether the costs of the upgraded appliance will be shifted from the landlord to the tenant.</w:t>
      </w:r>
      <w:r>
        <w:rPr>
          <w:spacing w:val="40"/>
        </w:rPr>
        <w:t xml:space="preserve"> </w:t>
      </w:r>
      <w:r>
        <w:t>Finally, FEL proposes that the credits for the CILC and CDR programs be cut by at least half.</w:t>
      </w:r>
      <w:r>
        <w:rPr>
          <w:spacing w:val="40"/>
        </w:rPr>
        <w:t xml:space="preserve"> </w:t>
      </w:r>
      <w:r>
        <w:t>The Commission previously determined that these credits would be addressed in FPL’s next base rate case (per FPL’s Commission-approved 2021 Settlement Agreement).</w:t>
      </w:r>
    </w:p>
    <w:p w14:paraId="7FA6D6F5" w14:textId="77777777" w:rsidR="00861B86" w:rsidRDefault="00861B86" w:rsidP="00166824">
      <w:pPr>
        <w:ind w:left="1440" w:hanging="1440"/>
        <w:jc w:val="both"/>
      </w:pPr>
    </w:p>
    <w:p w14:paraId="3E917535" w14:textId="77777777" w:rsidR="00861B86" w:rsidRDefault="00861B86" w:rsidP="00166824">
      <w:pPr>
        <w:ind w:left="1440" w:hanging="1440"/>
        <w:jc w:val="both"/>
      </w:pPr>
      <w:r>
        <w:tab/>
        <w:t>FEL’s recommendations are not based on any assessment of the technical potential of energy-efficiency measures, any cost-effectiveness analyses, nor any cost, rate, or bill impact analyses.</w:t>
      </w:r>
      <w:r>
        <w:rPr>
          <w:spacing w:val="66"/>
        </w:rPr>
        <w:t xml:space="preserve"> </w:t>
      </w:r>
      <w:r>
        <w:t>FEL’s</w:t>
      </w:r>
      <w:r>
        <w:rPr>
          <w:spacing w:val="4"/>
        </w:rPr>
        <w:t xml:space="preserve"> </w:t>
      </w:r>
      <w:r>
        <w:t>proposals</w:t>
      </w:r>
      <w:r>
        <w:rPr>
          <w:spacing w:val="3"/>
        </w:rPr>
        <w:t xml:space="preserve"> </w:t>
      </w:r>
      <w:r>
        <w:t>are</w:t>
      </w:r>
      <w:r>
        <w:rPr>
          <w:spacing w:val="1"/>
        </w:rPr>
        <w:t xml:space="preserve"> </w:t>
      </w:r>
      <w:r>
        <w:t>not</w:t>
      </w:r>
      <w:r>
        <w:rPr>
          <w:spacing w:val="4"/>
        </w:rPr>
        <w:t xml:space="preserve"> </w:t>
      </w:r>
      <w:r>
        <w:t>consistent</w:t>
      </w:r>
      <w:r>
        <w:rPr>
          <w:spacing w:val="3"/>
        </w:rPr>
        <w:t xml:space="preserve"> </w:t>
      </w:r>
      <w:r>
        <w:t>with</w:t>
      </w:r>
      <w:r>
        <w:rPr>
          <w:spacing w:val="6"/>
        </w:rPr>
        <w:t xml:space="preserve"> </w:t>
      </w:r>
      <w:r>
        <w:t>Commission’s</w:t>
      </w:r>
      <w:r>
        <w:rPr>
          <w:spacing w:val="3"/>
        </w:rPr>
        <w:t xml:space="preserve"> </w:t>
      </w:r>
      <w:r>
        <w:t>DSM</w:t>
      </w:r>
      <w:r>
        <w:rPr>
          <w:spacing w:val="2"/>
        </w:rPr>
        <w:t xml:space="preserve"> </w:t>
      </w:r>
      <w:r>
        <w:t>Goals</w:t>
      </w:r>
      <w:r>
        <w:rPr>
          <w:spacing w:val="4"/>
        </w:rPr>
        <w:t xml:space="preserve"> </w:t>
      </w:r>
      <w:r>
        <w:t>rules</w:t>
      </w:r>
      <w:r>
        <w:rPr>
          <w:spacing w:val="3"/>
        </w:rPr>
        <w:t xml:space="preserve"> </w:t>
      </w:r>
      <w:r>
        <w:t>and</w:t>
      </w:r>
      <w:r>
        <w:rPr>
          <w:spacing w:val="3"/>
        </w:rPr>
        <w:t xml:space="preserve"> </w:t>
      </w:r>
      <w:r>
        <w:rPr>
          <w:spacing w:val="-2"/>
        </w:rPr>
        <w:t xml:space="preserve">overlook </w:t>
      </w:r>
      <w:r>
        <w:t>that this is not the appropriate proceeding to reset the CILC and CDR credits due to FPL’s approved 2021 base rate case settlement.</w:t>
      </w:r>
      <w:r>
        <w:rPr>
          <w:spacing w:val="40"/>
        </w:rPr>
        <w:t xml:space="preserve"> </w:t>
      </w:r>
      <w:r>
        <w:t>Moreover, FEL’s proposals would result in significant rate impacts to all of FPL’s customers, including low-income customers, renters, and customers who</w:t>
      </w:r>
      <w:r>
        <w:rPr>
          <w:spacing w:val="-2"/>
        </w:rPr>
        <w:t xml:space="preserve"> </w:t>
      </w:r>
      <w:r>
        <w:t>are</w:t>
      </w:r>
      <w:r>
        <w:rPr>
          <w:spacing w:val="-3"/>
        </w:rPr>
        <w:t xml:space="preserve"> </w:t>
      </w:r>
      <w:r>
        <w:t>unable</w:t>
      </w:r>
      <w:r>
        <w:rPr>
          <w:spacing w:val="-3"/>
        </w:rPr>
        <w:t xml:space="preserve"> </w:t>
      </w:r>
      <w:r>
        <w:t>to</w:t>
      </w:r>
      <w:r>
        <w:rPr>
          <w:spacing w:val="-2"/>
        </w:rPr>
        <w:t xml:space="preserve"> </w:t>
      </w:r>
      <w:r>
        <w:t>participate</w:t>
      </w:r>
      <w:r>
        <w:rPr>
          <w:spacing w:val="-3"/>
        </w:rPr>
        <w:t xml:space="preserve"> </w:t>
      </w:r>
      <w:r>
        <w:t>in</w:t>
      </w:r>
      <w:r>
        <w:rPr>
          <w:spacing w:val="-2"/>
        </w:rPr>
        <w:t xml:space="preserve"> </w:t>
      </w:r>
      <w:r>
        <w:t>DSM</w:t>
      </w:r>
      <w:r>
        <w:rPr>
          <w:spacing w:val="-2"/>
        </w:rPr>
        <w:t xml:space="preserve"> </w:t>
      </w:r>
      <w:r>
        <w:t>programs.</w:t>
      </w:r>
      <w:r>
        <w:rPr>
          <w:spacing w:val="40"/>
        </w:rPr>
        <w:t xml:space="preserve"> </w:t>
      </w:r>
      <w:r>
        <w:t>For</w:t>
      </w:r>
      <w:r>
        <w:rPr>
          <w:spacing w:val="-3"/>
        </w:rPr>
        <w:t xml:space="preserve"> </w:t>
      </w:r>
      <w:r>
        <w:t>these</w:t>
      </w:r>
      <w:r>
        <w:rPr>
          <w:spacing w:val="-1"/>
        </w:rPr>
        <w:t xml:space="preserve"> </w:t>
      </w:r>
      <w:r>
        <w:t>reasons, as further</w:t>
      </w:r>
      <w:r>
        <w:rPr>
          <w:spacing w:val="-3"/>
        </w:rPr>
        <w:t xml:space="preserve"> </w:t>
      </w:r>
      <w:r>
        <w:t>explained</w:t>
      </w:r>
      <w:r>
        <w:rPr>
          <w:spacing w:val="-2"/>
        </w:rPr>
        <w:t xml:space="preserve"> </w:t>
      </w:r>
      <w:r>
        <w:t>in FPL’s rebuttal testimonies and exhibits, FEL’s recommendations should be rejected.</w:t>
      </w:r>
    </w:p>
    <w:p w14:paraId="6D4A4400" w14:textId="77777777" w:rsidR="00861B86" w:rsidRDefault="00861B86" w:rsidP="00166824">
      <w:pPr>
        <w:ind w:left="1440" w:hanging="1440"/>
        <w:jc w:val="both"/>
      </w:pPr>
    </w:p>
    <w:p w14:paraId="378B57AD" w14:textId="54BA6F11" w:rsidR="00902BA4" w:rsidRPr="00701945" w:rsidRDefault="00861B86" w:rsidP="00FB1B64">
      <w:pPr>
        <w:ind w:left="1440" w:hanging="1440"/>
        <w:jc w:val="both"/>
      </w:pPr>
      <w:r>
        <w:tab/>
        <w:t>For all the reasons discussed above, and as explained in more detail in the direct and rebuttal testimony provided by its witnesses, FPL’s proposed DSM Goals should be approved. FPL’s</w:t>
      </w:r>
      <w:r>
        <w:rPr>
          <w:spacing w:val="-8"/>
        </w:rPr>
        <w:t xml:space="preserve"> </w:t>
      </w:r>
      <w:r>
        <w:t>proposal</w:t>
      </w:r>
      <w:r>
        <w:rPr>
          <w:spacing w:val="-8"/>
        </w:rPr>
        <w:t xml:space="preserve"> </w:t>
      </w:r>
      <w:r>
        <w:t>complies</w:t>
      </w:r>
      <w:r>
        <w:rPr>
          <w:spacing w:val="-7"/>
        </w:rPr>
        <w:t xml:space="preserve"> </w:t>
      </w:r>
      <w:r>
        <w:t>with</w:t>
      </w:r>
      <w:r>
        <w:rPr>
          <w:spacing w:val="-8"/>
        </w:rPr>
        <w:t xml:space="preserve"> </w:t>
      </w:r>
      <w:r>
        <w:t>the</w:t>
      </w:r>
      <w:r>
        <w:rPr>
          <w:spacing w:val="-9"/>
        </w:rPr>
        <w:t xml:space="preserve"> </w:t>
      </w:r>
      <w:r>
        <w:t>requirements</w:t>
      </w:r>
      <w:r>
        <w:rPr>
          <w:spacing w:val="-8"/>
        </w:rPr>
        <w:t xml:space="preserve"> </w:t>
      </w:r>
      <w:r>
        <w:t>of</w:t>
      </w:r>
      <w:r>
        <w:rPr>
          <w:spacing w:val="-7"/>
        </w:rPr>
        <w:t xml:space="preserve"> </w:t>
      </w:r>
      <w:r>
        <w:t>Section</w:t>
      </w:r>
      <w:r>
        <w:rPr>
          <w:spacing w:val="-8"/>
        </w:rPr>
        <w:t xml:space="preserve"> </w:t>
      </w:r>
      <w:r>
        <w:t>366.82,</w:t>
      </w:r>
      <w:r>
        <w:rPr>
          <w:spacing w:val="-8"/>
        </w:rPr>
        <w:t xml:space="preserve"> </w:t>
      </w:r>
      <w:r>
        <w:t>Florida</w:t>
      </w:r>
      <w:r>
        <w:rPr>
          <w:spacing w:val="-9"/>
        </w:rPr>
        <w:t xml:space="preserve"> </w:t>
      </w:r>
      <w:r>
        <w:t>Statutes,</w:t>
      </w:r>
      <w:r>
        <w:rPr>
          <w:spacing w:val="-8"/>
        </w:rPr>
        <w:t xml:space="preserve"> </w:t>
      </w:r>
      <w:r>
        <w:t>complies</w:t>
      </w:r>
      <w:r>
        <w:rPr>
          <w:spacing w:val="-8"/>
        </w:rPr>
        <w:t xml:space="preserve"> </w:t>
      </w:r>
      <w:r>
        <w:t>with Rules</w:t>
      </w:r>
      <w:r>
        <w:rPr>
          <w:spacing w:val="-5"/>
        </w:rPr>
        <w:t xml:space="preserve"> </w:t>
      </w:r>
      <w:r>
        <w:t>25-17.0021</w:t>
      </w:r>
      <w:r>
        <w:rPr>
          <w:spacing w:val="-5"/>
        </w:rPr>
        <w:t xml:space="preserve"> </w:t>
      </w:r>
      <w:r>
        <w:t>and</w:t>
      </w:r>
      <w:r>
        <w:rPr>
          <w:spacing w:val="-2"/>
        </w:rPr>
        <w:t xml:space="preserve"> </w:t>
      </w:r>
      <w:r>
        <w:t>25-17.008,</w:t>
      </w:r>
      <w:r>
        <w:rPr>
          <w:spacing w:val="-5"/>
        </w:rPr>
        <w:t xml:space="preserve"> </w:t>
      </w:r>
      <w:r>
        <w:t>Florida</w:t>
      </w:r>
      <w:r>
        <w:rPr>
          <w:spacing w:val="-6"/>
        </w:rPr>
        <w:t xml:space="preserve"> </w:t>
      </w:r>
      <w:r>
        <w:t>Administrative</w:t>
      </w:r>
      <w:r>
        <w:rPr>
          <w:spacing w:val="-6"/>
        </w:rPr>
        <w:t xml:space="preserve"> </w:t>
      </w:r>
      <w:r>
        <w:t>Code,</w:t>
      </w:r>
      <w:r>
        <w:rPr>
          <w:spacing w:val="-2"/>
        </w:rPr>
        <w:t xml:space="preserve"> </w:t>
      </w:r>
      <w:r>
        <w:t>and</w:t>
      </w:r>
      <w:r>
        <w:rPr>
          <w:spacing w:val="-5"/>
        </w:rPr>
        <w:t xml:space="preserve"> </w:t>
      </w:r>
      <w:r>
        <w:t>will</w:t>
      </w:r>
      <w:r>
        <w:rPr>
          <w:spacing w:val="-4"/>
        </w:rPr>
        <w:t xml:space="preserve"> </w:t>
      </w:r>
      <w:r>
        <w:t>establish</w:t>
      </w:r>
      <w:r>
        <w:rPr>
          <w:spacing w:val="-5"/>
        </w:rPr>
        <w:t xml:space="preserve"> </w:t>
      </w:r>
      <w:r>
        <w:t>DSM</w:t>
      </w:r>
      <w:r>
        <w:rPr>
          <w:spacing w:val="-5"/>
        </w:rPr>
        <w:t xml:space="preserve"> </w:t>
      </w:r>
      <w:r>
        <w:t>goals</w:t>
      </w:r>
      <w:r>
        <w:rPr>
          <w:spacing w:val="-5"/>
        </w:rPr>
        <w:t xml:space="preserve"> </w:t>
      </w:r>
      <w:r>
        <w:t>at</w:t>
      </w:r>
      <w:r>
        <w:rPr>
          <w:spacing w:val="-2"/>
        </w:rPr>
        <w:t xml:space="preserve"> </w:t>
      </w:r>
      <w:r>
        <w:t>a reasonable and appropriate level given current projections of FPL system costs while continuing to maintain low electric rates for all FPL customers.</w:t>
      </w:r>
    </w:p>
    <w:p w14:paraId="77AF61E9" w14:textId="5175D2F3" w:rsidR="00B74E67" w:rsidRDefault="00B74E67" w:rsidP="00166824">
      <w:pPr>
        <w:ind w:left="1440" w:hanging="1440"/>
        <w:jc w:val="both"/>
      </w:pPr>
      <w:r>
        <w:rPr>
          <w:b/>
          <w:bCs/>
        </w:rPr>
        <w:lastRenderedPageBreak/>
        <w:t>DEF</w:t>
      </w:r>
      <w:r w:rsidRPr="00701945">
        <w:rPr>
          <w:b/>
          <w:bCs/>
        </w:rPr>
        <w:t>:</w:t>
      </w:r>
      <w:r w:rsidRPr="00701945">
        <w:tab/>
      </w:r>
      <w:r w:rsidR="00D16D4F" w:rsidRPr="00D16D4F">
        <w:t>DEF has been offering energy efficiency programs and measures to its customers for more than 35 years. In addition, changes in building codes, federal baseline standards and economic conditions have increased the amount of efficiency that customers are undertaking on their own, without incentive from the utility. These factors over time will reduce the number of programs and measures that DEF can cost-effectively offer its customers. Accordingly, the ten-year proposed conservation goals set forth in the testimony of DEF witness Tim Duff are based upon DEF’s most recent planning process of the total, cost-effective, winter and summer peak demand (MW) and annual energy (GWH) savings reasonably achievable in the residential and commercial/industrial classes through demand side management. DEF’s projections of summer and winter demand savings, annual energy savings, and participants reflect consideration of overlapping measures, rebound effects, free riders, effects of changes to building codes and appliance efficiency standards, and DEF’s evaluation of conservation programs and measures.</w:t>
      </w:r>
    </w:p>
    <w:p w14:paraId="1E4C0E39" w14:textId="77777777" w:rsidR="00A65D78" w:rsidRDefault="00A65D78" w:rsidP="00166824">
      <w:pPr>
        <w:ind w:left="1440" w:hanging="1440"/>
        <w:jc w:val="both"/>
      </w:pPr>
    </w:p>
    <w:p w14:paraId="66CA6DCE" w14:textId="2467CCDB" w:rsidR="00A65D78" w:rsidRDefault="00A65D78" w:rsidP="00166824">
      <w:pPr>
        <w:ind w:left="1440" w:hanging="1440"/>
        <w:jc w:val="both"/>
      </w:pPr>
      <w:r>
        <w:tab/>
      </w:r>
      <w:r w:rsidR="00D16D4F" w:rsidRPr="00D16D4F">
        <w:t>The Company’s updated proposed Recommended goals are based on a collection of programs and underlying measures that pass the Participant, Total Resource Cost (“TRC”) and Rate Impact Measure (“RIM”) tests, with the exception of a few measures included in programs targeting low-income customers. Specifically, DEF is updating and proposing a goal of 373 MW of winter peak demand reduction, 300 MW of summer peak demand reduction, and 582 GWh of energy reduction over the 2025-2034 time period. The updated proposed cost-effective DSM goals meet the requirements of Chapter 25-17, Florida Administrative Code (F.A.C.). DEF proposes that the Commission set DSM goals based on programs including measures that pass the PCT, TRC and RIM tests, because these tests are well-balanced and ensure that the perspectives of participants and all other ratepayers (including non-participants) are fairly considered.</w:t>
      </w:r>
    </w:p>
    <w:p w14:paraId="7EE37483" w14:textId="77777777" w:rsidR="00A65D78" w:rsidRDefault="00A65D78" w:rsidP="00166824">
      <w:pPr>
        <w:ind w:left="1440" w:hanging="1440"/>
        <w:jc w:val="both"/>
      </w:pPr>
    </w:p>
    <w:p w14:paraId="76F9CF61" w14:textId="704B0B57" w:rsidR="00A65D78" w:rsidRDefault="00A65D78" w:rsidP="00166824">
      <w:pPr>
        <w:ind w:left="1440" w:hanging="1440"/>
        <w:jc w:val="both"/>
      </w:pPr>
      <w:r>
        <w:tab/>
      </w:r>
      <w:r w:rsidR="00D16D4F" w:rsidRPr="00D16D4F">
        <w:t>The Commission should approve DEF’s overall Residential MW and GWh goals and overall commercial/industrial MW and GWh goals set forth in Mr. Duff’s testimony. These goals reflect the reasonably achievable demand side management potential in DEF’s service territory over the ten-year period 2025-2034 developed in DEF’s planning process.</w:t>
      </w:r>
    </w:p>
    <w:p w14:paraId="09FF0B22" w14:textId="0028C4B4" w:rsidR="008F3287" w:rsidRDefault="008F3287" w:rsidP="00166824">
      <w:pPr>
        <w:ind w:left="1440" w:hanging="1440"/>
        <w:jc w:val="both"/>
      </w:pPr>
    </w:p>
    <w:p w14:paraId="6895BDF0" w14:textId="0270D61F" w:rsidR="00B74E67" w:rsidRPr="009472E9" w:rsidRDefault="008F3287" w:rsidP="009472E9">
      <w:pPr>
        <w:ind w:left="1440" w:hanging="1440"/>
        <w:jc w:val="both"/>
      </w:pPr>
      <w:r w:rsidRPr="002D730A">
        <w:tab/>
        <w:t>In accordance with the 2024 Settlement Agreement filed in Docket No. 20240025-EI and the Joint Notice of Necessary Stipulations filed in this docket on July 15, 2024, DEF has entered into Stipulations on Issue 8b and Issue 12 with the signatories.  If the Commission approves the proposed stipulations on Issues 8b and 12, DEF is agreeable to Type 2 stipulations on all remaining issues, with the exception of Issue 8a.  If the Commission does not approve the proposed stipulations as set forth in the Joint Notice, DEF reserves the right to reinstate its original position on these issues as detailed in the Statement on Specific Issues below.</w:t>
      </w:r>
    </w:p>
    <w:p w14:paraId="53A48A36" w14:textId="77777777" w:rsidR="0093387E" w:rsidRDefault="00B74E67" w:rsidP="00166824">
      <w:pPr>
        <w:ind w:left="1440" w:hanging="1440"/>
      </w:pPr>
      <w:r>
        <w:rPr>
          <w:b/>
          <w:bCs/>
        </w:rPr>
        <w:lastRenderedPageBreak/>
        <w:t>TECO</w:t>
      </w:r>
      <w:r w:rsidRPr="00701945">
        <w:rPr>
          <w:b/>
          <w:bCs/>
        </w:rPr>
        <w:t>:</w:t>
      </w:r>
      <w:r w:rsidRPr="00701945">
        <w:tab/>
      </w:r>
      <w:r w:rsidR="0093387E" w:rsidRPr="00280646">
        <w:t>Based on the analysis performed by Tampa Electric for this current demand side management ("DSM") goals setting process, the company's proposed reasonably achievable generator level DSM goals for the 2025-2034 period are 149.0 MW of summer demand savings,</w:t>
      </w:r>
      <w:r w:rsidR="0093387E">
        <w:t xml:space="preserve"> </w:t>
      </w:r>
      <w:r w:rsidR="0093387E" w:rsidRPr="00280646">
        <w:t>197.1 MW of winter demand savings, and 450.5 GWh of annual energy savings. These amounts are detailed on an annual basis for both the residential and commercial/industrial sectors in Document No. 1 of the Exhibit of Mr. Mark R. Roche (MRR-1).</w:t>
      </w:r>
    </w:p>
    <w:p w14:paraId="6A571447" w14:textId="77777777" w:rsidR="0093387E" w:rsidRPr="00280646" w:rsidRDefault="0093387E" w:rsidP="00166824">
      <w:pPr>
        <w:ind w:left="1440" w:hanging="1440"/>
      </w:pPr>
    </w:p>
    <w:p w14:paraId="29B1DFC1" w14:textId="77777777" w:rsidR="00B74E67" w:rsidRPr="00701945" w:rsidRDefault="0093387E" w:rsidP="00166824">
      <w:pPr>
        <w:ind w:left="1440" w:hanging="1440"/>
        <w:jc w:val="both"/>
      </w:pPr>
      <w:r>
        <w:tab/>
      </w:r>
      <w:r w:rsidRPr="00280646">
        <w:t>The recommended adjustments to Tampa Electric’s proposed DSM program participation and goals by Florida Rising, League of United Latin American Citizens (“LULAC”), and Environmental Confederation of Southwest Florida (“ECOSWF”) are mainly based upon opinions with no factual basis or a full understanding of the underlying reasons and basis for the company’s proposed participation levels that were used to develop Tampa Electric’s proposed DSM goals and programs for the 2025-2034 period.</w:t>
      </w:r>
    </w:p>
    <w:p w14:paraId="27E1C189" w14:textId="77777777" w:rsidR="00B74E67" w:rsidRPr="005D4B47" w:rsidRDefault="00B74E67" w:rsidP="00166824">
      <w:pPr>
        <w:ind w:left="1440" w:hanging="1440"/>
        <w:jc w:val="both"/>
        <w:rPr>
          <w:b/>
          <w:bCs/>
        </w:rPr>
      </w:pPr>
    </w:p>
    <w:p w14:paraId="1ACA771E" w14:textId="77777777" w:rsidR="00B74E67" w:rsidRDefault="00B74E67" w:rsidP="00166824">
      <w:pPr>
        <w:ind w:left="1440" w:hanging="1440"/>
        <w:jc w:val="both"/>
      </w:pPr>
      <w:r>
        <w:rPr>
          <w:b/>
          <w:bCs/>
        </w:rPr>
        <w:t>FPUC</w:t>
      </w:r>
      <w:r w:rsidRPr="00701945">
        <w:rPr>
          <w:b/>
          <w:bCs/>
        </w:rPr>
        <w:t>:</w:t>
      </w:r>
      <w:r w:rsidRPr="00701945">
        <w:tab/>
      </w:r>
      <w:r w:rsidR="001E1A02">
        <w:t>FPUC’s proposed</w:t>
      </w:r>
      <w:r w:rsidR="001E1A02" w:rsidRPr="00386D35">
        <w:t xml:space="preserve"> conservation goals for the 202</w:t>
      </w:r>
      <w:r w:rsidR="001E1A02">
        <w:t>5</w:t>
      </w:r>
      <w:r w:rsidR="001E1A02" w:rsidRPr="00386D35">
        <w:t>-20</w:t>
      </w:r>
      <w:r w:rsidR="001E1A02">
        <w:t>34</w:t>
      </w:r>
      <w:r w:rsidR="001E1A02" w:rsidRPr="00386D35">
        <w:t xml:space="preserve"> period, as </w:t>
      </w:r>
      <w:r w:rsidR="001E1A02">
        <w:t>described in the testimony of</w:t>
      </w:r>
      <w:r w:rsidR="001E1A02" w:rsidRPr="00386D35">
        <w:t xml:space="preserve"> FPUC’s witness </w:t>
      </w:r>
      <w:r w:rsidR="001E1A02">
        <w:t>Derrick M. Craig</w:t>
      </w:r>
      <w:r w:rsidR="001E1A02" w:rsidRPr="00386D35">
        <w:t>, are based upon FPUC’s most recent planning process and reflect the total winter and summer peak demand and annual energy savings reasonably achievable in the Company’s residential and commercial/industrial classes through cost-effective demand side management.  They adequately reflect the costs and benefits to customers participating in DSM measures, as well as the Company’s general body of ratepayers. Consistent with the FEECA statute, the Company’s goals also give appropriate consideration to the need for incentives to promote efficiency and renewable systems.  As such, FPUC’s proposed goals are consistent with FEECA.</w:t>
      </w:r>
    </w:p>
    <w:p w14:paraId="64488546" w14:textId="77777777" w:rsidR="001E1A02" w:rsidRDefault="001E1A02" w:rsidP="00166824">
      <w:pPr>
        <w:ind w:left="1440" w:hanging="1440"/>
        <w:jc w:val="both"/>
      </w:pPr>
    </w:p>
    <w:p w14:paraId="4D2DC44B" w14:textId="77777777" w:rsidR="001E1A02" w:rsidRDefault="001E1A02" w:rsidP="00166824">
      <w:pPr>
        <w:ind w:left="1440" w:hanging="1440"/>
        <w:jc w:val="both"/>
      </w:pPr>
      <w:r>
        <w:tab/>
      </w:r>
      <w:r w:rsidRPr="00386D35">
        <w:t xml:space="preserve">FPUC’s proposed goals are also supported by the testimony and supporting exhibits </w:t>
      </w:r>
      <w:r>
        <w:t>of Resource Innovations’</w:t>
      </w:r>
      <w:r w:rsidRPr="00386D35">
        <w:t xml:space="preserve"> representative Jim Herndon.  As part of a collaborative process, </w:t>
      </w:r>
      <w:r>
        <w:t>Resource Innovations</w:t>
      </w:r>
      <w:r w:rsidRPr="00386D35">
        <w:t xml:space="preserve"> was retained by the FEECA utilities for the purpose of assessing </w:t>
      </w:r>
      <w:r>
        <w:t>the technical potential for energy efficiency, demand response, and demand-side renewable energy</w:t>
      </w:r>
      <w:r w:rsidRPr="00386D35">
        <w:t xml:space="preserve"> resources for reducing</w:t>
      </w:r>
      <w:r>
        <w:t xml:space="preserve"> residential, commercial, and industrial</w:t>
      </w:r>
      <w:r w:rsidRPr="00386D35">
        <w:t xml:space="preserve"> customer electric demand and seasonal peak capacity demands.  </w:t>
      </w:r>
      <w:r>
        <w:t>Resource Innovations</w:t>
      </w:r>
      <w:r w:rsidRPr="00386D35">
        <w:t xml:space="preserve"> also </w:t>
      </w:r>
      <w:r>
        <w:t xml:space="preserve">provided an economic analysis </w:t>
      </w:r>
      <w:r w:rsidRPr="00386D35">
        <w:t xml:space="preserve">for a subset of FEECA utilities, which included FPUC, and thereafter provided the Company with a complete </w:t>
      </w:r>
      <w:r>
        <w:t>Technical</w:t>
      </w:r>
      <w:r w:rsidRPr="00386D35">
        <w:t xml:space="preserve"> Potential Study (</w:t>
      </w:r>
      <w:r>
        <w:t>T</w:t>
      </w:r>
      <w:r w:rsidRPr="00386D35">
        <w:t>PS) that is filed with Mr. Herndon’s Direct Testimony as Exhibit JH-</w:t>
      </w:r>
      <w:r>
        <w:t>5</w:t>
      </w:r>
      <w:r w:rsidRPr="00386D35">
        <w:t xml:space="preserve">.  In conducting the technical potential test, which serves as the foundation for assessing the economic and achievable potential, </w:t>
      </w:r>
      <w:r>
        <w:t>Resource Innovations</w:t>
      </w:r>
      <w:r w:rsidRPr="00386D35">
        <w:t xml:space="preserve"> included the full application of DSM technologies commercially available to all residential, commercial, and industrial customers in FPUC’s territory</w:t>
      </w:r>
      <w:r>
        <w:t xml:space="preserve"> to determine which measures are cost-effective in which circumstances, and to develop estimates of the potential impacts of adopting these measures</w:t>
      </w:r>
      <w:r w:rsidRPr="00386D35">
        <w:t>. The assessment utilized a current utility forecast, supported in this proceeding FPUC</w:t>
      </w:r>
      <w:r>
        <w:t xml:space="preserve"> consultant, Michael Ty Clark of Christensen Associates Energy </w:t>
      </w:r>
      <w:r>
        <w:lastRenderedPageBreak/>
        <w:t>Consulting LLC</w:t>
      </w:r>
      <w:r w:rsidRPr="00386D35">
        <w:t xml:space="preserve">.  Using its proprietary TEA-POT model, </w:t>
      </w:r>
      <w:r>
        <w:t>Resource Innovations</w:t>
      </w:r>
      <w:r w:rsidRPr="00386D35">
        <w:t xml:space="preserve"> considered a wide range of energy efficiency and demand response measures, as well as rooftop solar photovoltaic systems, battery storage systems, and combined heat and power systems screening for the required sensitivities.  </w:t>
      </w:r>
      <w:r>
        <w:t>The results of this analysis reflect that no energy efficiency measures passed the RIM test, and there are no demand reduction measures or demand-side renewable energy systems that are cost-effective for FPUC.</w:t>
      </w:r>
    </w:p>
    <w:p w14:paraId="6FD0405E" w14:textId="77777777" w:rsidR="001E1A02" w:rsidRDefault="001E1A02" w:rsidP="00166824">
      <w:pPr>
        <w:ind w:left="1440" w:hanging="1440"/>
        <w:jc w:val="both"/>
      </w:pPr>
    </w:p>
    <w:p w14:paraId="23424F29" w14:textId="77777777" w:rsidR="001E1A02" w:rsidRDefault="001E1A02" w:rsidP="00166824">
      <w:pPr>
        <w:ind w:left="1440" w:hanging="1440"/>
        <w:jc w:val="both"/>
      </w:pPr>
      <w:r>
        <w:tab/>
        <w:t>FPUC’s proposed DSM goals are based on the TRC scenario with a 2-year minimum payback screen applied. These figures represent a 10-year goal time frame. The total achievable residential potential is 5.1 GWh, commercial potential is 4.3 GWh, and industrial potential is 2.5 GWh, resulting in a total 10-year goal of 11.8 GWh. The achievable summer peak MW savings are 1.0 MW for residential, 0.7 MW for commercial, and 0.3 MW for industrial, totaling 2.0 MW for the Company’s system. FPUC's achievable winter potential for residential savings is 1.2 MW, 0.7 MW for commercial, 0.3 MW for industrial, and a total of 2.2 MW for the system.  There were no cost-effective demand response measures for FPUC, nor did the study reflect any achievable potential for either commercial or residential demand-side renewable technologies.</w:t>
      </w:r>
    </w:p>
    <w:p w14:paraId="41E398DC" w14:textId="77777777" w:rsidR="001E1A02" w:rsidRDefault="001E1A02" w:rsidP="00166824">
      <w:pPr>
        <w:ind w:left="1440" w:hanging="1440"/>
        <w:jc w:val="both"/>
      </w:pPr>
    </w:p>
    <w:p w14:paraId="536BF5E7" w14:textId="77777777" w:rsidR="001E1A02" w:rsidRPr="00701945" w:rsidRDefault="001E1A02" w:rsidP="00166824">
      <w:pPr>
        <w:ind w:left="1440" w:hanging="1440"/>
        <w:jc w:val="both"/>
      </w:pPr>
      <w:r>
        <w:tab/>
        <w:t>FPUC therefore proposes that its reasonably achievable goals for the period covering 2025 to 2034 are as follows: The proposed 10-year goal for residential energy efficiency is 3.8 GWh; for non-residential/commercial the proposed goal is 2.3 GWh; and the total proposed energy efficiency goal of 6.1 GWh. For summer MW goals, the Company proposes a residential target of 2.58 MW; a non-residential/commercial target of 0.35 MW; and a cumulative total goal of 0.93 MW.  The proposed achievable winter MW goals would be 1.15 MW for residential and 0.33 MW for non-residential/commercial, culminating in a combined total winter megawatt goal of 1.83 MW.</w:t>
      </w:r>
    </w:p>
    <w:p w14:paraId="6FC591C8" w14:textId="77777777" w:rsidR="00B74E67" w:rsidRPr="005D4B47" w:rsidRDefault="00B74E67" w:rsidP="00166824">
      <w:pPr>
        <w:ind w:left="1440" w:hanging="1440"/>
        <w:jc w:val="both"/>
        <w:rPr>
          <w:b/>
          <w:bCs/>
        </w:rPr>
      </w:pPr>
    </w:p>
    <w:p w14:paraId="097690F5" w14:textId="77777777" w:rsidR="00D210BF" w:rsidRPr="00BA2CF0" w:rsidRDefault="00B74E67" w:rsidP="00166824">
      <w:pPr>
        <w:ind w:left="1440" w:hanging="1440"/>
        <w:jc w:val="both"/>
      </w:pPr>
      <w:r>
        <w:rPr>
          <w:b/>
          <w:bCs/>
        </w:rPr>
        <w:t>JEA</w:t>
      </w:r>
      <w:r w:rsidRPr="00701945">
        <w:rPr>
          <w:b/>
          <w:bCs/>
        </w:rPr>
        <w:t>:</w:t>
      </w:r>
      <w:r w:rsidRPr="00701945">
        <w:tab/>
      </w:r>
      <w:r w:rsidR="00D210BF">
        <w:t>JEA is a municipal electric utility governed by a Board of Directors consisting of seven Members, who set policies consistent with the best interests of JEA’s customers and community. JEA</w:t>
      </w:r>
      <w:r w:rsidR="00D210BF">
        <w:rPr>
          <w:spacing w:val="-5"/>
        </w:rPr>
        <w:t xml:space="preserve"> </w:t>
      </w:r>
      <w:r w:rsidR="00D210BF">
        <w:t>is</w:t>
      </w:r>
      <w:r w:rsidR="00D210BF">
        <w:rPr>
          <w:spacing w:val="-5"/>
        </w:rPr>
        <w:t xml:space="preserve"> </w:t>
      </w:r>
      <w:r w:rsidR="00D210BF">
        <w:t>an</w:t>
      </w:r>
      <w:r w:rsidR="00D210BF">
        <w:rPr>
          <w:spacing w:val="-5"/>
        </w:rPr>
        <w:t xml:space="preserve"> </w:t>
      </w:r>
      <w:r w:rsidR="00D210BF">
        <w:t>electric</w:t>
      </w:r>
      <w:r w:rsidR="00D210BF">
        <w:rPr>
          <w:spacing w:val="-6"/>
        </w:rPr>
        <w:t xml:space="preserve"> </w:t>
      </w:r>
      <w:r w:rsidR="00D210BF">
        <w:t>utility</w:t>
      </w:r>
      <w:r w:rsidR="00D210BF">
        <w:rPr>
          <w:spacing w:val="-10"/>
        </w:rPr>
        <w:t xml:space="preserve"> </w:t>
      </w:r>
      <w:r w:rsidR="00D210BF">
        <w:t>within</w:t>
      </w:r>
      <w:r w:rsidR="00D210BF">
        <w:rPr>
          <w:spacing w:val="-5"/>
        </w:rPr>
        <w:t xml:space="preserve"> </w:t>
      </w:r>
      <w:r w:rsidR="00D210BF">
        <w:t>the</w:t>
      </w:r>
      <w:r w:rsidR="00D210BF">
        <w:rPr>
          <w:spacing w:val="-6"/>
        </w:rPr>
        <w:t xml:space="preserve"> </w:t>
      </w:r>
      <w:r w:rsidR="00D210BF">
        <w:t>meaning</w:t>
      </w:r>
      <w:r w:rsidR="00D210BF">
        <w:rPr>
          <w:spacing w:val="-5"/>
        </w:rPr>
        <w:t xml:space="preserve"> </w:t>
      </w:r>
      <w:r w:rsidR="00D210BF">
        <w:t>of</w:t>
      </w:r>
      <w:r w:rsidR="00D210BF">
        <w:rPr>
          <w:spacing w:val="-8"/>
        </w:rPr>
        <w:t xml:space="preserve"> </w:t>
      </w:r>
      <w:r w:rsidR="00D210BF">
        <w:t>Section</w:t>
      </w:r>
      <w:r w:rsidR="00D210BF">
        <w:rPr>
          <w:spacing w:val="-5"/>
        </w:rPr>
        <w:t xml:space="preserve"> </w:t>
      </w:r>
      <w:r w:rsidR="00D210BF">
        <w:t>366.02(2),</w:t>
      </w:r>
      <w:r w:rsidR="00D210BF">
        <w:rPr>
          <w:spacing w:val="-5"/>
        </w:rPr>
        <w:t xml:space="preserve"> </w:t>
      </w:r>
      <w:r w:rsidR="00D210BF">
        <w:t>Florida</w:t>
      </w:r>
      <w:r w:rsidR="00D210BF">
        <w:rPr>
          <w:spacing w:val="-8"/>
        </w:rPr>
        <w:t xml:space="preserve"> </w:t>
      </w:r>
      <w:r w:rsidR="00D210BF">
        <w:t>Statutes</w:t>
      </w:r>
      <w:r w:rsidR="00D210BF">
        <w:rPr>
          <w:spacing w:val="-5"/>
        </w:rPr>
        <w:t xml:space="preserve"> </w:t>
      </w:r>
      <w:r w:rsidR="00D210BF">
        <w:t>(“F.S.”),</w:t>
      </w:r>
      <w:r w:rsidR="00D210BF">
        <w:rPr>
          <w:spacing w:val="-5"/>
        </w:rPr>
        <w:t xml:space="preserve"> </w:t>
      </w:r>
      <w:r w:rsidR="00D210BF">
        <w:t>and</w:t>
      </w:r>
      <w:r w:rsidR="00D210BF">
        <w:rPr>
          <w:spacing w:val="-5"/>
        </w:rPr>
        <w:t xml:space="preserve"> </w:t>
      </w:r>
      <w:r w:rsidR="00D210BF">
        <w:t>is subject to the Florida Energy Efficiency Conservation Act (“FEECA”).</w:t>
      </w:r>
    </w:p>
    <w:p w14:paraId="24A3BEAD" w14:textId="77777777" w:rsidR="00D210BF" w:rsidRPr="00BA2CF0" w:rsidRDefault="00D210BF" w:rsidP="00166824">
      <w:pPr>
        <w:ind w:left="1440" w:hanging="1440"/>
        <w:jc w:val="both"/>
      </w:pPr>
    </w:p>
    <w:p w14:paraId="38D6CB1D" w14:textId="77777777" w:rsidR="00D210BF" w:rsidRPr="00BA2CF0" w:rsidRDefault="00D210BF" w:rsidP="00166824">
      <w:pPr>
        <w:ind w:left="1440" w:hanging="1440"/>
        <w:jc w:val="both"/>
        <w:rPr>
          <w:rFonts w:eastAsia="Calibri"/>
        </w:rPr>
      </w:pPr>
      <w:r w:rsidRPr="00BA2CF0">
        <w:tab/>
      </w:r>
      <w:r>
        <w:t>In developing its proposed goals, JEA retained Resource Innovations to independently analyze the Technical Potential (“TP”) for demand-side management (“DSM”) measures across JEA’s</w:t>
      </w:r>
      <w:r>
        <w:rPr>
          <w:spacing w:val="-6"/>
        </w:rPr>
        <w:t xml:space="preserve"> </w:t>
      </w:r>
      <w:r>
        <w:t>residential,</w:t>
      </w:r>
      <w:r>
        <w:rPr>
          <w:spacing w:val="-6"/>
        </w:rPr>
        <w:t xml:space="preserve"> </w:t>
      </w:r>
      <w:r>
        <w:t>commercial,</w:t>
      </w:r>
      <w:r>
        <w:rPr>
          <w:spacing w:val="-3"/>
        </w:rPr>
        <w:t xml:space="preserve"> </w:t>
      </w:r>
      <w:r>
        <w:t>and</w:t>
      </w:r>
      <w:r>
        <w:rPr>
          <w:spacing w:val="-6"/>
        </w:rPr>
        <w:t xml:space="preserve"> </w:t>
      </w:r>
      <w:r>
        <w:t>industrial</w:t>
      </w:r>
      <w:r>
        <w:rPr>
          <w:spacing w:val="-3"/>
        </w:rPr>
        <w:t xml:space="preserve"> </w:t>
      </w:r>
      <w:r>
        <w:t>retail</w:t>
      </w:r>
      <w:r>
        <w:rPr>
          <w:spacing w:val="-5"/>
        </w:rPr>
        <w:t xml:space="preserve"> </w:t>
      </w:r>
      <w:r>
        <w:t>customer</w:t>
      </w:r>
      <w:r>
        <w:rPr>
          <w:spacing w:val="-4"/>
        </w:rPr>
        <w:t xml:space="preserve"> </w:t>
      </w:r>
      <w:r>
        <w:t>classes.</w:t>
      </w:r>
      <w:r>
        <w:rPr>
          <w:spacing w:val="40"/>
        </w:rPr>
        <w:t xml:space="preserve"> </w:t>
      </w:r>
      <w:r>
        <w:t>JEA</w:t>
      </w:r>
      <w:r>
        <w:rPr>
          <w:spacing w:val="-4"/>
        </w:rPr>
        <w:t xml:space="preserve"> </w:t>
      </w:r>
      <w:r>
        <w:t>also</w:t>
      </w:r>
      <w:r>
        <w:rPr>
          <w:spacing w:val="-6"/>
        </w:rPr>
        <w:t xml:space="preserve"> </w:t>
      </w:r>
      <w:r>
        <w:t>retained</w:t>
      </w:r>
      <w:r>
        <w:rPr>
          <w:spacing w:val="-6"/>
        </w:rPr>
        <w:t xml:space="preserve"> </w:t>
      </w:r>
      <w:r>
        <w:t>Resource Innovations to conduct an economic analysis of DSM measures, designed to determine which DSM measures are cost-effective from different test perspectives and to develop estimates of potential peak demand and energy reductions if these measures were adopted in JEA’s service territory.</w:t>
      </w:r>
      <w:r>
        <w:rPr>
          <w:spacing w:val="40"/>
        </w:rPr>
        <w:t xml:space="preserve"> </w:t>
      </w:r>
      <w:r>
        <w:t xml:space="preserve">In addition, JEA worked collaboratively with </w:t>
      </w:r>
      <w:r>
        <w:lastRenderedPageBreak/>
        <w:t>Resource Innovations on the</w:t>
      </w:r>
      <w:r>
        <w:rPr>
          <w:spacing w:val="40"/>
        </w:rPr>
        <w:t xml:space="preserve"> </w:t>
      </w:r>
      <w:r>
        <w:t>DSM program</w:t>
      </w:r>
      <w:r>
        <w:rPr>
          <w:spacing w:val="-15"/>
        </w:rPr>
        <w:t xml:space="preserve"> </w:t>
      </w:r>
      <w:r>
        <w:t>development</w:t>
      </w:r>
      <w:r>
        <w:rPr>
          <w:spacing w:val="-15"/>
        </w:rPr>
        <w:t xml:space="preserve"> </w:t>
      </w:r>
      <w:r>
        <w:t>process</w:t>
      </w:r>
      <w:r>
        <w:rPr>
          <w:spacing w:val="-15"/>
        </w:rPr>
        <w:t xml:space="preserve"> </w:t>
      </w:r>
      <w:r>
        <w:t>to</w:t>
      </w:r>
      <w:r>
        <w:rPr>
          <w:spacing w:val="-15"/>
        </w:rPr>
        <w:t xml:space="preserve"> </w:t>
      </w:r>
      <w:r>
        <w:t>develop</w:t>
      </w:r>
      <w:r>
        <w:rPr>
          <w:spacing w:val="-15"/>
        </w:rPr>
        <w:t xml:space="preserve"> </w:t>
      </w:r>
      <w:r>
        <w:t>potential</w:t>
      </w:r>
      <w:r>
        <w:rPr>
          <w:spacing w:val="-15"/>
        </w:rPr>
        <w:t xml:space="preserve"> </w:t>
      </w:r>
      <w:r>
        <w:t>peak</w:t>
      </w:r>
      <w:r>
        <w:rPr>
          <w:spacing w:val="-15"/>
        </w:rPr>
        <w:t xml:space="preserve"> </w:t>
      </w:r>
      <w:r>
        <w:t>demand</w:t>
      </w:r>
      <w:r>
        <w:rPr>
          <w:spacing w:val="-15"/>
        </w:rPr>
        <w:t xml:space="preserve"> </w:t>
      </w:r>
      <w:r>
        <w:t>and</w:t>
      </w:r>
      <w:r>
        <w:rPr>
          <w:spacing w:val="-15"/>
        </w:rPr>
        <w:t xml:space="preserve"> </w:t>
      </w:r>
      <w:r>
        <w:t>energy</w:t>
      </w:r>
      <w:r>
        <w:rPr>
          <w:spacing w:val="-15"/>
        </w:rPr>
        <w:t xml:space="preserve"> </w:t>
      </w:r>
      <w:r>
        <w:t>reductions</w:t>
      </w:r>
      <w:r>
        <w:rPr>
          <w:spacing w:val="-15"/>
        </w:rPr>
        <w:t xml:space="preserve"> </w:t>
      </w:r>
      <w:r>
        <w:t>under</w:t>
      </w:r>
      <w:r>
        <w:rPr>
          <w:spacing w:val="-15"/>
        </w:rPr>
        <w:t xml:space="preserve"> </w:t>
      </w:r>
      <w:r>
        <w:t>three scenarios: (1) potential DSM programs that contribute to proposed DSM goals (Proposed Goals scenario): (2) potential DSM programs that pass the Participant and Rate Impact Measure Tests (“RIM-scenario”); and (3) potential DSM</w:t>
      </w:r>
      <w:r>
        <w:rPr>
          <w:spacing w:val="40"/>
        </w:rPr>
        <w:t xml:space="preserve"> </w:t>
      </w:r>
      <w:r>
        <w:t>programs that pass the Participant and Total Resource Cost Tests (“TRC-scenario”).</w:t>
      </w:r>
    </w:p>
    <w:p w14:paraId="233AF054" w14:textId="77777777" w:rsidR="00D210BF" w:rsidRPr="00BA2CF0" w:rsidRDefault="00D210BF" w:rsidP="00166824">
      <w:pPr>
        <w:ind w:left="1440" w:hanging="1440"/>
        <w:jc w:val="both"/>
        <w:rPr>
          <w:rFonts w:eastAsia="Calibri"/>
        </w:rPr>
      </w:pPr>
    </w:p>
    <w:p w14:paraId="2722835C" w14:textId="77777777" w:rsidR="00D210BF" w:rsidRPr="00BA2CF0" w:rsidRDefault="00D210BF" w:rsidP="00166824">
      <w:pPr>
        <w:ind w:left="1440" w:hanging="1440"/>
        <w:jc w:val="both"/>
        <w:rPr>
          <w:rFonts w:eastAsia="Calibri"/>
        </w:rPr>
      </w:pPr>
      <w:r w:rsidRPr="00BA2CF0">
        <w:rPr>
          <w:rFonts w:eastAsia="Calibri"/>
        </w:rPr>
        <w:tab/>
      </w:r>
      <w:r>
        <w:t>As discussed in the pre-filed testimony of Brian Pippin and Jim Herndon, the cost- effectiveness analysis of DSM programs shows that only one residential program (Home Efficiency Upgrades) is cost-effective under the RIM and Participant Tests combined, and no commercial/industrial</w:t>
      </w:r>
      <w:r>
        <w:rPr>
          <w:spacing w:val="-4"/>
        </w:rPr>
        <w:t xml:space="preserve"> </w:t>
      </w:r>
      <w:r>
        <w:t>programs</w:t>
      </w:r>
      <w:r>
        <w:rPr>
          <w:spacing w:val="-4"/>
        </w:rPr>
        <w:t xml:space="preserve"> </w:t>
      </w:r>
      <w:r>
        <w:t>(other</w:t>
      </w:r>
      <w:r>
        <w:rPr>
          <w:spacing w:val="-5"/>
        </w:rPr>
        <w:t xml:space="preserve"> </w:t>
      </w:r>
      <w:r>
        <w:t>than</w:t>
      </w:r>
      <w:r>
        <w:rPr>
          <w:spacing w:val="-4"/>
        </w:rPr>
        <w:t xml:space="preserve"> </w:t>
      </w:r>
      <w:r>
        <w:t>demand</w:t>
      </w:r>
      <w:r>
        <w:rPr>
          <w:spacing w:val="-4"/>
        </w:rPr>
        <w:t xml:space="preserve"> </w:t>
      </w:r>
      <w:r>
        <w:t>response</w:t>
      </w:r>
      <w:r>
        <w:rPr>
          <w:spacing w:val="-5"/>
        </w:rPr>
        <w:t xml:space="preserve"> </w:t>
      </w:r>
      <w:r>
        <w:t>which,</w:t>
      </w:r>
      <w:r>
        <w:rPr>
          <w:spacing w:val="-4"/>
        </w:rPr>
        <w:t xml:space="preserve"> </w:t>
      </w:r>
      <w:r>
        <w:t>as</w:t>
      </w:r>
      <w:r>
        <w:rPr>
          <w:spacing w:val="-4"/>
        </w:rPr>
        <w:t xml:space="preserve"> </w:t>
      </w:r>
      <w:r>
        <w:t>discussed</w:t>
      </w:r>
      <w:r>
        <w:rPr>
          <w:spacing w:val="-4"/>
        </w:rPr>
        <w:t xml:space="preserve"> </w:t>
      </w:r>
      <w:r>
        <w:t>in</w:t>
      </w:r>
      <w:r>
        <w:rPr>
          <w:spacing w:val="-4"/>
        </w:rPr>
        <w:t xml:space="preserve"> </w:t>
      </w:r>
      <w:r>
        <w:t>Mr.</w:t>
      </w:r>
      <w:r>
        <w:rPr>
          <w:spacing w:val="-4"/>
        </w:rPr>
        <w:t xml:space="preserve"> </w:t>
      </w:r>
      <w:r>
        <w:t>Pippin’s testimony,</w:t>
      </w:r>
      <w:r>
        <w:rPr>
          <w:spacing w:val="-8"/>
        </w:rPr>
        <w:t xml:space="preserve"> </w:t>
      </w:r>
      <w:r>
        <w:t>is</w:t>
      </w:r>
      <w:r>
        <w:rPr>
          <w:spacing w:val="-10"/>
        </w:rPr>
        <w:t xml:space="preserve"> </w:t>
      </w:r>
      <w:r>
        <w:t>not</w:t>
      </w:r>
      <w:r>
        <w:rPr>
          <w:spacing w:val="-8"/>
        </w:rPr>
        <w:t xml:space="preserve"> </w:t>
      </w:r>
      <w:r>
        <w:t>included</w:t>
      </w:r>
      <w:r>
        <w:rPr>
          <w:spacing w:val="-8"/>
        </w:rPr>
        <w:t xml:space="preserve"> </w:t>
      </w:r>
      <w:r>
        <w:t>in</w:t>
      </w:r>
      <w:r>
        <w:rPr>
          <w:spacing w:val="-8"/>
        </w:rPr>
        <w:t xml:space="preserve"> </w:t>
      </w:r>
      <w:r>
        <w:t>JEA’s</w:t>
      </w:r>
      <w:r>
        <w:rPr>
          <w:spacing w:val="-8"/>
        </w:rPr>
        <w:t xml:space="preserve"> </w:t>
      </w:r>
      <w:r>
        <w:t>proposed</w:t>
      </w:r>
      <w:r>
        <w:rPr>
          <w:spacing w:val="-8"/>
        </w:rPr>
        <w:t xml:space="preserve"> </w:t>
      </w:r>
      <w:r>
        <w:t>goals)</w:t>
      </w:r>
      <w:r>
        <w:rPr>
          <w:spacing w:val="-9"/>
        </w:rPr>
        <w:t xml:space="preserve"> </w:t>
      </w:r>
      <w:r>
        <w:t>pass</w:t>
      </w:r>
      <w:r>
        <w:rPr>
          <w:spacing w:val="-8"/>
        </w:rPr>
        <w:t xml:space="preserve"> </w:t>
      </w:r>
      <w:r>
        <w:t>the</w:t>
      </w:r>
      <w:r>
        <w:rPr>
          <w:spacing w:val="-9"/>
        </w:rPr>
        <w:t xml:space="preserve"> </w:t>
      </w:r>
      <w:r>
        <w:t>RIM</w:t>
      </w:r>
      <w:r>
        <w:rPr>
          <w:spacing w:val="-8"/>
        </w:rPr>
        <w:t xml:space="preserve"> </w:t>
      </w:r>
      <w:r>
        <w:t>and</w:t>
      </w:r>
      <w:r>
        <w:rPr>
          <w:spacing w:val="-8"/>
        </w:rPr>
        <w:t xml:space="preserve"> </w:t>
      </w:r>
      <w:r>
        <w:t>Participant</w:t>
      </w:r>
      <w:r>
        <w:rPr>
          <w:spacing w:val="-8"/>
        </w:rPr>
        <w:t xml:space="preserve"> </w:t>
      </w:r>
      <w:r>
        <w:t>Tests</w:t>
      </w:r>
      <w:r>
        <w:rPr>
          <w:spacing w:val="-8"/>
        </w:rPr>
        <w:t xml:space="preserve"> </w:t>
      </w:r>
      <w:r>
        <w:t>combined. Accordingly, consistent with the approach previously approved by the Commission, JEA is proposing numeric conservation goals based on DSM programs that JEA currently offers with some</w:t>
      </w:r>
      <w:r>
        <w:rPr>
          <w:spacing w:val="-11"/>
        </w:rPr>
        <w:t xml:space="preserve"> </w:t>
      </w:r>
      <w:r>
        <w:t>modifications.</w:t>
      </w:r>
      <w:r>
        <w:rPr>
          <w:spacing w:val="-10"/>
        </w:rPr>
        <w:t xml:space="preserve"> </w:t>
      </w:r>
      <w:r>
        <w:t>The</w:t>
      </w:r>
      <w:r>
        <w:rPr>
          <w:spacing w:val="-6"/>
        </w:rPr>
        <w:t xml:space="preserve"> </w:t>
      </w:r>
      <w:r>
        <w:t>net</w:t>
      </w:r>
      <w:r>
        <w:rPr>
          <w:spacing w:val="-9"/>
        </w:rPr>
        <w:t xml:space="preserve"> </w:t>
      </w:r>
      <w:r>
        <w:t>effect</w:t>
      </w:r>
      <w:r>
        <w:rPr>
          <w:spacing w:val="-7"/>
        </w:rPr>
        <w:t xml:space="preserve"> </w:t>
      </w:r>
      <w:r>
        <w:t>is</w:t>
      </w:r>
      <w:r>
        <w:rPr>
          <w:spacing w:val="-9"/>
        </w:rPr>
        <w:t xml:space="preserve"> </w:t>
      </w:r>
      <w:r>
        <w:t>an</w:t>
      </w:r>
      <w:r>
        <w:rPr>
          <w:spacing w:val="-7"/>
        </w:rPr>
        <w:t xml:space="preserve"> </w:t>
      </w:r>
      <w:r>
        <w:t>increase</w:t>
      </w:r>
      <w:r>
        <w:rPr>
          <w:spacing w:val="-8"/>
        </w:rPr>
        <w:t xml:space="preserve"> </w:t>
      </w:r>
      <w:r>
        <w:t>in</w:t>
      </w:r>
      <w:r>
        <w:rPr>
          <w:spacing w:val="-10"/>
        </w:rPr>
        <w:t xml:space="preserve"> </w:t>
      </w:r>
      <w:r>
        <w:t>JEA’s</w:t>
      </w:r>
      <w:r>
        <w:rPr>
          <w:spacing w:val="-7"/>
        </w:rPr>
        <w:t xml:space="preserve"> </w:t>
      </w:r>
      <w:r>
        <w:t>residential</w:t>
      </w:r>
      <w:r>
        <w:rPr>
          <w:spacing w:val="-9"/>
        </w:rPr>
        <w:t xml:space="preserve"> </w:t>
      </w:r>
      <w:r>
        <w:t>goals</w:t>
      </w:r>
      <w:r>
        <w:rPr>
          <w:spacing w:val="-7"/>
        </w:rPr>
        <w:t xml:space="preserve"> </w:t>
      </w:r>
      <w:r>
        <w:t>and</w:t>
      </w:r>
      <w:r>
        <w:rPr>
          <w:spacing w:val="-10"/>
        </w:rPr>
        <w:t xml:space="preserve"> </w:t>
      </w:r>
      <w:r>
        <w:t>a</w:t>
      </w:r>
      <w:r>
        <w:rPr>
          <w:spacing w:val="-8"/>
        </w:rPr>
        <w:t xml:space="preserve"> </w:t>
      </w:r>
      <w:r>
        <w:t>tripling</w:t>
      </w:r>
      <w:r>
        <w:rPr>
          <w:spacing w:val="-10"/>
        </w:rPr>
        <w:t xml:space="preserve"> </w:t>
      </w:r>
      <w:r>
        <w:t>of</w:t>
      </w:r>
      <w:r>
        <w:rPr>
          <w:spacing w:val="-10"/>
        </w:rPr>
        <w:t xml:space="preserve"> </w:t>
      </w:r>
      <w:r>
        <w:t>JEA’s commercial</w:t>
      </w:r>
      <w:r>
        <w:rPr>
          <w:spacing w:val="-1"/>
        </w:rPr>
        <w:t xml:space="preserve"> </w:t>
      </w:r>
      <w:r>
        <w:t>goals</w:t>
      </w:r>
      <w:r>
        <w:rPr>
          <w:spacing w:val="-1"/>
        </w:rPr>
        <w:t xml:space="preserve"> </w:t>
      </w:r>
      <w:r>
        <w:t>going</w:t>
      </w:r>
      <w:r>
        <w:rPr>
          <w:spacing w:val="-1"/>
        </w:rPr>
        <w:t xml:space="preserve"> </w:t>
      </w:r>
      <w:r>
        <w:t>forward.</w:t>
      </w:r>
      <w:r>
        <w:rPr>
          <w:spacing w:val="-1"/>
        </w:rPr>
        <w:t xml:space="preserve"> </w:t>
      </w:r>
      <w:r>
        <w:t>This</w:t>
      </w:r>
      <w:r>
        <w:rPr>
          <w:spacing w:val="-1"/>
        </w:rPr>
        <w:t xml:space="preserve"> </w:t>
      </w:r>
      <w:r>
        <w:t>goal-setting</w:t>
      </w:r>
      <w:r>
        <w:rPr>
          <w:spacing w:val="-1"/>
        </w:rPr>
        <w:t xml:space="preserve"> </w:t>
      </w:r>
      <w:r>
        <w:t>approach</w:t>
      </w:r>
      <w:r>
        <w:rPr>
          <w:spacing w:val="-1"/>
        </w:rPr>
        <w:t xml:space="preserve"> </w:t>
      </w:r>
      <w:r>
        <w:t>is</w:t>
      </w:r>
      <w:r>
        <w:rPr>
          <w:spacing w:val="-1"/>
        </w:rPr>
        <w:t xml:space="preserve"> </w:t>
      </w:r>
      <w:r>
        <w:t>consistent</w:t>
      </w:r>
      <w:r>
        <w:rPr>
          <w:spacing w:val="-1"/>
        </w:rPr>
        <w:t xml:space="preserve"> </w:t>
      </w:r>
      <w:r>
        <w:t>with</w:t>
      </w:r>
      <w:r>
        <w:rPr>
          <w:spacing w:val="-1"/>
        </w:rPr>
        <w:t xml:space="preserve"> </w:t>
      </w:r>
      <w:r>
        <w:t>the</w:t>
      </w:r>
      <w:r>
        <w:rPr>
          <w:spacing w:val="-2"/>
        </w:rPr>
        <w:t xml:space="preserve"> </w:t>
      </w:r>
      <w:r>
        <w:t>Commission’s well-established</w:t>
      </w:r>
      <w:r>
        <w:rPr>
          <w:spacing w:val="-7"/>
        </w:rPr>
        <w:t xml:space="preserve"> </w:t>
      </w:r>
      <w:r>
        <w:t>policy</w:t>
      </w:r>
      <w:r>
        <w:rPr>
          <w:spacing w:val="-7"/>
        </w:rPr>
        <w:t xml:space="preserve"> </w:t>
      </w:r>
      <w:r>
        <w:t>that,</w:t>
      </w:r>
      <w:r>
        <w:rPr>
          <w:spacing w:val="-7"/>
        </w:rPr>
        <w:t xml:space="preserve"> </w:t>
      </w:r>
      <w:r>
        <w:t>for</w:t>
      </w:r>
      <w:r>
        <w:rPr>
          <w:spacing w:val="-8"/>
        </w:rPr>
        <w:t xml:space="preserve"> </w:t>
      </w:r>
      <w:r>
        <w:t>FEECA</w:t>
      </w:r>
      <w:r>
        <w:rPr>
          <w:spacing w:val="-8"/>
        </w:rPr>
        <w:t xml:space="preserve"> </w:t>
      </w:r>
      <w:r>
        <w:t>municipal</w:t>
      </w:r>
      <w:r>
        <w:rPr>
          <w:spacing w:val="-7"/>
        </w:rPr>
        <w:t xml:space="preserve"> </w:t>
      </w:r>
      <w:r>
        <w:t>utilities</w:t>
      </w:r>
      <w:r>
        <w:rPr>
          <w:spacing w:val="-7"/>
        </w:rPr>
        <w:t xml:space="preserve"> </w:t>
      </w:r>
      <w:r>
        <w:t>such</w:t>
      </w:r>
      <w:r>
        <w:rPr>
          <w:spacing w:val="-7"/>
        </w:rPr>
        <w:t xml:space="preserve"> </w:t>
      </w:r>
      <w:r>
        <w:t>as</w:t>
      </w:r>
      <w:r>
        <w:rPr>
          <w:spacing w:val="-7"/>
        </w:rPr>
        <w:t xml:space="preserve"> </w:t>
      </w:r>
      <w:r>
        <w:t>JEA,</w:t>
      </w:r>
      <w:r>
        <w:rPr>
          <w:spacing w:val="-7"/>
        </w:rPr>
        <w:t xml:space="preserve"> </w:t>
      </w:r>
      <w:r>
        <w:t>“it</w:t>
      </w:r>
      <w:r>
        <w:rPr>
          <w:spacing w:val="-7"/>
        </w:rPr>
        <w:t xml:space="preserve"> </w:t>
      </w:r>
      <w:r>
        <w:t>is</w:t>
      </w:r>
      <w:r>
        <w:rPr>
          <w:spacing w:val="-7"/>
        </w:rPr>
        <w:t xml:space="preserve"> </w:t>
      </w:r>
      <w:r>
        <w:t>appropriate</w:t>
      </w:r>
      <w:r>
        <w:rPr>
          <w:spacing w:val="-8"/>
        </w:rPr>
        <w:t xml:space="preserve"> </w:t>
      </w:r>
      <w:r>
        <w:t>to</w:t>
      </w:r>
      <w:r>
        <w:rPr>
          <w:spacing w:val="-7"/>
        </w:rPr>
        <w:t xml:space="preserve"> </w:t>
      </w:r>
      <w:r>
        <w:t>defer to municipal utilities’ governing bodies to determine the level of investment if measures are not cost-effective.”</w:t>
      </w:r>
      <w:r>
        <w:rPr>
          <w:spacing w:val="-2"/>
        </w:rPr>
        <w:t xml:space="preserve"> </w:t>
      </w:r>
      <w:r>
        <w:t>Order</w:t>
      </w:r>
      <w:r>
        <w:rPr>
          <w:spacing w:val="-2"/>
        </w:rPr>
        <w:t xml:space="preserve"> </w:t>
      </w:r>
      <w:r>
        <w:t>No.</w:t>
      </w:r>
      <w:r>
        <w:rPr>
          <w:spacing w:val="-1"/>
        </w:rPr>
        <w:t xml:space="preserve"> </w:t>
      </w:r>
      <w:r>
        <w:t>PSC-2020-0200-PAA-EG,</w:t>
      </w:r>
      <w:r>
        <w:rPr>
          <w:spacing w:val="-1"/>
        </w:rPr>
        <w:t xml:space="preserve"> </w:t>
      </w:r>
      <w:r>
        <w:t>p.5</w:t>
      </w:r>
      <w:r>
        <w:rPr>
          <w:spacing w:val="-1"/>
        </w:rPr>
        <w:t xml:space="preserve"> </w:t>
      </w:r>
      <w:r>
        <w:t>(June</w:t>
      </w:r>
      <w:r>
        <w:rPr>
          <w:spacing w:val="-2"/>
        </w:rPr>
        <w:t xml:space="preserve"> </w:t>
      </w:r>
      <w:r>
        <w:t>24,</w:t>
      </w:r>
      <w:r>
        <w:rPr>
          <w:spacing w:val="-1"/>
        </w:rPr>
        <w:t xml:space="preserve"> </w:t>
      </w:r>
      <w:r>
        <w:t>2020)</w:t>
      </w:r>
      <w:r>
        <w:rPr>
          <w:spacing w:val="-2"/>
        </w:rPr>
        <w:t xml:space="preserve"> </w:t>
      </w:r>
      <w:r>
        <w:t>(citing</w:t>
      </w:r>
      <w:r>
        <w:rPr>
          <w:spacing w:val="-1"/>
        </w:rPr>
        <w:t xml:space="preserve"> </w:t>
      </w:r>
      <w:r>
        <w:t>Order</w:t>
      </w:r>
      <w:r>
        <w:rPr>
          <w:spacing w:val="-2"/>
        </w:rPr>
        <w:t xml:space="preserve"> </w:t>
      </w:r>
      <w:r>
        <w:t>No.</w:t>
      </w:r>
      <w:r>
        <w:rPr>
          <w:spacing w:val="-1"/>
        </w:rPr>
        <w:t xml:space="preserve"> </w:t>
      </w:r>
      <w:r>
        <w:t>PSC- 2015-0324-PAA (Aug. 11, 2015)).</w:t>
      </w:r>
    </w:p>
    <w:p w14:paraId="721626C7" w14:textId="77777777" w:rsidR="00D210BF" w:rsidRPr="00BA2CF0" w:rsidRDefault="00D210BF" w:rsidP="00166824">
      <w:pPr>
        <w:ind w:left="1440" w:hanging="1440"/>
        <w:jc w:val="both"/>
        <w:rPr>
          <w:rFonts w:eastAsia="Calibri"/>
        </w:rPr>
      </w:pPr>
    </w:p>
    <w:p w14:paraId="56DA8FA3" w14:textId="77777777" w:rsidR="00D210BF" w:rsidRPr="00BA2CF0" w:rsidRDefault="00D210BF" w:rsidP="00166824">
      <w:pPr>
        <w:ind w:left="1440" w:hanging="1440"/>
        <w:jc w:val="both"/>
      </w:pPr>
      <w:r w:rsidRPr="00BA2CF0">
        <w:rPr>
          <w:rFonts w:eastAsia="Calibri"/>
        </w:rPr>
        <w:tab/>
      </w:r>
      <w:r>
        <w:t>The Commission should reject Florida Rising’s proposal that the Commission order JEA to expand its low-income Neighborhood Energy Efficiency (“NEE”) Program by 500%.</w:t>
      </w:r>
      <w:r>
        <w:rPr>
          <w:spacing w:val="40"/>
        </w:rPr>
        <w:t xml:space="preserve"> </w:t>
      </w:r>
      <w:r>
        <w:t>Florida Rising’s proposed 5-fold increase is an arbitrary figure that is not supported by any analysis of achievability or cost-effectiveness as required by Commission rules.</w:t>
      </w:r>
      <w:r>
        <w:rPr>
          <w:spacing w:val="40"/>
        </w:rPr>
        <w:t xml:space="preserve"> </w:t>
      </w:r>
      <w:r>
        <w:t>Furthermore, the analyses performed by Resource Innovations show that residential conservation measures of the type included</w:t>
      </w:r>
      <w:r>
        <w:rPr>
          <w:spacing w:val="-8"/>
        </w:rPr>
        <w:t xml:space="preserve"> </w:t>
      </w:r>
      <w:r>
        <w:t>in</w:t>
      </w:r>
      <w:r>
        <w:rPr>
          <w:spacing w:val="-8"/>
        </w:rPr>
        <w:t xml:space="preserve"> </w:t>
      </w:r>
      <w:r>
        <w:t>JEA’s</w:t>
      </w:r>
      <w:r>
        <w:rPr>
          <w:spacing w:val="-8"/>
        </w:rPr>
        <w:t xml:space="preserve"> </w:t>
      </w:r>
      <w:r>
        <w:t>NEE</w:t>
      </w:r>
      <w:r>
        <w:rPr>
          <w:spacing w:val="-8"/>
        </w:rPr>
        <w:t xml:space="preserve"> </w:t>
      </w:r>
      <w:r>
        <w:t>Program</w:t>
      </w:r>
      <w:r>
        <w:rPr>
          <w:spacing w:val="-8"/>
        </w:rPr>
        <w:t xml:space="preserve"> </w:t>
      </w:r>
      <w:r>
        <w:t>do</w:t>
      </w:r>
      <w:r>
        <w:rPr>
          <w:spacing w:val="-8"/>
        </w:rPr>
        <w:t xml:space="preserve"> </w:t>
      </w:r>
      <w:r>
        <w:t>not</w:t>
      </w:r>
      <w:r>
        <w:rPr>
          <w:spacing w:val="-8"/>
        </w:rPr>
        <w:t xml:space="preserve"> </w:t>
      </w:r>
      <w:r>
        <w:t>pass</w:t>
      </w:r>
      <w:r>
        <w:rPr>
          <w:spacing w:val="-8"/>
        </w:rPr>
        <w:t xml:space="preserve"> </w:t>
      </w:r>
      <w:r>
        <w:t>the</w:t>
      </w:r>
      <w:r>
        <w:rPr>
          <w:spacing w:val="-9"/>
        </w:rPr>
        <w:t xml:space="preserve"> </w:t>
      </w:r>
      <w:r>
        <w:t>RIM</w:t>
      </w:r>
      <w:r>
        <w:rPr>
          <w:spacing w:val="-8"/>
        </w:rPr>
        <w:t xml:space="preserve"> </w:t>
      </w:r>
      <w:r>
        <w:t>test,</w:t>
      </w:r>
      <w:r>
        <w:rPr>
          <w:spacing w:val="-8"/>
        </w:rPr>
        <w:t xml:space="preserve"> </w:t>
      </w:r>
      <w:r>
        <w:t>and</w:t>
      </w:r>
      <w:r>
        <w:rPr>
          <w:spacing w:val="-8"/>
        </w:rPr>
        <w:t xml:space="preserve"> </w:t>
      </w:r>
      <w:r>
        <w:t>the</w:t>
      </w:r>
      <w:r>
        <w:rPr>
          <w:spacing w:val="-9"/>
        </w:rPr>
        <w:t xml:space="preserve"> </w:t>
      </w:r>
      <w:r>
        <w:t>NEE</w:t>
      </w:r>
      <w:r>
        <w:rPr>
          <w:spacing w:val="-8"/>
        </w:rPr>
        <w:t xml:space="preserve"> </w:t>
      </w:r>
      <w:r>
        <w:t>Program,</w:t>
      </w:r>
      <w:r>
        <w:rPr>
          <w:spacing w:val="-8"/>
        </w:rPr>
        <w:t xml:space="preserve"> </w:t>
      </w:r>
      <w:r>
        <w:t>as</w:t>
      </w:r>
      <w:r>
        <w:rPr>
          <w:spacing w:val="-8"/>
        </w:rPr>
        <w:t xml:space="preserve"> </w:t>
      </w:r>
      <w:r>
        <w:t>a</w:t>
      </w:r>
      <w:r>
        <w:rPr>
          <w:spacing w:val="-9"/>
        </w:rPr>
        <w:t xml:space="preserve"> </w:t>
      </w:r>
      <w:r>
        <w:t>whole,</w:t>
      </w:r>
      <w:r>
        <w:rPr>
          <w:spacing w:val="-8"/>
        </w:rPr>
        <w:t xml:space="preserve"> </w:t>
      </w:r>
      <w:r>
        <w:t>does not</w:t>
      </w:r>
      <w:r>
        <w:rPr>
          <w:spacing w:val="-7"/>
        </w:rPr>
        <w:t xml:space="preserve"> </w:t>
      </w:r>
      <w:r>
        <w:t>pass</w:t>
      </w:r>
      <w:r>
        <w:rPr>
          <w:spacing w:val="-7"/>
        </w:rPr>
        <w:t xml:space="preserve"> </w:t>
      </w:r>
      <w:r>
        <w:t>the</w:t>
      </w:r>
      <w:r>
        <w:rPr>
          <w:spacing w:val="-8"/>
        </w:rPr>
        <w:t xml:space="preserve"> </w:t>
      </w:r>
      <w:r>
        <w:t>RIM</w:t>
      </w:r>
      <w:r>
        <w:rPr>
          <w:spacing w:val="-7"/>
        </w:rPr>
        <w:t xml:space="preserve"> </w:t>
      </w:r>
      <w:r>
        <w:t>test,</w:t>
      </w:r>
      <w:r>
        <w:rPr>
          <w:spacing w:val="-7"/>
        </w:rPr>
        <w:t xml:space="preserve"> </w:t>
      </w:r>
      <w:r>
        <w:t>meaning</w:t>
      </w:r>
      <w:r>
        <w:rPr>
          <w:spacing w:val="-7"/>
        </w:rPr>
        <w:t xml:space="preserve"> </w:t>
      </w:r>
      <w:r>
        <w:t>that</w:t>
      </w:r>
      <w:r>
        <w:rPr>
          <w:spacing w:val="-7"/>
        </w:rPr>
        <w:t xml:space="preserve"> </w:t>
      </w:r>
      <w:r>
        <w:t>the</w:t>
      </w:r>
      <w:r>
        <w:rPr>
          <w:spacing w:val="-8"/>
        </w:rPr>
        <w:t xml:space="preserve"> </w:t>
      </w:r>
      <w:r>
        <w:t>NEE</w:t>
      </w:r>
      <w:r>
        <w:rPr>
          <w:spacing w:val="-7"/>
        </w:rPr>
        <w:t xml:space="preserve"> </w:t>
      </w:r>
      <w:r>
        <w:t>Program</w:t>
      </w:r>
      <w:r>
        <w:rPr>
          <w:spacing w:val="-7"/>
        </w:rPr>
        <w:t xml:space="preserve"> </w:t>
      </w:r>
      <w:r>
        <w:t>puts</w:t>
      </w:r>
      <w:r>
        <w:rPr>
          <w:spacing w:val="-7"/>
        </w:rPr>
        <w:t xml:space="preserve"> </w:t>
      </w:r>
      <w:r>
        <w:t>upward</w:t>
      </w:r>
      <w:r>
        <w:rPr>
          <w:spacing w:val="-7"/>
        </w:rPr>
        <w:t xml:space="preserve"> </w:t>
      </w:r>
      <w:r>
        <w:t>pressure</w:t>
      </w:r>
      <w:r>
        <w:rPr>
          <w:spacing w:val="-6"/>
        </w:rPr>
        <w:t xml:space="preserve"> </w:t>
      </w:r>
      <w:r>
        <w:t>(i.e.,</w:t>
      </w:r>
      <w:r>
        <w:rPr>
          <w:spacing w:val="-7"/>
        </w:rPr>
        <w:t xml:space="preserve"> </w:t>
      </w:r>
      <w:r>
        <w:t>increases)</w:t>
      </w:r>
      <w:r>
        <w:rPr>
          <w:spacing w:val="-8"/>
        </w:rPr>
        <w:t xml:space="preserve"> </w:t>
      </w:r>
      <w:r>
        <w:t>JEA’s rates to its customer.</w:t>
      </w:r>
      <w:r>
        <w:rPr>
          <w:spacing w:val="40"/>
        </w:rPr>
        <w:t xml:space="preserve"> </w:t>
      </w:r>
      <w:r>
        <w:t>Thus, imposition of Florida Rising’s proposal would be inconsistent with the Commission’s long-standing policy regarding the basis of establishing numeric goals for municipal utilities under FEECA.</w:t>
      </w:r>
    </w:p>
    <w:p w14:paraId="19C5370F" w14:textId="77777777" w:rsidR="00D210BF" w:rsidRPr="00BA2CF0" w:rsidRDefault="00D210BF" w:rsidP="00166824">
      <w:pPr>
        <w:ind w:left="1440" w:hanging="1440"/>
        <w:jc w:val="both"/>
      </w:pPr>
    </w:p>
    <w:p w14:paraId="3DDE01EE" w14:textId="77777777" w:rsidR="00B74E67" w:rsidRPr="00701945" w:rsidRDefault="00D210BF" w:rsidP="00166824">
      <w:pPr>
        <w:ind w:left="1440" w:hanging="1440"/>
        <w:jc w:val="both"/>
      </w:pPr>
      <w:r w:rsidRPr="00BA2CF0">
        <w:tab/>
      </w:r>
      <w:r>
        <w:t>For</w:t>
      </w:r>
      <w:r>
        <w:rPr>
          <w:spacing w:val="-10"/>
        </w:rPr>
        <w:t xml:space="preserve"> </w:t>
      </w:r>
      <w:r>
        <w:t>all</w:t>
      </w:r>
      <w:r>
        <w:rPr>
          <w:spacing w:val="-9"/>
        </w:rPr>
        <w:t xml:space="preserve"> </w:t>
      </w:r>
      <w:r>
        <w:t>the</w:t>
      </w:r>
      <w:r>
        <w:rPr>
          <w:spacing w:val="-11"/>
        </w:rPr>
        <w:t xml:space="preserve"> </w:t>
      </w:r>
      <w:r>
        <w:t>reasons</w:t>
      </w:r>
      <w:r>
        <w:rPr>
          <w:spacing w:val="-9"/>
        </w:rPr>
        <w:t xml:space="preserve"> </w:t>
      </w:r>
      <w:r>
        <w:t>discussed</w:t>
      </w:r>
      <w:r>
        <w:rPr>
          <w:spacing w:val="-10"/>
        </w:rPr>
        <w:t xml:space="preserve"> </w:t>
      </w:r>
      <w:r>
        <w:t>above</w:t>
      </w:r>
      <w:r>
        <w:rPr>
          <w:spacing w:val="-8"/>
        </w:rPr>
        <w:t xml:space="preserve"> </w:t>
      </w:r>
      <w:r>
        <w:t>and</w:t>
      </w:r>
      <w:r>
        <w:rPr>
          <w:spacing w:val="-10"/>
        </w:rPr>
        <w:t xml:space="preserve"> </w:t>
      </w:r>
      <w:r>
        <w:t>below,</w:t>
      </w:r>
      <w:r>
        <w:rPr>
          <w:spacing w:val="-7"/>
        </w:rPr>
        <w:t xml:space="preserve"> </w:t>
      </w:r>
      <w:r>
        <w:t>and</w:t>
      </w:r>
      <w:r>
        <w:rPr>
          <w:spacing w:val="-7"/>
        </w:rPr>
        <w:t xml:space="preserve"> </w:t>
      </w:r>
      <w:r>
        <w:t>as</w:t>
      </w:r>
      <w:r>
        <w:rPr>
          <w:spacing w:val="-9"/>
        </w:rPr>
        <w:t xml:space="preserve"> </w:t>
      </w:r>
      <w:r>
        <w:t>explained</w:t>
      </w:r>
      <w:r>
        <w:rPr>
          <w:spacing w:val="-10"/>
        </w:rPr>
        <w:t xml:space="preserve"> </w:t>
      </w:r>
      <w:r>
        <w:t>in</w:t>
      </w:r>
      <w:r>
        <w:rPr>
          <w:spacing w:val="-10"/>
        </w:rPr>
        <w:t xml:space="preserve"> </w:t>
      </w:r>
      <w:r>
        <w:t>more</w:t>
      </w:r>
      <w:r>
        <w:rPr>
          <w:spacing w:val="-11"/>
        </w:rPr>
        <w:t xml:space="preserve"> </w:t>
      </w:r>
      <w:r>
        <w:t>detail</w:t>
      </w:r>
      <w:r>
        <w:rPr>
          <w:spacing w:val="-9"/>
        </w:rPr>
        <w:t xml:space="preserve"> </w:t>
      </w:r>
      <w:r>
        <w:t>in</w:t>
      </w:r>
      <w:r>
        <w:rPr>
          <w:spacing w:val="-10"/>
        </w:rPr>
        <w:t xml:space="preserve"> </w:t>
      </w:r>
      <w:r>
        <w:t>the</w:t>
      </w:r>
      <w:r>
        <w:rPr>
          <w:spacing w:val="-11"/>
        </w:rPr>
        <w:t xml:space="preserve"> </w:t>
      </w:r>
      <w:r>
        <w:t>direct and</w:t>
      </w:r>
      <w:r>
        <w:rPr>
          <w:spacing w:val="-12"/>
        </w:rPr>
        <w:t xml:space="preserve"> </w:t>
      </w:r>
      <w:r>
        <w:t>rebuttal</w:t>
      </w:r>
      <w:r>
        <w:rPr>
          <w:spacing w:val="-12"/>
        </w:rPr>
        <w:t xml:space="preserve"> </w:t>
      </w:r>
      <w:r>
        <w:t>testimony</w:t>
      </w:r>
      <w:r>
        <w:rPr>
          <w:spacing w:val="-12"/>
        </w:rPr>
        <w:t xml:space="preserve"> </w:t>
      </w:r>
      <w:r>
        <w:t>provided</w:t>
      </w:r>
      <w:r>
        <w:rPr>
          <w:spacing w:val="-12"/>
        </w:rPr>
        <w:t xml:space="preserve"> </w:t>
      </w:r>
      <w:r>
        <w:t>by</w:t>
      </w:r>
      <w:r>
        <w:rPr>
          <w:spacing w:val="-12"/>
        </w:rPr>
        <w:t xml:space="preserve"> </w:t>
      </w:r>
      <w:r>
        <w:t>its</w:t>
      </w:r>
      <w:r>
        <w:rPr>
          <w:spacing w:val="-12"/>
        </w:rPr>
        <w:t xml:space="preserve"> </w:t>
      </w:r>
      <w:r>
        <w:t>witnesses,</w:t>
      </w:r>
      <w:r>
        <w:rPr>
          <w:spacing w:val="-10"/>
        </w:rPr>
        <w:t xml:space="preserve"> </w:t>
      </w:r>
      <w:r>
        <w:t>JEA’s</w:t>
      </w:r>
      <w:r>
        <w:rPr>
          <w:spacing w:val="-12"/>
        </w:rPr>
        <w:t xml:space="preserve"> </w:t>
      </w:r>
      <w:r>
        <w:t>proposed</w:t>
      </w:r>
      <w:r>
        <w:rPr>
          <w:spacing w:val="-12"/>
        </w:rPr>
        <w:t xml:space="preserve"> </w:t>
      </w:r>
      <w:r>
        <w:t>DSM</w:t>
      </w:r>
      <w:r>
        <w:rPr>
          <w:spacing w:val="-12"/>
        </w:rPr>
        <w:t xml:space="preserve"> </w:t>
      </w:r>
      <w:r>
        <w:t>Goals</w:t>
      </w:r>
      <w:r>
        <w:rPr>
          <w:spacing w:val="-12"/>
        </w:rPr>
        <w:t xml:space="preserve"> </w:t>
      </w:r>
      <w:r>
        <w:t>should</w:t>
      </w:r>
      <w:r>
        <w:rPr>
          <w:spacing w:val="-12"/>
        </w:rPr>
        <w:t xml:space="preserve"> </w:t>
      </w:r>
      <w:r>
        <w:t>be</w:t>
      </w:r>
      <w:r>
        <w:rPr>
          <w:spacing w:val="-13"/>
        </w:rPr>
        <w:t xml:space="preserve"> </w:t>
      </w:r>
      <w:r>
        <w:t>approved. JEA’s proposed Goals comply with the requirements of Section 366.82, F.S., comply with Rule 25-17.0021, F.A.C, and are consistent with long-standing Commission policy regarding establishment</w:t>
      </w:r>
      <w:r>
        <w:rPr>
          <w:spacing w:val="-13"/>
        </w:rPr>
        <w:t xml:space="preserve"> </w:t>
      </w:r>
      <w:r>
        <w:t>of</w:t>
      </w:r>
      <w:r>
        <w:rPr>
          <w:spacing w:val="-14"/>
        </w:rPr>
        <w:t xml:space="preserve"> </w:t>
      </w:r>
      <w:r>
        <w:t>goals</w:t>
      </w:r>
      <w:r>
        <w:rPr>
          <w:spacing w:val="-13"/>
        </w:rPr>
        <w:t xml:space="preserve"> </w:t>
      </w:r>
      <w:r>
        <w:t>for</w:t>
      </w:r>
      <w:r>
        <w:rPr>
          <w:spacing w:val="-14"/>
        </w:rPr>
        <w:t xml:space="preserve"> </w:t>
      </w:r>
      <w:r>
        <w:t>municipal</w:t>
      </w:r>
      <w:r>
        <w:rPr>
          <w:spacing w:val="-13"/>
        </w:rPr>
        <w:t xml:space="preserve"> </w:t>
      </w:r>
      <w:r>
        <w:t>utilities.</w:t>
      </w:r>
      <w:r>
        <w:rPr>
          <w:spacing w:val="-13"/>
        </w:rPr>
        <w:t xml:space="preserve"> </w:t>
      </w:r>
      <w:r>
        <w:t>Accordingly,</w:t>
      </w:r>
      <w:r>
        <w:rPr>
          <w:spacing w:val="-13"/>
        </w:rPr>
        <w:t xml:space="preserve"> </w:t>
      </w:r>
      <w:r>
        <w:t>the</w:t>
      </w:r>
      <w:r>
        <w:rPr>
          <w:spacing w:val="-14"/>
        </w:rPr>
        <w:t xml:space="preserve"> </w:t>
      </w:r>
      <w:r>
        <w:t>Commission</w:t>
      </w:r>
      <w:r>
        <w:rPr>
          <w:spacing w:val="-15"/>
        </w:rPr>
        <w:t xml:space="preserve"> </w:t>
      </w:r>
      <w:r>
        <w:t>should</w:t>
      </w:r>
      <w:r>
        <w:rPr>
          <w:spacing w:val="-13"/>
        </w:rPr>
        <w:t xml:space="preserve"> </w:t>
      </w:r>
      <w:r>
        <w:t>approve</w:t>
      </w:r>
      <w:r>
        <w:rPr>
          <w:spacing w:val="-14"/>
        </w:rPr>
        <w:t xml:space="preserve"> </w:t>
      </w:r>
      <w:r>
        <w:t>JEA’s proposed goals.</w:t>
      </w:r>
    </w:p>
    <w:p w14:paraId="08FCEC3E" w14:textId="77777777" w:rsidR="00B74E67" w:rsidRPr="005D4B47" w:rsidRDefault="00B74E67" w:rsidP="00166824">
      <w:pPr>
        <w:ind w:left="1440" w:hanging="1440"/>
        <w:jc w:val="both"/>
        <w:rPr>
          <w:b/>
          <w:bCs/>
        </w:rPr>
      </w:pPr>
    </w:p>
    <w:p w14:paraId="69FFC5C3" w14:textId="77777777" w:rsidR="00B74E67" w:rsidRPr="00BA2CF0" w:rsidRDefault="00B74E67" w:rsidP="00166824">
      <w:pPr>
        <w:ind w:left="1440" w:hanging="1440"/>
        <w:jc w:val="both"/>
      </w:pPr>
      <w:r>
        <w:rPr>
          <w:b/>
          <w:bCs/>
        </w:rPr>
        <w:lastRenderedPageBreak/>
        <w:t>OUC</w:t>
      </w:r>
      <w:r w:rsidRPr="00701945">
        <w:rPr>
          <w:b/>
          <w:bCs/>
        </w:rPr>
        <w:t>:</w:t>
      </w:r>
      <w:r w:rsidRPr="00701945">
        <w:tab/>
      </w:r>
      <w:r w:rsidRPr="00BA2CF0">
        <w:t>OUC provides reliable, reasonably priced electric service to approximately 275,000 customer accounts in the City of Orlando, the City of St. Cloud, and portions of unincorporated Orange and Osceola Counties.  In meeting the needs of OUC’s customers and serving the overall public interest, in these Energy Conservation Goals proceedings, OUC proposes an overall FEECA energy conservation goal for 2025 that is more than three times its Commission-approved goal for 2024.  Supported by the values and desires of its customers and the Orlando area community, including OUC’s commitment to achieve net-zero greenhouse gas emissions by 2050, OUC’s overall demand-side and supply-side energy conservation efforts achieve energy savings much greater than just those realized through OUC’s FEECA DSM programs.  In pursuing its broad energy goals and serving the public interest, OUC must balance the benefits of its energy efficiency programs under FEECA with the costs of those programs, particularly their impacts on customer rates.  OUC’s proposed goals and programs strike this balance appropriately and meet all statutory and rule requirements.  The Commission should approve OUC’s proposed goals as submitted, and the Commission should also approve OUC’s programs designed to achieve these goals in due course.</w:t>
      </w:r>
    </w:p>
    <w:p w14:paraId="1452AF5F" w14:textId="77777777" w:rsidR="00B74E67" w:rsidRPr="00BA2CF0" w:rsidRDefault="00B74E67" w:rsidP="00166824">
      <w:pPr>
        <w:ind w:left="1440" w:hanging="1440"/>
        <w:jc w:val="both"/>
      </w:pPr>
    </w:p>
    <w:p w14:paraId="431E87B5" w14:textId="77777777" w:rsidR="00B74E67" w:rsidRPr="00BA2CF0" w:rsidRDefault="00B74E67" w:rsidP="00166824">
      <w:pPr>
        <w:ind w:left="1440" w:hanging="1440"/>
        <w:jc w:val="both"/>
        <w:rPr>
          <w:rFonts w:eastAsia="Calibri"/>
        </w:rPr>
      </w:pPr>
      <w:r w:rsidRPr="00BA2CF0">
        <w:tab/>
        <w:t xml:space="preserve">OUC is an electric utility within the meaning of Section 366.02(2), Florida Statutes, and is subject to FEECA.  </w:t>
      </w:r>
      <w:r w:rsidRPr="00BA2CF0">
        <w:rPr>
          <w:rFonts w:eastAsia="Calibri"/>
        </w:rPr>
        <w:t>OUC’s electric service area covers 419 square miles and includes the City of Orlando, portions of unincorporated Orange County, and portions of unincorporated Osceola County.  Additionally, pursuant to an Interlocal Agreement, OUC serves the entire electric service requirements of St. Cloud and treats the St. Cloud load and customers as part of OUC’s retail obligations for planning and energy conservation purposes.</w:t>
      </w:r>
    </w:p>
    <w:p w14:paraId="05490D70" w14:textId="77777777" w:rsidR="00B74E67" w:rsidRPr="00BA2CF0" w:rsidRDefault="00B74E67" w:rsidP="00166824">
      <w:pPr>
        <w:ind w:left="1440" w:hanging="1440"/>
        <w:jc w:val="both"/>
        <w:rPr>
          <w:rFonts w:eastAsia="Calibri"/>
        </w:rPr>
      </w:pPr>
    </w:p>
    <w:p w14:paraId="5E953DA1" w14:textId="77777777" w:rsidR="00B74E67" w:rsidRPr="00BA2CF0" w:rsidRDefault="00B74E67" w:rsidP="00166824">
      <w:pPr>
        <w:ind w:left="1440" w:hanging="1440"/>
        <w:jc w:val="both"/>
        <w:rPr>
          <w:rFonts w:eastAsia="Calibri"/>
        </w:rPr>
      </w:pPr>
      <w:r w:rsidRPr="00BA2CF0">
        <w:rPr>
          <w:rFonts w:eastAsia="Calibri"/>
        </w:rPr>
        <w:tab/>
        <w:t>OUC currently serves approximately 275,000 electric customer accounts, including approximately 242,000 electric residential customers, 28,000 electric commercial customers, and 5,100 electric industrial customers.  Approximately 43 percent of OUC’s residential customers (including those in St. Cloud) live in multi-family residences, and many of these are rental units.  Additionally, a significant number of single-family residences served by OUC are renter-occupied.  Approximately 33 percent of OUC’s residential customers have household incomes less than $50,000, which is approximately 1.6 times the Federal Poverty Level for a family of four as of 2024.</w:t>
      </w:r>
    </w:p>
    <w:p w14:paraId="1E6A2F51" w14:textId="77777777" w:rsidR="00B74E67" w:rsidRPr="00BA2CF0" w:rsidRDefault="00B74E67" w:rsidP="00166824">
      <w:pPr>
        <w:ind w:left="1440" w:hanging="1440"/>
        <w:jc w:val="both"/>
        <w:rPr>
          <w:rFonts w:eastAsia="Calibri"/>
        </w:rPr>
      </w:pPr>
    </w:p>
    <w:p w14:paraId="6AA60A7E" w14:textId="77777777" w:rsidR="00B74E67" w:rsidRPr="00BA2CF0" w:rsidRDefault="00B74E67" w:rsidP="00166824">
      <w:pPr>
        <w:ind w:left="1440" w:hanging="1440"/>
        <w:jc w:val="both"/>
      </w:pPr>
      <w:r w:rsidRPr="00BA2CF0">
        <w:rPr>
          <w:rFonts w:eastAsia="Calibri"/>
        </w:rPr>
        <w:tab/>
      </w:r>
      <w:r w:rsidRPr="00BA2CF0">
        <w:t>OUC currently offers a number of programs that promote energy conservation and summer and winter peak demand reductions.  OUC continually seeks and implements supply-side efficiency measures.  OUC also has extensive solar energy initiatives, including both demand-side and supply-side solar power projects, and OUC also obtains renewable electricity generated using landfill gas.  OUC has committed to a goal of net-zero greenhouse gas emissions by 2050.</w:t>
      </w:r>
    </w:p>
    <w:p w14:paraId="7EED7C54" w14:textId="77777777" w:rsidR="00B74E67" w:rsidRPr="00BA2CF0" w:rsidRDefault="00B74E67" w:rsidP="00166824">
      <w:pPr>
        <w:ind w:left="1440" w:hanging="1440"/>
        <w:jc w:val="both"/>
      </w:pPr>
    </w:p>
    <w:p w14:paraId="77C7ACAE" w14:textId="77777777" w:rsidR="00B74E67" w:rsidRPr="00BA2CF0" w:rsidRDefault="00B74E67" w:rsidP="00166824">
      <w:pPr>
        <w:ind w:left="1440" w:hanging="1440"/>
        <w:jc w:val="both"/>
      </w:pPr>
      <w:r w:rsidRPr="00BA2CF0">
        <w:lastRenderedPageBreak/>
        <w:tab/>
        <w:t>For these consolidated conservation goal-setting dockets, OUC joined with the other utilities subject to FEECA – Florida Power &amp; Light, Duke Energy Florida, Tampa Electric Company, Florida Public Utilities Company, and JEA – to engage Resource Innovations, Inc. (“RI”), to analyze and estimate the full Technical Potential for energy conservation for all of the FEECA Utilities.  OUC provided extensive load and customer forecast information, as well as system cost and avoided-cost information to support RI’s analyses.  OUC also engaged RI to conduct cost-effectiveness analyses of approximately 400 potential energy conservation measures (combined in several thousand permutations of those measures) identified in the Technical Potential analyses using the Commission-prescribed Rate Impact Measure (“RIM”) test, Total Resource Cost (“TRC”) test, and the Participant Test.  OUC also engaged RI to conduct cost-effectiveness analyses for a sensitivity case considering potential costs of complying with future carbon emissions regulations.</w:t>
      </w:r>
    </w:p>
    <w:p w14:paraId="42388D51" w14:textId="77777777" w:rsidR="00B74E67" w:rsidRPr="00BA2CF0" w:rsidRDefault="00B74E67" w:rsidP="00166824">
      <w:pPr>
        <w:ind w:left="1440" w:hanging="1440"/>
        <w:jc w:val="both"/>
      </w:pPr>
    </w:p>
    <w:p w14:paraId="0E922AE1" w14:textId="4DF3166A" w:rsidR="00B74E67" w:rsidRPr="00BA2CF0" w:rsidRDefault="00B74E67" w:rsidP="00166824">
      <w:pPr>
        <w:ind w:left="1440" w:hanging="1440"/>
        <w:jc w:val="both"/>
      </w:pPr>
      <w:r w:rsidRPr="00BA2CF0">
        <w:tab/>
        <w:t>OUC further engaged RI to assist with bundling conservation measures, including nearly all of those offered through OUC’s existing DSM programs</w:t>
      </w:r>
      <w:r w:rsidR="001B7085">
        <w:t>,</w:t>
      </w:r>
      <w:r w:rsidRPr="00BA2CF0">
        <w:t xml:space="preserve"> into programs based on the RIM and TRC test results and practical considerations including program costs, incentives, and projected adoption of measures by OUC’s customers.  Energy and peak demand savings for these measures and programs were calculated based on projected participation rates over the 2025-2034 period, and the resulting energy and demand savings goals are those that these programs are projected to produce.  OUC’s proposed energy goal for 2025 is 4,242 MWH, which is more than three times OUC’s Commission-approved energy goal of 1,370 MWH for 2024.</w:t>
      </w:r>
    </w:p>
    <w:p w14:paraId="1883B409" w14:textId="77777777" w:rsidR="00B74E67" w:rsidRPr="00BA2CF0" w:rsidRDefault="00B74E67" w:rsidP="00166824">
      <w:pPr>
        <w:ind w:left="1440" w:hanging="1440"/>
        <w:jc w:val="both"/>
      </w:pPr>
    </w:p>
    <w:p w14:paraId="0F9E7CE3" w14:textId="77777777" w:rsidR="00B74E67" w:rsidRPr="00701945" w:rsidRDefault="00B74E67" w:rsidP="00166824">
      <w:pPr>
        <w:ind w:left="1440" w:hanging="1440"/>
        <w:jc w:val="both"/>
      </w:pPr>
      <w:r w:rsidRPr="00BA2CF0">
        <w:tab/>
      </w:r>
      <w:r w:rsidRPr="00BA2CF0">
        <w:rPr>
          <w:rFonts w:eastAsia="Calibri"/>
        </w:rPr>
        <w:t>OUC has consistently exceeded its FEECA Goals with measures developed on OUC’s initiative.  OUC will continue to develop and implement both demand-side and supply-side conservation and efficiency measures, as well as solar and other renewable energy initiatives, based on OUC’s unique characteristics, OUC’s knowledge of its system and customer base, and changing circumstances in the energy sector.  OUC will pursue this course, as it has successfully done for years, to serve the State’s policies set forth in FEECA and to meet the needs and circumstances of OUC’s customers.  OUC respectfully asks the Commission to approve OUC’s proposed FEECA Goals as submitted, and to approve OUC’s proposed programs in due course.</w:t>
      </w:r>
    </w:p>
    <w:p w14:paraId="4E29CC1B" w14:textId="77777777" w:rsidR="00B74E67" w:rsidRPr="005D4B47" w:rsidRDefault="00B74E67" w:rsidP="00166824">
      <w:pPr>
        <w:ind w:left="1440" w:hanging="1440"/>
        <w:jc w:val="both"/>
        <w:rPr>
          <w:b/>
          <w:bCs/>
        </w:rPr>
      </w:pPr>
    </w:p>
    <w:p w14:paraId="34881821" w14:textId="77777777" w:rsidR="00B74E67" w:rsidRDefault="00B74E67" w:rsidP="00166824">
      <w:pPr>
        <w:pStyle w:val="BodyText"/>
        <w:spacing w:after="0"/>
        <w:ind w:left="1440" w:hanging="1440"/>
        <w:jc w:val="both"/>
      </w:pPr>
      <w:r>
        <w:rPr>
          <w:b/>
          <w:bCs/>
        </w:rPr>
        <w:t>FDACS</w:t>
      </w:r>
      <w:r w:rsidR="00902BA4" w:rsidRPr="005D4B47">
        <w:rPr>
          <w:b/>
          <w:bCs/>
        </w:rPr>
        <w:t>:</w:t>
      </w:r>
      <w:r w:rsidR="00902BA4" w:rsidRPr="005D4B47">
        <w:tab/>
      </w:r>
      <w:r>
        <w:t>Pursuant to Section 366.81, F.S., the Legislature finds and declares that it is critical</w:t>
      </w:r>
      <w:r>
        <w:rPr>
          <w:spacing w:val="-17"/>
        </w:rPr>
        <w:t xml:space="preserve"> </w:t>
      </w:r>
      <w:r>
        <w:t>to</w:t>
      </w:r>
      <w:r>
        <w:rPr>
          <w:spacing w:val="-17"/>
        </w:rPr>
        <w:t xml:space="preserve"> </w:t>
      </w:r>
      <w:r>
        <w:t>utilize</w:t>
      </w:r>
      <w:r>
        <w:rPr>
          <w:spacing w:val="-16"/>
        </w:rPr>
        <w:t xml:space="preserve"> </w:t>
      </w:r>
      <w:r>
        <w:t>the</w:t>
      </w:r>
      <w:r>
        <w:rPr>
          <w:spacing w:val="-18"/>
        </w:rPr>
        <w:t xml:space="preserve"> </w:t>
      </w:r>
      <w:r>
        <w:t>most</w:t>
      </w:r>
      <w:r>
        <w:rPr>
          <w:spacing w:val="-15"/>
        </w:rPr>
        <w:t xml:space="preserve"> </w:t>
      </w:r>
      <w:r>
        <w:t>efficient</w:t>
      </w:r>
      <w:r>
        <w:rPr>
          <w:spacing w:val="-17"/>
        </w:rPr>
        <w:t xml:space="preserve"> </w:t>
      </w:r>
      <w:r>
        <w:t>and</w:t>
      </w:r>
      <w:r>
        <w:rPr>
          <w:spacing w:val="-15"/>
        </w:rPr>
        <w:t xml:space="preserve"> </w:t>
      </w:r>
      <w:r>
        <w:t>cost-effective</w:t>
      </w:r>
      <w:r>
        <w:rPr>
          <w:spacing w:val="-16"/>
        </w:rPr>
        <w:t xml:space="preserve"> </w:t>
      </w:r>
      <w:r>
        <w:t>demand-side</w:t>
      </w:r>
      <w:r>
        <w:rPr>
          <w:spacing w:val="-16"/>
        </w:rPr>
        <w:t xml:space="preserve"> </w:t>
      </w:r>
      <w:r>
        <w:t>renewable</w:t>
      </w:r>
      <w:r>
        <w:rPr>
          <w:spacing w:val="-16"/>
        </w:rPr>
        <w:t xml:space="preserve"> </w:t>
      </w:r>
      <w:r>
        <w:t>energy systems and conservation systems in order to protect the health, prosperity, and general</w:t>
      </w:r>
      <w:r>
        <w:rPr>
          <w:spacing w:val="-8"/>
        </w:rPr>
        <w:t xml:space="preserve"> </w:t>
      </w:r>
      <w:r>
        <w:t>welfare</w:t>
      </w:r>
      <w:r>
        <w:rPr>
          <w:spacing w:val="-9"/>
        </w:rPr>
        <w:t xml:space="preserve"> </w:t>
      </w:r>
      <w:r>
        <w:t>of</w:t>
      </w:r>
      <w:r>
        <w:rPr>
          <w:spacing w:val="-9"/>
        </w:rPr>
        <w:t xml:space="preserve"> </w:t>
      </w:r>
      <w:r>
        <w:t>the</w:t>
      </w:r>
      <w:r>
        <w:rPr>
          <w:spacing w:val="-11"/>
        </w:rPr>
        <w:t xml:space="preserve"> </w:t>
      </w:r>
      <w:r>
        <w:t>State</w:t>
      </w:r>
      <w:r>
        <w:rPr>
          <w:spacing w:val="-9"/>
        </w:rPr>
        <w:t xml:space="preserve"> </w:t>
      </w:r>
      <w:r>
        <w:t>and</w:t>
      </w:r>
      <w:r>
        <w:rPr>
          <w:spacing w:val="-8"/>
        </w:rPr>
        <w:t xml:space="preserve"> </w:t>
      </w:r>
      <w:r>
        <w:t>its</w:t>
      </w:r>
      <w:r>
        <w:rPr>
          <w:spacing w:val="-8"/>
        </w:rPr>
        <w:t xml:space="preserve"> </w:t>
      </w:r>
      <w:r>
        <w:t>citizens.</w:t>
      </w:r>
      <w:r>
        <w:rPr>
          <w:spacing w:val="-12"/>
        </w:rPr>
        <w:t xml:space="preserve"> </w:t>
      </w:r>
      <w:r>
        <w:t>Reduction</w:t>
      </w:r>
      <w:r>
        <w:rPr>
          <w:spacing w:val="-8"/>
        </w:rPr>
        <w:t xml:space="preserve"> </w:t>
      </w:r>
      <w:r>
        <w:t>in,</w:t>
      </w:r>
      <w:r>
        <w:rPr>
          <w:spacing w:val="-10"/>
        </w:rPr>
        <w:t xml:space="preserve"> </w:t>
      </w:r>
      <w:r>
        <w:t>and</w:t>
      </w:r>
      <w:r>
        <w:rPr>
          <w:spacing w:val="-8"/>
        </w:rPr>
        <w:t xml:space="preserve"> </w:t>
      </w:r>
      <w:r>
        <w:t>control</w:t>
      </w:r>
      <w:r>
        <w:rPr>
          <w:spacing w:val="-8"/>
        </w:rPr>
        <w:t xml:space="preserve"> </w:t>
      </w:r>
      <w:r>
        <w:t>of,</w:t>
      </w:r>
      <w:r>
        <w:rPr>
          <w:spacing w:val="-10"/>
        </w:rPr>
        <w:t xml:space="preserve"> </w:t>
      </w:r>
      <w:r>
        <w:t>the</w:t>
      </w:r>
      <w:r>
        <w:rPr>
          <w:spacing w:val="-9"/>
        </w:rPr>
        <w:t xml:space="preserve"> </w:t>
      </w:r>
      <w:r>
        <w:t>growth rates of electric consumption and weather-sensitive peak demand are of particular importance.</w:t>
      </w:r>
      <w:r>
        <w:rPr>
          <w:spacing w:val="-15"/>
        </w:rPr>
        <w:t xml:space="preserve"> </w:t>
      </w:r>
      <w:r>
        <w:t>The</w:t>
      </w:r>
      <w:r>
        <w:rPr>
          <w:spacing w:val="-15"/>
        </w:rPr>
        <w:t xml:space="preserve"> </w:t>
      </w:r>
      <w:r>
        <w:t>goal</w:t>
      </w:r>
      <w:r>
        <w:rPr>
          <w:spacing w:val="-14"/>
        </w:rPr>
        <w:t xml:space="preserve"> </w:t>
      </w:r>
      <w:r>
        <w:t>of</w:t>
      </w:r>
      <w:r>
        <w:rPr>
          <w:spacing w:val="-12"/>
        </w:rPr>
        <w:t xml:space="preserve"> </w:t>
      </w:r>
      <w:r>
        <w:t>Florida’s</w:t>
      </w:r>
      <w:r>
        <w:rPr>
          <w:spacing w:val="-12"/>
        </w:rPr>
        <w:t xml:space="preserve"> </w:t>
      </w:r>
      <w:r>
        <w:t>energy</w:t>
      </w:r>
      <w:r>
        <w:rPr>
          <w:spacing w:val="-14"/>
        </w:rPr>
        <w:t xml:space="preserve"> </w:t>
      </w:r>
      <w:r>
        <w:t>policy</w:t>
      </w:r>
      <w:r>
        <w:rPr>
          <w:spacing w:val="-12"/>
        </w:rPr>
        <w:t xml:space="preserve"> </w:t>
      </w:r>
      <w:r>
        <w:t>should</w:t>
      </w:r>
      <w:r>
        <w:rPr>
          <w:spacing w:val="-12"/>
        </w:rPr>
        <w:t xml:space="preserve"> </w:t>
      </w:r>
      <w:r>
        <w:t>be</w:t>
      </w:r>
      <w:r>
        <w:rPr>
          <w:spacing w:val="-12"/>
        </w:rPr>
        <w:t xml:space="preserve"> </w:t>
      </w:r>
      <w:r>
        <w:t>to</w:t>
      </w:r>
      <w:r>
        <w:rPr>
          <w:spacing w:val="-14"/>
        </w:rPr>
        <w:t xml:space="preserve"> </w:t>
      </w:r>
      <w:r>
        <w:t>secure</w:t>
      </w:r>
      <w:r>
        <w:rPr>
          <w:spacing w:val="-12"/>
        </w:rPr>
        <w:t xml:space="preserve"> </w:t>
      </w:r>
      <w:r>
        <w:t>a</w:t>
      </w:r>
      <w:r>
        <w:rPr>
          <w:spacing w:val="-15"/>
        </w:rPr>
        <w:t xml:space="preserve"> </w:t>
      </w:r>
      <w:r>
        <w:t>stable,</w:t>
      </w:r>
      <w:r>
        <w:rPr>
          <w:spacing w:val="-13"/>
        </w:rPr>
        <w:t xml:space="preserve"> </w:t>
      </w:r>
      <w:r>
        <w:t>reliable and</w:t>
      </w:r>
      <w:r>
        <w:rPr>
          <w:spacing w:val="30"/>
        </w:rPr>
        <w:t xml:space="preserve"> </w:t>
      </w:r>
      <w:r>
        <w:t>diverse</w:t>
      </w:r>
      <w:r>
        <w:rPr>
          <w:spacing w:val="27"/>
        </w:rPr>
        <w:t xml:space="preserve"> </w:t>
      </w:r>
      <w:r>
        <w:t>supply</w:t>
      </w:r>
      <w:r>
        <w:rPr>
          <w:spacing w:val="30"/>
        </w:rPr>
        <w:t xml:space="preserve"> </w:t>
      </w:r>
      <w:r>
        <w:t>of</w:t>
      </w:r>
      <w:r>
        <w:rPr>
          <w:spacing w:val="29"/>
        </w:rPr>
        <w:t xml:space="preserve"> </w:t>
      </w:r>
      <w:r>
        <w:t>energy</w:t>
      </w:r>
      <w:r>
        <w:rPr>
          <w:spacing w:val="27"/>
        </w:rPr>
        <w:t xml:space="preserve"> </w:t>
      </w:r>
      <w:r>
        <w:t>in</w:t>
      </w:r>
      <w:r>
        <w:rPr>
          <w:spacing w:val="27"/>
        </w:rPr>
        <w:t xml:space="preserve"> </w:t>
      </w:r>
      <w:r>
        <w:t>order</w:t>
      </w:r>
      <w:r>
        <w:rPr>
          <w:spacing w:val="29"/>
        </w:rPr>
        <w:t xml:space="preserve"> </w:t>
      </w:r>
      <w:r>
        <w:t>to</w:t>
      </w:r>
      <w:r>
        <w:rPr>
          <w:spacing w:val="36"/>
        </w:rPr>
        <w:t xml:space="preserve"> </w:t>
      </w:r>
      <w:r>
        <w:t>meet</w:t>
      </w:r>
      <w:r>
        <w:rPr>
          <w:spacing w:val="28"/>
        </w:rPr>
        <w:t xml:space="preserve"> </w:t>
      </w:r>
      <w:r>
        <w:t>the</w:t>
      </w:r>
      <w:r>
        <w:rPr>
          <w:spacing w:val="27"/>
        </w:rPr>
        <w:t xml:space="preserve"> </w:t>
      </w:r>
      <w:r>
        <w:lastRenderedPageBreak/>
        <w:t>demands</w:t>
      </w:r>
      <w:r>
        <w:rPr>
          <w:spacing w:val="27"/>
        </w:rPr>
        <w:t xml:space="preserve"> </w:t>
      </w:r>
      <w:r>
        <w:t>of</w:t>
      </w:r>
      <w:r>
        <w:rPr>
          <w:spacing w:val="27"/>
        </w:rPr>
        <w:t xml:space="preserve"> </w:t>
      </w:r>
      <w:r>
        <w:t>Florida’s</w:t>
      </w:r>
      <w:r>
        <w:rPr>
          <w:spacing w:val="28"/>
        </w:rPr>
        <w:t xml:space="preserve"> </w:t>
      </w:r>
      <w:r>
        <w:t>growing population. An all-of-the-above approach must be employed in order to meet this objective and that includes energy efficiency and conservation measures.</w:t>
      </w:r>
    </w:p>
    <w:p w14:paraId="6412682D" w14:textId="77777777" w:rsidR="00B74E67" w:rsidRDefault="00B74E67" w:rsidP="00166824">
      <w:pPr>
        <w:pStyle w:val="BodyText"/>
        <w:spacing w:after="0"/>
        <w:ind w:left="1440" w:hanging="1440"/>
        <w:jc w:val="both"/>
      </w:pPr>
    </w:p>
    <w:p w14:paraId="31337D69" w14:textId="77777777" w:rsidR="00902BA4" w:rsidRDefault="00B74E67" w:rsidP="00166824">
      <w:pPr>
        <w:ind w:left="1440" w:hanging="1440"/>
        <w:jc w:val="both"/>
      </w:pPr>
      <w:r>
        <w:tab/>
        <w:t>In establishing and setting goals to meet these mandates, the Commission should consider various policy options to achieve a least-cost strategy, employ market-based technologies, and yield greater efficiencies of electric consumption. The effects of</w:t>
      </w:r>
      <w:r>
        <w:rPr>
          <w:spacing w:val="-1"/>
        </w:rPr>
        <w:t xml:space="preserve"> </w:t>
      </w:r>
      <w:r>
        <w:t>non-utility programs that are targeted at reducing and controlling the per</w:t>
      </w:r>
      <w:r>
        <w:rPr>
          <w:spacing w:val="-5"/>
        </w:rPr>
        <w:t xml:space="preserve"> </w:t>
      </w:r>
      <w:r>
        <w:t>capita</w:t>
      </w:r>
      <w:r>
        <w:rPr>
          <w:spacing w:val="-5"/>
        </w:rPr>
        <w:t xml:space="preserve"> </w:t>
      </w:r>
      <w:r>
        <w:t>use</w:t>
      </w:r>
      <w:r>
        <w:rPr>
          <w:spacing w:val="-7"/>
        </w:rPr>
        <w:t xml:space="preserve"> </w:t>
      </w:r>
      <w:r>
        <w:t>of</w:t>
      </w:r>
      <w:r>
        <w:rPr>
          <w:spacing w:val="-7"/>
        </w:rPr>
        <w:t xml:space="preserve"> </w:t>
      </w:r>
      <w:r>
        <w:t>electricity</w:t>
      </w:r>
      <w:r>
        <w:rPr>
          <w:spacing w:val="-6"/>
        </w:rPr>
        <w:t xml:space="preserve"> </w:t>
      </w:r>
      <w:r>
        <w:t>in</w:t>
      </w:r>
      <w:r>
        <w:rPr>
          <w:spacing w:val="-5"/>
        </w:rPr>
        <w:t xml:space="preserve"> </w:t>
      </w:r>
      <w:r>
        <w:t>Florida</w:t>
      </w:r>
      <w:r>
        <w:rPr>
          <w:spacing w:val="-7"/>
        </w:rPr>
        <w:t xml:space="preserve"> </w:t>
      </w:r>
      <w:r>
        <w:t>should</w:t>
      </w:r>
      <w:r>
        <w:rPr>
          <w:spacing w:val="-5"/>
        </w:rPr>
        <w:t xml:space="preserve"> </w:t>
      </w:r>
      <w:r>
        <w:t>be</w:t>
      </w:r>
      <w:r>
        <w:rPr>
          <w:spacing w:val="-5"/>
        </w:rPr>
        <w:t xml:space="preserve"> </w:t>
      </w:r>
      <w:r>
        <w:t>considered,</w:t>
      </w:r>
      <w:r>
        <w:rPr>
          <w:spacing w:val="-7"/>
        </w:rPr>
        <w:t xml:space="preserve"> </w:t>
      </w:r>
      <w:r>
        <w:t>as</w:t>
      </w:r>
      <w:r>
        <w:rPr>
          <w:spacing w:val="-6"/>
        </w:rPr>
        <w:t xml:space="preserve"> </w:t>
      </w:r>
      <w:r>
        <w:t>well</w:t>
      </w:r>
      <w:r>
        <w:rPr>
          <w:spacing w:val="-6"/>
        </w:rPr>
        <w:t xml:space="preserve"> </w:t>
      </w:r>
      <w:r>
        <w:t>as</w:t>
      </w:r>
      <w:r>
        <w:rPr>
          <w:spacing w:val="-6"/>
        </w:rPr>
        <w:t xml:space="preserve"> </w:t>
      </w:r>
      <w:r>
        <w:t>the</w:t>
      </w:r>
      <w:r>
        <w:rPr>
          <w:spacing w:val="-7"/>
        </w:rPr>
        <w:t xml:space="preserve"> </w:t>
      </w:r>
      <w:r>
        <w:t>impact</w:t>
      </w:r>
      <w:r>
        <w:rPr>
          <w:spacing w:val="-4"/>
        </w:rPr>
        <w:t xml:space="preserve"> </w:t>
      </w:r>
      <w:r>
        <w:t>of state</w:t>
      </w:r>
      <w:r>
        <w:rPr>
          <w:spacing w:val="-11"/>
        </w:rPr>
        <w:t xml:space="preserve"> </w:t>
      </w:r>
      <w:r>
        <w:t>and</w:t>
      </w:r>
      <w:r>
        <w:rPr>
          <w:spacing w:val="-10"/>
        </w:rPr>
        <w:t xml:space="preserve"> </w:t>
      </w:r>
      <w:r>
        <w:t>local</w:t>
      </w:r>
      <w:r>
        <w:rPr>
          <w:spacing w:val="-10"/>
        </w:rPr>
        <w:t xml:space="preserve"> </w:t>
      </w:r>
      <w:r>
        <w:t>building</w:t>
      </w:r>
      <w:r>
        <w:rPr>
          <w:spacing w:val="-10"/>
        </w:rPr>
        <w:t xml:space="preserve"> </w:t>
      </w:r>
      <w:r>
        <w:t>codes</w:t>
      </w:r>
      <w:r>
        <w:rPr>
          <w:spacing w:val="-10"/>
        </w:rPr>
        <w:t xml:space="preserve"> </w:t>
      </w:r>
      <w:r>
        <w:t>and</w:t>
      </w:r>
      <w:r>
        <w:rPr>
          <w:spacing w:val="-10"/>
        </w:rPr>
        <w:t xml:space="preserve"> </w:t>
      </w:r>
      <w:r>
        <w:t>appliance</w:t>
      </w:r>
      <w:r>
        <w:rPr>
          <w:spacing w:val="-13"/>
        </w:rPr>
        <w:t xml:space="preserve"> </w:t>
      </w:r>
      <w:r>
        <w:t>efficiency</w:t>
      </w:r>
      <w:r>
        <w:rPr>
          <w:spacing w:val="-12"/>
        </w:rPr>
        <w:t xml:space="preserve"> </w:t>
      </w:r>
      <w:r>
        <w:t>standards.</w:t>
      </w:r>
      <w:r>
        <w:rPr>
          <w:spacing w:val="-12"/>
        </w:rPr>
        <w:t xml:space="preserve"> </w:t>
      </w:r>
      <w:r>
        <w:t>These</w:t>
      </w:r>
      <w:r>
        <w:rPr>
          <w:spacing w:val="-11"/>
        </w:rPr>
        <w:t xml:space="preserve"> </w:t>
      </w:r>
      <w:r>
        <w:t>factors</w:t>
      </w:r>
      <w:r>
        <w:rPr>
          <w:spacing w:val="-10"/>
        </w:rPr>
        <w:t xml:space="preserve"> </w:t>
      </w:r>
      <w:r>
        <w:t>may increase energy efficiency and reduce or control the per capita use of electricity in the State, and thus reduce the level of appropriate goals and need for utility- sponsored programs. The Commission should balance the importance of pursuing energy efficiency and conservation programs against the cost of the programs and their impact on all ratepayers.</w:t>
      </w:r>
    </w:p>
    <w:p w14:paraId="1F5EF0AD" w14:textId="77777777" w:rsidR="0093387E" w:rsidRDefault="0093387E" w:rsidP="00166824">
      <w:pPr>
        <w:ind w:left="1440" w:hanging="1440"/>
        <w:jc w:val="both"/>
      </w:pPr>
    </w:p>
    <w:p w14:paraId="1843D3EC" w14:textId="77777777" w:rsidR="0093387E" w:rsidRDefault="0093387E" w:rsidP="00166824">
      <w:pPr>
        <w:pStyle w:val="BodyText"/>
        <w:spacing w:after="0"/>
        <w:ind w:left="1440" w:hanging="1440"/>
        <w:jc w:val="both"/>
      </w:pPr>
      <w:r>
        <w:rPr>
          <w:b/>
        </w:rPr>
        <w:t>FIPUG:</w:t>
      </w:r>
      <w:r>
        <w:rPr>
          <w:b/>
        </w:rPr>
        <w:tab/>
      </w:r>
      <w:r>
        <w:t>Duke</w:t>
      </w:r>
      <w:r>
        <w:rPr>
          <w:spacing w:val="-6"/>
        </w:rPr>
        <w:t xml:space="preserve"> </w:t>
      </w:r>
      <w:r>
        <w:t>Energy</w:t>
      </w:r>
      <w:r>
        <w:rPr>
          <w:spacing w:val="-1"/>
        </w:rPr>
        <w:t xml:space="preserve"> </w:t>
      </w:r>
      <w:r>
        <w:t>Florida,</w:t>
      </w:r>
      <w:r>
        <w:rPr>
          <w:spacing w:val="-6"/>
        </w:rPr>
        <w:t xml:space="preserve"> </w:t>
      </w:r>
      <w:r>
        <w:t>LLC</w:t>
      </w:r>
      <w:r>
        <w:rPr>
          <w:spacing w:val="-1"/>
        </w:rPr>
        <w:t xml:space="preserve"> </w:t>
      </w:r>
      <w:r>
        <w:t>(“DEF”)</w:t>
      </w:r>
      <w:r>
        <w:rPr>
          <w:spacing w:val="-4"/>
        </w:rPr>
        <w:t xml:space="preserve"> </w:t>
      </w:r>
      <w:r>
        <w:t>provides</w:t>
      </w:r>
      <w:r>
        <w:rPr>
          <w:spacing w:val="-5"/>
        </w:rPr>
        <w:t xml:space="preserve"> </w:t>
      </w:r>
      <w:r>
        <w:t>demand</w:t>
      </w:r>
      <w:r>
        <w:rPr>
          <w:spacing w:val="-1"/>
        </w:rPr>
        <w:t xml:space="preserve"> </w:t>
      </w:r>
      <w:r>
        <w:t>credit</w:t>
      </w:r>
      <w:r>
        <w:rPr>
          <w:spacing w:val="-3"/>
        </w:rPr>
        <w:t xml:space="preserve"> </w:t>
      </w:r>
      <w:r>
        <w:t>rates</w:t>
      </w:r>
      <w:r>
        <w:rPr>
          <w:spacing w:val="-3"/>
        </w:rPr>
        <w:t xml:space="preserve"> </w:t>
      </w:r>
      <w:r>
        <w:t>for</w:t>
      </w:r>
      <w:r>
        <w:rPr>
          <w:spacing w:val="-3"/>
        </w:rPr>
        <w:t xml:space="preserve"> </w:t>
      </w:r>
      <w:r>
        <w:t>interruptible service, curtailable service, stand-by generation, or similar potential demand response programs to many customers, including FIPUG members.</w:t>
      </w:r>
      <w:r>
        <w:rPr>
          <w:spacing w:val="40"/>
        </w:rPr>
        <w:t xml:space="preserve"> </w:t>
      </w:r>
      <w:r>
        <w:t>Utilities such as DEF avoid having</w:t>
      </w:r>
      <w:r>
        <w:rPr>
          <w:spacing w:val="-2"/>
        </w:rPr>
        <w:t xml:space="preserve"> </w:t>
      </w:r>
      <w:r>
        <w:t>to</w:t>
      </w:r>
      <w:r>
        <w:rPr>
          <w:spacing w:val="-2"/>
        </w:rPr>
        <w:t xml:space="preserve"> </w:t>
      </w:r>
      <w:r>
        <w:t>build additional</w:t>
      </w:r>
      <w:r>
        <w:rPr>
          <w:spacing w:val="-2"/>
        </w:rPr>
        <w:t xml:space="preserve"> </w:t>
      </w:r>
      <w:r>
        <w:t>peaking</w:t>
      </w:r>
      <w:r>
        <w:rPr>
          <w:spacing w:val="-2"/>
        </w:rPr>
        <w:t xml:space="preserve"> </w:t>
      </w:r>
      <w:r>
        <w:t>generating</w:t>
      </w:r>
      <w:r>
        <w:rPr>
          <w:spacing w:val="-2"/>
        </w:rPr>
        <w:t xml:space="preserve"> </w:t>
      </w:r>
      <w:r>
        <w:t>units</w:t>
      </w:r>
      <w:r>
        <w:rPr>
          <w:spacing w:val="-2"/>
        </w:rPr>
        <w:t xml:space="preserve"> </w:t>
      </w:r>
      <w:r>
        <w:t>by</w:t>
      </w:r>
      <w:r>
        <w:rPr>
          <w:spacing w:val="-2"/>
        </w:rPr>
        <w:t xml:space="preserve"> </w:t>
      </w:r>
      <w:r>
        <w:t>having</w:t>
      </w:r>
      <w:r>
        <w:rPr>
          <w:spacing w:val="-2"/>
        </w:rPr>
        <w:t xml:space="preserve"> </w:t>
      </w:r>
      <w:r>
        <w:t>these customers</w:t>
      </w:r>
      <w:r>
        <w:rPr>
          <w:spacing w:val="-4"/>
        </w:rPr>
        <w:t xml:space="preserve"> </w:t>
      </w:r>
      <w:r>
        <w:t>agree</w:t>
      </w:r>
      <w:r>
        <w:rPr>
          <w:spacing w:val="-4"/>
        </w:rPr>
        <w:t xml:space="preserve"> </w:t>
      </w:r>
      <w:r>
        <w:t>to be interrupted</w:t>
      </w:r>
      <w:r>
        <w:rPr>
          <w:spacing w:val="-12"/>
        </w:rPr>
        <w:t xml:space="preserve"> </w:t>
      </w:r>
      <w:r>
        <w:t>or</w:t>
      </w:r>
      <w:r>
        <w:rPr>
          <w:spacing w:val="-10"/>
        </w:rPr>
        <w:t xml:space="preserve"> </w:t>
      </w:r>
      <w:r>
        <w:t>curtailed</w:t>
      </w:r>
      <w:r>
        <w:rPr>
          <w:spacing w:val="-12"/>
        </w:rPr>
        <w:t xml:space="preserve"> </w:t>
      </w:r>
      <w:r>
        <w:t>when</w:t>
      </w:r>
      <w:r>
        <w:rPr>
          <w:spacing w:val="-12"/>
        </w:rPr>
        <w:t xml:space="preserve"> </w:t>
      </w:r>
      <w:r>
        <w:t>the</w:t>
      </w:r>
      <w:r>
        <w:rPr>
          <w:spacing w:val="-12"/>
        </w:rPr>
        <w:t xml:space="preserve"> </w:t>
      </w:r>
      <w:r>
        <w:t>utility</w:t>
      </w:r>
      <w:r>
        <w:rPr>
          <w:spacing w:val="-9"/>
        </w:rPr>
        <w:t xml:space="preserve"> </w:t>
      </w:r>
      <w:r>
        <w:t>in</w:t>
      </w:r>
      <w:r>
        <w:rPr>
          <w:spacing w:val="-12"/>
        </w:rPr>
        <w:t xml:space="preserve"> </w:t>
      </w:r>
      <w:r>
        <w:t>question</w:t>
      </w:r>
      <w:r>
        <w:rPr>
          <w:spacing w:val="-12"/>
        </w:rPr>
        <w:t xml:space="preserve"> </w:t>
      </w:r>
      <w:r>
        <w:t>experiences</w:t>
      </w:r>
      <w:r>
        <w:rPr>
          <w:spacing w:val="-12"/>
        </w:rPr>
        <w:t xml:space="preserve"> </w:t>
      </w:r>
      <w:r>
        <w:t>peak</w:t>
      </w:r>
      <w:r>
        <w:rPr>
          <w:spacing w:val="-9"/>
        </w:rPr>
        <w:t xml:space="preserve"> </w:t>
      </w:r>
      <w:r>
        <w:t>load</w:t>
      </w:r>
      <w:r>
        <w:rPr>
          <w:spacing w:val="-9"/>
        </w:rPr>
        <w:t xml:space="preserve"> </w:t>
      </w:r>
      <w:r>
        <w:t>conditions</w:t>
      </w:r>
      <w:r>
        <w:rPr>
          <w:spacing w:val="-12"/>
        </w:rPr>
        <w:t xml:space="preserve"> </w:t>
      </w:r>
      <w:r>
        <w:t>on</w:t>
      </w:r>
      <w:r>
        <w:rPr>
          <w:spacing w:val="-12"/>
        </w:rPr>
        <w:t xml:space="preserve"> </w:t>
      </w:r>
      <w:r>
        <w:t>its system.</w:t>
      </w:r>
      <w:r>
        <w:rPr>
          <w:spacing w:val="40"/>
        </w:rPr>
        <w:t xml:space="preserve"> </w:t>
      </w:r>
      <w:r>
        <w:t>In exchange for the customers’ agreement to have its power interrupted or curtailed,</w:t>
      </w:r>
      <w:r>
        <w:rPr>
          <w:spacing w:val="-12"/>
        </w:rPr>
        <w:t xml:space="preserve"> </w:t>
      </w:r>
      <w:r>
        <w:t>these</w:t>
      </w:r>
      <w:r>
        <w:rPr>
          <w:spacing w:val="-12"/>
        </w:rPr>
        <w:t xml:space="preserve"> </w:t>
      </w:r>
      <w:r>
        <w:t>customers</w:t>
      </w:r>
      <w:r>
        <w:rPr>
          <w:spacing w:val="-12"/>
        </w:rPr>
        <w:t xml:space="preserve"> </w:t>
      </w:r>
      <w:r>
        <w:t>receive</w:t>
      </w:r>
      <w:r>
        <w:rPr>
          <w:spacing w:val="-9"/>
        </w:rPr>
        <w:t xml:space="preserve"> </w:t>
      </w:r>
      <w:r>
        <w:t>certain</w:t>
      </w:r>
      <w:r>
        <w:rPr>
          <w:spacing w:val="-12"/>
        </w:rPr>
        <w:t xml:space="preserve"> </w:t>
      </w:r>
      <w:r>
        <w:t>demand</w:t>
      </w:r>
      <w:r>
        <w:rPr>
          <w:spacing w:val="-7"/>
        </w:rPr>
        <w:t xml:space="preserve"> </w:t>
      </w:r>
      <w:r>
        <w:t>credit</w:t>
      </w:r>
      <w:r>
        <w:rPr>
          <w:spacing w:val="-12"/>
        </w:rPr>
        <w:t xml:space="preserve"> </w:t>
      </w:r>
      <w:r>
        <w:t>rates.</w:t>
      </w:r>
      <w:r>
        <w:rPr>
          <w:spacing w:val="39"/>
        </w:rPr>
        <w:t xml:space="preserve"> </w:t>
      </w:r>
      <w:r>
        <w:t>The</w:t>
      </w:r>
      <w:r>
        <w:rPr>
          <w:spacing w:val="-14"/>
        </w:rPr>
        <w:t xml:space="preserve"> </w:t>
      </w:r>
      <w:r>
        <w:t>demand</w:t>
      </w:r>
      <w:r>
        <w:rPr>
          <w:spacing w:val="-9"/>
        </w:rPr>
        <w:t xml:space="preserve"> </w:t>
      </w:r>
      <w:r>
        <w:t>credit</w:t>
      </w:r>
      <w:r>
        <w:rPr>
          <w:spacing w:val="-7"/>
        </w:rPr>
        <w:t xml:space="preserve"> </w:t>
      </w:r>
      <w:r>
        <w:t>rates</w:t>
      </w:r>
      <w:r>
        <w:rPr>
          <w:spacing w:val="-9"/>
        </w:rPr>
        <w:t xml:space="preserve"> </w:t>
      </w:r>
      <w:r>
        <w:t>for interruptible service, curtailable service, stand-by generation or similar potential demand response programs should be addressed in the base rate proceedings for DEF and the rate regulated FEECA Utilities.</w:t>
      </w:r>
    </w:p>
    <w:p w14:paraId="7D25CB9D" w14:textId="77777777" w:rsidR="0093387E" w:rsidRDefault="0093387E" w:rsidP="00166824">
      <w:pPr>
        <w:pStyle w:val="BodyText"/>
        <w:spacing w:after="0"/>
        <w:ind w:left="1440" w:hanging="1440"/>
        <w:jc w:val="both"/>
      </w:pPr>
    </w:p>
    <w:p w14:paraId="2E013FCC" w14:textId="77777777" w:rsidR="0093387E" w:rsidRPr="0093387E" w:rsidRDefault="0093387E" w:rsidP="00166824">
      <w:pPr>
        <w:ind w:left="1440" w:hanging="1440"/>
        <w:jc w:val="both"/>
        <w:rPr>
          <w:b/>
        </w:rPr>
      </w:pPr>
      <w:r>
        <w:tab/>
        <w:t>The reasons to address these</w:t>
      </w:r>
      <w:r>
        <w:rPr>
          <w:spacing w:val="-1"/>
        </w:rPr>
        <w:t xml:space="preserve"> </w:t>
      </w:r>
      <w:r>
        <w:t>credits in base</w:t>
      </w:r>
      <w:r>
        <w:rPr>
          <w:spacing w:val="-1"/>
        </w:rPr>
        <w:t xml:space="preserve"> </w:t>
      </w:r>
      <w:r>
        <w:t>rate cases rather</w:t>
      </w:r>
      <w:r>
        <w:rPr>
          <w:spacing w:val="-2"/>
        </w:rPr>
        <w:t xml:space="preserve"> </w:t>
      </w:r>
      <w:r>
        <w:t>than</w:t>
      </w:r>
      <w:r>
        <w:rPr>
          <w:spacing w:val="-1"/>
        </w:rPr>
        <w:t xml:space="preserve"> </w:t>
      </w:r>
      <w:r>
        <w:t>the</w:t>
      </w:r>
      <w:r>
        <w:rPr>
          <w:spacing w:val="-1"/>
        </w:rPr>
        <w:t xml:space="preserve"> </w:t>
      </w:r>
      <w:r>
        <w:t>goals docket are:</w:t>
      </w:r>
      <w:r>
        <w:rPr>
          <w:spacing w:val="40"/>
        </w:rPr>
        <w:t xml:space="preserve"> </w:t>
      </w:r>
      <w:r>
        <w:t>1). This Commission and recent Commissions have adjusted demand credit rates in base</w:t>
      </w:r>
      <w:r>
        <w:rPr>
          <w:spacing w:val="-1"/>
        </w:rPr>
        <w:t xml:space="preserve"> </w:t>
      </w:r>
      <w:r>
        <w:t>rate cases.</w:t>
      </w:r>
      <w:r>
        <w:rPr>
          <w:spacing w:val="40"/>
        </w:rPr>
        <w:t xml:space="preserve"> </w:t>
      </w:r>
      <w:r>
        <w:t>2). Base rate proceedings often result in settlement agreements, in which credit adjustments are part and parcel of a negotiated outcome, which must pass a public interest test.</w:t>
      </w:r>
      <w:r>
        <w:rPr>
          <w:spacing w:val="56"/>
        </w:rPr>
        <w:t xml:space="preserve"> </w:t>
      </w:r>
      <w:r>
        <w:t>3)</w:t>
      </w:r>
      <w:r>
        <w:rPr>
          <w:spacing w:val="-3"/>
        </w:rPr>
        <w:t xml:space="preserve"> </w:t>
      </w:r>
      <w:r>
        <w:t>Setting</w:t>
      </w:r>
      <w:r>
        <w:rPr>
          <w:spacing w:val="-2"/>
        </w:rPr>
        <w:t xml:space="preserve"> </w:t>
      </w:r>
      <w:r>
        <w:t>these</w:t>
      </w:r>
      <w:r>
        <w:rPr>
          <w:spacing w:val="-3"/>
        </w:rPr>
        <w:t xml:space="preserve"> </w:t>
      </w:r>
      <w:r>
        <w:t>demand</w:t>
      </w:r>
      <w:r>
        <w:rPr>
          <w:spacing w:val="-2"/>
        </w:rPr>
        <w:t xml:space="preserve"> </w:t>
      </w:r>
      <w:r>
        <w:t>credit rates</w:t>
      </w:r>
      <w:r>
        <w:rPr>
          <w:spacing w:val="-2"/>
        </w:rPr>
        <w:t xml:space="preserve"> </w:t>
      </w:r>
      <w:r>
        <w:t>set</w:t>
      </w:r>
      <w:r>
        <w:rPr>
          <w:spacing w:val="-3"/>
        </w:rPr>
        <w:t xml:space="preserve"> </w:t>
      </w:r>
      <w:r>
        <w:t>in</w:t>
      </w:r>
      <w:r>
        <w:rPr>
          <w:spacing w:val="-2"/>
        </w:rPr>
        <w:t xml:space="preserve"> </w:t>
      </w:r>
      <w:r>
        <w:t>base</w:t>
      </w:r>
      <w:r>
        <w:rPr>
          <w:spacing w:val="-5"/>
        </w:rPr>
        <w:t xml:space="preserve"> </w:t>
      </w:r>
      <w:r>
        <w:t>rate</w:t>
      </w:r>
      <w:r>
        <w:rPr>
          <w:spacing w:val="-2"/>
        </w:rPr>
        <w:t xml:space="preserve"> </w:t>
      </w:r>
      <w:r>
        <w:t>cases</w:t>
      </w:r>
      <w:r>
        <w:rPr>
          <w:spacing w:val="-2"/>
        </w:rPr>
        <w:t xml:space="preserve"> </w:t>
      </w:r>
      <w:r>
        <w:t>provides</w:t>
      </w:r>
      <w:r>
        <w:rPr>
          <w:spacing w:val="-3"/>
        </w:rPr>
        <w:t xml:space="preserve"> </w:t>
      </w:r>
      <w:r>
        <w:t>clear</w:t>
      </w:r>
      <w:r>
        <w:rPr>
          <w:spacing w:val="-4"/>
        </w:rPr>
        <w:t xml:space="preserve"> </w:t>
      </w:r>
      <w:r>
        <w:rPr>
          <w:spacing w:val="-5"/>
        </w:rPr>
        <w:t xml:space="preserve">and </w:t>
      </w:r>
      <w:r>
        <w:t>unambiguous notice that the proper venue in which to consider this issue is a respective utility’s base rate case.</w:t>
      </w:r>
      <w:r>
        <w:rPr>
          <w:spacing w:val="40"/>
        </w:rPr>
        <w:t xml:space="preserve"> </w:t>
      </w:r>
      <w:r>
        <w:t>4) Clearly adopting the Commission’s past practice of establishing</w:t>
      </w:r>
      <w:r>
        <w:rPr>
          <w:spacing w:val="-4"/>
        </w:rPr>
        <w:t xml:space="preserve"> </w:t>
      </w:r>
      <w:r>
        <w:t>demand credit rates for interruptible service, curtailable service, stand-by generation or similar potential demand response programs filing testimony in a utility’s base rate case is more efficient in that affected intervenors will not have to file testimony in two dockets, namely the company’s goals docket and the company’s base rate case docket.</w:t>
      </w:r>
      <w:r>
        <w:rPr>
          <w:spacing w:val="40"/>
        </w:rPr>
        <w:t xml:space="preserve"> </w:t>
      </w:r>
      <w:r>
        <w:t>Should these credits be addressed in the goals docket for DEF, the appropriate credit</w:t>
      </w:r>
      <w:r>
        <w:rPr>
          <w:spacing w:val="-5"/>
        </w:rPr>
        <w:t xml:space="preserve"> </w:t>
      </w:r>
      <w:r>
        <w:t>sum</w:t>
      </w:r>
      <w:r>
        <w:rPr>
          <w:spacing w:val="-7"/>
        </w:rPr>
        <w:t xml:space="preserve"> </w:t>
      </w:r>
      <w:r>
        <w:t>for</w:t>
      </w:r>
      <w:r>
        <w:rPr>
          <w:spacing w:val="-7"/>
        </w:rPr>
        <w:t xml:space="preserve"> </w:t>
      </w:r>
      <w:r>
        <w:t>interruptible</w:t>
      </w:r>
      <w:r>
        <w:rPr>
          <w:spacing w:val="-9"/>
        </w:rPr>
        <w:t xml:space="preserve"> </w:t>
      </w:r>
      <w:r>
        <w:t>and</w:t>
      </w:r>
      <w:r>
        <w:rPr>
          <w:spacing w:val="-7"/>
        </w:rPr>
        <w:t xml:space="preserve"> </w:t>
      </w:r>
      <w:r>
        <w:t>curtailable</w:t>
      </w:r>
      <w:r>
        <w:rPr>
          <w:spacing w:val="-7"/>
        </w:rPr>
        <w:t xml:space="preserve"> </w:t>
      </w:r>
      <w:r>
        <w:t>service</w:t>
      </w:r>
      <w:r>
        <w:rPr>
          <w:spacing w:val="-9"/>
        </w:rPr>
        <w:t xml:space="preserve"> </w:t>
      </w:r>
      <w:r>
        <w:t>should</w:t>
      </w:r>
      <w:r>
        <w:rPr>
          <w:spacing w:val="-6"/>
        </w:rPr>
        <w:t xml:space="preserve"> </w:t>
      </w:r>
      <w:r>
        <w:t>be</w:t>
      </w:r>
      <w:r>
        <w:rPr>
          <w:spacing w:val="-9"/>
        </w:rPr>
        <w:t xml:space="preserve"> </w:t>
      </w:r>
      <w:r>
        <w:t>increased</w:t>
      </w:r>
      <w:r>
        <w:rPr>
          <w:spacing w:val="-9"/>
        </w:rPr>
        <w:t xml:space="preserve"> </w:t>
      </w:r>
      <w:r>
        <w:t>as</w:t>
      </w:r>
      <w:r>
        <w:rPr>
          <w:spacing w:val="-7"/>
        </w:rPr>
        <w:t xml:space="preserve"> </w:t>
      </w:r>
      <w:r>
        <w:t>supported</w:t>
      </w:r>
      <w:r>
        <w:rPr>
          <w:spacing w:val="-7"/>
        </w:rPr>
        <w:t xml:space="preserve"> </w:t>
      </w:r>
      <w:r>
        <w:t>by</w:t>
      </w:r>
      <w:r>
        <w:rPr>
          <w:spacing w:val="-7"/>
        </w:rPr>
        <w:t xml:space="preserve"> </w:t>
      </w:r>
      <w:r>
        <w:t>the testimony of FIPUG witness Jeff Pollock.</w:t>
      </w:r>
    </w:p>
    <w:p w14:paraId="00F92F08" w14:textId="77777777" w:rsidR="00902BA4" w:rsidRPr="00701945" w:rsidRDefault="00902BA4" w:rsidP="00166824">
      <w:pPr>
        <w:jc w:val="both"/>
      </w:pPr>
    </w:p>
    <w:p w14:paraId="728E090A" w14:textId="77777777" w:rsidR="000907D9" w:rsidRDefault="00B74E67" w:rsidP="00166824">
      <w:pPr>
        <w:ind w:left="1440" w:hanging="1440"/>
        <w:jc w:val="both"/>
        <w:rPr>
          <w:b/>
          <w:bCs/>
        </w:rPr>
      </w:pPr>
      <w:r>
        <w:rPr>
          <w:b/>
          <w:bCs/>
        </w:rPr>
        <w:lastRenderedPageBreak/>
        <w:t>FL Rising</w:t>
      </w:r>
      <w:r w:rsidR="000907D9">
        <w:rPr>
          <w:b/>
          <w:bCs/>
        </w:rPr>
        <w:t>/</w:t>
      </w:r>
    </w:p>
    <w:p w14:paraId="4DFDBB3F" w14:textId="77777777" w:rsidR="000907D9" w:rsidRDefault="000907D9" w:rsidP="00166824">
      <w:pPr>
        <w:ind w:left="1440" w:hanging="1440"/>
        <w:jc w:val="both"/>
        <w:rPr>
          <w:b/>
          <w:bCs/>
        </w:rPr>
      </w:pPr>
      <w:r>
        <w:rPr>
          <w:b/>
          <w:bCs/>
        </w:rPr>
        <w:t>ECOSWF/</w:t>
      </w:r>
    </w:p>
    <w:p w14:paraId="1A053396" w14:textId="77777777" w:rsidR="00B74E67" w:rsidRPr="00725EC4" w:rsidRDefault="000907D9" w:rsidP="00166824">
      <w:pPr>
        <w:ind w:left="1440" w:hanging="1440"/>
        <w:jc w:val="both"/>
        <w:rPr>
          <w:b/>
          <w:bCs/>
        </w:rPr>
      </w:pPr>
      <w:r>
        <w:rPr>
          <w:b/>
          <w:bCs/>
        </w:rPr>
        <w:t>LULAC</w:t>
      </w:r>
      <w:r w:rsidR="00B74E67" w:rsidRPr="005D4B47">
        <w:rPr>
          <w:b/>
          <w:bCs/>
        </w:rPr>
        <w:t>:</w:t>
      </w:r>
      <w:r w:rsidR="00B74E67" w:rsidRPr="005D4B47">
        <w:tab/>
      </w:r>
      <w:r w:rsidR="00B74E67">
        <w:t>By passing the Florida Energy Efficiency and Conservation Act (“Energy Efficiency Act”), the Florida legislature has recognized the importance of curbing electricity consumption, increasing energy efficiency, and promoting demand-side renewable energy to securing the economic future and health of Florida’s citizens.</w:t>
      </w:r>
      <w:r w:rsidR="00B74E67">
        <w:rPr>
          <w:spacing w:val="40"/>
        </w:rPr>
        <w:t xml:space="preserve"> </w:t>
      </w:r>
      <w:r w:rsidR="00B74E67">
        <w:t>To meet these objectives, the Energy Efficiency Act allocates responsibility to the Florida Public Service Commission (“Commission”) to oversee the actions of Florida’s major utilities.</w:t>
      </w:r>
      <w:r w:rsidR="00B74E67">
        <w:rPr>
          <w:spacing w:val="40"/>
        </w:rPr>
        <w:t xml:space="preserve"> </w:t>
      </w:r>
      <w:r w:rsidR="00B74E67">
        <w:t>A major element of this responsibility involves the Commission’s oversight over the utilities’ conservation goals to ensure that the utilities meaningfully integrate lower cost and lower risk demand-side energy efficiency and renewable resources into Florida’s energy resource portfolio.</w:t>
      </w:r>
      <w:r w:rsidR="00B74E67">
        <w:rPr>
          <w:spacing w:val="40"/>
        </w:rPr>
        <w:t xml:space="preserve"> </w:t>
      </w:r>
      <w:r w:rsidR="00B74E67">
        <w:t>Florida Rising, ECOSWF,</w:t>
      </w:r>
      <w:r w:rsidR="00B74E67">
        <w:rPr>
          <w:spacing w:val="-3"/>
        </w:rPr>
        <w:t xml:space="preserve"> </w:t>
      </w:r>
      <w:r w:rsidR="00B74E67">
        <w:t>and</w:t>
      </w:r>
      <w:r w:rsidR="00B74E67">
        <w:rPr>
          <w:spacing w:val="-3"/>
        </w:rPr>
        <w:t xml:space="preserve"> </w:t>
      </w:r>
      <w:r w:rsidR="00B74E67">
        <w:t>LULAC</w:t>
      </w:r>
      <w:r w:rsidR="00B74E67">
        <w:rPr>
          <w:spacing w:val="-3"/>
        </w:rPr>
        <w:t xml:space="preserve"> </w:t>
      </w:r>
      <w:r w:rsidR="00B74E67">
        <w:t>have</w:t>
      </w:r>
      <w:r w:rsidR="00B74E67">
        <w:rPr>
          <w:spacing w:val="-3"/>
        </w:rPr>
        <w:t xml:space="preserve"> </w:t>
      </w:r>
      <w:r w:rsidR="00B74E67">
        <w:t>intervened</w:t>
      </w:r>
      <w:r w:rsidR="00B74E67">
        <w:rPr>
          <w:spacing w:val="-3"/>
        </w:rPr>
        <w:t xml:space="preserve"> </w:t>
      </w:r>
      <w:r w:rsidR="00B74E67">
        <w:t>to</w:t>
      </w:r>
      <w:r w:rsidR="00B74E67">
        <w:rPr>
          <w:spacing w:val="-3"/>
        </w:rPr>
        <w:t xml:space="preserve"> </w:t>
      </w:r>
      <w:r w:rsidR="00B74E67">
        <w:t>advocate</w:t>
      </w:r>
      <w:r w:rsidR="00B74E67">
        <w:rPr>
          <w:spacing w:val="-4"/>
        </w:rPr>
        <w:t xml:space="preserve"> </w:t>
      </w:r>
      <w:r w:rsidR="00B74E67">
        <w:t>for</w:t>
      </w:r>
      <w:r w:rsidR="00B74E67">
        <w:rPr>
          <w:spacing w:val="-4"/>
        </w:rPr>
        <w:t xml:space="preserve"> </w:t>
      </w:r>
      <w:r w:rsidR="00B74E67">
        <w:t>utility</w:t>
      </w:r>
      <w:r w:rsidR="00B74E67">
        <w:rPr>
          <w:spacing w:val="-4"/>
        </w:rPr>
        <w:t xml:space="preserve"> </w:t>
      </w:r>
      <w:r w:rsidR="00B74E67">
        <w:t>conservation</w:t>
      </w:r>
      <w:r w:rsidR="00B74E67">
        <w:rPr>
          <w:spacing w:val="-4"/>
        </w:rPr>
        <w:t xml:space="preserve"> </w:t>
      </w:r>
      <w:r w:rsidR="00B74E67">
        <w:t>goals</w:t>
      </w:r>
      <w:r w:rsidR="00B74E67">
        <w:rPr>
          <w:spacing w:val="-3"/>
        </w:rPr>
        <w:t xml:space="preserve"> </w:t>
      </w:r>
      <w:r w:rsidR="00B74E67">
        <w:t>that</w:t>
      </w:r>
      <w:r w:rsidR="00B74E67">
        <w:rPr>
          <w:spacing w:val="-3"/>
        </w:rPr>
        <w:t xml:space="preserve"> </w:t>
      </w:r>
      <w:r w:rsidR="00B74E67">
        <w:t>prioritize investment in cost-effective efficient sources of energy and address the needs of low-income communities that predominantly bear the burden of high energy costs.</w:t>
      </w:r>
    </w:p>
    <w:p w14:paraId="5498B0D9" w14:textId="77777777" w:rsidR="00B74E67" w:rsidRDefault="00B74E67" w:rsidP="00166824">
      <w:pPr>
        <w:pStyle w:val="BodyText"/>
        <w:spacing w:after="0"/>
        <w:ind w:left="1440" w:hanging="1440"/>
      </w:pPr>
    </w:p>
    <w:p w14:paraId="00C546E2" w14:textId="3BB3AC60" w:rsidR="00B74E67" w:rsidRDefault="00B74E67" w:rsidP="00166824">
      <w:pPr>
        <w:pStyle w:val="BodyText"/>
        <w:spacing w:after="0"/>
        <w:ind w:left="1440" w:hanging="1440"/>
        <w:jc w:val="both"/>
      </w:pPr>
      <w:r>
        <w:tab/>
        <w:t>While</w:t>
      </w:r>
      <w:r>
        <w:rPr>
          <w:spacing w:val="-4"/>
        </w:rPr>
        <w:t xml:space="preserve"> </w:t>
      </w:r>
      <w:r>
        <w:t>Florida</w:t>
      </w:r>
      <w:r>
        <w:rPr>
          <w:spacing w:val="-4"/>
        </w:rPr>
        <w:t xml:space="preserve"> </w:t>
      </w:r>
      <w:r>
        <w:t>Power</w:t>
      </w:r>
      <w:r>
        <w:rPr>
          <w:spacing w:val="-4"/>
        </w:rPr>
        <w:t xml:space="preserve"> </w:t>
      </w:r>
      <w:r>
        <w:t>&amp;</w:t>
      </w:r>
      <w:r>
        <w:rPr>
          <w:spacing w:val="-4"/>
        </w:rPr>
        <w:t xml:space="preserve"> </w:t>
      </w:r>
      <w:r>
        <w:t>Light</w:t>
      </w:r>
      <w:r>
        <w:rPr>
          <w:spacing w:val="-4"/>
        </w:rPr>
        <w:t xml:space="preserve"> </w:t>
      </w:r>
      <w:r>
        <w:t>Co.</w:t>
      </w:r>
      <w:r>
        <w:rPr>
          <w:spacing w:val="-4"/>
        </w:rPr>
        <w:t xml:space="preserve"> </w:t>
      </w:r>
      <w:r>
        <w:t>(“FPL”),</w:t>
      </w:r>
      <w:r>
        <w:rPr>
          <w:spacing w:val="-5"/>
        </w:rPr>
        <w:t xml:space="preserve"> </w:t>
      </w:r>
      <w:r>
        <w:t>Duke</w:t>
      </w:r>
      <w:r>
        <w:rPr>
          <w:spacing w:val="-3"/>
        </w:rPr>
        <w:t xml:space="preserve"> </w:t>
      </w:r>
      <w:r>
        <w:t>Energy</w:t>
      </w:r>
      <w:r>
        <w:rPr>
          <w:spacing w:val="-4"/>
        </w:rPr>
        <w:t xml:space="preserve"> </w:t>
      </w:r>
      <w:r>
        <w:t>Florida</w:t>
      </w:r>
      <w:r>
        <w:rPr>
          <w:spacing w:val="-3"/>
        </w:rPr>
        <w:t xml:space="preserve"> </w:t>
      </w:r>
      <w:r>
        <w:t>(“DEF”),</w:t>
      </w:r>
      <w:r>
        <w:rPr>
          <w:spacing w:val="-4"/>
        </w:rPr>
        <w:t xml:space="preserve"> </w:t>
      </w:r>
      <w:r>
        <w:t>JEA,</w:t>
      </w:r>
      <w:r>
        <w:rPr>
          <w:spacing w:val="-4"/>
        </w:rPr>
        <w:t xml:space="preserve"> </w:t>
      </w:r>
      <w:r>
        <w:t xml:space="preserve">Orlando Utilities Commission (“OUC”) and Tampa Electric Company (“TECO”) (collectively, “the utilities”) have taken strides towards recognizing the importance of addressing low-income communities’ energy burden compared to the 2019 proceedings, their </w:t>
      </w:r>
      <w:r w:rsidR="007904BB">
        <w:t xml:space="preserve">initial </w:t>
      </w:r>
      <w:r>
        <w:t>proposals still fail to adequately</w:t>
      </w:r>
      <w:r>
        <w:rPr>
          <w:spacing w:val="-2"/>
        </w:rPr>
        <w:t xml:space="preserve"> </w:t>
      </w:r>
      <w:r>
        <w:t>reflect</w:t>
      </w:r>
      <w:r>
        <w:rPr>
          <w:spacing w:val="-2"/>
        </w:rPr>
        <w:t xml:space="preserve"> </w:t>
      </w:r>
      <w:r>
        <w:t>the</w:t>
      </w:r>
      <w:r>
        <w:rPr>
          <w:spacing w:val="-2"/>
        </w:rPr>
        <w:t xml:space="preserve"> </w:t>
      </w:r>
      <w:r>
        <w:t>needs</w:t>
      </w:r>
      <w:r>
        <w:rPr>
          <w:spacing w:val="-2"/>
        </w:rPr>
        <w:t xml:space="preserve"> </w:t>
      </w:r>
      <w:r>
        <w:t>of</w:t>
      </w:r>
      <w:r>
        <w:rPr>
          <w:spacing w:val="-2"/>
        </w:rPr>
        <w:t xml:space="preserve"> </w:t>
      </w:r>
      <w:r>
        <w:t>Floridians.</w:t>
      </w:r>
      <w:r>
        <w:rPr>
          <w:spacing w:val="40"/>
        </w:rPr>
        <w:t xml:space="preserve"> </w:t>
      </w:r>
      <w:r>
        <w:t>By</w:t>
      </w:r>
      <w:r>
        <w:rPr>
          <w:spacing w:val="-3"/>
        </w:rPr>
        <w:t xml:space="preserve"> </w:t>
      </w:r>
      <w:r>
        <w:t>continuing</w:t>
      </w:r>
      <w:r>
        <w:rPr>
          <w:spacing w:val="-3"/>
        </w:rPr>
        <w:t xml:space="preserve"> </w:t>
      </w:r>
      <w:r>
        <w:t>to</w:t>
      </w:r>
      <w:r>
        <w:rPr>
          <w:spacing w:val="-3"/>
        </w:rPr>
        <w:t xml:space="preserve"> </w:t>
      </w:r>
      <w:r>
        <w:t>largely</w:t>
      </w:r>
      <w:r>
        <w:rPr>
          <w:spacing w:val="-3"/>
        </w:rPr>
        <w:t xml:space="preserve"> </w:t>
      </w:r>
      <w:r>
        <w:t>rely</w:t>
      </w:r>
      <w:r>
        <w:rPr>
          <w:spacing w:val="-3"/>
        </w:rPr>
        <w:t xml:space="preserve"> </w:t>
      </w:r>
      <w:r>
        <w:t>on</w:t>
      </w:r>
      <w:r>
        <w:rPr>
          <w:spacing w:val="-3"/>
        </w:rPr>
        <w:t xml:space="preserve"> </w:t>
      </w:r>
      <w:r>
        <w:t>analytical</w:t>
      </w:r>
      <w:r>
        <w:rPr>
          <w:spacing w:val="-3"/>
        </w:rPr>
        <w:t xml:space="preserve"> </w:t>
      </w:r>
      <w:r>
        <w:t>tests</w:t>
      </w:r>
      <w:r>
        <w:rPr>
          <w:spacing w:val="-3"/>
        </w:rPr>
        <w:t xml:space="preserve"> </w:t>
      </w:r>
      <w:r>
        <w:t>that understate the value of energy efficiency, low projections for program participation, and methodology that does not reflect the lived experiences of Floridians, utilities propose setting unambitious goals resulting in some of the worst energy efficiency performance in the nation.</w:t>
      </w:r>
    </w:p>
    <w:p w14:paraId="2B3CFB9C" w14:textId="77777777" w:rsidR="00B74E67" w:rsidRDefault="00B74E67" w:rsidP="00166824">
      <w:pPr>
        <w:pStyle w:val="BodyText"/>
        <w:spacing w:after="0"/>
        <w:ind w:left="1440" w:hanging="1440"/>
        <w:jc w:val="both"/>
      </w:pPr>
    </w:p>
    <w:p w14:paraId="5D8D494B" w14:textId="77777777" w:rsidR="00B74E67" w:rsidRDefault="00B74E67" w:rsidP="00166824">
      <w:pPr>
        <w:ind w:left="1440" w:hanging="1440"/>
        <w:jc w:val="both"/>
      </w:pPr>
      <w:r>
        <w:tab/>
        <w:t>First, the utilities’ use of “bill comparisons” for energy efficiency goal-setting purposes premised on 1,000 kWh of usage rather than actual usage is misleading and makes energy efficiency appear more costly than what people actually pay.</w:t>
      </w:r>
      <w:r>
        <w:rPr>
          <w:spacing w:val="40"/>
        </w:rPr>
        <w:t xml:space="preserve"> </w:t>
      </w:r>
      <w:r>
        <w:t>These deceptive comparisons understate the actual benefits of energy efficiency while inflating the perceived costs, and when used to set energy efficiency goals, that cost inflation is reflected in inadequate and weak proposed goals.</w:t>
      </w:r>
      <w:r>
        <w:rPr>
          <w:spacing w:val="79"/>
        </w:rPr>
        <w:t xml:space="preserve"> </w:t>
      </w:r>
      <w:r>
        <w:t>Second, while the utilities took a step back from relying entirely on the RIM</w:t>
      </w:r>
      <w:r>
        <w:rPr>
          <w:spacing w:val="40"/>
        </w:rPr>
        <w:t xml:space="preserve"> </w:t>
      </w:r>
      <w:r>
        <w:t>and two-year payback screen to evaluate the costs and benefits of potential programs and measures, the two-year payback screen remains a crude and misleading instrument that improperly eliminates a huge portion of cost-effective DSM from consideration under the unsupported</w:t>
      </w:r>
      <w:r>
        <w:rPr>
          <w:spacing w:val="-4"/>
        </w:rPr>
        <w:t xml:space="preserve"> </w:t>
      </w:r>
      <w:r>
        <w:t>and</w:t>
      </w:r>
      <w:r>
        <w:rPr>
          <w:spacing w:val="-4"/>
        </w:rPr>
        <w:t xml:space="preserve"> </w:t>
      </w:r>
      <w:r>
        <w:t>indefensible</w:t>
      </w:r>
      <w:r>
        <w:rPr>
          <w:spacing w:val="-4"/>
        </w:rPr>
        <w:t xml:space="preserve"> </w:t>
      </w:r>
      <w:r>
        <w:t>assumptions</w:t>
      </w:r>
      <w:r>
        <w:rPr>
          <w:spacing w:val="-4"/>
        </w:rPr>
        <w:t xml:space="preserve"> </w:t>
      </w:r>
      <w:r>
        <w:t>that</w:t>
      </w:r>
      <w:r>
        <w:rPr>
          <w:spacing w:val="-4"/>
        </w:rPr>
        <w:t xml:space="preserve"> </w:t>
      </w:r>
      <w:r>
        <w:t>regular</w:t>
      </w:r>
      <w:r>
        <w:rPr>
          <w:spacing w:val="-4"/>
        </w:rPr>
        <w:t xml:space="preserve"> </w:t>
      </w:r>
      <w:r>
        <w:t>people</w:t>
      </w:r>
      <w:r>
        <w:rPr>
          <w:spacing w:val="-4"/>
        </w:rPr>
        <w:t xml:space="preserve"> </w:t>
      </w:r>
      <w:r>
        <w:t>know</w:t>
      </w:r>
      <w:r>
        <w:rPr>
          <w:spacing w:val="-4"/>
        </w:rPr>
        <w:t xml:space="preserve"> </w:t>
      </w:r>
      <w:r>
        <w:t>the</w:t>
      </w:r>
      <w:r>
        <w:rPr>
          <w:spacing w:val="-3"/>
        </w:rPr>
        <w:t xml:space="preserve"> </w:t>
      </w:r>
      <w:r>
        <w:t>payback</w:t>
      </w:r>
      <w:r>
        <w:rPr>
          <w:spacing w:val="-3"/>
        </w:rPr>
        <w:t xml:space="preserve"> </w:t>
      </w:r>
      <w:r>
        <w:t>period</w:t>
      </w:r>
      <w:r>
        <w:rPr>
          <w:spacing w:val="-3"/>
        </w:rPr>
        <w:t xml:space="preserve"> </w:t>
      </w:r>
      <w:r>
        <w:t>for</w:t>
      </w:r>
      <w:r>
        <w:rPr>
          <w:spacing w:val="-3"/>
        </w:rPr>
        <w:t xml:space="preserve"> </w:t>
      </w:r>
      <w:r>
        <w:t>every efficiency measure, and, that those same people have both the resolve and the cash on hand to install all such measures.</w:t>
      </w:r>
      <w:r>
        <w:rPr>
          <w:spacing w:val="75"/>
        </w:rPr>
        <w:t xml:space="preserve"> </w:t>
      </w:r>
      <w:r>
        <w:t>Without any factual basis for either of these premises in the record, it is patently unreasonable to assume a DSM program with a sub-two-year payback period will be plagued by free-ridership.</w:t>
      </w:r>
      <w:r>
        <w:rPr>
          <w:spacing w:val="80"/>
        </w:rPr>
        <w:t xml:space="preserve"> </w:t>
      </w:r>
      <w:r>
        <w:t xml:space="preserve">Moreover, flaws in weighing the costs </w:t>
      </w:r>
      <w:r>
        <w:lastRenderedPageBreak/>
        <w:t>and benefits of potential energy efficiency measures artificially constrain the energy efficiency potential of utilities and compound on top of rising housing costs and stagnant wages, subjecting residential and low income</w:t>
      </w:r>
      <w:r>
        <w:rPr>
          <w:spacing w:val="-5"/>
        </w:rPr>
        <w:t xml:space="preserve"> </w:t>
      </w:r>
      <w:r>
        <w:t>households</w:t>
      </w:r>
      <w:r>
        <w:rPr>
          <w:spacing w:val="-5"/>
        </w:rPr>
        <w:t xml:space="preserve"> </w:t>
      </w:r>
      <w:r>
        <w:t>to</w:t>
      </w:r>
      <w:r>
        <w:rPr>
          <w:spacing w:val="-5"/>
        </w:rPr>
        <w:t xml:space="preserve"> </w:t>
      </w:r>
      <w:r>
        <w:t>exponentially</w:t>
      </w:r>
      <w:r>
        <w:rPr>
          <w:spacing w:val="-5"/>
        </w:rPr>
        <w:t xml:space="preserve"> </w:t>
      </w:r>
      <w:r>
        <w:t>increasing</w:t>
      </w:r>
      <w:r>
        <w:rPr>
          <w:spacing w:val="-5"/>
        </w:rPr>
        <w:t xml:space="preserve"> </w:t>
      </w:r>
      <w:r>
        <w:t>energy</w:t>
      </w:r>
      <w:r>
        <w:rPr>
          <w:spacing w:val="-5"/>
        </w:rPr>
        <w:t xml:space="preserve"> </w:t>
      </w:r>
      <w:r>
        <w:t>burdens</w:t>
      </w:r>
      <w:r>
        <w:rPr>
          <w:spacing w:val="-5"/>
        </w:rPr>
        <w:t xml:space="preserve"> </w:t>
      </w:r>
      <w:r>
        <w:t>while</w:t>
      </w:r>
      <w:r>
        <w:rPr>
          <w:spacing w:val="-3"/>
        </w:rPr>
        <w:t xml:space="preserve"> </w:t>
      </w:r>
      <w:r>
        <w:t>utility</w:t>
      </w:r>
      <w:r>
        <w:rPr>
          <w:spacing w:val="-5"/>
        </w:rPr>
        <w:t xml:space="preserve"> </w:t>
      </w:r>
      <w:r>
        <w:t>companies</w:t>
      </w:r>
      <w:r>
        <w:rPr>
          <w:spacing w:val="-5"/>
        </w:rPr>
        <w:t xml:space="preserve"> </w:t>
      </w:r>
      <w:r>
        <w:t>continue to report record profits on the backs of Floridians.</w:t>
      </w:r>
    </w:p>
    <w:p w14:paraId="10419B60" w14:textId="77777777" w:rsidR="00B74E67" w:rsidRDefault="00B74E67" w:rsidP="00166824">
      <w:pPr>
        <w:ind w:left="1440" w:hanging="1440"/>
        <w:jc w:val="both"/>
      </w:pPr>
    </w:p>
    <w:p w14:paraId="3FF27ADB" w14:textId="7B1DE9BD" w:rsidR="00B74E67" w:rsidRDefault="00B74E67" w:rsidP="00166824">
      <w:pPr>
        <w:ind w:left="1440" w:hanging="1440"/>
        <w:jc w:val="both"/>
      </w:pPr>
      <w:r>
        <w:tab/>
        <w:t>The utilities understate their proposed goals for residential program participation despite having shown that higher levels</w:t>
      </w:r>
      <w:r>
        <w:rPr>
          <w:spacing w:val="-1"/>
        </w:rPr>
        <w:t xml:space="preserve"> </w:t>
      </w:r>
      <w:r>
        <w:t>of participation are achievable.</w:t>
      </w:r>
      <w:r>
        <w:rPr>
          <w:spacing w:val="40"/>
        </w:rPr>
        <w:t xml:space="preserve"> </w:t>
      </w:r>
      <w:r>
        <w:t>Many of</w:t>
      </w:r>
      <w:r>
        <w:rPr>
          <w:spacing w:val="-1"/>
        </w:rPr>
        <w:t xml:space="preserve"> </w:t>
      </w:r>
      <w:r>
        <w:t>the</w:t>
      </w:r>
      <w:r>
        <w:rPr>
          <w:spacing w:val="-1"/>
        </w:rPr>
        <w:t xml:space="preserve"> </w:t>
      </w:r>
      <w:r>
        <w:t>utilities</w:t>
      </w:r>
      <w:r>
        <w:rPr>
          <w:spacing w:val="-1"/>
        </w:rPr>
        <w:t xml:space="preserve"> </w:t>
      </w:r>
      <w:r>
        <w:t>had</w:t>
      </w:r>
      <w:r>
        <w:rPr>
          <w:spacing w:val="-1"/>
        </w:rPr>
        <w:t xml:space="preserve"> </w:t>
      </w:r>
      <w:r>
        <w:t>higher program participation prior to scaling back energy efficiency programs in 2014.</w:t>
      </w:r>
      <w:r>
        <w:rPr>
          <w:spacing w:val="40"/>
        </w:rPr>
        <w:t xml:space="preserve"> </w:t>
      </w:r>
      <w:r>
        <w:t>Because of these historical levels of participation, the utilities should set projected participation at levels much</w:t>
      </w:r>
      <w:r>
        <w:rPr>
          <w:spacing w:val="-3"/>
        </w:rPr>
        <w:t xml:space="preserve"> </w:t>
      </w:r>
      <w:r>
        <w:t>higher</w:t>
      </w:r>
      <w:r>
        <w:rPr>
          <w:spacing w:val="-3"/>
        </w:rPr>
        <w:t xml:space="preserve"> </w:t>
      </w:r>
      <w:r>
        <w:t>than</w:t>
      </w:r>
      <w:r>
        <w:rPr>
          <w:spacing w:val="-3"/>
        </w:rPr>
        <w:t xml:space="preserve"> </w:t>
      </w:r>
      <w:r>
        <w:t>they</w:t>
      </w:r>
      <w:r>
        <w:rPr>
          <w:spacing w:val="-3"/>
        </w:rPr>
        <w:t xml:space="preserve"> </w:t>
      </w:r>
      <w:r>
        <w:t>currently</w:t>
      </w:r>
      <w:r>
        <w:rPr>
          <w:spacing w:val="-3"/>
        </w:rPr>
        <w:t xml:space="preserve"> </w:t>
      </w:r>
      <w:r>
        <w:t>propose.</w:t>
      </w:r>
      <w:r>
        <w:rPr>
          <w:spacing w:val="40"/>
        </w:rPr>
        <w:t xml:space="preserve"> </w:t>
      </w:r>
      <w:r>
        <w:t>This</w:t>
      </w:r>
      <w:r>
        <w:rPr>
          <w:spacing w:val="-3"/>
        </w:rPr>
        <w:t xml:space="preserve"> </w:t>
      </w:r>
      <w:r>
        <w:t>understatement</w:t>
      </w:r>
      <w:r>
        <w:rPr>
          <w:spacing w:val="-2"/>
        </w:rPr>
        <w:t xml:space="preserve"> </w:t>
      </w:r>
      <w:r>
        <w:t>of</w:t>
      </w:r>
      <w:r>
        <w:rPr>
          <w:spacing w:val="-3"/>
        </w:rPr>
        <w:t xml:space="preserve"> </w:t>
      </w:r>
      <w:r>
        <w:t>participation</w:t>
      </w:r>
      <w:r>
        <w:rPr>
          <w:spacing w:val="-3"/>
        </w:rPr>
        <w:t xml:space="preserve"> </w:t>
      </w:r>
      <w:r>
        <w:t>levels</w:t>
      </w:r>
      <w:r>
        <w:rPr>
          <w:spacing w:val="-3"/>
        </w:rPr>
        <w:t xml:space="preserve"> </w:t>
      </w:r>
      <w:r>
        <w:t>in</w:t>
      </w:r>
      <w:r>
        <w:rPr>
          <w:spacing w:val="-3"/>
        </w:rPr>
        <w:t xml:space="preserve"> </w:t>
      </w:r>
      <w:r>
        <w:t>many</w:t>
      </w:r>
      <w:r>
        <w:rPr>
          <w:spacing w:val="-3"/>
        </w:rPr>
        <w:t xml:space="preserve"> </w:t>
      </w:r>
      <w:r>
        <w:t>of the residential programs and measures tips the cost-benefit analysis of the programs to make them appear more costly than the benefits they reap.</w:t>
      </w:r>
      <w:r>
        <w:rPr>
          <w:spacing w:val="77"/>
        </w:rPr>
        <w:t xml:space="preserve"> </w:t>
      </w:r>
      <w:r>
        <w:t>The proposed MW and GWh goals could be much stronger with less conservative estimates of participation.</w:t>
      </w:r>
      <w:r w:rsidR="007904BB">
        <w:t xml:space="preserve">  The stipulations entered into the DEF docket have resolved these issues in that docket.</w:t>
      </w:r>
    </w:p>
    <w:p w14:paraId="545FFA40" w14:textId="77777777" w:rsidR="00B74E67" w:rsidRDefault="00B74E67" w:rsidP="00166824">
      <w:pPr>
        <w:ind w:left="1440" w:hanging="1440"/>
        <w:jc w:val="both"/>
      </w:pPr>
    </w:p>
    <w:p w14:paraId="0110492A" w14:textId="1206AC13" w:rsidR="00B74E67" w:rsidRDefault="00B74E67" w:rsidP="00166824">
      <w:pPr>
        <w:ind w:left="1440" w:hanging="1440"/>
        <w:jc w:val="both"/>
        <w:rPr>
          <w:spacing w:val="-2"/>
        </w:rPr>
      </w:pPr>
      <w:r>
        <w:tab/>
        <w:t>The limited energy efficiency measures offered by the utilities also remain unfairly distributed, with residential customers paying more into programs that predominantly result in savings</w:t>
      </w:r>
      <w:r>
        <w:rPr>
          <w:spacing w:val="-4"/>
        </w:rPr>
        <w:t xml:space="preserve"> </w:t>
      </w:r>
      <w:r>
        <w:t>and</w:t>
      </w:r>
      <w:r>
        <w:rPr>
          <w:spacing w:val="-4"/>
        </w:rPr>
        <w:t xml:space="preserve"> </w:t>
      </w:r>
      <w:r>
        <w:t>benefits</w:t>
      </w:r>
      <w:r>
        <w:rPr>
          <w:spacing w:val="-4"/>
        </w:rPr>
        <w:t xml:space="preserve"> </w:t>
      </w:r>
      <w:r>
        <w:t>for</w:t>
      </w:r>
      <w:r>
        <w:rPr>
          <w:spacing w:val="-4"/>
        </w:rPr>
        <w:t xml:space="preserve"> </w:t>
      </w:r>
      <w:r>
        <w:t>industrial</w:t>
      </w:r>
      <w:r>
        <w:rPr>
          <w:spacing w:val="-3"/>
        </w:rPr>
        <w:t xml:space="preserve"> </w:t>
      </w:r>
      <w:r>
        <w:t>and</w:t>
      </w:r>
      <w:r>
        <w:rPr>
          <w:spacing w:val="-3"/>
        </w:rPr>
        <w:t xml:space="preserve"> </w:t>
      </w:r>
      <w:r>
        <w:t>commercial</w:t>
      </w:r>
      <w:r>
        <w:rPr>
          <w:spacing w:val="-3"/>
        </w:rPr>
        <w:t xml:space="preserve"> </w:t>
      </w:r>
      <w:r>
        <w:t>customers.</w:t>
      </w:r>
      <w:r>
        <w:rPr>
          <w:spacing w:val="40"/>
        </w:rPr>
        <w:t xml:space="preserve"> </w:t>
      </w:r>
      <w:r>
        <w:t>Most</w:t>
      </w:r>
      <w:r>
        <w:rPr>
          <w:spacing w:val="-3"/>
        </w:rPr>
        <w:t xml:space="preserve"> </w:t>
      </w:r>
      <w:r>
        <w:t>energy</w:t>
      </w:r>
      <w:r>
        <w:rPr>
          <w:spacing w:val="-3"/>
        </w:rPr>
        <w:t xml:space="preserve"> </w:t>
      </w:r>
      <w:r>
        <w:t>efficiency</w:t>
      </w:r>
      <w:r>
        <w:rPr>
          <w:spacing w:val="-3"/>
        </w:rPr>
        <w:t xml:space="preserve"> </w:t>
      </w:r>
      <w:r>
        <w:t>funding</w:t>
      </w:r>
      <w:r>
        <w:rPr>
          <w:spacing w:val="-3"/>
        </w:rPr>
        <w:t xml:space="preserve"> </w:t>
      </w:r>
      <w:r>
        <w:t>is spent on bill credits for commercial interruptible and curtailable service programs despite these entities</w:t>
      </w:r>
      <w:r>
        <w:rPr>
          <w:spacing w:val="-1"/>
        </w:rPr>
        <w:t xml:space="preserve"> </w:t>
      </w:r>
      <w:r>
        <w:t>receiving</w:t>
      </w:r>
      <w:r>
        <w:rPr>
          <w:spacing w:val="-1"/>
        </w:rPr>
        <w:t xml:space="preserve"> </w:t>
      </w:r>
      <w:r>
        <w:t>little</w:t>
      </w:r>
      <w:r>
        <w:rPr>
          <w:spacing w:val="-1"/>
        </w:rPr>
        <w:t xml:space="preserve"> </w:t>
      </w:r>
      <w:r>
        <w:t>to</w:t>
      </w:r>
      <w:r>
        <w:rPr>
          <w:spacing w:val="-2"/>
        </w:rPr>
        <w:t xml:space="preserve"> </w:t>
      </w:r>
      <w:r>
        <w:t>no</w:t>
      </w:r>
      <w:r>
        <w:rPr>
          <w:spacing w:val="-1"/>
        </w:rPr>
        <w:t xml:space="preserve"> </w:t>
      </w:r>
      <w:r>
        <w:t>interruption.</w:t>
      </w:r>
      <w:r>
        <w:rPr>
          <w:spacing w:val="40"/>
        </w:rPr>
        <w:t xml:space="preserve"> </w:t>
      </w:r>
      <w:r>
        <w:t>As</w:t>
      </w:r>
      <w:r>
        <w:rPr>
          <w:spacing w:val="-1"/>
        </w:rPr>
        <w:t xml:space="preserve"> </w:t>
      </w:r>
      <w:r>
        <w:t>Mr.</w:t>
      </w:r>
      <w:r>
        <w:rPr>
          <w:spacing w:val="-1"/>
        </w:rPr>
        <w:t xml:space="preserve"> </w:t>
      </w:r>
      <w:r>
        <w:t>Marcelin</w:t>
      </w:r>
      <w:r>
        <w:rPr>
          <w:spacing w:val="-1"/>
        </w:rPr>
        <w:t xml:space="preserve"> </w:t>
      </w:r>
      <w:r>
        <w:t>testifies, almost half of FPL’s energy conservation spending goes to its curtailable or interruptible commercial customers although they have never been interrupted in recent history and FPL has no plans to interrupt them in the future.</w:t>
      </w:r>
      <w:r>
        <w:rPr>
          <w:spacing w:val="40"/>
        </w:rPr>
        <w:t xml:space="preserve"> </w:t>
      </w:r>
      <w:r>
        <w:t>And that unequal distribution remains present across most of the utilities with commercial and industrial customers receiving more than 50% of the energy savings shares through FPL, TECO, JEA, and OUC in 2023. With this imbalance in energy savings and lack of interruption in the curtailable and interruptible service programs, residential customers pay into programs that they reap no actual benefits from.</w:t>
      </w:r>
      <w:r>
        <w:rPr>
          <w:spacing w:val="78"/>
        </w:rPr>
        <w:t xml:space="preserve"> </w:t>
      </w:r>
    </w:p>
    <w:p w14:paraId="68D3708D" w14:textId="77777777" w:rsidR="00B74E67" w:rsidRDefault="00B74E67" w:rsidP="00166824">
      <w:pPr>
        <w:ind w:left="1440" w:hanging="1440"/>
        <w:jc w:val="both"/>
        <w:rPr>
          <w:spacing w:val="-2"/>
        </w:rPr>
      </w:pPr>
    </w:p>
    <w:p w14:paraId="7B02EEEF" w14:textId="01CE00ED" w:rsidR="005C3581" w:rsidRDefault="00B74E67" w:rsidP="009472E9">
      <w:pPr>
        <w:ind w:left="1440" w:hanging="1440"/>
        <w:jc w:val="both"/>
      </w:pPr>
      <w:r w:rsidRPr="00B23466">
        <w:tab/>
        <w:t xml:space="preserve">The Commission should set meaningful goals that require the utilities to invest in and deliver energy efficiency while ensuring its programs are distributed to provide energy-savings benefits not only to commercial and industrial customers, but to the residential customers that overwhelmingly pay into the costs of the programs. </w:t>
      </w:r>
      <w:r w:rsidR="007904BB">
        <w:t xml:space="preserve">The Commission should approve the stipulations entered into in the DEF docket that are joined by Florida Rising and LULAC.  </w:t>
      </w:r>
      <w:r w:rsidRPr="00B23466">
        <w:t>Well-run residential programs that encourage widespread participation will result in cost-effective benefits for both customers and utilities. Aggressive investment in energy efficiency programs is essential to pull Florida from one of the lowest performing and most costly states in the nation to a leader in providing affordable and efficient energy to its residents.</w:t>
      </w:r>
    </w:p>
    <w:p w14:paraId="7D27ADFC" w14:textId="28C5EC11" w:rsidR="00244887" w:rsidRDefault="005C3581" w:rsidP="00166824">
      <w:pPr>
        <w:ind w:left="1440" w:hanging="1440"/>
        <w:jc w:val="both"/>
      </w:pPr>
      <w:r>
        <w:rPr>
          <w:b/>
        </w:rPr>
        <w:lastRenderedPageBreak/>
        <w:t>Nucor:</w:t>
      </w:r>
      <w:r>
        <w:rPr>
          <w:b/>
        </w:rPr>
        <w:tab/>
      </w:r>
      <w:r w:rsidR="00244887">
        <w:t>Consistent with the 2024 Settlement Agreement filed in Docket No. 20240025-EI, and the Joint Notice of Necessary Stipulations filed in this docket on July 15, 2024, Nucor has entered into Stipulations on issues 8b and 12.  Further, assuming the Commission approves the Stipulations on issues 8b and 12, Nucor is willing to enter into Type 2 stipulations on issues 2 through 5.  If the Commission does not approve the Stipulations on issues 8b and 12, then Nucor reserves the right to contest these issues as noted in the Statement on Specific Issues below.</w:t>
      </w:r>
    </w:p>
    <w:p w14:paraId="4BFE217D" w14:textId="77777777" w:rsidR="00244887" w:rsidRDefault="00244887" w:rsidP="00166824">
      <w:pPr>
        <w:ind w:left="1440" w:hanging="1440"/>
        <w:jc w:val="both"/>
      </w:pPr>
    </w:p>
    <w:p w14:paraId="0BC16A12" w14:textId="51381C9D" w:rsidR="00B74E67" w:rsidRDefault="00244887" w:rsidP="00166824">
      <w:pPr>
        <w:ind w:left="1440" w:hanging="1440"/>
        <w:jc w:val="both"/>
      </w:pPr>
      <w:r>
        <w:tab/>
        <w:t>On Issue 8a, Nucor’s position is that the issue is moot assuming the Stipulation on 8b is approved since this stipulation approves the level of credits for the Interruptible General Service (“IS”) and Curtailable General Service (“CS”) programs going forward.  Nevertheless, to the extent the Commission decides that it needs to address the issue of where the credits should be decided as a policy matter, Nucor’s position is that the level of the IS and CS credits should be addressed in a base rate case proceeding instead of in a DSM goals proceeding.</w:t>
      </w:r>
    </w:p>
    <w:p w14:paraId="5024FEFC" w14:textId="31C15DB7" w:rsidR="00483633" w:rsidRDefault="00483633" w:rsidP="00166824">
      <w:pPr>
        <w:ind w:left="1440" w:hanging="1440"/>
        <w:jc w:val="both"/>
      </w:pPr>
    </w:p>
    <w:p w14:paraId="6E8BEEFC" w14:textId="77777777" w:rsidR="00483633" w:rsidRDefault="00483633" w:rsidP="00166824">
      <w:pPr>
        <w:ind w:left="1440" w:hanging="1440"/>
        <w:jc w:val="both"/>
        <w:rPr>
          <w:b/>
        </w:rPr>
      </w:pPr>
      <w:r>
        <w:rPr>
          <w:b/>
        </w:rPr>
        <w:t xml:space="preserve">PCS </w:t>
      </w:r>
    </w:p>
    <w:p w14:paraId="25F2A63E" w14:textId="2BAAF4C1" w:rsidR="00483633" w:rsidRPr="00483633" w:rsidRDefault="00483633" w:rsidP="00166824">
      <w:pPr>
        <w:ind w:left="1440" w:hanging="1440"/>
        <w:jc w:val="both"/>
      </w:pPr>
      <w:r>
        <w:rPr>
          <w:b/>
        </w:rPr>
        <w:t>Phosphate:</w:t>
      </w:r>
      <w:r>
        <w:rPr>
          <w:b/>
        </w:rPr>
        <w:tab/>
      </w:r>
      <w:r w:rsidR="00FA73FF" w:rsidRPr="00FA73FF">
        <w:t>In this proceeding, consistent with the requirements of the Florida Energy Efficiency and Conservation Act (“FEECA”),  DEF proposes to set its DSM goals for the period 2025-2034 based on a portfolio of DSM programs that it determined to be cost effective based on assessments using the Rate Impact Measure (“RIM”), Total Resource Cost (“TRC”), and Participant Cost Tests (“PCT”). DEF’s recommended portfolio of programs is based primarily on RIM test results; but DEF also recommends some measures passing the TRC test, and it proposes to implement some additional low-income measures that do not meet any of the cost-effectiveness tests that it conducted but which Duke nonetheless considered appropriate to include. DEF mentioned in passing that it would be proposing changes to the existing Interruptible General Service (“IS”) and Curtailable General Service (“CS”) program credits, but the proposed changes to IS and CS programs actually appear in DEF’s pending general base rate case (Docket No. 20240025-EI).</w:t>
      </w:r>
      <w:r w:rsidRPr="00483633">
        <w:t xml:space="preserve"> </w:t>
      </w:r>
    </w:p>
    <w:p w14:paraId="7E8CCB10" w14:textId="0F903DB1" w:rsidR="00483633" w:rsidRPr="00483633" w:rsidRDefault="00483633" w:rsidP="00166824">
      <w:pPr>
        <w:ind w:left="1440" w:hanging="1440"/>
        <w:jc w:val="both"/>
      </w:pPr>
    </w:p>
    <w:p w14:paraId="68E05331" w14:textId="2E939C8C" w:rsidR="00483633" w:rsidRPr="00483633" w:rsidRDefault="00483633" w:rsidP="00166824">
      <w:pPr>
        <w:ind w:left="1440" w:hanging="1440"/>
        <w:jc w:val="both"/>
      </w:pPr>
      <w:r>
        <w:tab/>
      </w:r>
      <w:r w:rsidR="00FA73FF" w:rsidRPr="00FA73FF">
        <w:t>PCS supports the consideration of both the RIM and TRC tests in setting the DEF’s DSM goals and notes that the TRC better reflects the ongoing system benefit provided by existing demand response participation. Also, DEF’s selection of a brownfield natural gas combustion turbine (“CT”) entering commercial service in 2029 as its avoided marginal generation cost unit, and its presumed costs of that unit systematically under-estimates the cost/benefit of demand response under all methods studied.</w:t>
      </w:r>
      <w:r w:rsidRPr="00483633">
        <w:t xml:space="preserve">  </w:t>
      </w:r>
    </w:p>
    <w:p w14:paraId="7A572995" w14:textId="77777777" w:rsidR="00483633" w:rsidRPr="00483633" w:rsidRDefault="00483633" w:rsidP="00166824">
      <w:pPr>
        <w:ind w:left="1440" w:hanging="1440"/>
        <w:jc w:val="both"/>
      </w:pPr>
    </w:p>
    <w:p w14:paraId="00E46143" w14:textId="233A2C7D" w:rsidR="00483633" w:rsidRPr="00483633" w:rsidRDefault="00483633" w:rsidP="00166824">
      <w:pPr>
        <w:ind w:left="1440" w:hanging="1440"/>
        <w:jc w:val="both"/>
      </w:pPr>
      <w:r>
        <w:tab/>
      </w:r>
      <w:r w:rsidR="00FA73FF" w:rsidRPr="00FA73FF">
        <w:t xml:space="preserve">Duke’s avoided marginal generation cost for its proposed avoided unit of $735.20/kW is significantly lower than TECO’s avoided generation unit as well as Duke’s other potential avoided units, which range from $949.40/kW for a greenfield CT to $2,471/kW for solar generation with battery storage. (see </w:t>
      </w:r>
      <w:r w:rsidR="00FA73FF" w:rsidRPr="00FA73FF">
        <w:lastRenderedPageBreak/>
        <w:t>Georgis Testimony at 15-17). Applying a more representative cost for an avoided generating unit will more realistically represent the expected cost effectiveness of DEF demand response measures under both the RIM and TRC tests.</w:t>
      </w:r>
      <w:r w:rsidRPr="00483633">
        <w:t xml:space="preserve"> </w:t>
      </w:r>
    </w:p>
    <w:p w14:paraId="7CE3343C" w14:textId="77777777" w:rsidR="00483633" w:rsidRPr="00483633" w:rsidRDefault="00483633" w:rsidP="00166824">
      <w:pPr>
        <w:ind w:left="1440" w:hanging="1440"/>
        <w:jc w:val="both"/>
      </w:pPr>
    </w:p>
    <w:p w14:paraId="6234F10C" w14:textId="32ABA3A7" w:rsidR="00483633" w:rsidRDefault="00483633" w:rsidP="00166824">
      <w:pPr>
        <w:ind w:left="1440" w:hanging="1440"/>
        <w:jc w:val="both"/>
      </w:pPr>
      <w:r>
        <w:tab/>
      </w:r>
      <w:r w:rsidR="00FA73FF" w:rsidRPr="00FA73FF">
        <w:t>On July 15, 2024, DEF filed a proposed comprehensive base rate settlement agreement in Docket No. 20240025-EI (“2024 Settlement Agreement”) that encompasses certain questions presented in Issue #8 in this docket. Specifically, the 2024 Settlement Agreement re-sets DEF’s curtailable, interruptible and standby-generator credits and DEF commits not to propose revising those credits in its next DSM goals submission. Contemporaneously with the submission of the 2024 Settlement Agreement, DEF filed a Joint Notice of Necessary Stipulations in this docket that precisely tracks the above-noted provisions of the 2024 Settlement Agreement because consistent Commission action is required on these matters in both dockets. PCS Phosphate is a signatory and strongly supports both the 2024 Settlement Agreement and the linked and necessary stipulations in this docket. In PCS’ view, Commission adoption of the proposed stipulation of what is now Issue # 8(b) (i.e., what is the appropriate level of those credits) effectively resolves PCS concerns regarding Issues 2-5, and PCS would conditionally support “Type 2” stipulations of those issues. Pending such Commission approval, however, PCS must reserve its otherwise stated positions on those questions.</w:t>
      </w:r>
    </w:p>
    <w:p w14:paraId="7DB2036C" w14:textId="483AEE92" w:rsidR="00FA73FF" w:rsidRDefault="00FA73FF" w:rsidP="00166824">
      <w:pPr>
        <w:ind w:left="1440" w:hanging="1440"/>
        <w:jc w:val="both"/>
      </w:pPr>
    </w:p>
    <w:p w14:paraId="17DF2198" w14:textId="57E9ABFE" w:rsidR="00FA73FF" w:rsidRPr="00483633" w:rsidRDefault="00FA73FF" w:rsidP="00166824">
      <w:pPr>
        <w:ind w:left="1440" w:hanging="1440"/>
        <w:jc w:val="both"/>
      </w:pPr>
      <w:r>
        <w:tab/>
      </w:r>
      <w:r>
        <w:rPr>
          <w:bCs/>
        </w:rPr>
        <w:t>Finally, as to Issue # 8(a), in light of the DEF stipulation in Issue # 8(b) and the fact that neither FPL nor TECO propose revising their curtailable/ interruptible service programs or credits when setting their goals in this docket, Issue # 8(a) is effectively moot and the Commission does not need to address it. More broadly, the Commission should refrain from setting or adjusting demand charge credits for CS and IS service in the DSM goals proceeding. DEF’s demand response programs for residential, commercial and industrial customers specify rates, terms and conditions for participation that are incorporated in its base rate tariffs. Consequently, any changes to those rates, terms and conditions should be addressed in DEF base rate proceedings. The Commission should clarify that all tariff-based changes should be addressed in base rate cases.</w:t>
      </w:r>
    </w:p>
    <w:p w14:paraId="79C10617" w14:textId="77777777" w:rsidR="00483633" w:rsidRPr="005A52E0" w:rsidRDefault="00483633" w:rsidP="00166824">
      <w:pPr>
        <w:ind w:left="1440" w:hanging="1440"/>
        <w:jc w:val="both"/>
        <w:rPr>
          <w:b/>
        </w:rPr>
      </w:pPr>
    </w:p>
    <w:p w14:paraId="160EE0E6" w14:textId="77777777" w:rsidR="00B74E67" w:rsidRDefault="00B74E67" w:rsidP="00166824">
      <w:pPr>
        <w:ind w:left="1440" w:hanging="1440"/>
        <w:jc w:val="both"/>
      </w:pPr>
      <w:r>
        <w:rPr>
          <w:b/>
          <w:bCs/>
        </w:rPr>
        <w:t>SACE</w:t>
      </w:r>
      <w:r w:rsidRPr="005D4B47">
        <w:rPr>
          <w:b/>
          <w:bCs/>
        </w:rPr>
        <w:t>:</w:t>
      </w:r>
      <w:r w:rsidRPr="005D4B47">
        <w:tab/>
      </w:r>
      <w:r w:rsidRPr="00BA2CF0">
        <w:t>As recognized by the Florida legislature, reducing the rate of electricity consumption, increasing</w:t>
      </w:r>
      <w:r w:rsidRPr="00BA2CF0">
        <w:rPr>
          <w:spacing w:val="-3"/>
        </w:rPr>
        <w:t xml:space="preserve"> </w:t>
      </w:r>
      <w:r w:rsidRPr="00BA2CF0">
        <w:t>the</w:t>
      </w:r>
      <w:r w:rsidRPr="00BA2CF0">
        <w:rPr>
          <w:spacing w:val="-3"/>
        </w:rPr>
        <w:t xml:space="preserve"> </w:t>
      </w:r>
      <w:r w:rsidRPr="00BA2CF0">
        <w:t>overall</w:t>
      </w:r>
      <w:r w:rsidRPr="00BA2CF0">
        <w:rPr>
          <w:spacing w:val="-3"/>
        </w:rPr>
        <w:t xml:space="preserve"> </w:t>
      </w:r>
      <w:r w:rsidRPr="00BA2CF0">
        <w:t>efficiency</w:t>
      </w:r>
      <w:r w:rsidRPr="00BA2CF0">
        <w:rPr>
          <w:spacing w:val="-3"/>
        </w:rPr>
        <w:t xml:space="preserve"> </w:t>
      </w:r>
      <w:r w:rsidRPr="00BA2CF0">
        <w:t>and</w:t>
      </w:r>
      <w:r w:rsidRPr="00BA2CF0">
        <w:rPr>
          <w:spacing w:val="-3"/>
        </w:rPr>
        <w:t xml:space="preserve"> </w:t>
      </w:r>
      <w:r w:rsidRPr="00BA2CF0">
        <w:t>cost-effectiveness</w:t>
      </w:r>
      <w:r w:rsidRPr="00BA2CF0">
        <w:rPr>
          <w:spacing w:val="-3"/>
        </w:rPr>
        <w:t xml:space="preserve"> </w:t>
      </w:r>
      <w:r w:rsidRPr="00BA2CF0">
        <w:t>of</w:t>
      </w:r>
      <w:r w:rsidRPr="00BA2CF0">
        <w:rPr>
          <w:spacing w:val="-3"/>
        </w:rPr>
        <w:t xml:space="preserve"> </w:t>
      </w:r>
      <w:r w:rsidRPr="00BA2CF0">
        <w:t>electricity</w:t>
      </w:r>
      <w:r w:rsidRPr="00BA2CF0">
        <w:rPr>
          <w:spacing w:val="-3"/>
        </w:rPr>
        <w:t xml:space="preserve"> </w:t>
      </w:r>
      <w:r w:rsidRPr="00BA2CF0">
        <w:t>use,</w:t>
      </w:r>
      <w:r w:rsidRPr="00BA2CF0">
        <w:rPr>
          <w:spacing w:val="-3"/>
        </w:rPr>
        <w:t xml:space="preserve"> </w:t>
      </w:r>
      <w:r w:rsidRPr="00BA2CF0">
        <w:t>and</w:t>
      </w:r>
      <w:r w:rsidRPr="00BA2CF0">
        <w:rPr>
          <w:spacing w:val="-3"/>
        </w:rPr>
        <w:t xml:space="preserve"> </w:t>
      </w:r>
      <w:r w:rsidRPr="00BA2CF0">
        <w:t>encouraging</w:t>
      </w:r>
      <w:r w:rsidRPr="00BA2CF0">
        <w:rPr>
          <w:spacing w:val="-3"/>
        </w:rPr>
        <w:t xml:space="preserve"> </w:t>
      </w:r>
      <w:r w:rsidRPr="00BA2CF0">
        <w:t xml:space="preserve">further development of demand-side renewable energy systems are critical to Florida’s economic future and the health of its citizens. The conservation goal setting process laid out by the legislature in the Florida Energy Efficiency and Conservation Act (“FEECA”) provides a framework for the Florida Public Service Commission to play a critical role in meeting these objectives by setting goals that meaningfully integrate lower cost and lower risk demand-side energy efficiency and renewable resources into Florida’s energy resource portfolio. SACE has intervened to help the Commission set goals that maximize utility investment in cost-effective energy efficiency, the cleanest and </w:t>
      </w:r>
      <w:r w:rsidRPr="00BA2CF0">
        <w:lastRenderedPageBreak/>
        <w:t>cheapest resource to meet Floridians’ power needs, and support improved valuation and increased development of demand-side renewable energy systems.</w:t>
      </w:r>
    </w:p>
    <w:p w14:paraId="53D69F69" w14:textId="77777777" w:rsidR="00B74E67" w:rsidRDefault="00B74E67" w:rsidP="00166824">
      <w:pPr>
        <w:ind w:left="1440" w:hanging="1440"/>
        <w:jc w:val="both"/>
      </w:pPr>
    </w:p>
    <w:p w14:paraId="6BAE6066" w14:textId="77777777" w:rsidR="00B74E67" w:rsidRDefault="00B74E67" w:rsidP="00166824">
      <w:pPr>
        <w:ind w:left="1440" w:hanging="1440"/>
        <w:jc w:val="both"/>
      </w:pPr>
      <w:r>
        <w:tab/>
        <w:t>The</w:t>
      </w:r>
      <w:r>
        <w:rPr>
          <w:spacing w:val="-4"/>
        </w:rPr>
        <w:t xml:space="preserve"> </w:t>
      </w:r>
      <w:r>
        <w:t>Technical</w:t>
      </w:r>
      <w:r>
        <w:rPr>
          <w:spacing w:val="-4"/>
        </w:rPr>
        <w:t xml:space="preserve"> </w:t>
      </w:r>
      <w:r>
        <w:t>Potential</w:t>
      </w:r>
      <w:r>
        <w:rPr>
          <w:spacing w:val="-4"/>
        </w:rPr>
        <w:t xml:space="preserve"> </w:t>
      </w:r>
      <w:r>
        <w:t>Study</w:t>
      </w:r>
      <w:r>
        <w:rPr>
          <w:spacing w:val="-4"/>
        </w:rPr>
        <w:t xml:space="preserve"> </w:t>
      </w:r>
      <w:r>
        <w:t>conducted</w:t>
      </w:r>
      <w:r>
        <w:rPr>
          <w:spacing w:val="-4"/>
        </w:rPr>
        <w:t xml:space="preserve"> </w:t>
      </w:r>
      <w:r>
        <w:t>by</w:t>
      </w:r>
      <w:r>
        <w:rPr>
          <w:spacing w:val="-4"/>
        </w:rPr>
        <w:t xml:space="preserve"> </w:t>
      </w:r>
      <w:r>
        <w:t>Resource</w:t>
      </w:r>
      <w:r>
        <w:rPr>
          <w:spacing w:val="-4"/>
        </w:rPr>
        <w:t xml:space="preserve"> </w:t>
      </w:r>
      <w:r>
        <w:t>Innovations</w:t>
      </w:r>
      <w:r>
        <w:rPr>
          <w:spacing w:val="-4"/>
        </w:rPr>
        <w:t xml:space="preserve"> </w:t>
      </w:r>
      <w:r>
        <w:t>for</w:t>
      </w:r>
      <w:r>
        <w:rPr>
          <w:spacing w:val="-4"/>
        </w:rPr>
        <w:t xml:space="preserve"> </w:t>
      </w:r>
      <w:r>
        <w:t>all</w:t>
      </w:r>
      <w:r>
        <w:rPr>
          <w:spacing w:val="-4"/>
        </w:rPr>
        <w:t xml:space="preserve"> </w:t>
      </w:r>
      <w:r>
        <w:t>FEECA</w:t>
      </w:r>
      <w:r>
        <w:rPr>
          <w:spacing w:val="-4"/>
        </w:rPr>
        <w:t xml:space="preserve"> </w:t>
      </w:r>
      <w:r>
        <w:t>utilities identifies huge potential for energy and demand savings in Florida with available and proven technologies.</w:t>
      </w:r>
      <w:r>
        <w:rPr>
          <w:spacing w:val="-12"/>
        </w:rPr>
        <w:t xml:space="preserve"> </w:t>
      </w:r>
      <w:r>
        <w:t>However,</w:t>
      </w:r>
      <w:r>
        <w:rPr>
          <w:spacing w:val="-12"/>
        </w:rPr>
        <w:t xml:space="preserve"> </w:t>
      </w:r>
      <w:r>
        <w:t>neither</w:t>
      </w:r>
      <w:r>
        <w:rPr>
          <w:spacing w:val="-12"/>
        </w:rPr>
        <w:t xml:space="preserve"> </w:t>
      </w:r>
      <w:r>
        <w:t>the</w:t>
      </w:r>
      <w:r>
        <w:rPr>
          <w:spacing w:val="-12"/>
        </w:rPr>
        <w:t xml:space="preserve"> </w:t>
      </w:r>
      <w:r>
        <w:t>proposed</w:t>
      </w:r>
      <w:r>
        <w:rPr>
          <w:spacing w:val="-12"/>
        </w:rPr>
        <w:t xml:space="preserve"> </w:t>
      </w:r>
      <w:r>
        <w:t>annual</w:t>
      </w:r>
      <w:r>
        <w:rPr>
          <w:spacing w:val="-12"/>
        </w:rPr>
        <w:t xml:space="preserve"> </w:t>
      </w:r>
      <w:r>
        <w:t>nor</w:t>
      </w:r>
      <w:r>
        <w:rPr>
          <w:spacing w:val="-12"/>
        </w:rPr>
        <w:t xml:space="preserve"> </w:t>
      </w:r>
      <w:r>
        <w:t>10-year</w:t>
      </w:r>
      <w:r>
        <w:rPr>
          <w:spacing w:val="-12"/>
        </w:rPr>
        <w:t xml:space="preserve"> </w:t>
      </w:r>
      <w:r>
        <w:t>goals</w:t>
      </w:r>
      <w:r>
        <w:rPr>
          <w:spacing w:val="-12"/>
        </w:rPr>
        <w:t xml:space="preserve"> </w:t>
      </w:r>
      <w:r>
        <w:t>will</w:t>
      </w:r>
      <w:r>
        <w:rPr>
          <w:spacing w:val="-12"/>
        </w:rPr>
        <w:t xml:space="preserve"> </w:t>
      </w:r>
      <w:r>
        <w:t>achieve</w:t>
      </w:r>
      <w:r>
        <w:rPr>
          <w:spacing w:val="-12"/>
        </w:rPr>
        <w:t xml:space="preserve"> </w:t>
      </w:r>
      <w:r>
        <w:t>even</w:t>
      </w:r>
      <w:r>
        <w:rPr>
          <w:spacing w:val="-12"/>
        </w:rPr>
        <w:t xml:space="preserve"> </w:t>
      </w:r>
      <w:r>
        <w:t>the</w:t>
      </w:r>
      <w:r>
        <w:rPr>
          <w:spacing w:val="-12"/>
        </w:rPr>
        <w:t xml:space="preserve"> </w:t>
      </w:r>
      <w:r>
        <w:t>tiniest percentage</w:t>
      </w:r>
      <w:r>
        <w:rPr>
          <w:spacing w:val="-15"/>
        </w:rPr>
        <w:t xml:space="preserve"> </w:t>
      </w:r>
      <w:r>
        <w:t>of</w:t>
      </w:r>
      <w:r>
        <w:rPr>
          <w:spacing w:val="-15"/>
        </w:rPr>
        <w:t xml:space="preserve"> </w:t>
      </w:r>
      <w:r>
        <w:t>Florida’s</w:t>
      </w:r>
      <w:r>
        <w:rPr>
          <w:spacing w:val="-15"/>
        </w:rPr>
        <w:t xml:space="preserve"> </w:t>
      </w:r>
      <w:r>
        <w:t>annual</w:t>
      </w:r>
      <w:r>
        <w:rPr>
          <w:spacing w:val="-15"/>
        </w:rPr>
        <w:t xml:space="preserve"> </w:t>
      </w:r>
      <w:r>
        <w:t>retail</w:t>
      </w:r>
      <w:r>
        <w:rPr>
          <w:spacing w:val="-15"/>
        </w:rPr>
        <w:t xml:space="preserve"> </w:t>
      </w:r>
      <w:r>
        <w:t>sales</w:t>
      </w:r>
      <w:r>
        <w:rPr>
          <w:spacing w:val="-15"/>
        </w:rPr>
        <w:t xml:space="preserve"> </w:t>
      </w:r>
      <w:r>
        <w:t>of</w:t>
      </w:r>
      <w:r>
        <w:rPr>
          <w:spacing w:val="-15"/>
        </w:rPr>
        <w:t xml:space="preserve"> </w:t>
      </w:r>
      <w:r>
        <w:t>electricity.</w:t>
      </w:r>
      <w:r>
        <w:rPr>
          <w:spacing w:val="-15"/>
        </w:rPr>
        <w:t xml:space="preserve"> </w:t>
      </w:r>
      <w:r>
        <w:t>Thus,</w:t>
      </w:r>
      <w:r>
        <w:rPr>
          <w:spacing w:val="-15"/>
        </w:rPr>
        <w:t xml:space="preserve"> </w:t>
      </w:r>
      <w:r>
        <w:t>adoption</w:t>
      </w:r>
      <w:r>
        <w:rPr>
          <w:spacing w:val="-15"/>
        </w:rPr>
        <w:t xml:space="preserve"> </w:t>
      </w:r>
      <w:r>
        <w:t>of</w:t>
      </w:r>
      <w:r>
        <w:rPr>
          <w:spacing w:val="-15"/>
        </w:rPr>
        <w:t xml:space="preserve"> </w:t>
      </w:r>
      <w:r>
        <w:t>the</w:t>
      </w:r>
      <w:r>
        <w:rPr>
          <w:spacing w:val="-15"/>
        </w:rPr>
        <w:t xml:space="preserve"> </w:t>
      </w:r>
      <w:r>
        <w:t>proposed</w:t>
      </w:r>
      <w:r>
        <w:rPr>
          <w:spacing w:val="-15"/>
        </w:rPr>
        <w:t xml:space="preserve"> </w:t>
      </w:r>
      <w:r>
        <w:t>DSM</w:t>
      </w:r>
      <w:r>
        <w:rPr>
          <w:spacing w:val="-15"/>
        </w:rPr>
        <w:t xml:space="preserve"> </w:t>
      </w:r>
      <w:r>
        <w:t>goals would constitute a significant missed opportunity to reduce costs for ratepayers, strengthen the grid, and eliminate waste.</w:t>
      </w:r>
    </w:p>
    <w:p w14:paraId="1BB5206B" w14:textId="77777777" w:rsidR="00B74E67" w:rsidRDefault="00B74E67" w:rsidP="00166824">
      <w:pPr>
        <w:ind w:left="1440" w:hanging="1440"/>
        <w:jc w:val="both"/>
      </w:pPr>
    </w:p>
    <w:p w14:paraId="1453BC78" w14:textId="58E64B21" w:rsidR="00B74E67" w:rsidRDefault="00B74E67" w:rsidP="00166824">
      <w:pPr>
        <w:ind w:left="1440" w:hanging="1440"/>
        <w:jc w:val="both"/>
      </w:pPr>
      <w:r>
        <w:tab/>
        <w:t>While improved from the 2019 proceedings which resulted in “zero goals,” utilities continue to propose unreasonably low savings goals. Despite a less rigorous application of it, the utilities</w:t>
      </w:r>
      <w:r>
        <w:rPr>
          <w:spacing w:val="-15"/>
        </w:rPr>
        <w:t xml:space="preserve"> </w:t>
      </w:r>
      <w:r>
        <w:t>continue</w:t>
      </w:r>
      <w:r>
        <w:rPr>
          <w:spacing w:val="-15"/>
        </w:rPr>
        <w:t xml:space="preserve"> </w:t>
      </w:r>
      <w:r>
        <w:t>to</w:t>
      </w:r>
      <w:r>
        <w:rPr>
          <w:spacing w:val="-15"/>
        </w:rPr>
        <w:t xml:space="preserve"> </w:t>
      </w:r>
      <w:r>
        <w:t>rely</w:t>
      </w:r>
      <w:r>
        <w:rPr>
          <w:spacing w:val="-15"/>
        </w:rPr>
        <w:t xml:space="preserve"> </w:t>
      </w:r>
      <w:r>
        <w:t>on</w:t>
      </w:r>
      <w:r>
        <w:rPr>
          <w:spacing w:val="-15"/>
        </w:rPr>
        <w:t xml:space="preserve"> </w:t>
      </w:r>
      <w:r>
        <w:t>the</w:t>
      </w:r>
      <w:r>
        <w:rPr>
          <w:spacing w:val="-15"/>
        </w:rPr>
        <w:t xml:space="preserve"> </w:t>
      </w:r>
      <w:r>
        <w:t>Rate</w:t>
      </w:r>
      <w:r>
        <w:rPr>
          <w:spacing w:val="-15"/>
        </w:rPr>
        <w:t xml:space="preserve"> </w:t>
      </w:r>
      <w:r>
        <w:t>Impact</w:t>
      </w:r>
      <w:r>
        <w:rPr>
          <w:spacing w:val="-15"/>
        </w:rPr>
        <w:t xml:space="preserve"> </w:t>
      </w:r>
      <w:r>
        <w:t>Measure</w:t>
      </w:r>
      <w:r>
        <w:rPr>
          <w:spacing w:val="-15"/>
        </w:rPr>
        <w:t xml:space="preserve"> </w:t>
      </w:r>
      <w:r>
        <w:t>(“RIM”)</w:t>
      </w:r>
      <w:r>
        <w:rPr>
          <w:spacing w:val="-15"/>
        </w:rPr>
        <w:t xml:space="preserve"> </w:t>
      </w:r>
      <w:r>
        <w:t>cost</w:t>
      </w:r>
      <w:r>
        <w:rPr>
          <w:spacing w:val="-15"/>
        </w:rPr>
        <w:t xml:space="preserve"> </w:t>
      </w:r>
      <w:r>
        <w:t>effectiveness</w:t>
      </w:r>
      <w:r>
        <w:rPr>
          <w:spacing w:val="-15"/>
        </w:rPr>
        <w:t xml:space="preserve"> </w:t>
      </w:r>
      <w:r>
        <w:t>test</w:t>
      </w:r>
      <w:r>
        <w:rPr>
          <w:spacing w:val="-15"/>
        </w:rPr>
        <w:t xml:space="preserve"> </w:t>
      </w:r>
      <w:r>
        <w:t>in</w:t>
      </w:r>
      <w:r>
        <w:rPr>
          <w:spacing w:val="-15"/>
        </w:rPr>
        <w:t xml:space="preserve"> </w:t>
      </w:r>
      <w:r>
        <w:t>establishing their proposed goals.</w:t>
      </w:r>
      <w:r>
        <w:rPr>
          <w:spacing w:val="40"/>
        </w:rPr>
        <w:t xml:space="preserve"> </w:t>
      </w:r>
      <w:r>
        <w:t>the RIM test should not be used to screen efficiency measures. Ratepayer impacts</w:t>
      </w:r>
      <w:r>
        <w:rPr>
          <w:spacing w:val="-2"/>
        </w:rPr>
        <w:t xml:space="preserve"> </w:t>
      </w:r>
      <w:r>
        <w:t>are</w:t>
      </w:r>
      <w:r>
        <w:rPr>
          <w:spacing w:val="-2"/>
        </w:rPr>
        <w:t xml:space="preserve"> </w:t>
      </w:r>
      <w:r>
        <w:t>important</w:t>
      </w:r>
      <w:r>
        <w:rPr>
          <w:spacing w:val="-2"/>
        </w:rPr>
        <w:t xml:space="preserve"> </w:t>
      </w:r>
      <w:r>
        <w:t>to</w:t>
      </w:r>
      <w:r>
        <w:rPr>
          <w:spacing w:val="-2"/>
        </w:rPr>
        <w:t xml:space="preserve"> </w:t>
      </w:r>
      <w:r>
        <w:t>consider;</w:t>
      </w:r>
      <w:r>
        <w:rPr>
          <w:spacing w:val="-2"/>
        </w:rPr>
        <w:t xml:space="preserve"> </w:t>
      </w:r>
      <w:r>
        <w:t>however,</w:t>
      </w:r>
      <w:r>
        <w:rPr>
          <w:spacing w:val="-2"/>
        </w:rPr>
        <w:t xml:space="preserve"> </w:t>
      </w:r>
      <w:r>
        <w:t>the</w:t>
      </w:r>
      <w:r>
        <w:rPr>
          <w:spacing w:val="-2"/>
        </w:rPr>
        <w:t xml:space="preserve"> </w:t>
      </w:r>
      <w:r>
        <w:t>RIM</w:t>
      </w:r>
      <w:r>
        <w:rPr>
          <w:spacing w:val="-2"/>
        </w:rPr>
        <w:t xml:space="preserve"> </w:t>
      </w:r>
      <w:r>
        <w:t>test</w:t>
      </w:r>
      <w:r>
        <w:rPr>
          <w:spacing w:val="-2"/>
        </w:rPr>
        <w:t xml:space="preserve"> </w:t>
      </w:r>
      <w:r>
        <w:t>does</w:t>
      </w:r>
      <w:r>
        <w:rPr>
          <w:spacing w:val="-2"/>
        </w:rPr>
        <w:t xml:space="preserve"> </w:t>
      </w:r>
      <w:r>
        <w:t>not</w:t>
      </w:r>
      <w:r>
        <w:rPr>
          <w:spacing w:val="-2"/>
        </w:rPr>
        <w:t xml:space="preserve"> </w:t>
      </w:r>
      <w:r>
        <w:t>accurately</w:t>
      </w:r>
      <w:r>
        <w:rPr>
          <w:spacing w:val="-2"/>
        </w:rPr>
        <w:t xml:space="preserve"> </w:t>
      </w:r>
      <w:r>
        <w:t>calculate</w:t>
      </w:r>
      <w:r>
        <w:rPr>
          <w:spacing w:val="-2"/>
        </w:rPr>
        <w:t xml:space="preserve"> </w:t>
      </w:r>
      <w:r>
        <w:t>them.</w:t>
      </w:r>
      <w:r>
        <w:rPr>
          <w:spacing w:val="-2"/>
        </w:rPr>
        <w:t xml:space="preserve"> </w:t>
      </w:r>
      <w:r>
        <w:t>The Total Resource Cost test more accurately depicts the costs and benefits of energy efficiency for consumers in Florida. Florida should eliminate its use of the RIM test.</w:t>
      </w:r>
    </w:p>
    <w:p w14:paraId="15DD26A1" w14:textId="77777777" w:rsidR="00B42A89" w:rsidRDefault="00B42A89" w:rsidP="00166824">
      <w:pPr>
        <w:ind w:left="1440" w:hanging="1440"/>
        <w:jc w:val="both"/>
      </w:pPr>
    </w:p>
    <w:p w14:paraId="6B720BDA" w14:textId="77777777" w:rsidR="00B74E67" w:rsidRDefault="00B74E67" w:rsidP="00166824">
      <w:pPr>
        <w:ind w:left="1440" w:hanging="1440"/>
        <w:jc w:val="both"/>
      </w:pPr>
      <w:r>
        <w:tab/>
        <w:t>The</w:t>
      </w:r>
      <w:r>
        <w:rPr>
          <w:spacing w:val="-15"/>
        </w:rPr>
        <w:t xml:space="preserve"> </w:t>
      </w:r>
      <w:r>
        <w:t>utilities</w:t>
      </w:r>
      <w:r>
        <w:rPr>
          <w:spacing w:val="-15"/>
        </w:rPr>
        <w:t xml:space="preserve"> </w:t>
      </w:r>
      <w:r>
        <w:t>justify</w:t>
      </w:r>
      <w:r>
        <w:rPr>
          <w:spacing w:val="-15"/>
        </w:rPr>
        <w:t xml:space="preserve"> </w:t>
      </w:r>
      <w:r>
        <w:t>their</w:t>
      </w:r>
      <w:r>
        <w:rPr>
          <w:spacing w:val="-15"/>
        </w:rPr>
        <w:t xml:space="preserve"> </w:t>
      </w:r>
      <w:r>
        <w:t>unreasonably</w:t>
      </w:r>
      <w:r>
        <w:rPr>
          <w:spacing w:val="-15"/>
        </w:rPr>
        <w:t xml:space="preserve"> </w:t>
      </w:r>
      <w:r>
        <w:t>low</w:t>
      </w:r>
      <w:r>
        <w:rPr>
          <w:spacing w:val="-15"/>
        </w:rPr>
        <w:t xml:space="preserve"> </w:t>
      </w:r>
      <w:r>
        <w:t>savings</w:t>
      </w:r>
      <w:r>
        <w:rPr>
          <w:spacing w:val="-15"/>
        </w:rPr>
        <w:t xml:space="preserve"> </w:t>
      </w:r>
      <w:r>
        <w:t>goals</w:t>
      </w:r>
      <w:r>
        <w:rPr>
          <w:spacing w:val="-15"/>
        </w:rPr>
        <w:t xml:space="preserve"> </w:t>
      </w:r>
      <w:r>
        <w:t>by</w:t>
      </w:r>
      <w:r>
        <w:rPr>
          <w:spacing w:val="-15"/>
        </w:rPr>
        <w:t xml:space="preserve"> </w:t>
      </w:r>
      <w:r>
        <w:t>asserting</w:t>
      </w:r>
      <w:r>
        <w:rPr>
          <w:spacing w:val="-15"/>
        </w:rPr>
        <w:t xml:space="preserve"> </w:t>
      </w:r>
      <w:r>
        <w:t>that</w:t>
      </w:r>
      <w:r>
        <w:rPr>
          <w:spacing w:val="-15"/>
        </w:rPr>
        <w:t xml:space="preserve"> </w:t>
      </w:r>
      <w:r>
        <w:t>they</w:t>
      </w:r>
      <w:r>
        <w:rPr>
          <w:spacing w:val="-15"/>
        </w:rPr>
        <w:t xml:space="preserve"> </w:t>
      </w:r>
      <w:r>
        <w:t>are</w:t>
      </w:r>
      <w:r>
        <w:rPr>
          <w:spacing w:val="-15"/>
        </w:rPr>
        <w:t xml:space="preserve"> </w:t>
      </w:r>
      <w:r>
        <w:t>avoiding cross subsidization. However, a concern about cross subsidies is not a sufficient reason to underinvest in cost effective energy efficiency. First, the system-wide benefits of energy efficiency, including lower overall cost, accrue to all customers, not just participating customers. Second, unlike with supply-side resources, cross-subsidies in the efficiency context can be mitigated by increasing participation rates, i.e. by turning non-participants into participants. This can</w:t>
      </w:r>
      <w:r>
        <w:rPr>
          <w:spacing w:val="-5"/>
        </w:rPr>
        <w:t xml:space="preserve"> </w:t>
      </w:r>
      <w:r>
        <w:t>be</w:t>
      </w:r>
      <w:r>
        <w:rPr>
          <w:spacing w:val="-5"/>
        </w:rPr>
        <w:t xml:space="preserve"> </w:t>
      </w:r>
      <w:r>
        <w:t>done</w:t>
      </w:r>
      <w:r>
        <w:rPr>
          <w:spacing w:val="-5"/>
        </w:rPr>
        <w:t xml:space="preserve"> </w:t>
      </w:r>
      <w:r>
        <w:t>by</w:t>
      </w:r>
      <w:r>
        <w:rPr>
          <w:spacing w:val="-5"/>
        </w:rPr>
        <w:t xml:space="preserve"> </w:t>
      </w:r>
      <w:r>
        <w:t>offering</w:t>
      </w:r>
      <w:r>
        <w:rPr>
          <w:spacing w:val="-5"/>
        </w:rPr>
        <w:t xml:space="preserve"> </w:t>
      </w:r>
      <w:r>
        <w:t>well-designed,</w:t>
      </w:r>
      <w:r>
        <w:rPr>
          <w:spacing w:val="-5"/>
        </w:rPr>
        <w:t xml:space="preserve"> </w:t>
      </w:r>
      <w:r>
        <w:t>comprehensive</w:t>
      </w:r>
      <w:r>
        <w:rPr>
          <w:spacing w:val="-5"/>
        </w:rPr>
        <w:t xml:space="preserve"> </w:t>
      </w:r>
      <w:r>
        <w:t>programs</w:t>
      </w:r>
      <w:r>
        <w:rPr>
          <w:spacing w:val="-5"/>
        </w:rPr>
        <w:t xml:space="preserve"> </w:t>
      </w:r>
      <w:r>
        <w:t>that</w:t>
      </w:r>
      <w:r>
        <w:rPr>
          <w:spacing w:val="-5"/>
        </w:rPr>
        <w:t xml:space="preserve"> </w:t>
      </w:r>
      <w:r>
        <w:t>target</w:t>
      </w:r>
      <w:r>
        <w:rPr>
          <w:spacing w:val="-5"/>
        </w:rPr>
        <w:t xml:space="preserve"> </w:t>
      </w:r>
      <w:r>
        <w:t>each</w:t>
      </w:r>
      <w:r>
        <w:rPr>
          <w:spacing w:val="-5"/>
        </w:rPr>
        <w:t xml:space="preserve"> </w:t>
      </w:r>
      <w:r>
        <w:t>customer</w:t>
      </w:r>
      <w:r>
        <w:rPr>
          <w:spacing w:val="-5"/>
        </w:rPr>
        <w:t xml:space="preserve"> </w:t>
      </w:r>
      <w:r>
        <w:t>sector, including hard-to-reach customers, such as low-income residential households. Finally, the utilities</w:t>
      </w:r>
      <w:r>
        <w:rPr>
          <w:spacing w:val="-13"/>
        </w:rPr>
        <w:t xml:space="preserve"> </w:t>
      </w:r>
      <w:r>
        <w:t>ignore</w:t>
      </w:r>
      <w:r>
        <w:rPr>
          <w:spacing w:val="-13"/>
        </w:rPr>
        <w:t xml:space="preserve"> </w:t>
      </w:r>
      <w:r>
        <w:t>the</w:t>
      </w:r>
      <w:r>
        <w:rPr>
          <w:spacing w:val="-13"/>
        </w:rPr>
        <w:t xml:space="preserve"> </w:t>
      </w:r>
      <w:r>
        <w:t>fact</w:t>
      </w:r>
      <w:r>
        <w:rPr>
          <w:spacing w:val="-13"/>
        </w:rPr>
        <w:t xml:space="preserve"> </w:t>
      </w:r>
      <w:r>
        <w:t>that</w:t>
      </w:r>
      <w:r>
        <w:rPr>
          <w:spacing w:val="-13"/>
        </w:rPr>
        <w:t xml:space="preserve"> </w:t>
      </w:r>
      <w:r>
        <w:t>cross-subsidization</w:t>
      </w:r>
      <w:r>
        <w:rPr>
          <w:spacing w:val="-13"/>
        </w:rPr>
        <w:t xml:space="preserve"> </w:t>
      </w:r>
      <w:r>
        <w:t>occurs</w:t>
      </w:r>
      <w:r>
        <w:rPr>
          <w:spacing w:val="-13"/>
        </w:rPr>
        <w:t xml:space="preserve"> </w:t>
      </w:r>
      <w:r>
        <w:t>on</w:t>
      </w:r>
      <w:r>
        <w:rPr>
          <w:spacing w:val="-13"/>
        </w:rPr>
        <w:t xml:space="preserve"> </w:t>
      </w:r>
      <w:r>
        <w:t>the</w:t>
      </w:r>
      <w:r>
        <w:rPr>
          <w:spacing w:val="-13"/>
        </w:rPr>
        <w:t xml:space="preserve"> </w:t>
      </w:r>
      <w:r>
        <w:t>supply-side</w:t>
      </w:r>
      <w:r>
        <w:rPr>
          <w:spacing w:val="-13"/>
        </w:rPr>
        <w:t xml:space="preserve"> </w:t>
      </w:r>
      <w:r>
        <w:t>of</w:t>
      </w:r>
      <w:r>
        <w:rPr>
          <w:spacing w:val="-13"/>
        </w:rPr>
        <w:t xml:space="preserve"> </w:t>
      </w:r>
      <w:r>
        <w:t>the</w:t>
      </w:r>
      <w:r>
        <w:rPr>
          <w:spacing w:val="-13"/>
        </w:rPr>
        <w:t xml:space="preserve"> </w:t>
      </w:r>
      <w:r>
        <w:t>energy</w:t>
      </w:r>
      <w:r>
        <w:rPr>
          <w:spacing w:val="-13"/>
        </w:rPr>
        <w:t xml:space="preserve"> </w:t>
      </w:r>
      <w:r>
        <w:t>picture.</w:t>
      </w:r>
      <w:r>
        <w:rPr>
          <w:spacing w:val="-13"/>
        </w:rPr>
        <w:t xml:space="preserve"> </w:t>
      </w:r>
      <w:r>
        <w:t>For example,</w:t>
      </w:r>
      <w:r>
        <w:rPr>
          <w:spacing w:val="28"/>
        </w:rPr>
        <w:t xml:space="preserve"> </w:t>
      </w:r>
      <w:r>
        <w:t>customers</w:t>
      </w:r>
      <w:r>
        <w:rPr>
          <w:spacing w:val="30"/>
        </w:rPr>
        <w:t xml:space="preserve"> </w:t>
      </w:r>
      <w:r>
        <w:t>who</w:t>
      </w:r>
      <w:r>
        <w:rPr>
          <w:spacing w:val="31"/>
        </w:rPr>
        <w:t xml:space="preserve"> </w:t>
      </w:r>
      <w:r>
        <w:t>live</w:t>
      </w:r>
      <w:r>
        <w:rPr>
          <w:spacing w:val="30"/>
        </w:rPr>
        <w:t xml:space="preserve"> </w:t>
      </w:r>
      <w:r>
        <w:t>near</w:t>
      </w:r>
      <w:r>
        <w:rPr>
          <w:spacing w:val="31"/>
        </w:rPr>
        <w:t xml:space="preserve"> </w:t>
      </w:r>
      <w:r>
        <w:t>power</w:t>
      </w:r>
      <w:r>
        <w:rPr>
          <w:spacing w:val="30"/>
        </w:rPr>
        <w:t xml:space="preserve"> </w:t>
      </w:r>
      <w:r>
        <w:t>plants</w:t>
      </w:r>
      <w:r>
        <w:rPr>
          <w:spacing w:val="31"/>
        </w:rPr>
        <w:t xml:space="preserve"> </w:t>
      </w:r>
      <w:r>
        <w:t>do</w:t>
      </w:r>
      <w:r>
        <w:rPr>
          <w:spacing w:val="30"/>
        </w:rPr>
        <w:t xml:space="preserve"> </w:t>
      </w:r>
      <w:r>
        <w:t>not</w:t>
      </w:r>
      <w:r>
        <w:rPr>
          <w:spacing w:val="30"/>
        </w:rPr>
        <w:t xml:space="preserve"> </w:t>
      </w:r>
      <w:r>
        <w:t>benefit</w:t>
      </w:r>
      <w:r>
        <w:rPr>
          <w:spacing w:val="31"/>
        </w:rPr>
        <w:t xml:space="preserve"> </w:t>
      </w:r>
      <w:r>
        <w:t>from</w:t>
      </w:r>
      <w:r>
        <w:rPr>
          <w:spacing w:val="30"/>
        </w:rPr>
        <w:t xml:space="preserve"> </w:t>
      </w:r>
      <w:r>
        <w:t>lower</w:t>
      </w:r>
      <w:r>
        <w:rPr>
          <w:spacing w:val="31"/>
        </w:rPr>
        <w:t xml:space="preserve"> </w:t>
      </w:r>
      <w:r>
        <w:t>electricity</w:t>
      </w:r>
      <w:r>
        <w:rPr>
          <w:spacing w:val="30"/>
        </w:rPr>
        <w:t xml:space="preserve"> </w:t>
      </w:r>
      <w:r>
        <w:t>costs</w:t>
      </w:r>
      <w:r>
        <w:rPr>
          <w:spacing w:val="31"/>
        </w:rPr>
        <w:t xml:space="preserve"> </w:t>
      </w:r>
      <w:r>
        <w:rPr>
          <w:spacing w:val="-5"/>
        </w:rPr>
        <w:t xml:space="preserve">as </w:t>
      </w:r>
      <w:r>
        <w:t>compared to their counterparts who live further away from the plants, even though it costs the utility less to deliver electricity from the plants to their homes than to more distant homes.</w:t>
      </w:r>
    </w:p>
    <w:p w14:paraId="113D963F" w14:textId="77777777" w:rsidR="00B74E67" w:rsidRDefault="00B74E67" w:rsidP="00166824">
      <w:pPr>
        <w:ind w:left="1440" w:hanging="1440"/>
        <w:jc w:val="both"/>
      </w:pPr>
    </w:p>
    <w:p w14:paraId="02B99FAB" w14:textId="77777777" w:rsidR="00B74E67" w:rsidRDefault="00B74E67" w:rsidP="00166824">
      <w:pPr>
        <w:ind w:left="1440" w:hanging="1440"/>
        <w:jc w:val="both"/>
      </w:pPr>
      <w:r>
        <w:tab/>
        <w:t>The utilities further suppress the adoption of cost-effective measures when they apply a two-year payback screen to account for “free ridership.” The utilities blindly apply this screen across</w:t>
      </w:r>
      <w:r>
        <w:rPr>
          <w:spacing w:val="-1"/>
        </w:rPr>
        <w:t xml:space="preserve"> </w:t>
      </w:r>
      <w:r>
        <w:t>all</w:t>
      </w:r>
      <w:r>
        <w:rPr>
          <w:spacing w:val="-1"/>
        </w:rPr>
        <w:t xml:space="preserve"> </w:t>
      </w:r>
      <w:r>
        <w:t>measures</w:t>
      </w:r>
      <w:r>
        <w:rPr>
          <w:spacing w:val="-1"/>
        </w:rPr>
        <w:t xml:space="preserve"> </w:t>
      </w:r>
      <w:r>
        <w:t>without</w:t>
      </w:r>
      <w:r>
        <w:rPr>
          <w:spacing w:val="-1"/>
        </w:rPr>
        <w:t xml:space="preserve"> </w:t>
      </w:r>
      <w:r>
        <w:t>any</w:t>
      </w:r>
      <w:r>
        <w:rPr>
          <w:spacing w:val="-1"/>
        </w:rPr>
        <w:t xml:space="preserve"> </w:t>
      </w:r>
      <w:r>
        <w:t>data</w:t>
      </w:r>
      <w:r>
        <w:rPr>
          <w:spacing w:val="-1"/>
        </w:rPr>
        <w:t xml:space="preserve"> </w:t>
      </w:r>
      <w:r>
        <w:t>or</w:t>
      </w:r>
      <w:r>
        <w:rPr>
          <w:spacing w:val="-1"/>
        </w:rPr>
        <w:t xml:space="preserve"> </w:t>
      </w:r>
      <w:r>
        <w:t>information</w:t>
      </w:r>
      <w:r>
        <w:rPr>
          <w:spacing w:val="-1"/>
        </w:rPr>
        <w:t xml:space="preserve"> </w:t>
      </w:r>
      <w:r>
        <w:t>to</w:t>
      </w:r>
      <w:r>
        <w:rPr>
          <w:spacing w:val="-1"/>
        </w:rPr>
        <w:t xml:space="preserve"> </w:t>
      </w:r>
      <w:r>
        <w:t>support</w:t>
      </w:r>
      <w:r>
        <w:rPr>
          <w:spacing w:val="-1"/>
        </w:rPr>
        <w:t xml:space="preserve"> </w:t>
      </w:r>
      <w:r>
        <w:t>that</w:t>
      </w:r>
      <w:r>
        <w:rPr>
          <w:spacing w:val="-1"/>
        </w:rPr>
        <w:t xml:space="preserve"> </w:t>
      </w:r>
      <w:r>
        <w:t>the</w:t>
      </w:r>
      <w:r>
        <w:rPr>
          <w:spacing w:val="-1"/>
        </w:rPr>
        <w:t xml:space="preserve"> </w:t>
      </w:r>
      <w:r>
        <w:t>measures</w:t>
      </w:r>
      <w:r>
        <w:rPr>
          <w:spacing w:val="-1"/>
        </w:rPr>
        <w:t xml:space="preserve"> </w:t>
      </w:r>
      <w:r>
        <w:t>are</w:t>
      </w:r>
      <w:r>
        <w:rPr>
          <w:spacing w:val="-1"/>
        </w:rPr>
        <w:t xml:space="preserve"> </w:t>
      </w:r>
      <w:r>
        <w:t>in</w:t>
      </w:r>
      <w:r>
        <w:rPr>
          <w:spacing w:val="-1"/>
        </w:rPr>
        <w:t xml:space="preserve"> </w:t>
      </w:r>
      <w:r>
        <w:t>fact</w:t>
      </w:r>
      <w:r>
        <w:rPr>
          <w:spacing w:val="-1"/>
        </w:rPr>
        <w:t xml:space="preserve"> </w:t>
      </w:r>
      <w:r>
        <w:t>being adopted by customers. The Commission should direct the utilities to utilize best practices from other jurisdictions that are less restrictive than the two-year payback screen.</w:t>
      </w:r>
    </w:p>
    <w:p w14:paraId="262F201D" w14:textId="77777777" w:rsidR="00B74E67" w:rsidRDefault="00B74E67" w:rsidP="00166824">
      <w:pPr>
        <w:ind w:left="1440" w:hanging="1440"/>
        <w:jc w:val="both"/>
      </w:pPr>
    </w:p>
    <w:p w14:paraId="78EFCCD4" w14:textId="77777777" w:rsidR="00B74E67" w:rsidRPr="005D4B47" w:rsidRDefault="00B74E67" w:rsidP="00166824">
      <w:pPr>
        <w:ind w:left="1440" w:hanging="1440"/>
        <w:jc w:val="both"/>
      </w:pPr>
      <w:r>
        <w:lastRenderedPageBreak/>
        <w:tab/>
        <w:t>The Commission should set meaningful goals that require the FEECA utilities to aggressively and broadly invest in and deliver energy efficiency. Comprehensive, well-run programs</w:t>
      </w:r>
      <w:r>
        <w:rPr>
          <w:spacing w:val="-5"/>
        </w:rPr>
        <w:t xml:space="preserve"> </w:t>
      </w:r>
      <w:r>
        <w:t>will</w:t>
      </w:r>
      <w:r>
        <w:rPr>
          <w:spacing w:val="-5"/>
        </w:rPr>
        <w:t xml:space="preserve"> </w:t>
      </w:r>
      <w:r>
        <w:t>allow</w:t>
      </w:r>
      <w:r>
        <w:rPr>
          <w:spacing w:val="-5"/>
        </w:rPr>
        <w:t xml:space="preserve"> </w:t>
      </w:r>
      <w:r>
        <w:t>all</w:t>
      </w:r>
      <w:r>
        <w:rPr>
          <w:spacing w:val="-5"/>
        </w:rPr>
        <w:t xml:space="preserve"> </w:t>
      </w:r>
      <w:r>
        <w:t>customers</w:t>
      </w:r>
      <w:r>
        <w:rPr>
          <w:spacing w:val="-5"/>
        </w:rPr>
        <w:t xml:space="preserve"> </w:t>
      </w:r>
      <w:r>
        <w:t>to</w:t>
      </w:r>
      <w:r>
        <w:rPr>
          <w:spacing w:val="-5"/>
        </w:rPr>
        <w:t xml:space="preserve"> </w:t>
      </w:r>
      <w:r>
        <w:t>save</w:t>
      </w:r>
      <w:r>
        <w:rPr>
          <w:spacing w:val="-5"/>
        </w:rPr>
        <w:t xml:space="preserve"> </w:t>
      </w:r>
      <w:r>
        <w:t>energy,</w:t>
      </w:r>
      <w:r>
        <w:rPr>
          <w:spacing w:val="-5"/>
        </w:rPr>
        <w:t xml:space="preserve"> </w:t>
      </w:r>
      <w:r>
        <w:t>lower</w:t>
      </w:r>
      <w:r>
        <w:rPr>
          <w:spacing w:val="-5"/>
        </w:rPr>
        <w:t xml:space="preserve"> </w:t>
      </w:r>
      <w:r>
        <w:t>their</w:t>
      </w:r>
      <w:r>
        <w:rPr>
          <w:spacing w:val="-5"/>
        </w:rPr>
        <w:t xml:space="preserve"> </w:t>
      </w:r>
      <w:r>
        <w:t>electricity</w:t>
      </w:r>
      <w:r>
        <w:rPr>
          <w:spacing w:val="-5"/>
        </w:rPr>
        <w:t xml:space="preserve"> </w:t>
      </w:r>
      <w:r>
        <w:t>bills</w:t>
      </w:r>
      <w:r>
        <w:rPr>
          <w:spacing w:val="-5"/>
        </w:rPr>
        <w:t xml:space="preserve"> </w:t>
      </w:r>
      <w:r>
        <w:t>and</w:t>
      </w:r>
      <w:r>
        <w:rPr>
          <w:spacing w:val="-5"/>
        </w:rPr>
        <w:t xml:space="preserve"> </w:t>
      </w:r>
      <w:r>
        <w:t>allow</w:t>
      </w:r>
      <w:r>
        <w:rPr>
          <w:spacing w:val="-5"/>
        </w:rPr>
        <w:t xml:space="preserve"> </w:t>
      </w:r>
      <w:r>
        <w:t>utilities</w:t>
      </w:r>
      <w:r>
        <w:rPr>
          <w:spacing w:val="-5"/>
        </w:rPr>
        <w:t xml:space="preserve"> </w:t>
      </w:r>
      <w:r>
        <w:t>to lower their overall system cost and risk.</w:t>
      </w:r>
    </w:p>
    <w:p w14:paraId="2291DF1F" w14:textId="77777777" w:rsidR="00B74E67" w:rsidRPr="00054F46" w:rsidRDefault="00B74E67" w:rsidP="00166824">
      <w:pPr>
        <w:ind w:left="1440" w:hanging="1440"/>
        <w:jc w:val="both"/>
        <w:rPr>
          <w:bCs/>
        </w:rPr>
      </w:pPr>
    </w:p>
    <w:p w14:paraId="10993900" w14:textId="6A65DE63" w:rsidR="00127986" w:rsidRDefault="00B74E67" w:rsidP="00166824">
      <w:pPr>
        <w:pStyle w:val="BodyText"/>
        <w:spacing w:after="0"/>
        <w:ind w:left="1440" w:hanging="1440"/>
        <w:jc w:val="both"/>
      </w:pPr>
      <w:r>
        <w:rPr>
          <w:b/>
          <w:bCs/>
        </w:rPr>
        <w:t>Walmart</w:t>
      </w:r>
      <w:r w:rsidRPr="005D4B47">
        <w:rPr>
          <w:b/>
          <w:bCs/>
        </w:rPr>
        <w:t>:</w:t>
      </w:r>
      <w:r w:rsidRPr="005D4B47">
        <w:tab/>
      </w:r>
      <w:r w:rsidR="00127986">
        <w:t xml:space="preserve">Walmart has ambitious and significant company-wide renewable energy goals as set forth in the Direct Testimony of Steve W. Chriss filed in the Consolidated Dockets on June 5, 2024.  In general, these renewable energy goals are met through a combination of self-funded initiatives and projects and participation in relevant utility-led DSM, energy efficiency ("EE") and renewable energy programs, as well as through third-party contracts such as power purchase agreements ("PPAs").  Walmart is participating in the Consolidated Dockets to both inform the Commission of its current company-wide renewable energy goals, and to provide recommendations to assist the Commission in its through and careful consideration of the customer impacts of each Utility's requests in the Consolidated Dockets.  </w:t>
      </w:r>
    </w:p>
    <w:p w14:paraId="611171FA" w14:textId="77777777" w:rsidR="00245B02" w:rsidRDefault="00245B02" w:rsidP="00166824">
      <w:pPr>
        <w:pStyle w:val="BodyText"/>
        <w:spacing w:after="0"/>
        <w:ind w:left="1440" w:hanging="1440"/>
        <w:jc w:val="both"/>
      </w:pPr>
    </w:p>
    <w:p w14:paraId="4E1005E8" w14:textId="23E48B8A" w:rsidR="00B74E67" w:rsidRPr="005D4B47" w:rsidRDefault="00127986" w:rsidP="00166824">
      <w:pPr>
        <w:pStyle w:val="BodyText"/>
        <w:spacing w:after="0"/>
        <w:ind w:left="1440" w:hanging="1440"/>
        <w:jc w:val="both"/>
      </w:pPr>
      <w:r>
        <w:tab/>
        <w:t>In light of the number of facilities in each Utility's respective service territory, Walmart is focused on the proposals put forth by FPL, DEF, and TECO as those proposals pertain to C&amp;I customers, having no opinion on proposed goals or programs for residential customers.  Walmart takes no position as to the as-filed, proposed goals of FPL and TECO, and does not oppose the C&amp;I programs of either FPL or TECO.  In DEF's Docket, Walmart's position on Issues 8(b) and 12 are as stipulated in the Joint Notice of Necessary Stipulations to Issues 8(b) and 12 by DEF, FIPUG, Nucor, PCS Phosphate, Walmart, Florida Rising, and LULAC filed on July 15, 2024. Otherwise, Walmart takes no position on DEF's goals for its C&amp;I customers and otherwise does not oppose DEF's C&amp;I programs.</w:t>
      </w:r>
    </w:p>
    <w:p w14:paraId="57BF7749" w14:textId="77777777" w:rsidR="00B74E67" w:rsidRPr="00054F46" w:rsidRDefault="00B74E67" w:rsidP="00166824">
      <w:pPr>
        <w:ind w:left="1440" w:hanging="1440"/>
        <w:jc w:val="both"/>
        <w:rPr>
          <w:bCs/>
        </w:rPr>
      </w:pPr>
    </w:p>
    <w:p w14:paraId="0DC5C54F" w14:textId="57D3291F" w:rsidR="00902BA4" w:rsidRDefault="00902BA4" w:rsidP="00166824">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p>
    <w:p w14:paraId="5ADD60F4" w14:textId="5A11C7E8" w:rsidR="00483633" w:rsidRDefault="00483633" w:rsidP="00166824">
      <w:pPr>
        <w:ind w:left="1440" w:hanging="1440"/>
        <w:jc w:val="both"/>
      </w:pPr>
    </w:p>
    <w:p w14:paraId="772EEAEA" w14:textId="77777777" w:rsidR="00483633" w:rsidRPr="00701945" w:rsidRDefault="00483633" w:rsidP="00166824">
      <w:pPr>
        <w:ind w:left="1440" w:hanging="1440"/>
        <w:jc w:val="both"/>
      </w:pPr>
    </w:p>
    <w:p w14:paraId="772F3339" w14:textId="77777777" w:rsidR="00902BA4" w:rsidRPr="00A32DC5" w:rsidRDefault="00902BA4" w:rsidP="00166824">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68CD1581" w14:textId="4597C1B2" w:rsidR="00902BA4" w:rsidRDefault="00902BA4" w:rsidP="00166824">
      <w:pPr>
        <w:jc w:val="both"/>
      </w:pPr>
    </w:p>
    <w:p w14:paraId="69EEB03D" w14:textId="5A40EFCB" w:rsidR="00AB4B69" w:rsidRDefault="00AB4B69" w:rsidP="00166824">
      <w:pPr>
        <w:jc w:val="both"/>
      </w:pPr>
      <w:r>
        <w:tab/>
        <w:t>For party positions in the FPUC docket (20240015-EG), see the proposed Type II stipulations in Section X of this prehearing order.</w:t>
      </w:r>
    </w:p>
    <w:p w14:paraId="22C7C217" w14:textId="77777777" w:rsidR="00AB4B69" w:rsidRDefault="00AB4B69" w:rsidP="00166824">
      <w:pPr>
        <w:jc w:val="both"/>
      </w:pPr>
    </w:p>
    <w:p w14:paraId="1EBEE330" w14:textId="77777777" w:rsidR="00902BA4" w:rsidRPr="00701945" w:rsidRDefault="00902BA4" w:rsidP="00166824">
      <w:pPr>
        <w:ind w:left="1440" w:hanging="1440"/>
        <w:jc w:val="both"/>
      </w:pPr>
      <w:r w:rsidRPr="00EC61AE">
        <w:rPr>
          <w:b/>
          <w:bCs/>
          <w:u w:val="single"/>
        </w:rPr>
        <w:t>ISSUE 1</w:t>
      </w:r>
      <w:r w:rsidRPr="00701945">
        <w:rPr>
          <w:b/>
          <w:bCs/>
        </w:rPr>
        <w:t>:</w:t>
      </w:r>
      <w:r w:rsidRPr="00701945">
        <w:tab/>
      </w:r>
      <w:r w:rsidR="002955B3" w:rsidRPr="007A28A2">
        <w:rPr>
          <w:b/>
        </w:rPr>
        <w:t>Are the utility’s proposed goals based on an adequate assessment of the full technical potential of all available demand-side and supply-side conservation and efficiency measures, including demand-side renewable energy systems?</w:t>
      </w:r>
    </w:p>
    <w:p w14:paraId="1C1E5C71" w14:textId="77777777" w:rsidR="00902BA4" w:rsidRPr="00701945" w:rsidRDefault="00902BA4" w:rsidP="00166824">
      <w:pPr>
        <w:jc w:val="both"/>
      </w:pPr>
    </w:p>
    <w:p w14:paraId="53CD10C6" w14:textId="24826149" w:rsidR="00902BA4" w:rsidRPr="005D4B47" w:rsidRDefault="009C53F6" w:rsidP="00166824">
      <w:pPr>
        <w:ind w:left="1440" w:hanging="1440"/>
        <w:jc w:val="both"/>
      </w:pPr>
      <w:r>
        <w:rPr>
          <w:b/>
          <w:bCs/>
        </w:rPr>
        <w:lastRenderedPageBreak/>
        <w:t>FPL</w:t>
      </w:r>
      <w:r w:rsidR="00902BA4" w:rsidRPr="005D4B47">
        <w:rPr>
          <w:b/>
          <w:bCs/>
        </w:rPr>
        <w:t>:</w:t>
      </w:r>
      <w:r w:rsidR="00902BA4" w:rsidRPr="005D4B47">
        <w:tab/>
      </w:r>
      <w:r w:rsidR="00B8225D">
        <w:t>Yes.</w:t>
      </w:r>
      <w:r w:rsidR="00B8225D">
        <w:rPr>
          <w:spacing w:val="40"/>
        </w:rPr>
        <w:t xml:space="preserve"> </w:t>
      </w:r>
      <w:r w:rsidR="00B8225D">
        <w:t>An outside consultant, Resource Innovations, Inc., performed the Technical</w:t>
      </w:r>
      <w:r w:rsidR="00B8225D">
        <w:rPr>
          <w:spacing w:val="-15"/>
        </w:rPr>
        <w:t xml:space="preserve"> </w:t>
      </w:r>
      <w:r w:rsidR="00B8225D">
        <w:t>Potential</w:t>
      </w:r>
      <w:r w:rsidR="00B8225D">
        <w:rPr>
          <w:spacing w:val="-15"/>
        </w:rPr>
        <w:t xml:space="preserve"> </w:t>
      </w:r>
      <w:r w:rsidR="00B8225D">
        <w:t>Study</w:t>
      </w:r>
      <w:r w:rsidR="00B8225D">
        <w:rPr>
          <w:spacing w:val="-15"/>
        </w:rPr>
        <w:t xml:space="preserve"> </w:t>
      </w:r>
      <w:r w:rsidR="00B8225D">
        <w:t>for</w:t>
      </w:r>
      <w:r w:rsidR="00B8225D">
        <w:rPr>
          <w:spacing w:val="-15"/>
        </w:rPr>
        <w:t xml:space="preserve"> </w:t>
      </w:r>
      <w:r w:rsidR="00B8225D">
        <w:t>each</w:t>
      </w:r>
      <w:r w:rsidR="00B8225D">
        <w:rPr>
          <w:spacing w:val="-15"/>
        </w:rPr>
        <w:t xml:space="preserve"> </w:t>
      </w:r>
      <w:r w:rsidR="00B8225D">
        <w:t>of</w:t>
      </w:r>
      <w:r w:rsidR="00B8225D">
        <w:rPr>
          <w:spacing w:val="-15"/>
        </w:rPr>
        <w:t xml:space="preserve"> </w:t>
      </w:r>
      <w:r w:rsidR="00B8225D">
        <w:t>the</w:t>
      </w:r>
      <w:r w:rsidR="00B8225D">
        <w:rPr>
          <w:spacing w:val="-15"/>
        </w:rPr>
        <w:t xml:space="preserve"> </w:t>
      </w:r>
      <w:r w:rsidR="00B8225D">
        <w:t>FEECA</w:t>
      </w:r>
      <w:r w:rsidR="00B8225D">
        <w:rPr>
          <w:spacing w:val="-15"/>
        </w:rPr>
        <w:t xml:space="preserve"> </w:t>
      </w:r>
      <w:r w:rsidR="00B8225D">
        <w:t>Utilities.</w:t>
      </w:r>
      <w:r w:rsidR="00B8225D">
        <w:rPr>
          <w:spacing w:val="28"/>
        </w:rPr>
        <w:t xml:space="preserve"> </w:t>
      </w:r>
      <w:r w:rsidR="00B8225D">
        <w:t>The</w:t>
      </w:r>
      <w:r w:rsidR="00B8225D">
        <w:rPr>
          <w:spacing w:val="-15"/>
        </w:rPr>
        <w:t xml:space="preserve"> </w:t>
      </w:r>
      <w:r w:rsidR="00B8225D">
        <w:t>analysis</w:t>
      </w:r>
      <w:r w:rsidR="00B8225D">
        <w:rPr>
          <w:spacing w:val="-15"/>
        </w:rPr>
        <w:t xml:space="preserve"> </w:t>
      </w:r>
      <w:r w:rsidR="00B8225D">
        <w:t>required</w:t>
      </w:r>
      <w:r w:rsidR="00B8225D">
        <w:rPr>
          <w:spacing w:val="-15"/>
        </w:rPr>
        <w:t xml:space="preserve"> </w:t>
      </w:r>
      <w:r w:rsidR="00B8225D">
        <w:t>extensive iterative work and continuous collaboration to ensure that it was comprehensive and resulted in a thorough and wide-ranging reassessment of conservation and efficiency measures.</w:t>
      </w:r>
      <w:r w:rsidR="00B8225D">
        <w:rPr>
          <w:spacing w:val="40"/>
        </w:rPr>
        <w:t xml:space="preserve"> </w:t>
      </w:r>
      <w:r w:rsidR="00B8225D">
        <w:t>(</w:t>
      </w:r>
      <w:r w:rsidR="00B8225D" w:rsidRPr="007E1F65">
        <w:t>Herndon</w:t>
      </w:r>
      <w:r w:rsidR="00B8225D">
        <w:t>)</w:t>
      </w:r>
    </w:p>
    <w:p w14:paraId="7D095ED5" w14:textId="77777777" w:rsidR="00902BA4" w:rsidRPr="00701945" w:rsidRDefault="00902BA4" w:rsidP="00166824">
      <w:pPr>
        <w:ind w:left="1440" w:hanging="1440"/>
        <w:jc w:val="both"/>
      </w:pPr>
    </w:p>
    <w:p w14:paraId="5CBE6265" w14:textId="208ACA91" w:rsidR="00BD278E" w:rsidRPr="005D4B47" w:rsidRDefault="009C53F6" w:rsidP="00166824">
      <w:pPr>
        <w:ind w:left="1440" w:hanging="1440"/>
        <w:jc w:val="both"/>
      </w:pPr>
      <w:r>
        <w:rPr>
          <w:b/>
          <w:bCs/>
        </w:rPr>
        <w:t>DEF</w:t>
      </w:r>
      <w:r w:rsidRPr="005D4B47">
        <w:rPr>
          <w:b/>
          <w:bCs/>
        </w:rPr>
        <w:t>:</w:t>
      </w:r>
      <w:r w:rsidRPr="005D4B47">
        <w:tab/>
      </w:r>
      <w:r w:rsidR="00BA673B" w:rsidRPr="00BA673B">
        <w:t>Yes. DEF's technical potential, that is the basis for the updated proposed Recommended goals, includes an evaluation of all potential demand-side conservation and efficiency measures and demand-side renewable energy systems. Demand-side renewable energy systems were evaluated based on the same cost effectiveness standards that were used to evaluate other energy efficiency measures. No renewable measures were found to be cost-effective and therefore, none are included in the proposed goals.</w:t>
      </w:r>
      <w:r w:rsidR="00427963">
        <w:t xml:space="preserve">  </w:t>
      </w:r>
      <w:r w:rsidR="007E1F65">
        <w:t>(</w:t>
      </w:r>
      <w:r w:rsidR="00BD278E">
        <w:t>Duff,</w:t>
      </w:r>
      <w:r w:rsidR="00BD278E">
        <w:rPr>
          <w:spacing w:val="-1"/>
        </w:rPr>
        <w:t xml:space="preserve"> </w:t>
      </w:r>
      <w:r w:rsidR="00BD278E">
        <w:rPr>
          <w:spacing w:val="-2"/>
        </w:rPr>
        <w:t>Herndon).</w:t>
      </w:r>
    </w:p>
    <w:p w14:paraId="0ED198EE" w14:textId="77777777" w:rsidR="009C53F6" w:rsidRPr="005D4B47" w:rsidRDefault="009C53F6" w:rsidP="00166824">
      <w:pPr>
        <w:ind w:left="1440" w:hanging="1440"/>
        <w:jc w:val="both"/>
        <w:rPr>
          <w:b/>
          <w:bCs/>
        </w:rPr>
      </w:pPr>
    </w:p>
    <w:p w14:paraId="19E4ACF1" w14:textId="1F180B70" w:rsidR="009C53F6" w:rsidRPr="005D4B47" w:rsidRDefault="009C53F6" w:rsidP="00166824">
      <w:pPr>
        <w:ind w:left="1440" w:hanging="1440"/>
        <w:jc w:val="both"/>
      </w:pPr>
      <w:r>
        <w:rPr>
          <w:b/>
          <w:bCs/>
        </w:rPr>
        <w:t>TECO</w:t>
      </w:r>
      <w:r w:rsidRPr="005D4B47">
        <w:rPr>
          <w:b/>
          <w:bCs/>
        </w:rPr>
        <w:t>:</w:t>
      </w:r>
      <w:r w:rsidRPr="005D4B47">
        <w:tab/>
      </w:r>
      <w:r w:rsidR="008D7A9F">
        <w:t>Yes.</w:t>
      </w:r>
      <w:r w:rsidR="008D7A9F">
        <w:rPr>
          <w:spacing w:val="40"/>
        </w:rPr>
        <w:t xml:space="preserve"> </w:t>
      </w:r>
      <w:r w:rsidR="008D7A9F">
        <w:t>Tampa Electric worked in concert with the other FEECA utilities and Resource Innovations to develop a new Technical Potential Study.</w:t>
      </w:r>
      <w:r w:rsidR="008D7A9F">
        <w:rPr>
          <w:spacing w:val="40"/>
        </w:rPr>
        <w:t xml:space="preserve"> </w:t>
      </w:r>
      <w:r w:rsidR="008D7A9F">
        <w:t>This new Technical</w:t>
      </w:r>
      <w:r w:rsidR="008D7A9F">
        <w:rPr>
          <w:spacing w:val="-8"/>
        </w:rPr>
        <w:t xml:space="preserve"> </w:t>
      </w:r>
      <w:r w:rsidR="008D7A9F">
        <w:t>Potential</w:t>
      </w:r>
      <w:r w:rsidR="008D7A9F">
        <w:rPr>
          <w:spacing w:val="-8"/>
        </w:rPr>
        <w:t xml:space="preserve"> </w:t>
      </w:r>
      <w:r w:rsidR="008D7A9F">
        <w:t>Study</w:t>
      </w:r>
      <w:r w:rsidR="008D7A9F">
        <w:rPr>
          <w:spacing w:val="-7"/>
        </w:rPr>
        <w:t xml:space="preserve"> </w:t>
      </w:r>
      <w:r w:rsidR="008D7A9F">
        <w:t>for</w:t>
      </w:r>
      <w:r w:rsidR="008D7A9F">
        <w:rPr>
          <w:spacing w:val="-10"/>
        </w:rPr>
        <w:t xml:space="preserve"> </w:t>
      </w:r>
      <w:r w:rsidR="008D7A9F">
        <w:t>Tampa</w:t>
      </w:r>
      <w:r w:rsidR="008D7A9F">
        <w:rPr>
          <w:spacing w:val="-9"/>
        </w:rPr>
        <w:t xml:space="preserve"> </w:t>
      </w:r>
      <w:r w:rsidR="008D7A9F">
        <w:t>Electric</w:t>
      </w:r>
      <w:r w:rsidR="008D7A9F">
        <w:rPr>
          <w:spacing w:val="-8"/>
        </w:rPr>
        <w:t xml:space="preserve"> </w:t>
      </w:r>
      <w:r w:rsidR="008D7A9F">
        <w:t>was</w:t>
      </w:r>
      <w:r w:rsidR="008D7A9F">
        <w:rPr>
          <w:spacing w:val="-6"/>
        </w:rPr>
        <w:t xml:space="preserve"> </w:t>
      </w:r>
      <w:r w:rsidR="008D7A9F">
        <w:t>based</w:t>
      </w:r>
      <w:r w:rsidR="008D7A9F">
        <w:rPr>
          <w:spacing w:val="-8"/>
        </w:rPr>
        <w:t xml:space="preserve"> </w:t>
      </w:r>
      <w:r w:rsidR="008D7A9F">
        <w:t>upon</w:t>
      </w:r>
      <w:r w:rsidR="008D7A9F">
        <w:rPr>
          <w:spacing w:val="-8"/>
        </w:rPr>
        <w:t xml:space="preserve"> </w:t>
      </w:r>
      <w:r w:rsidR="008D7A9F">
        <w:t>the</w:t>
      </w:r>
      <w:r w:rsidR="008D7A9F">
        <w:rPr>
          <w:spacing w:val="-9"/>
        </w:rPr>
        <w:t xml:space="preserve"> </w:t>
      </w:r>
      <w:r w:rsidR="008D7A9F">
        <w:t>full</w:t>
      </w:r>
      <w:r w:rsidR="008D7A9F">
        <w:rPr>
          <w:spacing w:val="-8"/>
        </w:rPr>
        <w:t xml:space="preserve"> </w:t>
      </w:r>
      <w:r w:rsidR="008D7A9F">
        <w:t>load</w:t>
      </w:r>
      <w:r w:rsidR="008D7A9F">
        <w:rPr>
          <w:spacing w:val="-6"/>
        </w:rPr>
        <w:t xml:space="preserve"> </w:t>
      </w:r>
      <w:r w:rsidR="008D7A9F">
        <w:t>forecast for the company, which ensures the proposed goals are based on an adequate assessment of the full technical potential of all available demand-side and efficiency</w:t>
      </w:r>
      <w:r w:rsidR="008D7A9F">
        <w:rPr>
          <w:spacing w:val="-14"/>
        </w:rPr>
        <w:t xml:space="preserve"> </w:t>
      </w:r>
      <w:r w:rsidR="008D7A9F">
        <w:t>measures,</w:t>
      </w:r>
      <w:r w:rsidR="008D7A9F">
        <w:rPr>
          <w:spacing w:val="-14"/>
        </w:rPr>
        <w:t xml:space="preserve"> </w:t>
      </w:r>
      <w:r w:rsidR="008D7A9F">
        <w:t>including</w:t>
      </w:r>
      <w:r w:rsidR="008D7A9F">
        <w:rPr>
          <w:spacing w:val="-14"/>
        </w:rPr>
        <w:t xml:space="preserve"> </w:t>
      </w:r>
      <w:r w:rsidR="008D7A9F">
        <w:t>demand-side</w:t>
      </w:r>
      <w:r w:rsidR="008D7A9F">
        <w:rPr>
          <w:spacing w:val="-14"/>
        </w:rPr>
        <w:t xml:space="preserve"> </w:t>
      </w:r>
      <w:r w:rsidR="008D7A9F">
        <w:t>renewable</w:t>
      </w:r>
      <w:r w:rsidR="008D7A9F">
        <w:rPr>
          <w:spacing w:val="-15"/>
        </w:rPr>
        <w:t xml:space="preserve"> </w:t>
      </w:r>
      <w:r w:rsidR="008D7A9F">
        <w:t>energy</w:t>
      </w:r>
      <w:r w:rsidR="008D7A9F">
        <w:rPr>
          <w:spacing w:val="-15"/>
        </w:rPr>
        <w:t xml:space="preserve"> </w:t>
      </w:r>
      <w:r w:rsidR="008D7A9F">
        <w:t>systems,</w:t>
      </w:r>
      <w:r w:rsidR="008D7A9F">
        <w:rPr>
          <w:spacing w:val="-14"/>
        </w:rPr>
        <w:t xml:space="preserve"> </w:t>
      </w:r>
      <w:r w:rsidR="008D7A9F">
        <w:t>pursuant</w:t>
      </w:r>
      <w:r w:rsidR="008D7A9F">
        <w:rPr>
          <w:spacing w:val="-14"/>
        </w:rPr>
        <w:t xml:space="preserve"> </w:t>
      </w:r>
      <w:r w:rsidR="008D7A9F">
        <w:t>to Section 366.82(3), F.S. (Roche)</w:t>
      </w:r>
    </w:p>
    <w:p w14:paraId="74CB6227" w14:textId="77777777" w:rsidR="009C53F6" w:rsidRPr="005D4B47" w:rsidRDefault="009C53F6" w:rsidP="00166824">
      <w:pPr>
        <w:ind w:left="1440" w:hanging="1440"/>
        <w:jc w:val="both"/>
        <w:rPr>
          <w:b/>
          <w:bCs/>
        </w:rPr>
      </w:pPr>
    </w:p>
    <w:p w14:paraId="65288DEA" w14:textId="611FC074" w:rsidR="009C53F6" w:rsidRPr="005D4B47" w:rsidRDefault="009C53F6" w:rsidP="00166824">
      <w:pPr>
        <w:ind w:left="1440" w:hanging="1440"/>
        <w:jc w:val="both"/>
      </w:pPr>
      <w:r>
        <w:rPr>
          <w:b/>
          <w:bCs/>
        </w:rPr>
        <w:t>JEA</w:t>
      </w:r>
      <w:r w:rsidRPr="005D4B47">
        <w:rPr>
          <w:b/>
          <w:bCs/>
        </w:rPr>
        <w:t>:</w:t>
      </w:r>
      <w:r w:rsidRPr="005D4B47">
        <w:tab/>
      </w:r>
      <w:r w:rsidR="008D7A9F">
        <w:t>Yes. JEA’s proposed goals are based on an adequate assessment of the full technical</w:t>
      </w:r>
      <w:r w:rsidR="008D7A9F">
        <w:rPr>
          <w:spacing w:val="-15"/>
        </w:rPr>
        <w:t xml:space="preserve"> </w:t>
      </w:r>
      <w:r w:rsidR="008D7A9F">
        <w:t>potential</w:t>
      </w:r>
      <w:r w:rsidR="008D7A9F">
        <w:rPr>
          <w:spacing w:val="-15"/>
        </w:rPr>
        <w:t xml:space="preserve"> </w:t>
      </w:r>
      <w:r w:rsidR="008D7A9F">
        <w:t>of</w:t>
      </w:r>
      <w:r w:rsidR="008D7A9F">
        <w:rPr>
          <w:spacing w:val="-15"/>
        </w:rPr>
        <w:t xml:space="preserve"> </w:t>
      </w:r>
      <w:r w:rsidR="008D7A9F">
        <w:t>all</w:t>
      </w:r>
      <w:r w:rsidR="008D7A9F">
        <w:rPr>
          <w:spacing w:val="-15"/>
        </w:rPr>
        <w:t xml:space="preserve"> </w:t>
      </w:r>
      <w:r w:rsidR="008D7A9F">
        <w:t>available</w:t>
      </w:r>
      <w:r w:rsidR="008D7A9F">
        <w:rPr>
          <w:spacing w:val="-15"/>
        </w:rPr>
        <w:t xml:space="preserve"> </w:t>
      </w:r>
      <w:r w:rsidR="008D7A9F">
        <w:t>demand-side</w:t>
      </w:r>
      <w:r w:rsidR="008D7A9F">
        <w:rPr>
          <w:spacing w:val="-15"/>
        </w:rPr>
        <w:t xml:space="preserve"> </w:t>
      </w:r>
      <w:r w:rsidR="008D7A9F">
        <w:t>and</w:t>
      </w:r>
      <w:r w:rsidR="008D7A9F">
        <w:rPr>
          <w:spacing w:val="-15"/>
        </w:rPr>
        <w:t xml:space="preserve"> </w:t>
      </w:r>
      <w:r w:rsidR="008D7A9F">
        <w:t>supply-side</w:t>
      </w:r>
      <w:r w:rsidR="008D7A9F">
        <w:rPr>
          <w:spacing w:val="-15"/>
        </w:rPr>
        <w:t xml:space="preserve"> </w:t>
      </w:r>
      <w:r w:rsidR="008D7A9F">
        <w:t>conservation</w:t>
      </w:r>
      <w:r w:rsidR="008D7A9F">
        <w:rPr>
          <w:spacing w:val="-15"/>
        </w:rPr>
        <w:t xml:space="preserve"> </w:t>
      </w:r>
      <w:r w:rsidR="008D7A9F">
        <w:t>and efficiency</w:t>
      </w:r>
      <w:r w:rsidR="008D7A9F">
        <w:rPr>
          <w:spacing w:val="-12"/>
        </w:rPr>
        <w:t xml:space="preserve"> </w:t>
      </w:r>
      <w:r w:rsidR="008D7A9F">
        <w:t>measures,</w:t>
      </w:r>
      <w:r w:rsidR="008D7A9F">
        <w:rPr>
          <w:spacing w:val="-12"/>
        </w:rPr>
        <w:t xml:space="preserve"> </w:t>
      </w:r>
      <w:r w:rsidR="008D7A9F">
        <w:t>including</w:t>
      </w:r>
      <w:r w:rsidR="008D7A9F">
        <w:rPr>
          <w:spacing w:val="-12"/>
        </w:rPr>
        <w:t xml:space="preserve"> </w:t>
      </w:r>
      <w:r w:rsidR="008D7A9F">
        <w:t>demand-side</w:t>
      </w:r>
      <w:r w:rsidR="008D7A9F">
        <w:rPr>
          <w:spacing w:val="-10"/>
        </w:rPr>
        <w:t xml:space="preserve"> </w:t>
      </w:r>
      <w:r w:rsidR="008D7A9F">
        <w:t>renewable</w:t>
      </w:r>
      <w:r w:rsidR="008D7A9F">
        <w:rPr>
          <w:spacing w:val="-13"/>
        </w:rPr>
        <w:t xml:space="preserve"> </w:t>
      </w:r>
      <w:r w:rsidR="008D7A9F">
        <w:t>energy</w:t>
      </w:r>
      <w:r w:rsidR="008D7A9F">
        <w:rPr>
          <w:spacing w:val="-12"/>
        </w:rPr>
        <w:t xml:space="preserve"> </w:t>
      </w:r>
      <w:r w:rsidR="008D7A9F">
        <w:t>systems,</w:t>
      </w:r>
      <w:r w:rsidR="008D7A9F">
        <w:rPr>
          <w:spacing w:val="-12"/>
        </w:rPr>
        <w:t xml:space="preserve"> </w:t>
      </w:r>
      <w:r w:rsidR="008D7A9F">
        <w:t>pursuant to Section 366.82(3), F.S. Consistent with the other FEECA utilities, JEA engaged Resource Innovations to evaluate DSM measures in JEA's service territory. Resource Innovations analyzed the technical potential for energy efficiency, demand response, and demand side renewable energy across residential,</w:t>
      </w:r>
      <w:r w:rsidR="008D7A9F">
        <w:rPr>
          <w:spacing w:val="-5"/>
        </w:rPr>
        <w:t xml:space="preserve"> </w:t>
      </w:r>
      <w:r w:rsidR="008D7A9F">
        <w:t>commercial,</w:t>
      </w:r>
      <w:r w:rsidR="008D7A9F">
        <w:rPr>
          <w:spacing w:val="-3"/>
        </w:rPr>
        <w:t xml:space="preserve"> </w:t>
      </w:r>
      <w:r w:rsidR="008D7A9F">
        <w:t>and</w:t>
      </w:r>
      <w:r w:rsidR="008D7A9F">
        <w:rPr>
          <w:spacing w:val="-5"/>
        </w:rPr>
        <w:t xml:space="preserve"> </w:t>
      </w:r>
      <w:r w:rsidR="008D7A9F">
        <w:t>industrial</w:t>
      </w:r>
      <w:r w:rsidR="008D7A9F">
        <w:rPr>
          <w:spacing w:val="-5"/>
        </w:rPr>
        <w:t xml:space="preserve"> </w:t>
      </w:r>
      <w:r w:rsidR="008D7A9F">
        <w:t>customer</w:t>
      </w:r>
      <w:r w:rsidR="008D7A9F">
        <w:rPr>
          <w:spacing w:val="-6"/>
        </w:rPr>
        <w:t xml:space="preserve"> </w:t>
      </w:r>
      <w:r w:rsidR="008D7A9F">
        <w:t>classes</w:t>
      </w:r>
      <w:r w:rsidR="008D7A9F">
        <w:rPr>
          <w:spacing w:val="-5"/>
        </w:rPr>
        <w:t xml:space="preserve"> </w:t>
      </w:r>
      <w:r w:rsidR="008D7A9F">
        <w:t>for</w:t>
      </w:r>
      <w:r w:rsidR="008D7A9F">
        <w:rPr>
          <w:spacing w:val="-6"/>
        </w:rPr>
        <w:t xml:space="preserve"> </w:t>
      </w:r>
      <w:r w:rsidR="008D7A9F">
        <w:t>the</w:t>
      </w:r>
      <w:r w:rsidR="008D7A9F">
        <w:rPr>
          <w:spacing w:val="-6"/>
        </w:rPr>
        <w:t xml:space="preserve"> </w:t>
      </w:r>
      <w:r w:rsidR="008D7A9F">
        <w:t>2020-2029</w:t>
      </w:r>
      <w:r w:rsidR="008D7A9F">
        <w:rPr>
          <w:spacing w:val="-5"/>
        </w:rPr>
        <w:t xml:space="preserve"> </w:t>
      </w:r>
      <w:r w:rsidR="008D7A9F">
        <w:t>time- period.</w:t>
      </w:r>
      <w:r w:rsidR="008D7A9F">
        <w:rPr>
          <w:spacing w:val="-2"/>
        </w:rPr>
        <w:t xml:space="preserve"> </w:t>
      </w:r>
      <w:r w:rsidR="008D7A9F">
        <w:t>For</w:t>
      </w:r>
      <w:r w:rsidR="008D7A9F">
        <w:rPr>
          <w:spacing w:val="-3"/>
        </w:rPr>
        <w:t xml:space="preserve"> </w:t>
      </w:r>
      <w:r w:rsidR="008D7A9F">
        <w:t>JEA,</w:t>
      </w:r>
      <w:r w:rsidR="008D7A9F">
        <w:rPr>
          <w:spacing w:val="-2"/>
        </w:rPr>
        <w:t xml:space="preserve"> </w:t>
      </w:r>
      <w:r w:rsidR="008D7A9F">
        <w:t>Resourced</w:t>
      </w:r>
      <w:r w:rsidR="008D7A9F">
        <w:rPr>
          <w:spacing w:val="-2"/>
        </w:rPr>
        <w:t xml:space="preserve"> </w:t>
      </w:r>
      <w:r w:rsidR="008D7A9F">
        <w:t>Innovations</w:t>
      </w:r>
      <w:r w:rsidR="008D7A9F">
        <w:rPr>
          <w:spacing w:val="-2"/>
        </w:rPr>
        <w:t xml:space="preserve"> </w:t>
      </w:r>
      <w:r w:rsidR="008D7A9F">
        <w:t>also</w:t>
      </w:r>
      <w:r w:rsidR="008D7A9F">
        <w:rPr>
          <w:spacing w:val="-2"/>
        </w:rPr>
        <w:t xml:space="preserve"> </w:t>
      </w:r>
      <w:r w:rsidR="008D7A9F">
        <w:t>conducted</w:t>
      </w:r>
      <w:r w:rsidR="008D7A9F">
        <w:rPr>
          <w:spacing w:val="-2"/>
        </w:rPr>
        <w:t xml:space="preserve"> </w:t>
      </w:r>
      <w:r w:rsidR="008D7A9F">
        <w:t>the</w:t>
      </w:r>
      <w:r w:rsidR="008D7A9F">
        <w:rPr>
          <w:spacing w:val="-3"/>
        </w:rPr>
        <w:t xml:space="preserve"> </w:t>
      </w:r>
      <w:r w:rsidR="008D7A9F">
        <w:t>economic</w:t>
      </w:r>
      <w:r w:rsidR="008D7A9F">
        <w:rPr>
          <w:spacing w:val="-3"/>
        </w:rPr>
        <w:t xml:space="preserve"> </w:t>
      </w:r>
      <w:r w:rsidR="008D7A9F">
        <w:t>screening for</w:t>
      </w:r>
      <w:r w:rsidR="008D7A9F">
        <w:rPr>
          <w:spacing w:val="-3"/>
        </w:rPr>
        <w:t xml:space="preserve"> </w:t>
      </w:r>
      <w:r w:rsidR="008D7A9F">
        <w:t>the</w:t>
      </w:r>
      <w:r w:rsidR="008D7A9F">
        <w:rPr>
          <w:spacing w:val="-3"/>
        </w:rPr>
        <w:t xml:space="preserve"> </w:t>
      </w:r>
      <w:r w:rsidR="008D7A9F">
        <w:t>economic</w:t>
      </w:r>
      <w:r w:rsidR="008D7A9F">
        <w:rPr>
          <w:spacing w:val="-3"/>
        </w:rPr>
        <w:t xml:space="preserve"> </w:t>
      </w:r>
      <w:r w:rsidR="008D7A9F">
        <w:t>and</w:t>
      </w:r>
      <w:r w:rsidR="008D7A9F">
        <w:rPr>
          <w:spacing w:val="-2"/>
        </w:rPr>
        <w:t xml:space="preserve"> </w:t>
      </w:r>
      <w:r w:rsidR="008D7A9F">
        <w:t>achievable</w:t>
      </w:r>
      <w:r w:rsidR="008D7A9F">
        <w:rPr>
          <w:spacing w:val="-3"/>
        </w:rPr>
        <w:t xml:space="preserve"> </w:t>
      </w:r>
      <w:r w:rsidR="008D7A9F">
        <w:t>scenarios</w:t>
      </w:r>
      <w:r w:rsidR="008D7A9F">
        <w:rPr>
          <w:spacing w:val="-2"/>
        </w:rPr>
        <w:t xml:space="preserve"> </w:t>
      </w:r>
      <w:r w:rsidR="008D7A9F">
        <w:t>and</w:t>
      </w:r>
      <w:r w:rsidR="008D7A9F">
        <w:rPr>
          <w:spacing w:val="-2"/>
        </w:rPr>
        <w:t xml:space="preserve"> </w:t>
      </w:r>
      <w:r w:rsidR="008D7A9F">
        <w:t>analyzed</w:t>
      </w:r>
      <w:r w:rsidR="008D7A9F">
        <w:rPr>
          <w:spacing w:val="-2"/>
        </w:rPr>
        <w:t xml:space="preserve"> </w:t>
      </w:r>
      <w:r w:rsidR="008D7A9F">
        <w:t>economic</w:t>
      </w:r>
      <w:r w:rsidR="008D7A9F">
        <w:rPr>
          <w:spacing w:val="-3"/>
        </w:rPr>
        <w:t xml:space="preserve"> </w:t>
      </w:r>
      <w:r w:rsidR="008D7A9F">
        <w:t>potential</w:t>
      </w:r>
      <w:r w:rsidR="008D7A9F">
        <w:rPr>
          <w:spacing w:val="-2"/>
        </w:rPr>
        <w:t xml:space="preserve"> </w:t>
      </w:r>
      <w:r w:rsidR="008D7A9F">
        <w:t>and achievable</w:t>
      </w:r>
      <w:r w:rsidR="008D7A9F">
        <w:rPr>
          <w:spacing w:val="-8"/>
        </w:rPr>
        <w:t xml:space="preserve"> </w:t>
      </w:r>
      <w:r w:rsidR="008D7A9F">
        <w:t>potential</w:t>
      </w:r>
      <w:r w:rsidR="008D7A9F">
        <w:rPr>
          <w:spacing w:val="-3"/>
        </w:rPr>
        <w:t xml:space="preserve"> </w:t>
      </w:r>
      <w:r w:rsidR="008D7A9F">
        <w:t>based</w:t>
      </w:r>
      <w:r w:rsidR="008D7A9F">
        <w:rPr>
          <w:spacing w:val="-4"/>
        </w:rPr>
        <w:t xml:space="preserve"> </w:t>
      </w:r>
      <w:r w:rsidR="008D7A9F">
        <w:t>on</w:t>
      </w:r>
      <w:r w:rsidR="008D7A9F">
        <w:rPr>
          <w:spacing w:val="-4"/>
        </w:rPr>
        <w:t xml:space="preserve"> </w:t>
      </w:r>
      <w:r w:rsidR="008D7A9F">
        <w:t>the</w:t>
      </w:r>
      <w:r w:rsidR="008D7A9F">
        <w:rPr>
          <w:spacing w:val="-5"/>
        </w:rPr>
        <w:t xml:space="preserve"> </w:t>
      </w:r>
      <w:r w:rsidR="008D7A9F">
        <w:t>passing</w:t>
      </w:r>
      <w:r w:rsidR="008D7A9F">
        <w:rPr>
          <w:spacing w:val="-4"/>
        </w:rPr>
        <w:t xml:space="preserve"> </w:t>
      </w:r>
      <w:r w:rsidR="008D7A9F">
        <w:t>measures.</w:t>
      </w:r>
      <w:r w:rsidR="008D7A9F">
        <w:rPr>
          <w:spacing w:val="-4"/>
        </w:rPr>
        <w:t xml:space="preserve"> </w:t>
      </w:r>
      <w:r w:rsidR="008D7A9F">
        <w:t>(Pippin</w:t>
      </w:r>
      <w:r w:rsidR="007E1F65">
        <w:t>,</w:t>
      </w:r>
      <w:r w:rsidR="008D7A9F">
        <w:rPr>
          <w:spacing w:val="-3"/>
        </w:rPr>
        <w:t xml:space="preserve"> </w:t>
      </w:r>
      <w:r w:rsidR="008D7A9F">
        <w:t>Kushner,</w:t>
      </w:r>
      <w:r w:rsidR="008D7A9F">
        <w:rPr>
          <w:spacing w:val="-4"/>
        </w:rPr>
        <w:t xml:space="preserve"> </w:t>
      </w:r>
      <w:r w:rsidR="008D7A9F">
        <w:rPr>
          <w:spacing w:val="-2"/>
        </w:rPr>
        <w:t>Herndon)</w:t>
      </w:r>
    </w:p>
    <w:p w14:paraId="5FD94078" w14:textId="77777777" w:rsidR="009C53F6" w:rsidRPr="005D4B47" w:rsidRDefault="009C53F6" w:rsidP="00166824">
      <w:pPr>
        <w:ind w:left="1440" w:hanging="1440"/>
        <w:jc w:val="both"/>
        <w:rPr>
          <w:b/>
          <w:bCs/>
        </w:rPr>
      </w:pPr>
    </w:p>
    <w:p w14:paraId="2C8B1C1A" w14:textId="080AD3A7" w:rsidR="009C53F6" w:rsidRPr="005D4B47" w:rsidRDefault="009C53F6" w:rsidP="00166824">
      <w:pPr>
        <w:ind w:left="1440" w:hanging="1440"/>
        <w:jc w:val="both"/>
      </w:pPr>
      <w:r>
        <w:rPr>
          <w:b/>
          <w:bCs/>
        </w:rPr>
        <w:t>OUC</w:t>
      </w:r>
      <w:r w:rsidRPr="005D4B47">
        <w:rPr>
          <w:b/>
          <w:bCs/>
        </w:rPr>
        <w:t>:</w:t>
      </w:r>
      <w:r w:rsidRPr="005D4B47">
        <w:tab/>
      </w:r>
      <w:r w:rsidR="002955B3" w:rsidRPr="008D44C9">
        <w:t>Yes.  OUC’s proposed goals are based on a thorough and robust assessment of the full technical potential of all available demand-side and supply-side conservation and efficiency measures, including demand-side renewable energy resources.</w:t>
      </w:r>
      <w:r w:rsidR="007E1F65">
        <w:t xml:space="preserve"> (Noonan, Herndon)</w:t>
      </w:r>
    </w:p>
    <w:p w14:paraId="6FC1E97C" w14:textId="77777777" w:rsidR="009C53F6" w:rsidRPr="005D4B47" w:rsidRDefault="009C53F6" w:rsidP="00166824">
      <w:pPr>
        <w:ind w:left="1440" w:hanging="1440"/>
        <w:jc w:val="both"/>
        <w:rPr>
          <w:b/>
          <w:bCs/>
        </w:rPr>
      </w:pPr>
    </w:p>
    <w:p w14:paraId="7D27244B" w14:textId="77777777" w:rsidR="00902BA4" w:rsidRDefault="009C53F6" w:rsidP="00166824">
      <w:pPr>
        <w:ind w:left="1440" w:hanging="1440"/>
        <w:jc w:val="both"/>
      </w:pPr>
      <w:r>
        <w:rPr>
          <w:b/>
          <w:bCs/>
        </w:rPr>
        <w:t>FDACS</w:t>
      </w:r>
      <w:r w:rsidR="00902BA4" w:rsidRPr="00701945">
        <w:rPr>
          <w:b/>
          <w:bCs/>
        </w:rPr>
        <w:t>:</w:t>
      </w:r>
      <w:r>
        <w:tab/>
      </w:r>
      <w:r w:rsidR="002955B3">
        <w:t>The utilities’ proposed goals appear to be an adequate assessment of the full technical potential of all available demand-side and supply-side conservation and efficiency measures. However, a thorough examination and analysis of this issue by the Commission is necessary.</w:t>
      </w:r>
    </w:p>
    <w:p w14:paraId="61A840F6" w14:textId="77777777" w:rsidR="008D7A9F" w:rsidRDefault="008D7A9F" w:rsidP="00166824">
      <w:pPr>
        <w:ind w:left="1440" w:hanging="1440"/>
        <w:jc w:val="both"/>
      </w:pPr>
    </w:p>
    <w:p w14:paraId="0ED116FB" w14:textId="0BA573D1" w:rsidR="008D7A9F" w:rsidRPr="008D7A9F" w:rsidRDefault="008D7A9F" w:rsidP="00166824">
      <w:pPr>
        <w:ind w:left="1440" w:hanging="1440"/>
        <w:jc w:val="both"/>
        <w:rPr>
          <w:b/>
        </w:rPr>
      </w:pPr>
      <w:r>
        <w:rPr>
          <w:b/>
        </w:rPr>
        <w:lastRenderedPageBreak/>
        <w:t>FIPUG:</w:t>
      </w:r>
      <w:r>
        <w:rPr>
          <w:b/>
        </w:rPr>
        <w:tab/>
      </w:r>
      <w:r>
        <w:t>No</w:t>
      </w:r>
      <w:r>
        <w:rPr>
          <w:spacing w:val="-5"/>
        </w:rPr>
        <w:t xml:space="preserve"> </w:t>
      </w:r>
      <w:r>
        <w:t>position</w:t>
      </w:r>
      <w:r>
        <w:rPr>
          <w:spacing w:val="-2"/>
        </w:rPr>
        <w:t>.</w:t>
      </w:r>
    </w:p>
    <w:p w14:paraId="4324998B" w14:textId="77777777" w:rsidR="00166824" w:rsidRDefault="00166824" w:rsidP="00166824">
      <w:pPr>
        <w:ind w:left="1440" w:hanging="1440"/>
        <w:jc w:val="both"/>
        <w:rPr>
          <w:b/>
          <w:bCs/>
        </w:rPr>
      </w:pPr>
    </w:p>
    <w:p w14:paraId="5C932820" w14:textId="696AD970" w:rsidR="008D7A9F" w:rsidRDefault="009C53F6" w:rsidP="00166824">
      <w:pPr>
        <w:ind w:left="1440" w:hanging="1440"/>
        <w:jc w:val="both"/>
        <w:rPr>
          <w:b/>
          <w:bCs/>
        </w:rPr>
      </w:pPr>
      <w:r>
        <w:rPr>
          <w:b/>
          <w:bCs/>
        </w:rPr>
        <w:t>FL Rising</w:t>
      </w:r>
      <w:r w:rsidR="008D7A9F">
        <w:rPr>
          <w:b/>
          <w:bCs/>
        </w:rPr>
        <w:t>/</w:t>
      </w:r>
    </w:p>
    <w:p w14:paraId="14774D9C" w14:textId="77777777" w:rsidR="008D7A9F" w:rsidRDefault="008D7A9F" w:rsidP="00166824">
      <w:pPr>
        <w:ind w:left="1440" w:hanging="1440"/>
        <w:jc w:val="both"/>
        <w:rPr>
          <w:b/>
          <w:bCs/>
        </w:rPr>
      </w:pPr>
      <w:r>
        <w:rPr>
          <w:b/>
          <w:bCs/>
        </w:rPr>
        <w:t>ECOSWF/</w:t>
      </w:r>
    </w:p>
    <w:p w14:paraId="3FE9286C" w14:textId="616A79EE" w:rsidR="009C53F6" w:rsidRDefault="008D7A9F" w:rsidP="00166824">
      <w:pPr>
        <w:ind w:left="1440" w:hanging="1440"/>
        <w:jc w:val="both"/>
        <w:rPr>
          <w:spacing w:val="-5"/>
        </w:rPr>
      </w:pPr>
      <w:r>
        <w:rPr>
          <w:b/>
          <w:bCs/>
        </w:rPr>
        <w:t>LULAC</w:t>
      </w:r>
      <w:r w:rsidR="009C53F6" w:rsidRPr="00701945">
        <w:rPr>
          <w:b/>
          <w:bCs/>
        </w:rPr>
        <w:t>:</w:t>
      </w:r>
      <w:r w:rsidR="009C53F6">
        <w:tab/>
      </w:r>
      <w:r w:rsidR="002955B3">
        <w:rPr>
          <w:spacing w:val="-5"/>
        </w:rPr>
        <w:t>No.</w:t>
      </w:r>
      <w:r w:rsidR="007E1F65">
        <w:rPr>
          <w:spacing w:val="-5"/>
        </w:rPr>
        <w:t xml:space="preserve"> (Marcelin)</w:t>
      </w:r>
    </w:p>
    <w:p w14:paraId="6EC08D66" w14:textId="77777777" w:rsidR="00C72EC7" w:rsidRDefault="00C72EC7" w:rsidP="00166824">
      <w:pPr>
        <w:ind w:left="1440" w:hanging="1440"/>
        <w:jc w:val="both"/>
        <w:rPr>
          <w:spacing w:val="-5"/>
        </w:rPr>
      </w:pPr>
    </w:p>
    <w:p w14:paraId="6BFD7DE9" w14:textId="1C978768" w:rsidR="00C72EC7" w:rsidRDefault="00C72EC7" w:rsidP="00166824">
      <w:pPr>
        <w:ind w:left="1440" w:hanging="1440"/>
        <w:jc w:val="both"/>
        <w:rPr>
          <w:spacing w:val="-2"/>
        </w:rPr>
      </w:pPr>
      <w:r>
        <w:rPr>
          <w:b/>
          <w:spacing w:val="-5"/>
        </w:rPr>
        <w:t>Nucor:</w:t>
      </w:r>
      <w:r>
        <w:rPr>
          <w:b/>
          <w:spacing w:val="-5"/>
        </w:rPr>
        <w:tab/>
      </w:r>
      <w:r>
        <w:t>No</w:t>
      </w:r>
      <w:r>
        <w:rPr>
          <w:spacing w:val="-1"/>
        </w:rPr>
        <w:t xml:space="preserve"> </w:t>
      </w:r>
      <w:r>
        <w:rPr>
          <w:spacing w:val="-2"/>
        </w:rPr>
        <w:t>position.</w:t>
      </w:r>
    </w:p>
    <w:p w14:paraId="11A08353" w14:textId="77777777" w:rsidR="00483633" w:rsidRDefault="00483633" w:rsidP="00166824">
      <w:pPr>
        <w:ind w:left="1440" w:hanging="1440"/>
        <w:jc w:val="both"/>
        <w:rPr>
          <w:spacing w:val="-2"/>
        </w:rPr>
      </w:pPr>
    </w:p>
    <w:p w14:paraId="6BD17140" w14:textId="25253F81" w:rsidR="00483633" w:rsidRDefault="00483633" w:rsidP="00166824">
      <w:pPr>
        <w:ind w:left="1440" w:hanging="1440"/>
        <w:jc w:val="both"/>
        <w:rPr>
          <w:b/>
          <w:spacing w:val="-2"/>
        </w:rPr>
      </w:pPr>
      <w:r>
        <w:rPr>
          <w:b/>
          <w:spacing w:val="-2"/>
        </w:rPr>
        <w:t>PCS</w:t>
      </w:r>
    </w:p>
    <w:p w14:paraId="21020C29" w14:textId="06D2B9D7" w:rsidR="00483633" w:rsidRPr="00483633" w:rsidRDefault="00483633" w:rsidP="00166824">
      <w:pPr>
        <w:ind w:left="1440" w:hanging="1440"/>
        <w:jc w:val="both"/>
      </w:pPr>
      <w:r>
        <w:rPr>
          <w:b/>
          <w:spacing w:val="-2"/>
        </w:rPr>
        <w:t>Phosphate:</w:t>
      </w:r>
      <w:r>
        <w:rPr>
          <w:b/>
          <w:spacing w:val="-2"/>
        </w:rPr>
        <w:tab/>
      </w:r>
      <w:r w:rsidRPr="00483633">
        <w:rPr>
          <w:spacing w:val="-2"/>
        </w:rPr>
        <w:t>No position.</w:t>
      </w:r>
    </w:p>
    <w:p w14:paraId="76D43739" w14:textId="77777777" w:rsidR="009C53F6" w:rsidRPr="005D4B47" w:rsidRDefault="009C53F6" w:rsidP="00166824">
      <w:pPr>
        <w:ind w:left="1440" w:hanging="1440"/>
        <w:jc w:val="both"/>
        <w:rPr>
          <w:b/>
          <w:bCs/>
        </w:rPr>
      </w:pPr>
    </w:p>
    <w:p w14:paraId="46576EFB" w14:textId="77777777" w:rsidR="009C53F6" w:rsidRPr="00701945" w:rsidRDefault="009C53F6" w:rsidP="00166824">
      <w:pPr>
        <w:ind w:left="1440" w:hanging="1440"/>
        <w:jc w:val="both"/>
      </w:pPr>
      <w:r>
        <w:rPr>
          <w:b/>
          <w:bCs/>
        </w:rPr>
        <w:t>SACE</w:t>
      </w:r>
      <w:r w:rsidRPr="00701945">
        <w:rPr>
          <w:b/>
          <w:bCs/>
        </w:rPr>
        <w:t>:</w:t>
      </w:r>
      <w:r>
        <w:tab/>
      </w:r>
      <w:r w:rsidR="002955B3">
        <w:rPr>
          <w:spacing w:val="-5"/>
        </w:rPr>
        <w:t>No.</w:t>
      </w:r>
    </w:p>
    <w:p w14:paraId="234974F8" w14:textId="77777777" w:rsidR="009C53F6" w:rsidRPr="005D4B47" w:rsidRDefault="009C53F6" w:rsidP="00166824">
      <w:pPr>
        <w:ind w:left="1440" w:hanging="1440"/>
        <w:jc w:val="both"/>
        <w:rPr>
          <w:b/>
          <w:bCs/>
        </w:rPr>
      </w:pPr>
    </w:p>
    <w:p w14:paraId="54190324" w14:textId="77777777" w:rsidR="009C53F6" w:rsidRDefault="009C53F6" w:rsidP="00166824">
      <w:pPr>
        <w:ind w:left="1440" w:hanging="1440"/>
        <w:jc w:val="both"/>
        <w:rPr>
          <w:spacing w:val="-2"/>
        </w:rPr>
      </w:pPr>
      <w:r>
        <w:rPr>
          <w:b/>
          <w:bCs/>
        </w:rPr>
        <w:t>Walmart</w:t>
      </w:r>
      <w:r w:rsidRPr="00701945">
        <w:rPr>
          <w:b/>
          <w:bCs/>
        </w:rPr>
        <w:t>:</w:t>
      </w:r>
      <w:r>
        <w:tab/>
      </w:r>
      <w:r w:rsidR="002955B3">
        <w:t>Walmart</w:t>
      </w:r>
      <w:r w:rsidR="002955B3">
        <w:rPr>
          <w:spacing w:val="-1"/>
        </w:rPr>
        <w:t xml:space="preserve"> </w:t>
      </w:r>
      <w:r w:rsidR="002955B3">
        <w:t>takes</w:t>
      </w:r>
      <w:r w:rsidR="002955B3">
        <w:rPr>
          <w:spacing w:val="-1"/>
        </w:rPr>
        <w:t xml:space="preserve"> </w:t>
      </w:r>
      <w:r w:rsidR="002955B3">
        <w:t>no</w:t>
      </w:r>
      <w:r w:rsidR="002955B3">
        <w:rPr>
          <w:spacing w:val="-1"/>
        </w:rPr>
        <w:t xml:space="preserve"> </w:t>
      </w:r>
      <w:r w:rsidR="002955B3">
        <w:rPr>
          <w:spacing w:val="-2"/>
        </w:rPr>
        <w:t>position.</w:t>
      </w:r>
    </w:p>
    <w:p w14:paraId="5E9A6CFE" w14:textId="77777777" w:rsidR="00E250EA" w:rsidRPr="00701945" w:rsidRDefault="00E250EA" w:rsidP="00166824">
      <w:pPr>
        <w:ind w:left="1440" w:hanging="1440"/>
        <w:jc w:val="both"/>
      </w:pPr>
    </w:p>
    <w:p w14:paraId="65544235" w14:textId="72D403FC" w:rsidR="00902BA4" w:rsidRPr="005D4B47" w:rsidRDefault="009C53F6" w:rsidP="00166824">
      <w:pPr>
        <w:ind w:left="1440" w:hanging="1440"/>
        <w:jc w:val="both"/>
        <w:rPr>
          <w:b/>
          <w:bCs/>
        </w:rPr>
      </w:pPr>
      <w:r>
        <w:rPr>
          <w:b/>
          <w:bCs/>
        </w:rPr>
        <w:t>STAFF:</w:t>
      </w:r>
      <w:r>
        <w:rPr>
          <w:b/>
          <w:bCs/>
        </w:rPr>
        <w:tab/>
      </w:r>
      <w:r w:rsidR="002955B3">
        <w:rPr>
          <w:bCs/>
        </w:rPr>
        <w:t>No position.</w:t>
      </w:r>
    </w:p>
    <w:p w14:paraId="6C7CE7B5" w14:textId="77777777" w:rsidR="00902BA4" w:rsidRDefault="00902BA4" w:rsidP="00166824">
      <w:pPr>
        <w:jc w:val="both"/>
      </w:pPr>
    </w:p>
    <w:p w14:paraId="0ED1FFA5" w14:textId="77777777" w:rsidR="00902BA4" w:rsidRDefault="00902BA4" w:rsidP="00166824">
      <w:pPr>
        <w:jc w:val="both"/>
      </w:pPr>
    </w:p>
    <w:p w14:paraId="29491E35" w14:textId="77777777" w:rsidR="009C53F6" w:rsidRPr="00701945" w:rsidRDefault="009C53F6" w:rsidP="00166824">
      <w:pPr>
        <w:ind w:left="1440" w:hanging="1440"/>
        <w:jc w:val="both"/>
      </w:pPr>
      <w:r w:rsidRPr="00EC61AE">
        <w:rPr>
          <w:b/>
          <w:bCs/>
          <w:u w:val="single"/>
        </w:rPr>
        <w:t>ISSUE 2</w:t>
      </w:r>
      <w:r w:rsidRPr="00701945">
        <w:rPr>
          <w:b/>
          <w:bCs/>
        </w:rPr>
        <w:t>:</w:t>
      </w:r>
      <w:r w:rsidRPr="00701945">
        <w:tab/>
      </w:r>
      <w:r w:rsidR="002955B3" w:rsidRPr="007A28A2">
        <w:rPr>
          <w:b/>
        </w:rPr>
        <w:t>Are the utility’s proposed goals based on savings reasonably achievable through demand-side management programs over a ten year period?</w:t>
      </w:r>
    </w:p>
    <w:p w14:paraId="751892BE" w14:textId="77777777" w:rsidR="009C53F6" w:rsidRPr="00701945" w:rsidRDefault="009C53F6" w:rsidP="00166824">
      <w:pPr>
        <w:ind w:left="1440" w:hanging="1440"/>
        <w:jc w:val="both"/>
      </w:pPr>
    </w:p>
    <w:p w14:paraId="4AC28BC4" w14:textId="77777777" w:rsidR="00B8225D" w:rsidRDefault="009C53F6" w:rsidP="00166824">
      <w:pPr>
        <w:pStyle w:val="BodyText"/>
        <w:spacing w:after="0"/>
        <w:ind w:left="1440" w:hanging="1440"/>
        <w:jc w:val="both"/>
      </w:pPr>
      <w:r>
        <w:rPr>
          <w:b/>
          <w:bCs/>
        </w:rPr>
        <w:t>FPL</w:t>
      </w:r>
      <w:r w:rsidRPr="005D4B47">
        <w:rPr>
          <w:b/>
          <w:bCs/>
        </w:rPr>
        <w:t>:</w:t>
      </w:r>
      <w:r w:rsidR="00B8225D">
        <w:rPr>
          <w:b/>
          <w:bCs/>
        </w:rPr>
        <w:tab/>
      </w:r>
      <w:r w:rsidR="00B8225D">
        <w:t>Yes.</w:t>
      </w:r>
      <w:r w:rsidR="00B8225D">
        <w:rPr>
          <w:spacing w:val="40"/>
        </w:rPr>
        <w:t xml:space="preserve"> </w:t>
      </w:r>
      <w:r w:rsidR="00B8225D">
        <w:t>FPL’s proposed DSM Goals include the following RIM- and TRC- passing programs:</w:t>
      </w:r>
    </w:p>
    <w:p w14:paraId="2478CB13" w14:textId="77777777" w:rsidR="00B8225D" w:rsidRDefault="00B8225D" w:rsidP="00166824">
      <w:pPr>
        <w:pStyle w:val="BodyText"/>
        <w:spacing w:after="0"/>
        <w:ind w:left="1440" w:hanging="1440"/>
        <w:jc w:val="both"/>
      </w:pPr>
    </w:p>
    <w:p w14:paraId="49136ED2" w14:textId="77777777" w:rsidR="00B8225D" w:rsidRDefault="00B8225D" w:rsidP="00166824">
      <w:pPr>
        <w:pStyle w:val="BodyText"/>
        <w:spacing w:after="0"/>
        <w:ind w:left="1440" w:hanging="1440"/>
        <w:jc w:val="both"/>
      </w:pPr>
      <w:r>
        <w:tab/>
      </w:r>
      <w:r>
        <w:rPr>
          <w:b/>
        </w:rPr>
        <w:t>Residential</w:t>
      </w:r>
      <w:r>
        <w:rPr>
          <w:b/>
          <w:spacing w:val="-4"/>
        </w:rPr>
        <w:t xml:space="preserve"> </w:t>
      </w:r>
      <w:r>
        <w:rPr>
          <w:b/>
          <w:spacing w:val="-2"/>
        </w:rPr>
        <w:t>Sector:</w:t>
      </w:r>
    </w:p>
    <w:p w14:paraId="098F3CBE" w14:textId="77777777" w:rsidR="00B8225D" w:rsidRDefault="00B8225D" w:rsidP="00166824">
      <w:pPr>
        <w:pStyle w:val="ListParagraph"/>
        <w:widowControl/>
        <w:numPr>
          <w:ilvl w:val="0"/>
          <w:numId w:val="3"/>
        </w:numPr>
        <w:tabs>
          <w:tab w:val="left" w:pos="1800"/>
          <w:tab w:val="left" w:pos="1940"/>
        </w:tabs>
        <w:ind w:left="2160" w:hanging="720"/>
        <w:rPr>
          <w:sz w:val="24"/>
        </w:rPr>
      </w:pPr>
      <w:r>
        <w:rPr>
          <w:sz w:val="24"/>
        </w:rPr>
        <w:t>Residential</w:t>
      </w:r>
      <w:r>
        <w:rPr>
          <w:spacing w:val="-3"/>
          <w:sz w:val="24"/>
        </w:rPr>
        <w:t xml:space="preserve"> </w:t>
      </w:r>
      <w:r>
        <w:rPr>
          <w:spacing w:val="-4"/>
          <w:sz w:val="24"/>
        </w:rPr>
        <w:t>HVAC</w:t>
      </w:r>
    </w:p>
    <w:p w14:paraId="5719FF51" w14:textId="77777777" w:rsidR="00B8225D" w:rsidRDefault="00B8225D" w:rsidP="00166824">
      <w:pPr>
        <w:pStyle w:val="ListParagraph"/>
        <w:widowControl/>
        <w:numPr>
          <w:ilvl w:val="0"/>
          <w:numId w:val="3"/>
        </w:numPr>
        <w:tabs>
          <w:tab w:val="left" w:pos="1800"/>
        </w:tabs>
        <w:ind w:left="2160" w:hanging="720"/>
        <w:rPr>
          <w:sz w:val="24"/>
        </w:rPr>
      </w:pPr>
      <w:r>
        <w:rPr>
          <w:sz w:val="24"/>
        </w:rPr>
        <w:t>Residential</w:t>
      </w:r>
      <w:r>
        <w:rPr>
          <w:spacing w:val="-2"/>
          <w:sz w:val="24"/>
        </w:rPr>
        <w:t xml:space="preserve"> </w:t>
      </w:r>
      <w:r>
        <w:rPr>
          <w:sz w:val="24"/>
        </w:rPr>
        <w:t>Ceiling</w:t>
      </w:r>
      <w:r>
        <w:rPr>
          <w:spacing w:val="-2"/>
          <w:sz w:val="24"/>
        </w:rPr>
        <w:t xml:space="preserve"> Insulation</w:t>
      </w:r>
    </w:p>
    <w:p w14:paraId="1B64AC68" w14:textId="77777777" w:rsidR="00B8225D" w:rsidRDefault="00B8225D" w:rsidP="00166824">
      <w:pPr>
        <w:pStyle w:val="ListParagraph"/>
        <w:widowControl/>
        <w:numPr>
          <w:ilvl w:val="0"/>
          <w:numId w:val="3"/>
        </w:numPr>
        <w:tabs>
          <w:tab w:val="left" w:pos="1800"/>
        </w:tabs>
        <w:ind w:left="2160" w:hanging="720"/>
        <w:rPr>
          <w:sz w:val="24"/>
        </w:rPr>
      </w:pPr>
      <w:r>
        <w:rPr>
          <w:sz w:val="24"/>
        </w:rPr>
        <w:t>Residential</w:t>
      </w:r>
      <w:r>
        <w:rPr>
          <w:spacing w:val="-2"/>
          <w:sz w:val="24"/>
        </w:rPr>
        <w:t xml:space="preserve"> </w:t>
      </w:r>
      <w:r>
        <w:rPr>
          <w:sz w:val="24"/>
        </w:rPr>
        <w:t>Low</w:t>
      </w:r>
      <w:r>
        <w:rPr>
          <w:spacing w:val="-1"/>
          <w:sz w:val="24"/>
        </w:rPr>
        <w:t xml:space="preserve"> </w:t>
      </w:r>
      <w:r>
        <w:rPr>
          <w:spacing w:val="-2"/>
          <w:sz w:val="24"/>
        </w:rPr>
        <w:t>Income</w:t>
      </w:r>
    </w:p>
    <w:p w14:paraId="0036CD6E" w14:textId="77777777" w:rsidR="00B8225D" w:rsidRDefault="00B8225D" w:rsidP="00166824">
      <w:pPr>
        <w:pStyle w:val="ListParagraph"/>
        <w:widowControl/>
        <w:numPr>
          <w:ilvl w:val="1"/>
          <w:numId w:val="3"/>
        </w:numPr>
        <w:tabs>
          <w:tab w:val="left" w:pos="1800"/>
          <w:tab w:val="left" w:pos="2160"/>
        </w:tabs>
        <w:ind w:left="2520" w:hanging="720"/>
        <w:rPr>
          <w:sz w:val="24"/>
        </w:rPr>
      </w:pPr>
      <w:r>
        <w:rPr>
          <w:sz w:val="24"/>
        </w:rPr>
        <w:t>Renter</w:t>
      </w:r>
      <w:r>
        <w:rPr>
          <w:spacing w:val="-3"/>
          <w:sz w:val="24"/>
        </w:rPr>
        <w:t xml:space="preserve"> </w:t>
      </w:r>
      <w:r>
        <w:rPr>
          <w:spacing w:val="-2"/>
          <w:sz w:val="24"/>
        </w:rPr>
        <w:t>Pilot</w:t>
      </w:r>
    </w:p>
    <w:p w14:paraId="5173988D" w14:textId="77777777" w:rsidR="00B8225D" w:rsidRDefault="00B8225D" w:rsidP="00166824">
      <w:pPr>
        <w:pStyle w:val="ListParagraph"/>
        <w:widowControl/>
        <w:numPr>
          <w:ilvl w:val="0"/>
          <w:numId w:val="3"/>
        </w:numPr>
        <w:tabs>
          <w:tab w:val="left" w:pos="1800"/>
        </w:tabs>
        <w:ind w:left="2160" w:hanging="720"/>
        <w:rPr>
          <w:sz w:val="24"/>
        </w:rPr>
      </w:pPr>
      <w:r>
        <w:rPr>
          <w:sz w:val="24"/>
        </w:rPr>
        <w:t>Residential</w:t>
      </w:r>
      <w:r>
        <w:rPr>
          <w:spacing w:val="-3"/>
          <w:sz w:val="24"/>
        </w:rPr>
        <w:t xml:space="preserve"> </w:t>
      </w:r>
      <w:r>
        <w:rPr>
          <w:sz w:val="24"/>
        </w:rPr>
        <w:t>New</w:t>
      </w:r>
      <w:r>
        <w:rPr>
          <w:spacing w:val="-3"/>
          <w:sz w:val="24"/>
        </w:rPr>
        <w:t xml:space="preserve"> </w:t>
      </w:r>
      <w:r>
        <w:rPr>
          <w:sz w:val="24"/>
        </w:rPr>
        <w:t>Construction</w:t>
      </w:r>
      <w:r>
        <w:rPr>
          <w:spacing w:val="-2"/>
          <w:sz w:val="24"/>
        </w:rPr>
        <w:t xml:space="preserve"> (BuildSmart</w:t>
      </w:r>
      <w:r>
        <w:rPr>
          <w:spacing w:val="-2"/>
          <w:sz w:val="24"/>
          <w:vertAlign w:val="superscript"/>
        </w:rPr>
        <w:t>®</w:t>
      </w:r>
      <w:r>
        <w:rPr>
          <w:spacing w:val="-2"/>
          <w:sz w:val="24"/>
        </w:rPr>
        <w:t>)</w:t>
      </w:r>
    </w:p>
    <w:p w14:paraId="363EDA61" w14:textId="33F6B422" w:rsidR="00B8225D" w:rsidRPr="00F43DCE" w:rsidRDefault="00B8225D" w:rsidP="00166824">
      <w:pPr>
        <w:pStyle w:val="ListParagraph"/>
        <w:widowControl/>
        <w:numPr>
          <w:ilvl w:val="0"/>
          <w:numId w:val="3"/>
        </w:numPr>
        <w:tabs>
          <w:tab w:val="left" w:pos="1800"/>
        </w:tabs>
        <w:ind w:left="2160" w:hanging="720"/>
        <w:rPr>
          <w:sz w:val="24"/>
        </w:rPr>
      </w:pPr>
      <w:r>
        <w:rPr>
          <w:sz w:val="24"/>
        </w:rPr>
        <w:t>Residential</w:t>
      </w:r>
      <w:r>
        <w:rPr>
          <w:spacing w:val="-2"/>
          <w:sz w:val="24"/>
        </w:rPr>
        <w:t xml:space="preserve"> </w:t>
      </w:r>
      <w:r>
        <w:rPr>
          <w:sz w:val="24"/>
        </w:rPr>
        <w:t>Load</w:t>
      </w:r>
      <w:r>
        <w:rPr>
          <w:spacing w:val="-2"/>
          <w:sz w:val="24"/>
        </w:rPr>
        <w:t xml:space="preserve"> </w:t>
      </w:r>
      <w:r>
        <w:rPr>
          <w:sz w:val="24"/>
        </w:rPr>
        <w:t>Management</w:t>
      </w:r>
      <w:r>
        <w:rPr>
          <w:spacing w:val="-1"/>
          <w:sz w:val="24"/>
        </w:rPr>
        <w:t xml:space="preserve"> </w:t>
      </w:r>
      <w:r>
        <w:rPr>
          <w:sz w:val="24"/>
        </w:rPr>
        <w:t>(On</w:t>
      </w:r>
      <w:r>
        <w:rPr>
          <w:spacing w:val="-2"/>
          <w:sz w:val="24"/>
        </w:rPr>
        <w:t xml:space="preserve"> </w:t>
      </w:r>
      <w:r>
        <w:rPr>
          <w:sz w:val="24"/>
        </w:rPr>
        <w:t>Call</w:t>
      </w:r>
      <w:r>
        <w:rPr>
          <w:sz w:val="24"/>
          <w:vertAlign w:val="superscript"/>
        </w:rPr>
        <w:t>®</w:t>
      </w:r>
      <w:r>
        <w:rPr>
          <w:sz w:val="24"/>
        </w:rPr>
        <w:t>)</w:t>
      </w:r>
      <w:r>
        <w:rPr>
          <w:spacing w:val="-2"/>
          <w:sz w:val="24"/>
        </w:rPr>
        <w:t xml:space="preserve"> </w:t>
      </w:r>
      <w:r>
        <w:rPr>
          <w:sz w:val="24"/>
        </w:rPr>
        <w:t>with</w:t>
      </w:r>
      <w:r>
        <w:rPr>
          <w:spacing w:val="-2"/>
          <w:sz w:val="24"/>
        </w:rPr>
        <w:t xml:space="preserve"> </w:t>
      </w:r>
      <w:r>
        <w:rPr>
          <w:sz w:val="24"/>
        </w:rPr>
        <w:t>new</w:t>
      </w:r>
      <w:r>
        <w:rPr>
          <w:spacing w:val="-2"/>
          <w:sz w:val="24"/>
        </w:rPr>
        <w:t xml:space="preserve"> </w:t>
      </w:r>
      <w:r>
        <w:rPr>
          <w:sz w:val="24"/>
        </w:rPr>
        <w:t>HVAC</w:t>
      </w:r>
      <w:r>
        <w:rPr>
          <w:spacing w:val="-2"/>
          <w:sz w:val="24"/>
        </w:rPr>
        <w:t xml:space="preserve"> </w:t>
      </w:r>
      <w:r>
        <w:rPr>
          <w:sz w:val="24"/>
        </w:rPr>
        <w:t>on-bill</w:t>
      </w:r>
      <w:r>
        <w:rPr>
          <w:spacing w:val="-1"/>
          <w:sz w:val="24"/>
        </w:rPr>
        <w:t xml:space="preserve"> </w:t>
      </w:r>
      <w:r>
        <w:rPr>
          <w:spacing w:val="-2"/>
          <w:sz w:val="24"/>
        </w:rPr>
        <w:t>option</w:t>
      </w:r>
    </w:p>
    <w:p w14:paraId="244C81F9" w14:textId="77777777" w:rsidR="00B8225D" w:rsidRDefault="00B8225D" w:rsidP="00166824">
      <w:pPr>
        <w:ind w:left="1440" w:hanging="1440"/>
        <w:rPr>
          <w:b/>
        </w:rPr>
      </w:pPr>
      <w:r>
        <w:rPr>
          <w:b/>
        </w:rPr>
        <w:tab/>
        <w:t>Commercial/Industrial</w:t>
      </w:r>
      <w:r>
        <w:rPr>
          <w:b/>
          <w:spacing w:val="-8"/>
        </w:rPr>
        <w:t xml:space="preserve"> </w:t>
      </w:r>
      <w:r>
        <w:rPr>
          <w:b/>
          <w:spacing w:val="-2"/>
        </w:rPr>
        <w:t>Sector:</w:t>
      </w:r>
    </w:p>
    <w:p w14:paraId="2622F2EB" w14:textId="77777777" w:rsidR="00B8225D" w:rsidRDefault="00B8225D" w:rsidP="00166824">
      <w:pPr>
        <w:pStyle w:val="ListParagraph"/>
        <w:widowControl/>
        <w:numPr>
          <w:ilvl w:val="0"/>
          <w:numId w:val="2"/>
        </w:numPr>
        <w:tabs>
          <w:tab w:val="left" w:pos="1800"/>
        </w:tabs>
        <w:ind w:left="2160" w:hanging="720"/>
        <w:rPr>
          <w:sz w:val="24"/>
        </w:rPr>
      </w:pPr>
      <w:r>
        <w:rPr>
          <w:sz w:val="24"/>
        </w:rPr>
        <w:t>Business</w:t>
      </w:r>
      <w:r>
        <w:rPr>
          <w:spacing w:val="-1"/>
          <w:sz w:val="24"/>
        </w:rPr>
        <w:t xml:space="preserve"> </w:t>
      </w:r>
      <w:r>
        <w:rPr>
          <w:spacing w:val="-4"/>
          <w:sz w:val="24"/>
        </w:rPr>
        <w:t>HVAC</w:t>
      </w:r>
    </w:p>
    <w:p w14:paraId="25CDE376" w14:textId="77777777" w:rsidR="00B8225D" w:rsidRDefault="00B8225D" w:rsidP="00166824">
      <w:pPr>
        <w:pStyle w:val="ListParagraph"/>
        <w:widowControl/>
        <w:numPr>
          <w:ilvl w:val="0"/>
          <w:numId w:val="2"/>
        </w:numPr>
        <w:tabs>
          <w:tab w:val="left" w:pos="1800"/>
        </w:tabs>
        <w:ind w:left="2160" w:hanging="720"/>
        <w:rPr>
          <w:sz w:val="24"/>
        </w:rPr>
      </w:pPr>
      <w:r>
        <w:rPr>
          <w:sz w:val="24"/>
        </w:rPr>
        <w:t>Business</w:t>
      </w:r>
      <w:r>
        <w:rPr>
          <w:spacing w:val="-3"/>
          <w:sz w:val="24"/>
        </w:rPr>
        <w:t xml:space="preserve"> </w:t>
      </w:r>
      <w:r>
        <w:rPr>
          <w:spacing w:val="-2"/>
          <w:sz w:val="24"/>
        </w:rPr>
        <w:t>Lighting</w:t>
      </w:r>
    </w:p>
    <w:p w14:paraId="669BE149" w14:textId="77777777" w:rsidR="00B8225D" w:rsidRDefault="00B8225D" w:rsidP="00166824">
      <w:pPr>
        <w:pStyle w:val="ListParagraph"/>
        <w:widowControl/>
        <w:numPr>
          <w:ilvl w:val="0"/>
          <w:numId w:val="2"/>
        </w:numPr>
        <w:tabs>
          <w:tab w:val="left" w:pos="1800"/>
        </w:tabs>
        <w:ind w:left="2160" w:hanging="720"/>
        <w:rPr>
          <w:sz w:val="24"/>
        </w:rPr>
      </w:pPr>
      <w:r>
        <w:rPr>
          <w:sz w:val="24"/>
        </w:rPr>
        <w:t>Commercial/Industrial</w:t>
      </w:r>
      <w:r>
        <w:rPr>
          <w:spacing w:val="-5"/>
          <w:sz w:val="24"/>
        </w:rPr>
        <w:t xml:space="preserve"> </w:t>
      </w:r>
      <w:r>
        <w:rPr>
          <w:sz w:val="24"/>
        </w:rPr>
        <w:t>Demand</w:t>
      </w:r>
      <w:r>
        <w:rPr>
          <w:spacing w:val="-4"/>
          <w:sz w:val="24"/>
        </w:rPr>
        <w:t xml:space="preserve"> </w:t>
      </w:r>
      <w:r>
        <w:rPr>
          <w:spacing w:val="-2"/>
          <w:sz w:val="24"/>
        </w:rPr>
        <w:t>Reduction</w:t>
      </w:r>
    </w:p>
    <w:p w14:paraId="051E88F0" w14:textId="77777777" w:rsidR="00B8225D" w:rsidRDefault="00B8225D" w:rsidP="00166824">
      <w:pPr>
        <w:pStyle w:val="ListParagraph"/>
        <w:widowControl/>
        <w:numPr>
          <w:ilvl w:val="0"/>
          <w:numId w:val="2"/>
        </w:numPr>
        <w:tabs>
          <w:tab w:val="left" w:pos="1800"/>
        </w:tabs>
        <w:ind w:left="2160" w:hanging="720"/>
        <w:rPr>
          <w:sz w:val="24"/>
        </w:rPr>
      </w:pPr>
      <w:r>
        <w:rPr>
          <w:sz w:val="24"/>
        </w:rPr>
        <w:t>Business</w:t>
      </w:r>
      <w:r>
        <w:rPr>
          <w:spacing w:val="-1"/>
          <w:sz w:val="24"/>
        </w:rPr>
        <w:t xml:space="preserve"> </w:t>
      </w:r>
      <w:r>
        <w:rPr>
          <w:sz w:val="24"/>
        </w:rPr>
        <w:t xml:space="preserve">Custom </w:t>
      </w:r>
      <w:r>
        <w:rPr>
          <w:spacing w:val="-2"/>
          <w:sz w:val="24"/>
        </w:rPr>
        <w:t>Incentive</w:t>
      </w:r>
    </w:p>
    <w:p w14:paraId="7F780360" w14:textId="3BA6B6C0" w:rsidR="00B8225D" w:rsidRPr="00B8225D" w:rsidRDefault="007E1F65" w:rsidP="00166824">
      <w:pPr>
        <w:pStyle w:val="ListParagraph"/>
        <w:widowControl/>
        <w:numPr>
          <w:ilvl w:val="0"/>
          <w:numId w:val="2"/>
        </w:numPr>
        <w:tabs>
          <w:tab w:val="left" w:pos="1800"/>
        </w:tabs>
        <w:ind w:left="2160" w:hanging="720"/>
        <w:rPr>
          <w:sz w:val="24"/>
        </w:rPr>
      </w:pPr>
      <w:r>
        <w:rPr>
          <w:sz w:val="24"/>
        </w:rPr>
        <w:t>B</w:t>
      </w:r>
      <w:r w:rsidR="00B8225D">
        <w:rPr>
          <w:sz w:val="24"/>
        </w:rPr>
        <w:t>usiness</w:t>
      </w:r>
      <w:r w:rsidR="00B8225D">
        <w:rPr>
          <w:spacing w:val="-3"/>
          <w:sz w:val="24"/>
        </w:rPr>
        <w:t xml:space="preserve"> </w:t>
      </w:r>
      <w:r w:rsidR="00B8225D">
        <w:rPr>
          <w:sz w:val="24"/>
        </w:rPr>
        <w:t>On</w:t>
      </w:r>
      <w:r w:rsidR="00B8225D">
        <w:rPr>
          <w:spacing w:val="-1"/>
          <w:sz w:val="24"/>
        </w:rPr>
        <w:t xml:space="preserve"> </w:t>
      </w:r>
      <w:r w:rsidR="00B8225D">
        <w:rPr>
          <w:spacing w:val="-4"/>
          <w:sz w:val="24"/>
        </w:rPr>
        <w:t>Call</w:t>
      </w:r>
      <w:r w:rsidR="00B8225D">
        <w:rPr>
          <w:spacing w:val="-4"/>
          <w:sz w:val="24"/>
          <w:vertAlign w:val="superscript"/>
        </w:rPr>
        <w:t>®</w:t>
      </w:r>
    </w:p>
    <w:p w14:paraId="3A266FD0" w14:textId="77777777" w:rsidR="00B8225D" w:rsidRDefault="00B8225D" w:rsidP="00166824">
      <w:pPr>
        <w:pStyle w:val="ListParagraph"/>
        <w:widowControl/>
        <w:tabs>
          <w:tab w:val="left" w:pos="360"/>
        </w:tabs>
        <w:ind w:left="0" w:firstLine="0"/>
        <w:jc w:val="both"/>
        <w:rPr>
          <w:sz w:val="24"/>
        </w:rPr>
      </w:pPr>
    </w:p>
    <w:p w14:paraId="5B6E3F4C" w14:textId="4A853BD4" w:rsidR="009C53F6" w:rsidRPr="00701945" w:rsidRDefault="00B8225D" w:rsidP="005A0E1B">
      <w:pPr>
        <w:ind w:left="1440" w:hanging="1440"/>
        <w:jc w:val="both"/>
      </w:pPr>
      <w:r>
        <w:tab/>
        <w:t>This proposal of RIM- and TRC-passing programs will allow FPL to continue delivering meaningful energy-efficiency savings options to all customers including owners, renters, and low-income customers.</w:t>
      </w:r>
      <w:r>
        <w:rPr>
          <w:spacing w:val="40"/>
        </w:rPr>
        <w:t xml:space="preserve"> </w:t>
      </w:r>
      <w:r>
        <w:t>The proposed goals factor in adjustments in participation levels to reflect market conditions and adjustments in projections based on the 2024 Technical Potential Study measure impacts.</w:t>
      </w:r>
      <w:r>
        <w:rPr>
          <w:spacing w:val="40"/>
        </w:rPr>
        <w:t xml:space="preserve"> </w:t>
      </w:r>
      <w:r>
        <w:t>(</w:t>
      </w:r>
      <w:r w:rsidRPr="007E1F65">
        <w:t>Floyd</w:t>
      </w:r>
      <w:r>
        <w:t>)</w:t>
      </w:r>
    </w:p>
    <w:p w14:paraId="3BE7239F" w14:textId="171E711C" w:rsidR="00BD278E" w:rsidRPr="005D4B47" w:rsidRDefault="009C53F6" w:rsidP="00166824">
      <w:pPr>
        <w:ind w:left="1440" w:hanging="1440"/>
        <w:jc w:val="both"/>
      </w:pPr>
      <w:r>
        <w:rPr>
          <w:b/>
          <w:bCs/>
        </w:rPr>
        <w:lastRenderedPageBreak/>
        <w:t>DEF</w:t>
      </w:r>
      <w:r w:rsidRPr="005D4B47">
        <w:rPr>
          <w:b/>
          <w:bCs/>
        </w:rPr>
        <w:t>:</w:t>
      </w:r>
      <w:r w:rsidRPr="005D4B47">
        <w:tab/>
      </w:r>
      <w:r w:rsidR="00BA673B" w:rsidRPr="00BA673B">
        <w:t>Yes. DEF’s updated proposed Recommended goals were developed through a well-tested data-driven process consistent with Florida statute and Commission rules that appropriately considers market conditions and customer adoptions curves to yield reasonably achievable goals over the 2025-2034 period.</w:t>
      </w:r>
      <w:r w:rsidR="00427963">
        <w:t xml:space="preserve">  </w:t>
      </w:r>
      <w:r w:rsidR="00BD278E">
        <w:t>(Duff,</w:t>
      </w:r>
      <w:r w:rsidR="00BD278E">
        <w:rPr>
          <w:spacing w:val="-1"/>
        </w:rPr>
        <w:t xml:space="preserve"> </w:t>
      </w:r>
      <w:r w:rsidR="00BD278E">
        <w:rPr>
          <w:spacing w:val="-2"/>
        </w:rPr>
        <w:t>Herndon).</w:t>
      </w:r>
    </w:p>
    <w:p w14:paraId="2D4E5DDC" w14:textId="77777777" w:rsidR="009C53F6" w:rsidRPr="005D4B47" w:rsidRDefault="009C53F6" w:rsidP="00166824">
      <w:pPr>
        <w:ind w:left="1440" w:hanging="1440"/>
        <w:jc w:val="both"/>
        <w:rPr>
          <w:b/>
          <w:bCs/>
        </w:rPr>
      </w:pPr>
    </w:p>
    <w:p w14:paraId="32738542" w14:textId="77777777" w:rsidR="009C53F6" w:rsidRPr="005D4B47" w:rsidRDefault="009C53F6" w:rsidP="00166824">
      <w:pPr>
        <w:ind w:left="1440" w:hanging="1440"/>
        <w:jc w:val="both"/>
      </w:pPr>
      <w:r>
        <w:rPr>
          <w:b/>
          <w:bCs/>
        </w:rPr>
        <w:t>TECO</w:t>
      </w:r>
      <w:r w:rsidRPr="005D4B47">
        <w:rPr>
          <w:b/>
          <w:bCs/>
        </w:rPr>
        <w:t>:</w:t>
      </w:r>
      <w:r w:rsidRPr="005D4B47">
        <w:tab/>
      </w:r>
      <w:r w:rsidR="005C1C0A">
        <w:t>Yes.</w:t>
      </w:r>
      <w:r w:rsidR="005C1C0A">
        <w:rPr>
          <w:spacing w:val="40"/>
        </w:rPr>
        <w:t xml:space="preserve"> </w:t>
      </w:r>
      <w:r w:rsidR="005C1C0A">
        <w:t>Tampa</w:t>
      </w:r>
      <w:r w:rsidR="005C1C0A">
        <w:rPr>
          <w:spacing w:val="-2"/>
        </w:rPr>
        <w:t xml:space="preserve"> </w:t>
      </w:r>
      <w:r w:rsidR="005C1C0A">
        <w:t>Electric</w:t>
      </w:r>
      <w:r w:rsidR="005C1C0A">
        <w:rPr>
          <w:spacing w:val="-2"/>
        </w:rPr>
        <w:t xml:space="preserve"> </w:t>
      </w:r>
      <w:r w:rsidR="005C1C0A">
        <w:t>used</w:t>
      </w:r>
      <w:r w:rsidR="005C1C0A">
        <w:rPr>
          <w:spacing w:val="-1"/>
        </w:rPr>
        <w:t xml:space="preserve"> </w:t>
      </w:r>
      <w:r w:rsidR="005C1C0A">
        <w:t>appropriate</w:t>
      </w:r>
      <w:r w:rsidR="005C1C0A">
        <w:rPr>
          <w:spacing w:val="-2"/>
        </w:rPr>
        <w:t xml:space="preserve"> </w:t>
      </w:r>
      <w:r w:rsidR="005C1C0A">
        <w:t>data</w:t>
      </w:r>
      <w:r w:rsidR="005C1C0A">
        <w:rPr>
          <w:spacing w:val="-2"/>
        </w:rPr>
        <w:t xml:space="preserve"> </w:t>
      </w:r>
      <w:r w:rsidR="005C1C0A">
        <w:t>to</w:t>
      </w:r>
      <w:r w:rsidR="005C1C0A">
        <w:rPr>
          <w:spacing w:val="-1"/>
        </w:rPr>
        <w:t xml:space="preserve"> </w:t>
      </w:r>
      <w:r w:rsidR="005C1C0A">
        <w:t>develop</w:t>
      </w:r>
      <w:r w:rsidR="005C1C0A">
        <w:rPr>
          <w:spacing w:val="-1"/>
        </w:rPr>
        <w:t xml:space="preserve"> </w:t>
      </w:r>
      <w:r w:rsidR="005C1C0A">
        <w:t>the</w:t>
      </w:r>
      <w:r w:rsidR="005C1C0A">
        <w:rPr>
          <w:spacing w:val="-2"/>
        </w:rPr>
        <w:t xml:space="preserve"> </w:t>
      </w:r>
      <w:r w:rsidR="005C1C0A">
        <w:t>proposed</w:t>
      </w:r>
      <w:r w:rsidR="005C1C0A">
        <w:rPr>
          <w:spacing w:val="-1"/>
        </w:rPr>
        <w:t xml:space="preserve"> </w:t>
      </w:r>
      <w:r w:rsidR="005C1C0A">
        <w:t>goals</w:t>
      </w:r>
      <w:r w:rsidR="005C1C0A">
        <w:rPr>
          <w:spacing w:val="-4"/>
        </w:rPr>
        <w:t xml:space="preserve"> </w:t>
      </w:r>
      <w:r w:rsidR="005C1C0A">
        <w:t>over</w:t>
      </w:r>
      <w:r w:rsidR="005C1C0A">
        <w:rPr>
          <w:spacing w:val="-2"/>
        </w:rPr>
        <w:t xml:space="preserve"> </w:t>
      </w:r>
      <w:r w:rsidR="005C1C0A">
        <w:t>the ten-year</w:t>
      </w:r>
      <w:r w:rsidR="005C1C0A">
        <w:rPr>
          <w:spacing w:val="-14"/>
        </w:rPr>
        <w:t xml:space="preserve"> </w:t>
      </w:r>
      <w:r w:rsidR="005C1C0A">
        <w:t>period</w:t>
      </w:r>
      <w:r w:rsidR="005C1C0A">
        <w:rPr>
          <w:spacing w:val="-11"/>
        </w:rPr>
        <w:t xml:space="preserve"> </w:t>
      </w:r>
      <w:r w:rsidR="005C1C0A">
        <w:t>as</w:t>
      </w:r>
      <w:r w:rsidR="005C1C0A">
        <w:rPr>
          <w:spacing w:val="-13"/>
        </w:rPr>
        <w:t xml:space="preserve"> </w:t>
      </w:r>
      <w:r w:rsidR="005C1C0A">
        <w:t>required</w:t>
      </w:r>
      <w:r w:rsidR="005C1C0A">
        <w:rPr>
          <w:spacing w:val="-12"/>
        </w:rPr>
        <w:t xml:space="preserve"> </w:t>
      </w:r>
      <w:r w:rsidR="005C1C0A">
        <w:t>by</w:t>
      </w:r>
      <w:r w:rsidR="005C1C0A">
        <w:rPr>
          <w:spacing w:val="-13"/>
        </w:rPr>
        <w:t xml:space="preserve"> </w:t>
      </w:r>
      <w:r w:rsidR="005C1C0A">
        <w:t>Rule</w:t>
      </w:r>
      <w:r w:rsidR="005C1C0A">
        <w:rPr>
          <w:spacing w:val="-14"/>
        </w:rPr>
        <w:t xml:space="preserve"> </w:t>
      </w:r>
      <w:r w:rsidR="005C1C0A">
        <w:t>25-17.0021,</w:t>
      </w:r>
      <w:r w:rsidR="005C1C0A">
        <w:rPr>
          <w:spacing w:val="-11"/>
        </w:rPr>
        <w:t xml:space="preserve"> </w:t>
      </w:r>
      <w:r w:rsidR="005C1C0A">
        <w:t>F.A.C.</w:t>
      </w:r>
      <w:r w:rsidR="005C1C0A">
        <w:rPr>
          <w:spacing w:val="35"/>
        </w:rPr>
        <w:t xml:space="preserve"> </w:t>
      </w:r>
      <w:r w:rsidR="005C1C0A">
        <w:t>For</w:t>
      </w:r>
      <w:r w:rsidR="005C1C0A">
        <w:rPr>
          <w:spacing w:val="-14"/>
        </w:rPr>
        <w:t xml:space="preserve"> </w:t>
      </w:r>
      <w:r w:rsidR="005C1C0A">
        <w:t>the</w:t>
      </w:r>
      <w:r w:rsidR="005C1C0A">
        <w:rPr>
          <w:spacing w:val="-14"/>
        </w:rPr>
        <w:t xml:space="preserve"> </w:t>
      </w:r>
      <w:r w:rsidR="005C1C0A">
        <w:t>summer</w:t>
      </w:r>
      <w:r w:rsidR="005C1C0A">
        <w:rPr>
          <w:spacing w:val="-11"/>
        </w:rPr>
        <w:t xml:space="preserve"> </w:t>
      </w:r>
      <w:r w:rsidR="005C1C0A">
        <w:t>and</w:t>
      </w:r>
      <w:r w:rsidR="005C1C0A">
        <w:rPr>
          <w:spacing w:val="-11"/>
        </w:rPr>
        <w:t xml:space="preserve"> </w:t>
      </w:r>
      <w:r w:rsidR="005C1C0A">
        <w:t>winter kW</w:t>
      </w:r>
      <w:r w:rsidR="005C1C0A">
        <w:rPr>
          <w:spacing w:val="-14"/>
        </w:rPr>
        <w:t xml:space="preserve"> </w:t>
      </w:r>
      <w:r w:rsidR="005C1C0A">
        <w:t>and</w:t>
      </w:r>
      <w:r w:rsidR="005C1C0A">
        <w:rPr>
          <w:spacing w:val="-13"/>
        </w:rPr>
        <w:t xml:space="preserve"> </w:t>
      </w:r>
      <w:r w:rsidR="005C1C0A">
        <w:t>annual</w:t>
      </w:r>
      <w:r w:rsidR="005C1C0A">
        <w:rPr>
          <w:spacing w:val="-13"/>
        </w:rPr>
        <w:t xml:space="preserve"> </w:t>
      </w:r>
      <w:r w:rsidR="005C1C0A">
        <w:t>energy</w:t>
      </w:r>
      <w:r w:rsidR="005C1C0A">
        <w:rPr>
          <w:spacing w:val="-14"/>
        </w:rPr>
        <w:t xml:space="preserve"> </w:t>
      </w:r>
      <w:r w:rsidR="005C1C0A">
        <w:t>(kWh)</w:t>
      </w:r>
      <w:r w:rsidR="005C1C0A">
        <w:rPr>
          <w:spacing w:val="-14"/>
        </w:rPr>
        <w:t xml:space="preserve"> </w:t>
      </w:r>
      <w:r w:rsidR="005C1C0A">
        <w:t>savings,</w:t>
      </w:r>
      <w:r w:rsidR="005C1C0A">
        <w:rPr>
          <w:spacing w:val="-13"/>
        </w:rPr>
        <w:t xml:space="preserve"> </w:t>
      </w:r>
      <w:r w:rsidR="005C1C0A">
        <w:t>the</w:t>
      </w:r>
      <w:r w:rsidR="005C1C0A">
        <w:rPr>
          <w:spacing w:val="-11"/>
        </w:rPr>
        <w:t xml:space="preserve"> </w:t>
      </w:r>
      <w:r w:rsidR="005C1C0A">
        <w:t>company</w:t>
      </w:r>
      <w:r w:rsidR="005C1C0A">
        <w:rPr>
          <w:spacing w:val="-13"/>
        </w:rPr>
        <w:t xml:space="preserve"> </w:t>
      </w:r>
      <w:r w:rsidR="005C1C0A">
        <w:t>used</w:t>
      </w:r>
      <w:r w:rsidR="005C1C0A">
        <w:rPr>
          <w:spacing w:val="-13"/>
        </w:rPr>
        <w:t xml:space="preserve"> </w:t>
      </w:r>
      <w:r w:rsidR="005C1C0A">
        <w:t>consistent</w:t>
      </w:r>
      <w:r w:rsidR="005C1C0A">
        <w:rPr>
          <w:spacing w:val="-13"/>
        </w:rPr>
        <w:t xml:space="preserve"> </w:t>
      </w:r>
      <w:r w:rsidR="005C1C0A">
        <w:t>sources</w:t>
      </w:r>
      <w:r w:rsidR="005C1C0A">
        <w:rPr>
          <w:spacing w:val="-10"/>
        </w:rPr>
        <w:t xml:space="preserve"> </w:t>
      </w:r>
      <w:r w:rsidR="005C1C0A">
        <w:t>for</w:t>
      </w:r>
      <w:r w:rsidR="005C1C0A">
        <w:rPr>
          <w:spacing w:val="-15"/>
        </w:rPr>
        <w:t xml:space="preserve"> </w:t>
      </w:r>
      <w:r w:rsidR="005C1C0A">
        <w:t>this data</w:t>
      </w:r>
      <w:r w:rsidR="005C1C0A">
        <w:rPr>
          <w:spacing w:val="1"/>
        </w:rPr>
        <w:t xml:space="preserve"> </w:t>
      </w:r>
      <w:r w:rsidR="005C1C0A">
        <w:t>as</w:t>
      </w:r>
      <w:r w:rsidR="005C1C0A">
        <w:rPr>
          <w:spacing w:val="3"/>
        </w:rPr>
        <w:t xml:space="preserve"> </w:t>
      </w:r>
      <w:r w:rsidR="005C1C0A">
        <w:t>in</w:t>
      </w:r>
      <w:r w:rsidR="005C1C0A">
        <w:rPr>
          <w:spacing w:val="4"/>
        </w:rPr>
        <w:t xml:space="preserve"> </w:t>
      </w:r>
      <w:r w:rsidR="005C1C0A">
        <w:t>prior</w:t>
      </w:r>
      <w:r w:rsidR="005C1C0A">
        <w:rPr>
          <w:spacing w:val="2"/>
        </w:rPr>
        <w:t xml:space="preserve"> </w:t>
      </w:r>
      <w:r w:rsidR="005C1C0A">
        <w:t>DSM</w:t>
      </w:r>
      <w:r w:rsidR="005C1C0A">
        <w:rPr>
          <w:spacing w:val="4"/>
        </w:rPr>
        <w:t xml:space="preserve"> </w:t>
      </w:r>
      <w:r w:rsidR="005C1C0A">
        <w:t>goals</w:t>
      </w:r>
      <w:r w:rsidR="005C1C0A">
        <w:rPr>
          <w:spacing w:val="4"/>
        </w:rPr>
        <w:t xml:space="preserve"> </w:t>
      </w:r>
      <w:r w:rsidR="005C1C0A">
        <w:t>setting</w:t>
      </w:r>
      <w:r w:rsidR="005C1C0A">
        <w:rPr>
          <w:spacing w:val="5"/>
        </w:rPr>
        <w:t xml:space="preserve"> </w:t>
      </w:r>
      <w:r w:rsidR="005C1C0A">
        <w:t>proceedings.</w:t>
      </w:r>
      <w:r w:rsidR="005C1C0A">
        <w:rPr>
          <w:spacing w:val="67"/>
        </w:rPr>
        <w:t xml:space="preserve"> </w:t>
      </w:r>
      <w:r w:rsidR="005C1C0A">
        <w:t>These</w:t>
      </w:r>
      <w:r w:rsidR="005C1C0A">
        <w:rPr>
          <w:spacing w:val="2"/>
        </w:rPr>
        <w:t xml:space="preserve"> </w:t>
      </w:r>
      <w:r w:rsidR="005C1C0A">
        <w:t>sources</w:t>
      </w:r>
      <w:r w:rsidR="005C1C0A">
        <w:rPr>
          <w:spacing w:val="3"/>
        </w:rPr>
        <w:t xml:space="preserve"> </w:t>
      </w:r>
      <w:r w:rsidR="005C1C0A">
        <w:t>consisted</w:t>
      </w:r>
      <w:r w:rsidR="005C1C0A">
        <w:rPr>
          <w:spacing w:val="3"/>
        </w:rPr>
        <w:t xml:space="preserve"> </w:t>
      </w:r>
      <w:r w:rsidR="005C1C0A">
        <w:t>of</w:t>
      </w:r>
      <w:r w:rsidR="005C1C0A">
        <w:rPr>
          <w:spacing w:val="6"/>
        </w:rPr>
        <w:t xml:space="preserve"> </w:t>
      </w:r>
      <w:r w:rsidR="005C1C0A">
        <w:rPr>
          <w:spacing w:val="-2"/>
        </w:rPr>
        <w:t xml:space="preserve">either </w:t>
      </w:r>
      <w:r w:rsidR="005C1C0A">
        <w:t xml:space="preserve">the Technical Potential Study, Historical Data, or the company’s Load Research Data. To project reasonably achievable participation, Tampa Electric used factors such as recent participation, overall program participation to evaluate saturation, changes in proposed incentive levels, changes in equipment incremental cost, any major changes or shifts in technology, current economic conditions, existing program or new, changes in building codes, adoption models, and Bass curves. </w:t>
      </w:r>
      <w:r w:rsidR="005C1C0A">
        <w:rPr>
          <w:spacing w:val="-2"/>
        </w:rPr>
        <w:t>(Roche)</w:t>
      </w:r>
    </w:p>
    <w:p w14:paraId="14CC01A2" w14:textId="77777777" w:rsidR="009C53F6" w:rsidRPr="005D4B47" w:rsidRDefault="009C53F6" w:rsidP="00166824">
      <w:pPr>
        <w:ind w:left="1440" w:hanging="1440"/>
        <w:jc w:val="both"/>
        <w:rPr>
          <w:b/>
          <w:bCs/>
        </w:rPr>
      </w:pPr>
    </w:p>
    <w:p w14:paraId="6788AA11" w14:textId="77777777" w:rsidR="009C53F6" w:rsidRPr="005D4B47" w:rsidRDefault="009C53F6" w:rsidP="00166824">
      <w:pPr>
        <w:ind w:left="1440" w:hanging="1440"/>
        <w:jc w:val="both"/>
      </w:pPr>
      <w:r>
        <w:rPr>
          <w:b/>
          <w:bCs/>
        </w:rPr>
        <w:t>JEA</w:t>
      </w:r>
      <w:r w:rsidRPr="005D4B47">
        <w:rPr>
          <w:b/>
          <w:bCs/>
        </w:rPr>
        <w:t>:</w:t>
      </w:r>
      <w:r w:rsidRPr="005D4B47">
        <w:tab/>
      </w:r>
      <w:r w:rsidR="00D94031">
        <w:t>Yes.</w:t>
      </w:r>
      <w:r w:rsidR="00D94031">
        <w:rPr>
          <w:spacing w:val="40"/>
        </w:rPr>
        <w:t xml:space="preserve"> </w:t>
      </w:r>
      <w:r w:rsidR="00D94031">
        <w:t>JEA’s</w:t>
      </w:r>
      <w:r w:rsidR="00D94031">
        <w:rPr>
          <w:spacing w:val="-1"/>
        </w:rPr>
        <w:t xml:space="preserve"> </w:t>
      </w:r>
      <w:r w:rsidR="00D94031">
        <w:t>proposed</w:t>
      </w:r>
      <w:r w:rsidR="00D94031">
        <w:rPr>
          <w:spacing w:val="-1"/>
        </w:rPr>
        <w:t xml:space="preserve"> </w:t>
      </w:r>
      <w:r w:rsidR="00D94031">
        <w:t>goals</w:t>
      </w:r>
      <w:r w:rsidR="00D94031">
        <w:rPr>
          <w:spacing w:val="-1"/>
        </w:rPr>
        <w:t xml:space="preserve"> </w:t>
      </w:r>
      <w:r w:rsidR="00D94031">
        <w:t>are</w:t>
      </w:r>
      <w:r w:rsidR="00D94031">
        <w:rPr>
          <w:spacing w:val="-1"/>
        </w:rPr>
        <w:t xml:space="preserve"> </w:t>
      </w:r>
      <w:r w:rsidR="00D94031">
        <w:t>based</w:t>
      </w:r>
      <w:r w:rsidR="00D94031">
        <w:rPr>
          <w:spacing w:val="-1"/>
        </w:rPr>
        <w:t xml:space="preserve"> </w:t>
      </w:r>
      <w:r w:rsidR="00D94031">
        <w:t>on</w:t>
      </w:r>
      <w:r w:rsidR="00D94031">
        <w:rPr>
          <w:spacing w:val="-1"/>
        </w:rPr>
        <w:t xml:space="preserve"> </w:t>
      </w:r>
      <w:r w:rsidR="00D94031">
        <w:t>savings reasonably achievable</w:t>
      </w:r>
      <w:r w:rsidR="00D94031">
        <w:rPr>
          <w:spacing w:val="-1"/>
        </w:rPr>
        <w:t xml:space="preserve"> </w:t>
      </w:r>
      <w:r w:rsidR="00D94031">
        <w:t>through demand-side management programs over a ten-year period. The proposed goals are based on programs already implemented by JEA and the projected market adoption forecasts collaboratively developed for the proposed programs by Resource Innovations and JEA.</w:t>
      </w:r>
      <w:r w:rsidR="00D94031">
        <w:rPr>
          <w:spacing w:val="40"/>
        </w:rPr>
        <w:t xml:space="preserve"> </w:t>
      </w:r>
      <w:r w:rsidR="00D94031">
        <w:t>(Pippin, Herndon)</w:t>
      </w:r>
    </w:p>
    <w:p w14:paraId="00F14D42" w14:textId="77777777" w:rsidR="009C53F6" w:rsidRPr="005D4B47" w:rsidRDefault="009C53F6" w:rsidP="00166824">
      <w:pPr>
        <w:ind w:left="1440" w:hanging="1440"/>
        <w:jc w:val="both"/>
        <w:rPr>
          <w:b/>
          <w:bCs/>
        </w:rPr>
      </w:pPr>
    </w:p>
    <w:p w14:paraId="442D92DA" w14:textId="310A8DB0" w:rsidR="009C53F6" w:rsidRPr="005D4B47" w:rsidRDefault="009C53F6" w:rsidP="00166824">
      <w:pPr>
        <w:ind w:left="1440" w:hanging="1440"/>
        <w:jc w:val="both"/>
      </w:pPr>
      <w:r>
        <w:rPr>
          <w:b/>
          <w:bCs/>
        </w:rPr>
        <w:t>OUC</w:t>
      </w:r>
      <w:r w:rsidRPr="005D4B47">
        <w:rPr>
          <w:b/>
          <w:bCs/>
        </w:rPr>
        <w:t>:</w:t>
      </w:r>
      <w:r w:rsidRPr="005D4B47">
        <w:tab/>
      </w:r>
      <w:r w:rsidR="002955B3" w:rsidRPr="008D44C9">
        <w:t>Yes.  OUC’s proposed goals are based on savings reasonably achievable through OUC’s proposed DSM programs over the period 2025 through 2034.  The proposed goals are based on a sound assessment of the basic economic potential of the measures incorporated into OUC’s proposed programs, program administrative costs and incentives, and analyses of customer adoption and participation in the programs.</w:t>
      </w:r>
      <w:r w:rsidR="007E1F65">
        <w:t xml:space="preserve"> (Noonan)</w:t>
      </w:r>
    </w:p>
    <w:p w14:paraId="23677FAD" w14:textId="77777777" w:rsidR="009C53F6" w:rsidRPr="005D4B47" w:rsidRDefault="009C53F6" w:rsidP="00166824">
      <w:pPr>
        <w:ind w:left="1440" w:hanging="1440"/>
        <w:jc w:val="both"/>
        <w:rPr>
          <w:b/>
          <w:bCs/>
        </w:rPr>
      </w:pPr>
    </w:p>
    <w:p w14:paraId="5499E3EB" w14:textId="77777777" w:rsidR="009C53F6" w:rsidRDefault="009C53F6" w:rsidP="00166824">
      <w:pPr>
        <w:ind w:left="1440" w:hanging="1440"/>
        <w:jc w:val="both"/>
      </w:pPr>
      <w:r>
        <w:rPr>
          <w:b/>
          <w:bCs/>
        </w:rPr>
        <w:t>FDACS</w:t>
      </w:r>
      <w:r w:rsidRPr="00701945">
        <w:rPr>
          <w:b/>
          <w:bCs/>
        </w:rPr>
        <w:t>:</w:t>
      </w:r>
      <w:r>
        <w:tab/>
      </w:r>
      <w:r w:rsidR="002955B3">
        <w:t>The utilities’ proposed goals appear to be based on savings reasonably achievable through demand-side management programs over a ten-year period. However, a thorough examination and analysis of this issue by the Commission is necessary.</w:t>
      </w:r>
    </w:p>
    <w:p w14:paraId="2EC98092" w14:textId="77777777" w:rsidR="005C1C0A" w:rsidRDefault="005C1C0A" w:rsidP="00166824">
      <w:pPr>
        <w:ind w:left="1440" w:hanging="1440"/>
        <w:jc w:val="both"/>
      </w:pPr>
    </w:p>
    <w:p w14:paraId="03561E7C" w14:textId="77777777" w:rsidR="005C1C0A" w:rsidRPr="005C1C0A" w:rsidRDefault="005C1C0A" w:rsidP="00166824">
      <w:pPr>
        <w:ind w:left="1440" w:hanging="1440"/>
        <w:jc w:val="both"/>
        <w:rPr>
          <w:b/>
        </w:rPr>
      </w:pPr>
      <w:r>
        <w:rPr>
          <w:b/>
        </w:rPr>
        <w:t>FIPUG:</w:t>
      </w:r>
      <w:r>
        <w:rPr>
          <w:b/>
        </w:rPr>
        <w:tab/>
      </w:r>
      <w:r>
        <w:rPr>
          <w:spacing w:val="-4"/>
        </w:rPr>
        <w:t>Yes.</w:t>
      </w:r>
    </w:p>
    <w:p w14:paraId="19DC2C6D" w14:textId="77777777" w:rsidR="009C53F6" w:rsidRPr="00701945" w:rsidRDefault="009C53F6" w:rsidP="00166824">
      <w:pPr>
        <w:ind w:left="1440" w:hanging="1440"/>
        <w:jc w:val="both"/>
      </w:pPr>
    </w:p>
    <w:p w14:paraId="2EA11FF9" w14:textId="77777777" w:rsidR="005C1C0A" w:rsidRDefault="009C53F6" w:rsidP="00166824">
      <w:pPr>
        <w:ind w:left="1440" w:hanging="1440"/>
        <w:jc w:val="both"/>
        <w:rPr>
          <w:b/>
          <w:bCs/>
        </w:rPr>
      </w:pPr>
      <w:r>
        <w:rPr>
          <w:b/>
          <w:bCs/>
        </w:rPr>
        <w:t>FL Rising</w:t>
      </w:r>
      <w:r w:rsidR="005C1C0A">
        <w:rPr>
          <w:b/>
          <w:bCs/>
        </w:rPr>
        <w:t>/</w:t>
      </w:r>
    </w:p>
    <w:p w14:paraId="76546D25" w14:textId="77777777" w:rsidR="005C1C0A" w:rsidRDefault="005C1C0A" w:rsidP="00166824">
      <w:pPr>
        <w:ind w:left="1440" w:hanging="1440"/>
        <w:jc w:val="both"/>
        <w:rPr>
          <w:b/>
          <w:bCs/>
        </w:rPr>
      </w:pPr>
      <w:r>
        <w:rPr>
          <w:b/>
          <w:bCs/>
        </w:rPr>
        <w:t>ECOSWF/</w:t>
      </w:r>
    </w:p>
    <w:p w14:paraId="1FEC0E8B" w14:textId="5156FB7F" w:rsidR="009C53F6" w:rsidRDefault="005C1C0A" w:rsidP="00166824">
      <w:pPr>
        <w:ind w:left="1440" w:hanging="1440"/>
        <w:jc w:val="both"/>
      </w:pPr>
      <w:r>
        <w:rPr>
          <w:b/>
          <w:bCs/>
        </w:rPr>
        <w:t>LULAC</w:t>
      </w:r>
      <w:r w:rsidR="009C53F6" w:rsidRPr="00701945">
        <w:rPr>
          <w:b/>
          <w:bCs/>
        </w:rPr>
        <w:t>:</w:t>
      </w:r>
      <w:r w:rsidR="009C53F6">
        <w:tab/>
      </w:r>
      <w:r w:rsidR="002955B3">
        <w:t>No.</w:t>
      </w:r>
      <w:r w:rsidR="002955B3">
        <w:rPr>
          <w:spacing w:val="40"/>
        </w:rPr>
        <w:t xml:space="preserve"> </w:t>
      </w:r>
      <w:r w:rsidR="002955B3">
        <w:t>The utilities continue to discount potentially cost-effective conservation and efficiency measures by overstating the costs of certain measures while understating</w:t>
      </w:r>
      <w:r w:rsidR="002955B3">
        <w:rPr>
          <w:spacing w:val="-4"/>
        </w:rPr>
        <w:t xml:space="preserve"> </w:t>
      </w:r>
      <w:r w:rsidR="002955B3">
        <w:t>potential</w:t>
      </w:r>
      <w:r w:rsidR="002955B3">
        <w:rPr>
          <w:spacing w:val="-4"/>
        </w:rPr>
        <w:t xml:space="preserve"> </w:t>
      </w:r>
      <w:r w:rsidR="002955B3">
        <w:t>participation</w:t>
      </w:r>
      <w:r w:rsidR="002955B3">
        <w:rPr>
          <w:spacing w:val="-4"/>
        </w:rPr>
        <w:t xml:space="preserve"> </w:t>
      </w:r>
      <w:r w:rsidR="002955B3">
        <w:t>and</w:t>
      </w:r>
      <w:r w:rsidR="002955B3">
        <w:rPr>
          <w:spacing w:val="-4"/>
        </w:rPr>
        <w:t xml:space="preserve"> </w:t>
      </w:r>
      <w:r w:rsidR="002955B3">
        <w:t>benefits</w:t>
      </w:r>
      <w:r w:rsidR="002955B3">
        <w:rPr>
          <w:spacing w:val="-5"/>
        </w:rPr>
        <w:t xml:space="preserve"> </w:t>
      </w:r>
      <w:r w:rsidR="002955B3">
        <w:t>reaped</w:t>
      </w:r>
      <w:r w:rsidR="002955B3">
        <w:rPr>
          <w:spacing w:val="-4"/>
        </w:rPr>
        <w:t xml:space="preserve"> </w:t>
      </w:r>
      <w:r w:rsidR="002955B3">
        <w:t>from</w:t>
      </w:r>
      <w:r w:rsidR="002955B3">
        <w:rPr>
          <w:spacing w:val="-4"/>
        </w:rPr>
        <w:t xml:space="preserve"> </w:t>
      </w:r>
      <w:r w:rsidR="002955B3">
        <w:t>those</w:t>
      </w:r>
      <w:r w:rsidR="002955B3">
        <w:rPr>
          <w:spacing w:val="-4"/>
        </w:rPr>
        <w:t xml:space="preserve"> </w:t>
      </w:r>
      <w:r w:rsidR="002955B3">
        <w:t>measures.</w:t>
      </w:r>
      <w:r w:rsidR="002955B3">
        <w:rPr>
          <w:spacing w:val="40"/>
        </w:rPr>
        <w:t xml:space="preserve"> </w:t>
      </w:r>
      <w:r w:rsidR="002955B3">
        <w:t xml:space="preserve">The proposed goals underestimate the potential for more aggressive and widespread </w:t>
      </w:r>
      <w:r w:rsidR="002955B3">
        <w:lastRenderedPageBreak/>
        <w:t>goals on the residential demand side that could be met over that ten year period</w:t>
      </w:r>
      <w:r w:rsidR="007E1F65">
        <w:t>.</w:t>
      </w:r>
      <w:r w:rsidR="002955B3">
        <w:t xml:space="preserve"> (Marcelin</w:t>
      </w:r>
      <w:r w:rsidR="007E1F65">
        <w:t>)</w:t>
      </w:r>
    </w:p>
    <w:p w14:paraId="3DF6A5C4" w14:textId="77777777" w:rsidR="00C72EC7" w:rsidRDefault="00C72EC7" w:rsidP="00166824">
      <w:pPr>
        <w:ind w:left="1440" w:hanging="1440"/>
        <w:jc w:val="both"/>
      </w:pPr>
    </w:p>
    <w:p w14:paraId="3A421DAE" w14:textId="78CD994C" w:rsidR="00C72EC7" w:rsidRDefault="00C72EC7" w:rsidP="00166824">
      <w:pPr>
        <w:ind w:left="1440" w:hanging="1440"/>
        <w:jc w:val="both"/>
        <w:rPr>
          <w:spacing w:val="-5"/>
        </w:rPr>
      </w:pPr>
      <w:r>
        <w:rPr>
          <w:b/>
        </w:rPr>
        <w:t>Nucor:</w:t>
      </w:r>
      <w:r>
        <w:rPr>
          <w:b/>
        </w:rPr>
        <w:tab/>
      </w:r>
      <w:r w:rsidR="00244887" w:rsidRPr="00244887">
        <w:rPr>
          <w:spacing w:val="-5"/>
        </w:rPr>
        <w:t>Nucor is willing to enter into a Type 2 stipulation on this issue such that Nucor does not oppose DEF’s position. However, if the Commission does not approve issues 8b and 12 as agreed to in the 2024 Settlement Agreement filed in Docket No. 20240025-EI, Nucor reserves the right to take the following position: No.</w:t>
      </w:r>
    </w:p>
    <w:p w14:paraId="4F101DF7" w14:textId="4610FED2" w:rsidR="00483633" w:rsidRDefault="00483633" w:rsidP="00166824">
      <w:pPr>
        <w:ind w:left="1440" w:hanging="1440"/>
        <w:jc w:val="both"/>
        <w:rPr>
          <w:spacing w:val="-5"/>
        </w:rPr>
      </w:pPr>
    </w:p>
    <w:p w14:paraId="150C9B34" w14:textId="1AE5ECF2" w:rsidR="00483633" w:rsidRDefault="00483633" w:rsidP="00166824">
      <w:pPr>
        <w:ind w:left="1440" w:hanging="1440"/>
        <w:jc w:val="both"/>
        <w:rPr>
          <w:b/>
          <w:spacing w:val="-5"/>
        </w:rPr>
      </w:pPr>
      <w:r>
        <w:rPr>
          <w:b/>
          <w:spacing w:val="-5"/>
        </w:rPr>
        <w:t>PCS</w:t>
      </w:r>
    </w:p>
    <w:p w14:paraId="01BFBC2A" w14:textId="03186997" w:rsidR="00483633" w:rsidRPr="00483633" w:rsidRDefault="00483633" w:rsidP="00166824">
      <w:pPr>
        <w:ind w:left="1440" w:hanging="1440"/>
        <w:jc w:val="both"/>
      </w:pPr>
      <w:r>
        <w:rPr>
          <w:b/>
          <w:spacing w:val="-5"/>
        </w:rPr>
        <w:t>Phosphate:</w:t>
      </w:r>
      <w:r>
        <w:rPr>
          <w:b/>
          <w:spacing w:val="-5"/>
        </w:rPr>
        <w:tab/>
      </w:r>
      <w:r w:rsidR="00BC5ECF" w:rsidRPr="00BC5ECF">
        <w:rPr>
          <w:spacing w:val="-5"/>
        </w:rPr>
        <w:t>No, but, subject to Commission approval of the proposed stipulation of Issue # 8(b), PCS is conditionally willing to stipulate this issue.</w:t>
      </w:r>
    </w:p>
    <w:p w14:paraId="15796F02" w14:textId="77777777" w:rsidR="009C53F6" w:rsidRPr="005D4B47" w:rsidRDefault="009C53F6" w:rsidP="00166824">
      <w:pPr>
        <w:ind w:left="1440" w:hanging="1440"/>
        <w:jc w:val="both"/>
        <w:rPr>
          <w:b/>
          <w:bCs/>
        </w:rPr>
      </w:pPr>
    </w:p>
    <w:p w14:paraId="6EA46E8C" w14:textId="77777777" w:rsidR="009C53F6" w:rsidRPr="00701945" w:rsidRDefault="009C53F6" w:rsidP="00166824">
      <w:pPr>
        <w:ind w:left="1440" w:hanging="1440"/>
        <w:jc w:val="both"/>
      </w:pPr>
      <w:r>
        <w:rPr>
          <w:b/>
          <w:bCs/>
        </w:rPr>
        <w:t>SACE</w:t>
      </w:r>
      <w:r w:rsidRPr="00701945">
        <w:rPr>
          <w:b/>
          <w:bCs/>
        </w:rPr>
        <w:t>:</w:t>
      </w:r>
      <w:r>
        <w:tab/>
      </w:r>
      <w:r w:rsidR="002955B3">
        <w:t>Adopts</w:t>
      </w:r>
      <w:r w:rsidR="002955B3">
        <w:rPr>
          <w:spacing w:val="-3"/>
        </w:rPr>
        <w:t xml:space="preserve"> </w:t>
      </w:r>
      <w:r w:rsidR="002955B3">
        <w:t>the</w:t>
      </w:r>
      <w:r w:rsidR="002955B3">
        <w:rPr>
          <w:spacing w:val="-1"/>
        </w:rPr>
        <w:t xml:space="preserve"> </w:t>
      </w:r>
      <w:r w:rsidR="002955B3">
        <w:t>position</w:t>
      </w:r>
      <w:r w:rsidR="002955B3">
        <w:rPr>
          <w:spacing w:val="-1"/>
        </w:rPr>
        <w:t xml:space="preserve"> </w:t>
      </w:r>
      <w:r w:rsidR="002955B3">
        <w:t>of</w:t>
      </w:r>
      <w:r w:rsidR="002955B3">
        <w:rPr>
          <w:spacing w:val="-1"/>
        </w:rPr>
        <w:t xml:space="preserve"> </w:t>
      </w:r>
      <w:r w:rsidR="002955B3">
        <w:t>Florida</w:t>
      </w:r>
      <w:r w:rsidR="002955B3">
        <w:rPr>
          <w:spacing w:val="-2"/>
        </w:rPr>
        <w:t xml:space="preserve"> </w:t>
      </w:r>
      <w:r w:rsidR="002955B3">
        <w:t>Rising</w:t>
      </w:r>
      <w:r w:rsidR="002955B3">
        <w:rPr>
          <w:spacing w:val="-2"/>
        </w:rPr>
        <w:t>.</w:t>
      </w:r>
    </w:p>
    <w:p w14:paraId="3531F45C" w14:textId="77777777" w:rsidR="009C53F6" w:rsidRPr="005D4B47" w:rsidRDefault="009C53F6" w:rsidP="00166824">
      <w:pPr>
        <w:ind w:left="1440" w:hanging="1440"/>
        <w:jc w:val="both"/>
        <w:rPr>
          <w:b/>
          <w:bCs/>
        </w:rPr>
      </w:pPr>
    </w:p>
    <w:p w14:paraId="58783EDE" w14:textId="77777777" w:rsidR="009C53F6" w:rsidRPr="00701945" w:rsidRDefault="009C53F6" w:rsidP="00166824">
      <w:pPr>
        <w:ind w:left="1440" w:hanging="1440"/>
        <w:jc w:val="both"/>
      </w:pPr>
      <w:r>
        <w:rPr>
          <w:b/>
          <w:bCs/>
        </w:rPr>
        <w:t>Walmart</w:t>
      </w:r>
      <w:r w:rsidRPr="00701945">
        <w:rPr>
          <w:b/>
          <w:bCs/>
        </w:rPr>
        <w:t>:</w:t>
      </w:r>
      <w:r>
        <w:tab/>
      </w:r>
      <w:r w:rsidR="002955B3">
        <w:t>Walmart</w:t>
      </w:r>
      <w:r w:rsidR="002955B3">
        <w:rPr>
          <w:spacing w:val="-1"/>
        </w:rPr>
        <w:t xml:space="preserve"> </w:t>
      </w:r>
      <w:r w:rsidR="002955B3">
        <w:t>takes</w:t>
      </w:r>
      <w:r w:rsidR="002955B3">
        <w:rPr>
          <w:spacing w:val="-1"/>
        </w:rPr>
        <w:t xml:space="preserve"> </w:t>
      </w:r>
      <w:r w:rsidR="002955B3">
        <w:t>no</w:t>
      </w:r>
      <w:r w:rsidR="002955B3">
        <w:rPr>
          <w:spacing w:val="-1"/>
        </w:rPr>
        <w:t xml:space="preserve"> </w:t>
      </w:r>
      <w:r w:rsidR="002955B3">
        <w:rPr>
          <w:spacing w:val="-2"/>
        </w:rPr>
        <w:t>position.</w:t>
      </w:r>
    </w:p>
    <w:p w14:paraId="1810B580" w14:textId="77777777" w:rsidR="009C53F6" w:rsidRPr="005D4B47" w:rsidRDefault="009C53F6" w:rsidP="00166824">
      <w:pPr>
        <w:ind w:left="1440" w:hanging="1440"/>
        <w:jc w:val="both"/>
        <w:rPr>
          <w:b/>
          <w:bCs/>
        </w:rPr>
      </w:pPr>
    </w:p>
    <w:p w14:paraId="540FA3B9" w14:textId="18786F09" w:rsidR="009C53F6" w:rsidRPr="005D4B47" w:rsidRDefault="009C53F6" w:rsidP="00166824">
      <w:pPr>
        <w:ind w:left="1440" w:hanging="1440"/>
        <w:jc w:val="both"/>
        <w:rPr>
          <w:b/>
          <w:bCs/>
        </w:rPr>
      </w:pPr>
      <w:r>
        <w:rPr>
          <w:b/>
          <w:bCs/>
        </w:rPr>
        <w:t>STAFF:</w:t>
      </w:r>
      <w:r>
        <w:rPr>
          <w:b/>
          <w:bCs/>
        </w:rPr>
        <w:tab/>
      </w:r>
      <w:r w:rsidR="002955B3">
        <w:rPr>
          <w:bCs/>
        </w:rPr>
        <w:t>No position.</w:t>
      </w:r>
    </w:p>
    <w:p w14:paraId="7708E132" w14:textId="77777777" w:rsidR="009C53F6" w:rsidRDefault="009C53F6" w:rsidP="00166824">
      <w:pPr>
        <w:jc w:val="both"/>
        <w:rPr>
          <w:b/>
        </w:rPr>
      </w:pPr>
    </w:p>
    <w:p w14:paraId="2AB43812" w14:textId="77777777" w:rsidR="00C27443" w:rsidRPr="009C53F6" w:rsidRDefault="00C27443" w:rsidP="00166824">
      <w:pPr>
        <w:jc w:val="both"/>
        <w:rPr>
          <w:b/>
        </w:rPr>
      </w:pPr>
    </w:p>
    <w:p w14:paraId="5ED7DC96" w14:textId="77777777" w:rsidR="009C53F6" w:rsidRPr="00701945" w:rsidRDefault="009C53F6" w:rsidP="00166824">
      <w:pPr>
        <w:ind w:left="1440" w:hanging="1440"/>
        <w:jc w:val="both"/>
      </w:pPr>
      <w:r w:rsidRPr="00EC61AE">
        <w:rPr>
          <w:b/>
          <w:bCs/>
          <w:u w:val="single"/>
        </w:rPr>
        <w:t>ISSUE 3</w:t>
      </w:r>
      <w:r w:rsidRPr="00701945">
        <w:rPr>
          <w:b/>
          <w:bCs/>
        </w:rPr>
        <w:t>:</w:t>
      </w:r>
      <w:r w:rsidRPr="00701945">
        <w:tab/>
      </w:r>
      <w:r w:rsidR="002955B3" w:rsidRPr="00A74DCD">
        <w:rPr>
          <w:b/>
        </w:rPr>
        <w:t>Do</w:t>
      </w:r>
      <w:r w:rsidR="002955B3" w:rsidRPr="00A74DCD">
        <w:rPr>
          <w:b/>
          <w:spacing w:val="40"/>
        </w:rPr>
        <w:t xml:space="preserve"> </w:t>
      </w:r>
      <w:r w:rsidR="002955B3" w:rsidRPr="00A74DCD">
        <w:rPr>
          <w:b/>
        </w:rPr>
        <w:t>the</w:t>
      </w:r>
      <w:r w:rsidR="002955B3" w:rsidRPr="00A74DCD">
        <w:rPr>
          <w:b/>
          <w:spacing w:val="40"/>
        </w:rPr>
        <w:t xml:space="preserve"> </w:t>
      </w:r>
      <w:r w:rsidR="002955B3" w:rsidRPr="00A74DCD">
        <w:rPr>
          <w:b/>
        </w:rPr>
        <w:t>utility’s</w:t>
      </w:r>
      <w:r w:rsidR="002955B3" w:rsidRPr="00A74DCD">
        <w:rPr>
          <w:b/>
          <w:spacing w:val="40"/>
        </w:rPr>
        <w:t xml:space="preserve"> </w:t>
      </w:r>
      <w:r w:rsidR="002955B3" w:rsidRPr="00A74DCD">
        <w:rPr>
          <w:b/>
        </w:rPr>
        <w:t>proposed</w:t>
      </w:r>
      <w:r w:rsidR="002955B3" w:rsidRPr="00A74DCD">
        <w:rPr>
          <w:b/>
          <w:spacing w:val="40"/>
        </w:rPr>
        <w:t xml:space="preserve"> </w:t>
      </w:r>
      <w:r w:rsidR="002955B3" w:rsidRPr="00A74DCD">
        <w:rPr>
          <w:b/>
        </w:rPr>
        <w:t>goals</w:t>
      </w:r>
      <w:r w:rsidR="002955B3" w:rsidRPr="00A74DCD">
        <w:rPr>
          <w:b/>
          <w:spacing w:val="40"/>
        </w:rPr>
        <w:t xml:space="preserve"> </w:t>
      </w:r>
      <w:r w:rsidR="002955B3" w:rsidRPr="00A74DCD">
        <w:rPr>
          <w:b/>
        </w:rPr>
        <w:t>adequately</w:t>
      </w:r>
      <w:r w:rsidR="002955B3" w:rsidRPr="00A74DCD">
        <w:rPr>
          <w:b/>
          <w:spacing w:val="40"/>
        </w:rPr>
        <w:t xml:space="preserve"> </w:t>
      </w:r>
      <w:r w:rsidR="002955B3" w:rsidRPr="00A74DCD">
        <w:rPr>
          <w:b/>
        </w:rPr>
        <w:t>reflect</w:t>
      </w:r>
      <w:r w:rsidR="002955B3" w:rsidRPr="00A74DCD">
        <w:rPr>
          <w:b/>
          <w:spacing w:val="40"/>
        </w:rPr>
        <w:t xml:space="preserve"> </w:t>
      </w:r>
      <w:r w:rsidR="002955B3" w:rsidRPr="00A74DCD">
        <w:rPr>
          <w:b/>
        </w:rPr>
        <w:t>the</w:t>
      </w:r>
      <w:r w:rsidR="002955B3" w:rsidRPr="00A74DCD">
        <w:rPr>
          <w:b/>
          <w:spacing w:val="40"/>
        </w:rPr>
        <w:t xml:space="preserve"> </w:t>
      </w:r>
      <w:r w:rsidR="002955B3" w:rsidRPr="00A74DCD">
        <w:rPr>
          <w:b/>
        </w:rPr>
        <w:t>costs</w:t>
      </w:r>
      <w:r w:rsidR="002955B3" w:rsidRPr="00A74DCD">
        <w:rPr>
          <w:b/>
          <w:spacing w:val="40"/>
        </w:rPr>
        <w:t xml:space="preserve"> </w:t>
      </w:r>
      <w:r w:rsidR="002955B3" w:rsidRPr="00A74DCD">
        <w:rPr>
          <w:b/>
        </w:rPr>
        <w:t>and</w:t>
      </w:r>
      <w:r w:rsidR="002955B3" w:rsidRPr="00A74DCD">
        <w:rPr>
          <w:b/>
          <w:spacing w:val="40"/>
        </w:rPr>
        <w:t xml:space="preserve"> </w:t>
      </w:r>
      <w:r w:rsidR="002955B3" w:rsidRPr="00A74DCD">
        <w:rPr>
          <w:b/>
        </w:rPr>
        <w:t>benefits</w:t>
      </w:r>
      <w:r w:rsidR="002955B3" w:rsidRPr="00A74DCD">
        <w:rPr>
          <w:b/>
          <w:spacing w:val="40"/>
        </w:rPr>
        <w:t xml:space="preserve"> </w:t>
      </w:r>
      <w:r w:rsidR="002955B3" w:rsidRPr="00A74DCD">
        <w:rPr>
          <w:b/>
        </w:rPr>
        <w:t>to customers participating?</w:t>
      </w:r>
    </w:p>
    <w:p w14:paraId="1A363C5D" w14:textId="77777777" w:rsidR="009C53F6" w:rsidRPr="00701945" w:rsidRDefault="009C53F6" w:rsidP="00166824">
      <w:pPr>
        <w:ind w:left="1440" w:hanging="1440"/>
        <w:jc w:val="both"/>
      </w:pPr>
    </w:p>
    <w:p w14:paraId="2DB67568" w14:textId="2AB78719" w:rsidR="009C53F6" w:rsidRPr="005D4B47" w:rsidRDefault="009C53F6" w:rsidP="00166824">
      <w:pPr>
        <w:ind w:left="1440" w:hanging="1440"/>
        <w:jc w:val="both"/>
      </w:pPr>
      <w:r>
        <w:rPr>
          <w:b/>
          <w:bCs/>
        </w:rPr>
        <w:t>FPL</w:t>
      </w:r>
      <w:r w:rsidRPr="005D4B47">
        <w:rPr>
          <w:b/>
          <w:bCs/>
        </w:rPr>
        <w:t>:</w:t>
      </w:r>
      <w:r w:rsidRPr="005D4B47">
        <w:tab/>
      </w:r>
      <w:r w:rsidR="003529E8">
        <w:t>Yes.</w:t>
      </w:r>
      <w:r w:rsidR="003529E8">
        <w:rPr>
          <w:spacing w:val="40"/>
        </w:rPr>
        <w:t xml:space="preserve"> </w:t>
      </w:r>
      <w:r w:rsidR="003529E8">
        <w:t>Consistent with Rule 25-17.0021(3), Florida Administrative Code, FPL’s proposed DSM Goals were developed using both the Participant and RIM cost- effectiveness tests scenario and the Participant and TRC cost-effectiveness tests scenario. The intent of the Participant test is to measure the cost-effectiveness of a DSM measure from the participating customer's perspective. This test reflects the costs and benefits to participating</w:t>
      </w:r>
      <w:r w:rsidR="003529E8">
        <w:rPr>
          <w:spacing w:val="-15"/>
        </w:rPr>
        <w:t xml:space="preserve"> </w:t>
      </w:r>
      <w:r w:rsidR="003529E8">
        <w:t>customers.</w:t>
      </w:r>
      <w:r w:rsidR="003529E8">
        <w:rPr>
          <w:spacing w:val="-15"/>
        </w:rPr>
        <w:t xml:space="preserve"> </w:t>
      </w:r>
      <w:r w:rsidR="003529E8">
        <w:t>The</w:t>
      </w:r>
      <w:r w:rsidR="003529E8">
        <w:rPr>
          <w:spacing w:val="-15"/>
        </w:rPr>
        <w:t xml:space="preserve"> </w:t>
      </w:r>
      <w:r w:rsidR="003529E8">
        <w:t>intent</w:t>
      </w:r>
      <w:r w:rsidR="003529E8">
        <w:rPr>
          <w:spacing w:val="-15"/>
        </w:rPr>
        <w:t xml:space="preserve"> </w:t>
      </w:r>
      <w:r w:rsidR="003529E8">
        <w:t>of</w:t>
      </w:r>
      <w:r w:rsidR="003529E8">
        <w:rPr>
          <w:spacing w:val="-15"/>
        </w:rPr>
        <w:t xml:space="preserve"> </w:t>
      </w:r>
      <w:r w:rsidR="003529E8">
        <w:t>the</w:t>
      </w:r>
      <w:r w:rsidR="003529E8">
        <w:rPr>
          <w:spacing w:val="-15"/>
        </w:rPr>
        <w:t xml:space="preserve"> </w:t>
      </w:r>
      <w:r w:rsidR="003529E8">
        <w:t>TRC</w:t>
      </w:r>
      <w:r w:rsidR="003529E8">
        <w:rPr>
          <w:spacing w:val="-15"/>
        </w:rPr>
        <w:t xml:space="preserve"> </w:t>
      </w:r>
      <w:r w:rsidR="003529E8">
        <w:t>test</w:t>
      </w:r>
      <w:r w:rsidR="003529E8">
        <w:rPr>
          <w:spacing w:val="-15"/>
        </w:rPr>
        <w:t xml:space="preserve"> </w:t>
      </w:r>
      <w:r w:rsidR="003529E8">
        <w:t>is</w:t>
      </w:r>
      <w:r w:rsidR="003529E8">
        <w:rPr>
          <w:spacing w:val="-15"/>
        </w:rPr>
        <w:t xml:space="preserve"> </w:t>
      </w:r>
      <w:r w:rsidR="003529E8">
        <w:t>to</w:t>
      </w:r>
      <w:r w:rsidR="003529E8">
        <w:rPr>
          <w:spacing w:val="-15"/>
        </w:rPr>
        <w:t xml:space="preserve"> </w:t>
      </w:r>
      <w:r w:rsidR="003529E8">
        <w:t>measure</w:t>
      </w:r>
      <w:r w:rsidR="003529E8">
        <w:rPr>
          <w:spacing w:val="-15"/>
        </w:rPr>
        <w:t xml:space="preserve"> </w:t>
      </w:r>
      <w:r w:rsidR="003529E8">
        <w:t>the</w:t>
      </w:r>
      <w:r w:rsidR="003529E8">
        <w:rPr>
          <w:spacing w:val="-15"/>
        </w:rPr>
        <w:t xml:space="preserve"> </w:t>
      </w:r>
      <w:r w:rsidR="003529E8">
        <w:t>cost</w:t>
      </w:r>
      <w:r w:rsidR="003529E8">
        <w:rPr>
          <w:spacing w:val="-15"/>
        </w:rPr>
        <w:t xml:space="preserve"> </w:t>
      </w:r>
      <w:r w:rsidR="003529E8">
        <w:t>of</w:t>
      </w:r>
      <w:r w:rsidR="003529E8">
        <w:rPr>
          <w:spacing w:val="-15"/>
        </w:rPr>
        <w:t xml:space="preserve"> </w:t>
      </w:r>
      <w:r w:rsidR="003529E8">
        <w:t>a</w:t>
      </w:r>
      <w:r w:rsidR="003529E8">
        <w:rPr>
          <w:spacing w:val="-15"/>
        </w:rPr>
        <w:t xml:space="preserve"> </w:t>
      </w:r>
      <w:r w:rsidR="003529E8">
        <w:t>DSM</w:t>
      </w:r>
      <w:r w:rsidR="003529E8">
        <w:rPr>
          <w:spacing w:val="-15"/>
        </w:rPr>
        <w:t xml:space="preserve"> </w:t>
      </w:r>
      <w:r w:rsidR="003529E8">
        <w:t>measure to both the utility and its customers, without consideration of the impact to rates. Specifically,</w:t>
      </w:r>
      <w:r w:rsidR="003529E8">
        <w:rPr>
          <w:spacing w:val="-3"/>
        </w:rPr>
        <w:t xml:space="preserve"> </w:t>
      </w:r>
      <w:r w:rsidR="003529E8">
        <w:t>the</w:t>
      </w:r>
      <w:r w:rsidR="003529E8">
        <w:rPr>
          <w:spacing w:val="-2"/>
        </w:rPr>
        <w:t xml:space="preserve"> </w:t>
      </w:r>
      <w:r w:rsidR="003529E8">
        <w:t>TRC</w:t>
      </w:r>
      <w:r w:rsidR="003529E8">
        <w:rPr>
          <w:spacing w:val="-3"/>
        </w:rPr>
        <w:t xml:space="preserve"> </w:t>
      </w:r>
      <w:r w:rsidR="003529E8">
        <w:t>test</w:t>
      </w:r>
      <w:r w:rsidR="003529E8">
        <w:rPr>
          <w:spacing w:val="-3"/>
        </w:rPr>
        <w:t xml:space="preserve"> </w:t>
      </w:r>
      <w:r w:rsidR="003529E8">
        <w:t>only</w:t>
      </w:r>
      <w:r w:rsidR="003529E8">
        <w:rPr>
          <w:spacing w:val="-3"/>
        </w:rPr>
        <w:t xml:space="preserve"> </w:t>
      </w:r>
      <w:r w:rsidR="003529E8">
        <w:t>considers</w:t>
      </w:r>
      <w:r w:rsidR="003529E8">
        <w:rPr>
          <w:spacing w:val="-3"/>
        </w:rPr>
        <w:t xml:space="preserve"> </w:t>
      </w:r>
      <w:r w:rsidR="003529E8">
        <w:t>the</w:t>
      </w:r>
      <w:r w:rsidR="003529E8">
        <w:rPr>
          <w:spacing w:val="-2"/>
        </w:rPr>
        <w:t xml:space="preserve"> </w:t>
      </w:r>
      <w:r w:rsidR="003529E8">
        <w:t>incremental</w:t>
      </w:r>
      <w:r w:rsidR="003529E8">
        <w:rPr>
          <w:spacing w:val="-3"/>
        </w:rPr>
        <w:t xml:space="preserve"> </w:t>
      </w:r>
      <w:r w:rsidR="003529E8">
        <w:t>cost</w:t>
      </w:r>
      <w:r w:rsidR="003529E8">
        <w:rPr>
          <w:spacing w:val="-3"/>
        </w:rPr>
        <w:t xml:space="preserve"> </w:t>
      </w:r>
      <w:r w:rsidR="003529E8">
        <w:t>of</w:t>
      </w:r>
      <w:r w:rsidR="003529E8">
        <w:rPr>
          <w:spacing w:val="-2"/>
        </w:rPr>
        <w:t xml:space="preserve"> </w:t>
      </w:r>
      <w:r w:rsidR="003529E8">
        <w:t>the</w:t>
      </w:r>
      <w:r w:rsidR="003529E8">
        <w:rPr>
          <w:spacing w:val="-4"/>
        </w:rPr>
        <w:t xml:space="preserve"> </w:t>
      </w:r>
      <w:r w:rsidR="003529E8">
        <w:t>measure</w:t>
      </w:r>
      <w:r w:rsidR="003529E8">
        <w:rPr>
          <w:spacing w:val="-4"/>
        </w:rPr>
        <w:t xml:space="preserve"> </w:t>
      </w:r>
      <w:r w:rsidR="003529E8">
        <w:t>(equipment) and the administrative cost of implementing the program.</w:t>
      </w:r>
      <w:r w:rsidR="003529E8">
        <w:rPr>
          <w:spacing w:val="40"/>
        </w:rPr>
        <w:t xml:space="preserve"> </w:t>
      </w:r>
      <w:r w:rsidR="003529E8">
        <w:t>(</w:t>
      </w:r>
      <w:r w:rsidR="007E1F65">
        <w:t xml:space="preserve">Floyd, </w:t>
      </w:r>
      <w:r w:rsidR="003529E8" w:rsidRPr="007E1F65">
        <w:rPr>
          <w:spacing w:val="-2"/>
        </w:rPr>
        <w:t>Whitley</w:t>
      </w:r>
      <w:r w:rsidR="003529E8">
        <w:rPr>
          <w:spacing w:val="-2"/>
        </w:rPr>
        <w:t>)</w:t>
      </w:r>
    </w:p>
    <w:p w14:paraId="4BC2E468" w14:textId="77777777" w:rsidR="009C53F6" w:rsidRPr="00701945" w:rsidRDefault="009C53F6" w:rsidP="00166824">
      <w:pPr>
        <w:ind w:left="1440" w:hanging="1440"/>
        <w:jc w:val="both"/>
      </w:pPr>
    </w:p>
    <w:p w14:paraId="2854708A" w14:textId="06705EAE" w:rsidR="00BD278E" w:rsidRPr="005D4B47" w:rsidRDefault="009C53F6" w:rsidP="00166824">
      <w:pPr>
        <w:ind w:left="1440" w:hanging="1440"/>
        <w:jc w:val="both"/>
      </w:pPr>
      <w:r>
        <w:rPr>
          <w:b/>
          <w:bCs/>
        </w:rPr>
        <w:t>DEF</w:t>
      </w:r>
      <w:r w:rsidRPr="005D4B47">
        <w:rPr>
          <w:b/>
          <w:bCs/>
        </w:rPr>
        <w:t>:</w:t>
      </w:r>
      <w:r w:rsidRPr="005D4B47">
        <w:tab/>
      </w:r>
      <w:r w:rsidR="00683465" w:rsidRPr="00683465">
        <w:t xml:space="preserve">Yes. The DEF’s updated proposed Recommended goals are based on measures that pass the Participant Cost Test. This test compares the incremental cost to participants to the participant benefits (bill savings). This ensures that the measures provide net benefits to participants. </w:t>
      </w:r>
      <w:r w:rsidR="00910020">
        <w:t xml:space="preserve"> </w:t>
      </w:r>
      <w:r w:rsidR="00BD278E">
        <w:t>(</w:t>
      </w:r>
      <w:r w:rsidR="00BD278E">
        <w:rPr>
          <w:spacing w:val="-2"/>
        </w:rPr>
        <w:t>Duff)</w:t>
      </w:r>
    </w:p>
    <w:p w14:paraId="4A6E15A8" w14:textId="77777777" w:rsidR="009C53F6" w:rsidRPr="005D4B47" w:rsidRDefault="009C53F6" w:rsidP="00166824">
      <w:pPr>
        <w:ind w:left="1440" w:hanging="1440"/>
        <w:jc w:val="both"/>
        <w:rPr>
          <w:b/>
          <w:bCs/>
        </w:rPr>
      </w:pPr>
    </w:p>
    <w:p w14:paraId="7C41985B" w14:textId="77777777" w:rsidR="009C53F6" w:rsidRPr="005D4B47" w:rsidRDefault="009C53F6" w:rsidP="00166824">
      <w:pPr>
        <w:ind w:left="1440" w:hanging="1440"/>
        <w:jc w:val="both"/>
      </w:pPr>
      <w:r>
        <w:rPr>
          <w:b/>
          <w:bCs/>
        </w:rPr>
        <w:t>TECO</w:t>
      </w:r>
      <w:r w:rsidRPr="005D4B47">
        <w:rPr>
          <w:b/>
          <w:bCs/>
        </w:rPr>
        <w:t>:</w:t>
      </w:r>
      <w:r w:rsidRPr="005D4B47">
        <w:tab/>
      </w:r>
      <w:r w:rsidR="00E61F84">
        <w:t>Yes.</w:t>
      </w:r>
      <w:r w:rsidR="00E61F84">
        <w:rPr>
          <w:spacing w:val="40"/>
        </w:rPr>
        <w:t xml:space="preserve"> </w:t>
      </w:r>
      <w:r w:rsidR="00E61F84">
        <w:t>Tampa Electric utilized the Participant Cost Test (“PCT”), as delineated in Rule 25-17.008, F.A.C., to adequately reflect the costs and benefits to customers participating in a DSM measure thereby adhering to the requirement of Section 366.82(3)(a), F.S.</w:t>
      </w:r>
      <w:r w:rsidR="00E61F84">
        <w:rPr>
          <w:spacing w:val="40"/>
        </w:rPr>
        <w:t xml:space="preserve"> </w:t>
      </w:r>
      <w:r w:rsidR="00E61F84">
        <w:t>(Roche)</w:t>
      </w:r>
    </w:p>
    <w:p w14:paraId="7B7EE273" w14:textId="77777777" w:rsidR="009C53F6" w:rsidRPr="005D4B47" w:rsidRDefault="009C53F6" w:rsidP="00166824">
      <w:pPr>
        <w:ind w:left="1440" w:hanging="1440"/>
        <w:jc w:val="both"/>
        <w:rPr>
          <w:b/>
          <w:bCs/>
        </w:rPr>
      </w:pPr>
    </w:p>
    <w:p w14:paraId="62143922" w14:textId="77777777" w:rsidR="009C53F6" w:rsidRPr="005D4B47" w:rsidRDefault="009C53F6" w:rsidP="00166824">
      <w:pPr>
        <w:ind w:left="1440" w:hanging="1440"/>
        <w:jc w:val="both"/>
      </w:pPr>
      <w:r>
        <w:rPr>
          <w:b/>
          <w:bCs/>
        </w:rPr>
        <w:lastRenderedPageBreak/>
        <w:t>JEA</w:t>
      </w:r>
      <w:r w:rsidRPr="005D4B47">
        <w:rPr>
          <w:b/>
          <w:bCs/>
        </w:rPr>
        <w:t>:</w:t>
      </w:r>
      <w:r w:rsidRPr="005D4B47">
        <w:tab/>
      </w:r>
      <w:r w:rsidR="00E61F84">
        <w:t>Yes.</w:t>
      </w:r>
      <w:r w:rsidR="00E61F84">
        <w:rPr>
          <w:spacing w:val="40"/>
        </w:rPr>
        <w:t xml:space="preserve"> </w:t>
      </w:r>
      <w:r w:rsidR="00E61F84">
        <w:t>JEA's</w:t>
      </w:r>
      <w:r w:rsidR="00E61F84">
        <w:rPr>
          <w:spacing w:val="-7"/>
        </w:rPr>
        <w:t xml:space="preserve"> </w:t>
      </w:r>
      <w:r w:rsidR="00E61F84">
        <w:t>proposed</w:t>
      </w:r>
      <w:r w:rsidR="00E61F84">
        <w:rPr>
          <w:spacing w:val="-7"/>
        </w:rPr>
        <w:t xml:space="preserve"> </w:t>
      </w:r>
      <w:r w:rsidR="00E61F84">
        <w:t>goals</w:t>
      </w:r>
      <w:r w:rsidR="00E61F84">
        <w:rPr>
          <w:spacing w:val="-9"/>
        </w:rPr>
        <w:t xml:space="preserve"> </w:t>
      </w:r>
      <w:r w:rsidR="00E61F84">
        <w:t>adequately</w:t>
      </w:r>
      <w:r w:rsidR="00E61F84">
        <w:rPr>
          <w:spacing w:val="-7"/>
        </w:rPr>
        <w:t xml:space="preserve"> </w:t>
      </w:r>
      <w:r w:rsidR="00E61F84">
        <w:t>reflect</w:t>
      </w:r>
      <w:r w:rsidR="00E61F84">
        <w:rPr>
          <w:spacing w:val="-9"/>
        </w:rPr>
        <w:t xml:space="preserve"> </w:t>
      </w:r>
      <w:r w:rsidR="00E61F84">
        <w:t>the</w:t>
      </w:r>
      <w:r w:rsidR="00E61F84">
        <w:rPr>
          <w:spacing w:val="-8"/>
        </w:rPr>
        <w:t xml:space="preserve"> </w:t>
      </w:r>
      <w:r w:rsidR="00E61F84">
        <w:t>costs</w:t>
      </w:r>
      <w:r w:rsidR="00E61F84">
        <w:rPr>
          <w:spacing w:val="-9"/>
        </w:rPr>
        <w:t xml:space="preserve"> </w:t>
      </w:r>
      <w:r w:rsidR="00E61F84">
        <w:t>and</w:t>
      </w:r>
      <w:r w:rsidR="00E61F84">
        <w:rPr>
          <w:spacing w:val="-10"/>
        </w:rPr>
        <w:t xml:space="preserve"> </w:t>
      </w:r>
      <w:r w:rsidR="00E61F84">
        <w:t>benefits</w:t>
      </w:r>
      <w:r w:rsidR="00E61F84">
        <w:rPr>
          <w:spacing w:val="-9"/>
        </w:rPr>
        <w:t xml:space="preserve"> </w:t>
      </w:r>
      <w:r w:rsidR="00E61F84">
        <w:t>to</w:t>
      </w:r>
      <w:r w:rsidR="00E61F84">
        <w:rPr>
          <w:spacing w:val="-10"/>
        </w:rPr>
        <w:t xml:space="preserve"> </w:t>
      </w:r>
      <w:r w:rsidR="00E61F84">
        <w:t>customers participating in the measure, pursuant to Section 366.82(3)(a), F.S. JEA's proposed goals are based on forecasts of achievable potential that are driven primarily by measure-level assessments of cost-effectiveness to customers. Specifically,</w:t>
      </w:r>
      <w:r w:rsidR="00E61F84">
        <w:rPr>
          <w:spacing w:val="9"/>
        </w:rPr>
        <w:t xml:space="preserve"> </w:t>
      </w:r>
      <w:r w:rsidR="00E61F84">
        <w:t>customer</w:t>
      </w:r>
      <w:r w:rsidR="00E61F84">
        <w:rPr>
          <w:spacing w:val="14"/>
        </w:rPr>
        <w:t xml:space="preserve"> </w:t>
      </w:r>
      <w:r w:rsidR="00E61F84">
        <w:t>cost-effectiveness</w:t>
      </w:r>
      <w:r w:rsidR="00E61F84">
        <w:rPr>
          <w:spacing w:val="11"/>
        </w:rPr>
        <w:t xml:space="preserve"> </w:t>
      </w:r>
      <w:r w:rsidR="00E61F84">
        <w:t>is</w:t>
      </w:r>
      <w:r w:rsidR="00E61F84">
        <w:rPr>
          <w:spacing w:val="15"/>
        </w:rPr>
        <w:t xml:space="preserve"> </w:t>
      </w:r>
      <w:r w:rsidR="00E61F84">
        <w:t>assessed</w:t>
      </w:r>
      <w:r w:rsidR="00E61F84">
        <w:rPr>
          <w:spacing w:val="12"/>
        </w:rPr>
        <w:t xml:space="preserve"> </w:t>
      </w:r>
      <w:r w:rsidR="00E61F84">
        <w:t>using</w:t>
      </w:r>
      <w:r w:rsidR="00E61F84">
        <w:rPr>
          <w:spacing w:val="11"/>
        </w:rPr>
        <w:t xml:space="preserve"> </w:t>
      </w:r>
      <w:r w:rsidR="00E61F84">
        <w:t>the</w:t>
      </w:r>
      <w:r w:rsidR="00E61F84">
        <w:rPr>
          <w:spacing w:val="11"/>
        </w:rPr>
        <w:t xml:space="preserve"> </w:t>
      </w:r>
      <w:r w:rsidR="00E61F84">
        <w:t>Participant</w:t>
      </w:r>
      <w:r w:rsidR="00E61F84">
        <w:rPr>
          <w:spacing w:val="15"/>
        </w:rPr>
        <w:t xml:space="preserve"> </w:t>
      </w:r>
      <w:r w:rsidR="00E61F84">
        <w:rPr>
          <w:spacing w:val="-2"/>
        </w:rPr>
        <w:t xml:space="preserve">Test, </w:t>
      </w:r>
      <w:r w:rsidR="00E61F84">
        <w:t>where</w:t>
      </w:r>
      <w:r w:rsidR="00E61F84">
        <w:rPr>
          <w:spacing w:val="-4"/>
        </w:rPr>
        <w:t xml:space="preserve"> </w:t>
      </w:r>
      <w:r w:rsidR="00E61F84">
        <w:t>benefits</w:t>
      </w:r>
      <w:r w:rsidR="00E61F84">
        <w:rPr>
          <w:spacing w:val="-3"/>
        </w:rPr>
        <w:t xml:space="preserve"> </w:t>
      </w:r>
      <w:r w:rsidR="00E61F84">
        <w:t>are</w:t>
      </w:r>
      <w:r w:rsidR="00E61F84">
        <w:rPr>
          <w:spacing w:val="-4"/>
        </w:rPr>
        <w:t xml:space="preserve"> </w:t>
      </w:r>
      <w:r w:rsidR="00E61F84">
        <w:t>calculated</w:t>
      </w:r>
      <w:r w:rsidR="00E61F84">
        <w:rPr>
          <w:spacing w:val="-3"/>
        </w:rPr>
        <w:t xml:space="preserve"> </w:t>
      </w:r>
      <w:r w:rsidR="00E61F84">
        <w:t>based</w:t>
      </w:r>
      <w:r w:rsidR="00E61F84">
        <w:rPr>
          <w:spacing w:val="-3"/>
        </w:rPr>
        <w:t xml:space="preserve"> </w:t>
      </w:r>
      <w:r w:rsidR="00E61F84">
        <w:t>on</w:t>
      </w:r>
      <w:r w:rsidR="00E61F84">
        <w:rPr>
          <w:spacing w:val="-2"/>
        </w:rPr>
        <w:t xml:space="preserve"> </w:t>
      </w:r>
      <w:r w:rsidR="00E61F84">
        <w:t>customer</w:t>
      </w:r>
      <w:r w:rsidR="00E61F84">
        <w:rPr>
          <w:spacing w:val="-4"/>
        </w:rPr>
        <w:t xml:space="preserve"> </w:t>
      </w:r>
      <w:r w:rsidR="00E61F84">
        <w:t>bill</w:t>
      </w:r>
      <w:r w:rsidR="00E61F84">
        <w:rPr>
          <w:spacing w:val="-3"/>
        </w:rPr>
        <w:t xml:space="preserve"> </w:t>
      </w:r>
      <w:r w:rsidR="00E61F84">
        <w:t>savings</w:t>
      </w:r>
      <w:r w:rsidR="00E61F84">
        <w:rPr>
          <w:spacing w:val="-3"/>
        </w:rPr>
        <w:t xml:space="preserve"> </w:t>
      </w:r>
      <w:r w:rsidR="00E61F84">
        <w:t>and</w:t>
      </w:r>
      <w:r w:rsidR="00E61F84">
        <w:rPr>
          <w:spacing w:val="-3"/>
        </w:rPr>
        <w:t xml:space="preserve"> </w:t>
      </w:r>
      <w:r w:rsidR="00E61F84">
        <w:t>costs</w:t>
      </w:r>
      <w:r w:rsidR="00E61F84">
        <w:rPr>
          <w:spacing w:val="-3"/>
        </w:rPr>
        <w:t xml:space="preserve"> </w:t>
      </w:r>
      <w:r w:rsidR="00E61F84">
        <w:t>are</w:t>
      </w:r>
      <w:r w:rsidR="00E61F84">
        <w:rPr>
          <w:spacing w:val="-2"/>
        </w:rPr>
        <w:t xml:space="preserve"> </w:t>
      </w:r>
      <w:r w:rsidR="00E61F84">
        <w:t>based on</w:t>
      </w:r>
      <w:r w:rsidR="00E61F84">
        <w:rPr>
          <w:spacing w:val="-15"/>
        </w:rPr>
        <w:t xml:space="preserve"> </w:t>
      </w:r>
      <w:r w:rsidR="00E61F84">
        <w:t>participant</w:t>
      </w:r>
      <w:r w:rsidR="00E61F84">
        <w:rPr>
          <w:spacing w:val="-15"/>
        </w:rPr>
        <w:t xml:space="preserve"> </w:t>
      </w:r>
      <w:r w:rsidR="00E61F84">
        <w:t>costs</w:t>
      </w:r>
      <w:r w:rsidR="00E61F84">
        <w:rPr>
          <w:spacing w:val="-15"/>
        </w:rPr>
        <w:t xml:space="preserve"> </w:t>
      </w:r>
      <w:r w:rsidR="00E61F84">
        <w:t>of</w:t>
      </w:r>
      <w:r w:rsidR="00E61F84">
        <w:rPr>
          <w:spacing w:val="-15"/>
        </w:rPr>
        <w:t xml:space="preserve"> </w:t>
      </w:r>
      <w:r w:rsidR="00E61F84">
        <w:t>acquiring</w:t>
      </w:r>
      <w:r w:rsidR="00E61F84">
        <w:rPr>
          <w:spacing w:val="-15"/>
        </w:rPr>
        <w:t xml:space="preserve"> </w:t>
      </w:r>
      <w:r w:rsidR="00E61F84">
        <w:t>and</w:t>
      </w:r>
      <w:r w:rsidR="00E61F84">
        <w:rPr>
          <w:spacing w:val="-15"/>
        </w:rPr>
        <w:t xml:space="preserve"> </w:t>
      </w:r>
      <w:r w:rsidR="00E61F84">
        <w:t>installing</w:t>
      </w:r>
      <w:r w:rsidR="00E61F84">
        <w:rPr>
          <w:spacing w:val="-15"/>
        </w:rPr>
        <w:t xml:space="preserve"> </w:t>
      </w:r>
      <w:r w:rsidR="00E61F84">
        <w:t>the</w:t>
      </w:r>
      <w:r w:rsidR="00E61F84">
        <w:rPr>
          <w:spacing w:val="-14"/>
        </w:rPr>
        <w:t xml:space="preserve"> </w:t>
      </w:r>
      <w:r w:rsidR="00E61F84">
        <w:t>energy</w:t>
      </w:r>
      <w:r w:rsidR="00E61F84">
        <w:rPr>
          <w:spacing w:val="-13"/>
        </w:rPr>
        <w:t xml:space="preserve"> </w:t>
      </w:r>
      <w:r w:rsidR="00E61F84">
        <w:t>efficiency</w:t>
      </w:r>
      <w:r w:rsidR="00E61F84">
        <w:rPr>
          <w:spacing w:val="-15"/>
        </w:rPr>
        <w:t xml:space="preserve"> </w:t>
      </w:r>
      <w:r w:rsidR="00E61F84">
        <w:t>measure</w:t>
      </w:r>
      <w:r w:rsidR="00E61F84">
        <w:rPr>
          <w:spacing w:val="-15"/>
        </w:rPr>
        <w:t xml:space="preserve"> </w:t>
      </w:r>
      <w:r w:rsidR="00E61F84">
        <w:t>(net of</w:t>
      </w:r>
      <w:r w:rsidR="00E61F84">
        <w:rPr>
          <w:spacing w:val="-5"/>
        </w:rPr>
        <w:t xml:space="preserve"> </w:t>
      </w:r>
      <w:r w:rsidR="00E61F84">
        <w:t>utility</w:t>
      </w:r>
      <w:r w:rsidR="00E61F84">
        <w:rPr>
          <w:spacing w:val="-4"/>
        </w:rPr>
        <w:t xml:space="preserve"> </w:t>
      </w:r>
      <w:r w:rsidR="00E61F84">
        <w:t>program</w:t>
      </w:r>
      <w:r w:rsidR="00E61F84">
        <w:rPr>
          <w:spacing w:val="-4"/>
        </w:rPr>
        <w:t xml:space="preserve"> </w:t>
      </w:r>
      <w:r w:rsidR="00E61F84">
        <w:t>incentives).</w:t>
      </w:r>
      <w:r w:rsidR="00E61F84">
        <w:rPr>
          <w:spacing w:val="-4"/>
        </w:rPr>
        <w:t xml:space="preserve"> </w:t>
      </w:r>
      <w:r w:rsidR="00E61F84">
        <w:t>Both</w:t>
      </w:r>
      <w:r w:rsidR="00E61F84">
        <w:rPr>
          <w:spacing w:val="-4"/>
        </w:rPr>
        <w:t xml:space="preserve"> </w:t>
      </w:r>
      <w:r w:rsidR="00E61F84">
        <w:t>the</w:t>
      </w:r>
      <w:r w:rsidR="00E61F84">
        <w:rPr>
          <w:spacing w:val="-5"/>
        </w:rPr>
        <w:t xml:space="preserve"> </w:t>
      </w:r>
      <w:r w:rsidR="00E61F84">
        <w:t>participant</w:t>
      </w:r>
      <w:r w:rsidR="00E61F84">
        <w:rPr>
          <w:spacing w:val="-2"/>
        </w:rPr>
        <w:t xml:space="preserve"> </w:t>
      </w:r>
      <w:r w:rsidR="00E61F84">
        <w:t>benefits</w:t>
      </w:r>
      <w:r w:rsidR="00E61F84">
        <w:rPr>
          <w:spacing w:val="-4"/>
        </w:rPr>
        <w:t xml:space="preserve"> </w:t>
      </w:r>
      <w:r w:rsidR="00E61F84">
        <w:t>and</w:t>
      </w:r>
      <w:r w:rsidR="00E61F84">
        <w:rPr>
          <w:spacing w:val="-2"/>
        </w:rPr>
        <w:t xml:space="preserve"> </w:t>
      </w:r>
      <w:r w:rsidR="00E61F84">
        <w:t>participant</w:t>
      </w:r>
      <w:r w:rsidR="00E61F84">
        <w:rPr>
          <w:spacing w:val="-2"/>
        </w:rPr>
        <w:t xml:space="preserve"> </w:t>
      </w:r>
      <w:r w:rsidR="00E61F84">
        <w:t>costs are</w:t>
      </w:r>
      <w:r w:rsidR="00E61F84">
        <w:rPr>
          <w:spacing w:val="-15"/>
        </w:rPr>
        <w:t xml:space="preserve"> </w:t>
      </w:r>
      <w:r w:rsidR="00E61F84">
        <w:t>assessed</w:t>
      </w:r>
      <w:r w:rsidR="00E61F84">
        <w:rPr>
          <w:spacing w:val="-12"/>
        </w:rPr>
        <w:t xml:space="preserve"> </w:t>
      </w:r>
      <w:r w:rsidR="00E61F84">
        <w:t>on</w:t>
      </w:r>
      <w:r w:rsidR="00E61F84">
        <w:rPr>
          <w:spacing w:val="-15"/>
        </w:rPr>
        <w:t xml:space="preserve"> </w:t>
      </w:r>
      <w:r w:rsidR="00E61F84">
        <w:t>present</w:t>
      </w:r>
      <w:r w:rsidR="00E61F84">
        <w:rPr>
          <w:spacing w:val="-15"/>
        </w:rPr>
        <w:t xml:space="preserve"> </w:t>
      </w:r>
      <w:r w:rsidR="00E61F84">
        <w:t>value</w:t>
      </w:r>
      <w:r w:rsidR="00E61F84">
        <w:rPr>
          <w:spacing w:val="-15"/>
        </w:rPr>
        <w:t xml:space="preserve"> </w:t>
      </w:r>
      <w:r w:rsidR="00E61F84">
        <w:t>basis</w:t>
      </w:r>
      <w:r w:rsidR="00E61F84">
        <w:rPr>
          <w:spacing w:val="-15"/>
        </w:rPr>
        <w:t xml:space="preserve"> </w:t>
      </w:r>
      <w:r w:rsidR="00E61F84">
        <w:t>over</w:t>
      </w:r>
      <w:r w:rsidR="00E61F84">
        <w:rPr>
          <w:spacing w:val="-15"/>
        </w:rPr>
        <w:t xml:space="preserve"> </w:t>
      </w:r>
      <w:r w:rsidR="00E61F84">
        <w:t>the</w:t>
      </w:r>
      <w:r w:rsidR="00E61F84">
        <w:rPr>
          <w:spacing w:val="-14"/>
        </w:rPr>
        <w:t xml:space="preserve"> </w:t>
      </w:r>
      <w:r w:rsidR="00E61F84">
        <w:t>life</w:t>
      </w:r>
      <w:r w:rsidR="00E61F84">
        <w:rPr>
          <w:spacing w:val="-15"/>
        </w:rPr>
        <w:t xml:space="preserve"> </w:t>
      </w:r>
      <w:r w:rsidR="00E61F84">
        <w:t>of</w:t>
      </w:r>
      <w:r w:rsidR="00E61F84">
        <w:rPr>
          <w:spacing w:val="-11"/>
        </w:rPr>
        <w:t xml:space="preserve"> </w:t>
      </w:r>
      <w:r w:rsidR="00E61F84">
        <w:t>the</w:t>
      </w:r>
      <w:r w:rsidR="00E61F84">
        <w:rPr>
          <w:spacing w:val="-15"/>
        </w:rPr>
        <w:t xml:space="preserve"> </w:t>
      </w:r>
      <w:r w:rsidR="00E61F84">
        <w:t>measure.</w:t>
      </w:r>
      <w:r w:rsidR="00E61F84">
        <w:rPr>
          <w:spacing w:val="-15"/>
        </w:rPr>
        <w:t xml:space="preserve"> </w:t>
      </w:r>
      <w:r w:rsidR="00E61F84">
        <w:t>(Pippin,</w:t>
      </w:r>
      <w:r w:rsidR="00E61F84">
        <w:rPr>
          <w:spacing w:val="-15"/>
        </w:rPr>
        <w:t xml:space="preserve"> </w:t>
      </w:r>
      <w:r w:rsidR="00E61F84">
        <w:t xml:space="preserve">Kushner, </w:t>
      </w:r>
      <w:r w:rsidR="00E61F84">
        <w:rPr>
          <w:spacing w:val="-2"/>
        </w:rPr>
        <w:t>Herndon)</w:t>
      </w:r>
    </w:p>
    <w:p w14:paraId="3CE0C2EA" w14:textId="77777777" w:rsidR="009C53F6" w:rsidRPr="005D4B47" w:rsidRDefault="009C53F6" w:rsidP="00166824">
      <w:pPr>
        <w:ind w:left="1440" w:hanging="1440"/>
        <w:jc w:val="both"/>
        <w:rPr>
          <w:b/>
          <w:bCs/>
        </w:rPr>
      </w:pPr>
    </w:p>
    <w:p w14:paraId="15A264A0" w14:textId="787F86A0" w:rsidR="009C53F6" w:rsidRPr="005D4B47" w:rsidRDefault="009C53F6" w:rsidP="00166824">
      <w:pPr>
        <w:ind w:left="1440" w:hanging="1440"/>
        <w:jc w:val="both"/>
      </w:pPr>
      <w:r>
        <w:rPr>
          <w:b/>
          <w:bCs/>
        </w:rPr>
        <w:t>OUC</w:t>
      </w:r>
      <w:r w:rsidRPr="005D4B47">
        <w:rPr>
          <w:b/>
          <w:bCs/>
        </w:rPr>
        <w:t>:</w:t>
      </w:r>
      <w:r w:rsidRPr="005D4B47">
        <w:tab/>
      </w:r>
      <w:r w:rsidR="002955B3" w:rsidRPr="008D44C9">
        <w:t>Yes.  OUC’s proposed goals are based on a full consideration of the results of Participant Cost Test analyses performed by Resource Innovations, and those analyses adequately and appropriately reflect the costs and benefits to customers who might participate in the DSM measures and programs analyzed.  Thus, OUC’s proposed goals adequately reflect the costs and benefits to participating customers.</w:t>
      </w:r>
      <w:r w:rsidR="00377C6E">
        <w:t xml:space="preserve">  (Herndon, Kushner, Noonan)</w:t>
      </w:r>
    </w:p>
    <w:p w14:paraId="11FB0AE5" w14:textId="77777777" w:rsidR="009C53F6" w:rsidRPr="005D4B47" w:rsidRDefault="009C53F6" w:rsidP="00166824">
      <w:pPr>
        <w:ind w:left="1440" w:hanging="1440"/>
        <w:jc w:val="both"/>
        <w:rPr>
          <w:b/>
          <w:bCs/>
        </w:rPr>
      </w:pPr>
    </w:p>
    <w:p w14:paraId="66DDB294" w14:textId="77777777" w:rsidR="009C53F6" w:rsidRDefault="009C53F6" w:rsidP="00166824">
      <w:pPr>
        <w:ind w:left="1440" w:hanging="1440"/>
        <w:jc w:val="both"/>
        <w:rPr>
          <w:spacing w:val="-2"/>
        </w:rPr>
      </w:pPr>
      <w:r>
        <w:rPr>
          <w:b/>
          <w:bCs/>
        </w:rPr>
        <w:t>FDACS</w:t>
      </w:r>
      <w:r w:rsidRPr="00701945">
        <w:rPr>
          <w:b/>
          <w:bCs/>
        </w:rPr>
        <w:t>:</w:t>
      </w:r>
      <w:r>
        <w:tab/>
      </w:r>
      <w:r w:rsidR="002955B3">
        <w:t>The utilities’ proposed goals appear to adequately reflect the costs and benefits to customers participating in the measures. However, a thorough examination and analysis of this issue by the Commission is necessary. The Commission should consider</w:t>
      </w:r>
      <w:r w:rsidR="002955B3">
        <w:rPr>
          <w:spacing w:val="-15"/>
        </w:rPr>
        <w:t xml:space="preserve"> </w:t>
      </w:r>
      <w:r w:rsidR="002955B3">
        <w:t>policy</w:t>
      </w:r>
      <w:r w:rsidR="002955B3">
        <w:rPr>
          <w:spacing w:val="-15"/>
        </w:rPr>
        <w:t xml:space="preserve"> </w:t>
      </w:r>
      <w:r w:rsidR="002955B3">
        <w:t>options</w:t>
      </w:r>
      <w:r w:rsidR="002955B3">
        <w:rPr>
          <w:spacing w:val="-15"/>
        </w:rPr>
        <w:t xml:space="preserve"> </w:t>
      </w:r>
      <w:r w:rsidR="002955B3">
        <w:t>that</w:t>
      </w:r>
      <w:r w:rsidR="002955B3">
        <w:rPr>
          <w:spacing w:val="-15"/>
        </w:rPr>
        <w:t xml:space="preserve"> </w:t>
      </w:r>
      <w:r w:rsidR="002955B3">
        <w:t>can</w:t>
      </w:r>
      <w:r w:rsidR="002955B3">
        <w:rPr>
          <w:spacing w:val="-14"/>
        </w:rPr>
        <w:t xml:space="preserve"> </w:t>
      </w:r>
      <w:r w:rsidR="002955B3">
        <w:t>be</w:t>
      </w:r>
      <w:r w:rsidR="002955B3">
        <w:rPr>
          <w:spacing w:val="-15"/>
        </w:rPr>
        <w:t xml:space="preserve"> </w:t>
      </w:r>
      <w:r w:rsidR="002955B3">
        <w:t>implemented</w:t>
      </w:r>
      <w:r w:rsidR="002955B3">
        <w:rPr>
          <w:spacing w:val="-14"/>
        </w:rPr>
        <w:t xml:space="preserve"> </w:t>
      </w:r>
      <w:r w:rsidR="002955B3">
        <w:t>to</w:t>
      </w:r>
      <w:r w:rsidR="002955B3">
        <w:rPr>
          <w:spacing w:val="-13"/>
        </w:rPr>
        <w:t xml:space="preserve"> </w:t>
      </w:r>
      <w:r w:rsidR="002955B3">
        <w:t>achieve</w:t>
      </w:r>
      <w:r w:rsidR="002955B3">
        <w:rPr>
          <w:spacing w:val="-15"/>
        </w:rPr>
        <w:t xml:space="preserve"> </w:t>
      </w:r>
      <w:r w:rsidR="002955B3">
        <w:t>least-cost</w:t>
      </w:r>
      <w:r w:rsidR="002955B3">
        <w:rPr>
          <w:spacing w:val="-15"/>
        </w:rPr>
        <w:t xml:space="preserve"> </w:t>
      </w:r>
      <w:r w:rsidR="002955B3">
        <w:t>strategies</w:t>
      </w:r>
      <w:r w:rsidR="002955B3">
        <w:rPr>
          <w:spacing w:val="-15"/>
        </w:rPr>
        <w:t xml:space="preserve"> </w:t>
      </w:r>
      <w:r w:rsidR="002955B3">
        <w:t xml:space="preserve">that take into account the costs and benefits of the programs and their impact on all </w:t>
      </w:r>
      <w:r w:rsidR="002955B3">
        <w:rPr>
          <w:spacing w:val="-2"/>
        </w:rPr>
        <w:t>ratepayers.</w:t>
      </w:r>
    </w:p>
    <w:p w14:paraId="6218CB3A" w14:textId="77777777" w:rsidR="00E61F84" w:rsidRDefault="00E61F84" w:rsidP="00166824">
      <w:pPr>
        <w:ind w:left="1440" w:hanging="1440"/>
        <w:jc w:val="both"/>
        <w:rPr>
          <w:spacing w:val="-2"/>
        </w:rPr>
      </w:pPr>
    </w:p>
    <w:p w14:paraId="720DE52D" w14:textId="61A48B0E" w:rsidR="009C53F6" w:rsidRPr="001051DA" w:rsidRDefault="00E61F84" w:rsidP="00166824">
      <w:pPr>
        <w:ind w:left="1440" w:hanging="1440"/>
        <w:jc w:val="both"/>
        <w:rPr>
          <w:b/>
        </w:rPr>
      </w:pPr>
      <w:r>
        <w:rPr>
          <w:b/>
          <w:spacing w:val="-2"/>
        </w:rPr>
        <w:t>FIPUG:</w:t>
      </w:r>
      <w:r>
        <w:rPr>
          <w:b/>
          <w:spacing w:val="-2"/>
        </w:rPr>
        <w:tab/>
      </w:r>
      <w:r>
        <w:t>Yes, for the most part, except the credit rates for interruptible service, curtailable service, stand-by generation, or similar potential demand response programs for Duke</w:t>
      </w:r>
      <w:r>
        <w:rPr>
          <w:spacing w:val="-1"/>
        </w:rPr>
        <w:t xml:space="preserve"> </w:t>
      </w:r>
      <w:r>
        <w:t>Energy Florida, Inc. should be increased in the DEF pending base rate case.</w:t>
      </w:r>
    </w:p>
    <w:p w14:paraId="53746CF0" w14:textId="77777777" w:rsidR="00F43DCE" w:rsidRPr="00701945" w:rsidRDefault="00F43DCE" w:rsidP="00166824">
      <w:pPr>
        <w:ind w:left="1440" w:hanging="1440"/>
        <w:jc w:val="both"/>
      </w:pPr>
    </w:p>
    <w:p w14:paraId="1A1DF10D" w14:textId="77777777" w:rsidR="00E61F84" w:rsidRDefault="009C53F6" w:rsidP="00166824">
      <w:pPr>
        <w:ind w:left="1440" w:hanging="1440"/>
        <w:jc w:val="both"/>
        <w:rPr>
          <w:b/>
          <w:bCs/>
        </w:rPr>
      </w:pPr>
      <w:r>
        <w:rPr>
          <w:b/>
          <w:bCs/>
        </w:rPr>
        <w:t>FL Rising</w:t>
      </w:r>
      <w:r w:rsidR="00E61F84">
        <w:rPr>
          <w:b/>
          <w:bCs/>
        </w:rPr>
        <w:t>/</w:t>
      </w:r>
    </w:p>
    <w:p w14:paraId="09B54363" w14:textId="77777777" w:rsidR="00E61F84" w:rsidRDefault="00E61F84" w:rsidP="00166824">
      <w:pPr>
        <w:ind w:left="1440" w:hanging="1440"/>
        <w:jc w:val="both"/>
        <w:rPr>
          <w:b/>
          <w:bCs/>
        </w:rPr>
      </w:pPr>
      <w:r>
        <w:rPr>
          <w:b/>
          <w:bCs/>
        </w:rPr>
        <w:t>ECOSWF/</w:t>
      </w:r>
    </w:p>
    <w:p w14:paraId="09E6E145" w14:textId="4485CA65" w:rsidR="009C53F6" w:rsidRDefault="00E61F84" w:rsidP="00166824">
      <w:pPr>
        <w:ind w:left="1440" w:hanging="1440"/>
        <w:jc w:val="both"/>
      </w:pPr>
      <w:r>
        <w:rPr>
          <w:b/>
          <w:bCs/>
        </w:rPr>
        <w:t>LULAC</w:t>
      </w:r>
      <w:r w:rsidR="009C53F6" w:rsidRPr="00701945">
        <w:rPr>
          <w:b/>
          <w:bCs/>
        </w:rPr>
        <w:t>:</w:t>
      </w:r>
      <w:r w:rsidR="009C53F6">
        <w:tab/>
      </w:r>
      <w:r w:rsidR="002955B3">
        <w:t>No.</w:t>
      </w:r>
      <w:r w:rsidR="002955B3">
        <w:rPr>
          <w:spacing w:val="40"/>
        </w:rPr>
        <w:t xml:space="preserve"> </w:t>
      </w:r>
      <w:r w:rsidR="002955B3">
        <w:t>The</w:t>
      </w:r>
      <w:r w:rsidR="002955B3">
        <w:rPr>
          <w:spacing w:val="-1"/>
        </w:rPr>
        <w:t xml:space="preserve"> </w:t>
      </w:r>
      <w:r w:rsidR="002955B3">
        <w:t>proposed</w:t>
      </w:r>
      <w:r w:rsidR="002955B3">
        <w:rPr>
          <w:spacing w:val="-1"/>
        </w:rPr>
        <w:t xml:space="preserve"> </w:t>
      </w:r>
      <w:r w:rsidR="002955B3">
        <w:t>goals</w:t>
      </w:r>
      <w:r w:rsidR="002955B3">
        <w:rPr>
          <w:spacing w:val="-2"/>
        </w:rPr>
        <w:t xml:space="preserve"> </w:t>
      </w:r>
      <w:r w:rsidR="002955B3">
        <w:t>overstate</w:t>
      </w:r>
      <w:r w:rsidR="002955B3">
        <w:rPr>
          <w:spacing w:val="-2"/>
        </w:rPr>
        <w:t xml:space="preserve"> </w:t>
      </w:r>
      <w:r w:rsidR="002955B3">
        <w:t>the</w:t>
      </w:r>
      <w:r w:rsidR="002955B3">
        <w:rPr>
          <w:spacing w:val="-2"/>
        </w:rPr>
        <w:t xml:space="preserve"> </w:t>
      </w:r>
      <w:r w:rsidR="002955B3">
        <w:t>costs</w:t>
      </w:r>
      <w:r w:rsidR="002955B3">
        <w:rPr>
          <w:spacing w:val="-2"/>
        </w:rPr>
        <w:t xml:space="preserve"> </w:t>
      </w:r>
      <w:r w:rsidR="002955B3">
        <w:t>and</w:t>
      </w:r>
      <w:r w:rsidR="002955B3">
        <w:rPr>
          <w:spacing w:val="-2"/>
        </w:rPr>
        <w:t xml:space="preserve"> </w:t>
      </w:r>
      <w:r w:rsidR="002955B3">
        <w:t>understate</w:t>
      </w:r>
      <w:r w:rsidR="002955B3">
        <w:rPr>
          <w:spacing w:val="-2"/>
        </w:rPr>
        <w:t xml:space="preserve"> </w:t>
      </w:r>
      <w:r w:rsidR="002955B3">
        <w:t>the</w:t>
      </w:r>
      <w:r w:rsidR="002955B3">
        <w:rPr>
          <w:spacing w:val="-2"/>
        </w:rPr>
        <w:t xml:space="preserve"> </w:t>
      </w:r>
      <w:r w:rsidR="002955B3">
        <w:t>benefits</w:t>
      </w:r>
      <w:r w:rsidR="002955B3">
        <w:rPr>
          <w:spacing w:val="-2"/>
        </w:rPr>
        <w:t xml:space="preserve"> </w:t>
      </w:r>
      <w:r w:rsidR="002955B3">
        <w:t>of</w:t>
      </w:r>
      <w:r w:rsidR="002955B3">
        <w:rPr>
          <w:spacing w:val="-2"/>
        </w:rPr>
        <w:t xml:space="preserve"> </w:t>
      </w:r>
      <w:r w:rsidR="002955B3">
        <w:t>certain measures</w:t>
      </w:r>
      <w:r w:rsidR="002955B3">
        <w:rPr>
          <w:spacing w:val="-5"/>
        </w:rPr>
        <w:t xml:space="preserve"> </w:t>
      </w:r>
      <w:r w:rsidR="002955B3">
        <w:t>by</w:t>
      </w:r>
      <w:r w:rsidR="002955B3">
        <w:rPr>
          <w:spacing w:val="-4"/>
        </w:rPr>
        <w:t xml:space="preserve"> </w:t>
      </w:r>
      <w:r w:rsidR="002955B3">
        <w:t>using</w:t>
      </w:r>
      <w:r w:rsidR="002955B3">
        <w:rPr>
          <w:spacing w:val="-4"/>
        </w:rPr>
        <w:t xml:space="preserve"> </w:t>
      </w:r>
      <w:r w:rsidR="002955B3">
        <w:t>an</w:t>
      </w:r>
      <w:r w:rsidR="002955B3">
        <w:rPr>
          <w:spacing w:val="-4"/>
        </w:rPr>
        <w:t xml:space="preserve"> </w:t>
      </w:r>
      <w:r w:rsidR="002955B3">
        <w:t>arbitrary</w:t>
      </w:r>
      <w:r w:rsidR="002955B3">
        <w:rPr>
          <w:spacing w:val="-5"/>
        </w:rPr>
        <w:t xml:space="preserve"> </w:t>
      </w:r>
      <w:r w:rsidR="002955B3">
        <w:t>two-year</w:t>
      </w:r>
      <w:r w:rsidR="002955B3">
        <w:rPr>
          <w:spacing w:val="-5"/>
        </w:rPr>
        <w:t xml:space="preserve"> </w:t>
      </w:r>
      <w:r w:rsidR="002955B3">
        <w:t>screen</w:t>
      </w:r>
      <w:r w:rsidR="002955B3">
        <w:rPr>
          <w:spacing w:val="-5"/>
        </w:rPr>
        <w:t xml:space="preserve"> </w:t>
      </w:r>
      <w:r w:rsidR="002955B3">
        <w:t>and</w:t>
      </w:r>
      <w:r w:rsidR="002955B3">
        <w:rPr>
          <w:spacing w:val="-3"/>
        </w:rPr>
        <w:t xml:space="preserve"> </w:t>
      </w:r>
      <w:r w:rsidR="002955B3">
        <w:t>misleading</w:t>
      </w:r>
      <w:r w:rsidR="002955B3">
        <w:rPr>
          <w:spacing w:val="-4"/>
        </w:rPr>
        <w:t xml:space="preserve"> </w:t>
      </w:r>
      <w:r w:rsidR="002955B3">
        <w:t>methodology</w:t>
      </w:r>
      <w:r w:rsidR="002955B3">
        <w:rPr>
          <w:spacing w:val="-4"/>
        </w:rPr>
        <w:t xml:space="preserve"> </w:t>
      </w:r>
      <w:r w:rsidR="002955B3">
        <w:t>that makes energy efficiency measures appear more costly than they are in practice</w:t>
      </w:r>
      <w:r w:rsidR="00490342">
        <w:t>.</w:t>
      </w:r>
      <w:r w:rsidR="002955B3">
        <w:t xml:space="preserve"> (Marcelin</w:t>
      </w:r>
      <w:r w:rsidR="00490342">
        <w:t>)</w:t>
      </w:r>
    </w:p>
    <w:p w14:paraId="795CBF4C" w14:textId="77777777" w:rsidR="00C72EC7" w:rsidRDefault="00C72EC7" w:rsidP="00166824">
      <w:pPr>
        <w:ind w:left="1440" w:hanging="1440"/>
        <w:jc w:val="both"/>
      </w:pPr>
    </w:p>
    <w:p w14:paraId="7623BF64" w14:textId="1DD72D0D" w:rsidR="00C72EC7" w:rsidRDefault="00C72EC7" w:rsidP="00166824">
      <w:pPr>
        <w:ind w:left="1440" w:hanging="1440"/>
        <w:jc w:val="both"/>
      </w:pPr>
      <w:r>
        <w:rPr>
          <w:b/>
        </w:rPr>
        <w:t>Nucor:</w:t>
      </w:r>
      <w:r>
        <w:rPr>
          <w:b/>
        </w:rPr>
        <w:tab/>
      </w:r>
      <w:r w:rsidR="00244887" w:rsidRPr="00244887">
        <w:t xml:space="preserve">Nucor is willing to enter into a Type 2 stipulation on this issue such that Nucor does not oppose DEF’s position. However, if the Commission does not approve issues 8b and 12 as agreed to in the 2024 Settlement Agreement filed in Docket No. 20240025-EI, Nucor reserves the right to take the following position: No. DEF’s cost-effectiveness tests systematically understate the value of the CS and IS programs. Further, DEF’s chosen avoided cost generating unit (a brownfield combustion turbine), does not reflect actual planned additions and retirements and </w:t>
      </w:r>
      <w:r w:rsidR="00244887" w:rsidRPr="00244887">
        <w:lastRenderedPageBreak/>
        <w:t>therefore understates the value of DEF’s proposed DSM programs. Nucor takes no position regarding the other utilities.</w:t>
      </w:r>
    </w:p>
    <w:p w14:paraId="381E744E" w14:textId="67150B73" w:rsidR="00483633" w:rsidRDefault="00483633" w:rsidP="00166824">
      <w:pPr>
        <w:ind w:left="1440" w:hanging="1440"/>
        <w:jc w:val="both"/>
      </w:pPr>
    </w:p>
    <w:p w14:paraId="2D653BBB" w14:textId="0376C44D" w:rsidR="00483633" w:rsidRDefault="00483633" w:rsidP="00166824">
      <w:pPr>
        <w:ind w:left="1440" w:hanging="1440"/>
        <w:jc w:val="both"/>
        <w:rPr>
          <w:b/>
        </w:rPr>
      </w:pPr>
      <w:r>
        <w:rPr>
          <w:b/>
        </w:rPr>
        <w:t>PCS</w:t>
      </w:r>
    </w:p>
    <w:p w14:paraId="7E556D79" w14:textId="11B3DA0B" w:rsidR="00483633" w:rsidRPr="00483633" w:rsidRDefault="00483633" w:rsidP="00166824">
      <w:pPr>
        <w:ind w:left="1440" w:hanging="1440"/>
        <w:jc w:val="both"/>
      </w:pPr>
      <w:r>
        <w:rPr>
          <w:b/>
        </w:rPr>
        <w:t>Phosphate:</w:t>
      </w:r>
      <w:r>
        <w:rPr>
          <w:b/>
        </w:rPr>
        <w:tab/>
      </w:r>
      <w:r w:rsidR="00BC5ECF" w:rsidRPr="00BC5ECF">
        <w:t>No, but, subject to Commission approval of the proposed stipulation of Issue # 8(b), PCS is conditionally willing to stipulate this issue.</w:t>
      </w:r>
    </w:p>
    <w:p w14:paraId="54725809" w14:textId="77777777" w:rsidR="009C53F6" w:rsidRPr="005D4B47" w:rsidRDefault="009C53F6" w:rsidP="00166824">
      <w:pPr>
        <w:ind w:left="1440" w:hanging="1440"/>
        <w:jc w:val="both"/>
        <w:rPr>
          <w:b/>
          <w:bCs/>
        </w:rPr>
      </w:pPr>
    </w:p>
    <w:p w14:paraId="41A84316" w14:textId="77777777" w:rsidR="009C53F6" w:rsidRPr="00701945" w:rsidRDefault="009C53F6" w:rsidP="00166824">
      <w:pPr>
        <w:ind w:left="1440" w:hanging="1440"/>
        <w:jc w:val="both"/>
      </w:pPr>
      <w:r>
        <w:rPr>
          <w:b/>
          <w:bCs/>
        </w:rPr>
        <w:t>SACE</w:t>
      </w:r>
      <w:r w:rsidRPr="00701945">
        <w:rPr>
          <w:b/>
          <w:bCs/>
        </w:rPr>
        <w:t>:</w:t>
      </w:r>
      <w:r>
        <w:tab/>
      </w:r>
      <w:r w:rsidR="002955B3">
        <w:rPr>
          <w:spacing w:val="-5"/>
        </w:rPr>
        <w:t>No.</w:t>
      </w:r>
    </w:p>
    <w:p w14:paraId="6F227975" w14:textId="77777777" w:rsidR="009C53F6" w:rsidRPr="005D4B47" w:rsidRDefault="009C53F6" w:rsidP="00166824">
      <w:pPr>
        <w:ind w:left="1440" w:hanging="1440"/>
        <w:jc w:val="both"/>
        <w:rPr>
          <w:b/>
          <w:bCs/>
        </w:rPr>
      </w:pPr>
    </w:p>
    <w:p w14:paraId="189A6EE0" w14:textId="64D09EA1" w:rsidR="009C53F6" w:rsidRPr="00701945" w:rsidRDefault="009C53F6" w:rsidP="00166824">
      <w:pPr>
        <w:ind w:left="1440" w:hanging="1440"/>
        <w:jc w:val="both"/>
      </w:pPr>
      <w:r>
        <w:rPr>
          <w:b/>
          <w:bCs/>
        </w:rPr>
        <w:t>Walmart</w:t>
      </w:r>
      <w:r w:rsidRPr="00701945">
        <w:rPr>
          <w:b/>
          <w:bCs/>
        </w:rPr>
        <w:t>:</w:t>
      </w:r>
      <w:r>
        <w:tab/>
      </w:r>
      <w:r w:rsidR="008F4B3E" w:rsidRPr="008F4B3E">
        <w:t>Walmart takes no position as to any of the utility's positions except for DEF's litigation position, which has now been resolved pursuant to the Stipulation referenced in Section VII. below.</w:t>
      </w:r>
    </w:p>
    <w:p w14:paraId="779C341B" w14:textId="77777777" w:rsidR="009C53F6" w:rsidRPr="005D4B47" w:rsidRDefault="009C53F6" w:rsidP="00166824">
      <w:pPr>
        <w:ind w:left="1440" w:hanging="1440"/>
        <w:jc w:val="both"/>
        <w:rPr>
          <w:b/>
          <w:bCs/>
        </w:rPr>
      </w:pPr>
    </w:p>
    <w:p w14:paraId="3E87DA82" w14:textId="4BE99BB6" w:rsidR="009C53F6" w:rsidRDefault="009C53F6" w:rsidP="00166824">
      <w:pPr>
        <w:jc w:val="both"/>
        <w:rPr>
          <w:b/>
          <w:bCs/>
        </w:rPr>
      </w:pPr>
      <w:r>
        <w:rPr>
          <w:b/>
          <w:bCs/>
        </w:rPr>
        <w:t>STAFF:</w:t>
      </w:r>
      <w:r>
        <w:rPr>
          <w:b/>
          <w:bCs/>
        </w:rPr>
        <w:tab/>
      </w:r>
      <w:r w:rsidR="002955B3">
        <w:rPr>
          <w:bCs/>
        </w:rPr>
        <w:t>No position.</w:t>
      </w:r>
    </w:p>
    <w:p w14:paraId="7CD679E0" w14:textId="77777777" w:rsidR="009C53F6" w:rsidRDefault="009C53F6" w:rsidP="00166824">
      <w:pPr>
        <w:jc w:val="both"/>
        <w:rPr>
          <w:b/>
          <w:bCs/>
        </w:rPr>
      </w:pPr>
    </w:p>
    <w:p w14:paraId="4B0E7F9C" w14:textId="77777777" w:rsidR="00C27443" w:rsidRPr="005D4B47" w:rsidRDefault="00C27443" w:rsidP="00166824">
      <w:pPr>
        <w:jc w:val="both"/>
        <w:rPr>
          <w:b/>
          <w:bCs/>
        </w:rPr>
      </w:pPr>
    </w:p>
    <w:p w14:paraId="0642599E" w14:textId="77777777" w:rsidR="009C53F6" w:rsidRPr="00701945" w:rsidRDefault="009C53F6" w:rsidP="00166824">
      <w:pPr>
        <w:ind w:left="1440" w:hanging="1440"/>
        <w:jc w:val="both"/>
      </w:pPr>
      <w:r w:rsidRPr="00EC61AE">
        <w:rPr>
          <w:b/>
          <w:bCs/>
          <w:u w:val="single"/>
        </w:rPr>
        <w:t>ISSUE 4</w:t>
      </w:r>
      <w:r w:rsidRPr="00701945">
        <w:rPr>
          <w:b/>
          <w:bCs/>
        </w:rPr>
        <w:t>:</w:t>
      </w:r>
      <w:r w:rsidRPr="00701945">
        <w:tab/>
      </w:r>
      <w:r w:rsidR="002955B3" w:rsidRPr="00A74DCD">
        <w:rPr>
          <w:b/>
        </w:rPr>
        <w:t>Do the utility’s proposed goals adequately reflect the costs and benefits to the general body of rate payers as a whole, including utility</w:t>
      </w:r>
      <w:r w:rsidR="002955B3" w:rsidRPr="00A74DCD">
        <w:rPr>
          <w:b/>
          <w:spacing w:val="-1"/>
        </w:rPr>
        <w:t xml:space="preserve"> </w:t>
      </w:r>
      <w:r w:rsidR="002955B3" w:rsidRPr="00A74DCD">
        <w:rPr>
          <w:b/>
        </w:rPr>
        <w:t xml:space="preserve">incentives and participant </w:t>
      </w:r>
      <w:r w:rsidR="002955B3" w:rsidRPr="00A74DCD">
        <w:rPr>
          <w:b/>
          <w:spacing w:val="-2"/>
        </w:rPr>
        <w:t>contributions?</w:t>
      </w:r>
    </w:p>
    <w:p w14:paraId="3A74C2FD" w14:textId="77777777" w:rsidR="009C53F6" w:rsidRPr="00701945" w:rsidRDefault="009C53F6" w:rsidP="00166824">
      <w:pPr>
        <w:ind w:left="1440" w:hanging="1440"/>
        <w:jc w:val="both"/>
      </w:pPr>
    </w:p>
    <w:p w14:paraId="2C692D6B" w14:textId="3F89D0D0" w:rsidR="009C53F6" w:rsidRPr="005D4B47" w:rsidRDefault="009C53F6" w:rsidP="00166824">
      <w:pPr>
        <w:ind w:left="1440" w:hanging="1440"/>
        <w:jc w:val="both"/>
      </w:pPr>
      <w:r>
        <w:rPr>
          <w:b/>
          <w:bCs/>
        </w:rPr>
        <w:t>FPL</w:t>
      </w:r>
      <w:r w:rsidRPr="005D4B47">
        <w:rPr>
          <w:b/>
          <w:bCs/>
        </w:rPr>
        <w:t>:</w:t>
      </w:r>
      <w:r w:rsidRPr="005D4B47">
        <w:tab/>
      </w:r>
      <w:r w:rsidR="003529E8">
        <w:t>Yes.</w:t>
      </w:r>
      <w:r w:rsidR="003529E8">
        <w:rPr>
          <w:spacing w:val="40"/>
        </w:rPr>
        <w:t xml:space="preserve"> </w:t>
      </w:r>
      <w:r w:rsidR="003529E8">
        <w:t>Consistent with Rule 25-17.0021(3), Florida Administrative Code, FPL’s proposed DSM Goals were developed using both the Participant and RIM cost- effectiveness tests scenario and the Participant and TRC cost-effectiveness tests scenario. The intent of the TRC test is to measure the cost-effectiveness of a DSM measure to both the utility and its customers, without consideration of the impact to rates.</w:t>
      </w:r>
      <w:r w:rsidR="003529E8">
        <w:rPr>
          <w:spacing w:val="40"/>
        </w:rPr>
        <w:t xml:space="preserve"> </w:t>
      </w:r>
      <w:r w:rsidR="003529E8">
        <w:t>The RIM test includes</w:t>
      </w:r>
      <w:r w:rsidR="003529E8">
        <w:rPr>
          <w:spacing w:val="-14"/>
        </w:rPr>
        <w:t xml:space="preserve"> </w:t>
      </w:r>
      <w:r w:rsidR="003529E8">
        <w:t>consideration</w:t>
      </w:r>
      <w:r w:rsidR="003529E8">
        <w:rPr>
          <w:spacing w:val="-14"/>
        </w:rPr>
        <w:t xml:space="preserve"> </w:t>
      </w:r>
      <w:r w:rsidR="003529E8">
        <w:t>of</w:t>
      </w:r>
      <w:r w:rsidR="003529E8">
        <w:rPr>
          <w:spacing w:val="-14"/>
        </w:rPr>
        <w:t xml:space="preserve"> </w:t>
      </w:r>
      <w:r w:rsidR="003529E8">
        <w:t>the</w:t>
      </w:r>
      <w:r w:rsidR="003529E8">
        <w:rPr>
          <w:spacing w:val="-14"/>
        </w:rPr>
        <w:t xml:space="preserve"> </w:t>
      </w:r>
      <w:r w:rsidR="003529E8">
        <w:t>cost</w:t>
      </w:r>
      <w:r w:rsidR="003529E8">
        <w:rPr>
          <w:spacing w:val="-14"/>
        </w:rPr>
        <w:t xml:space="preserve"> </w:t>
      </w:r>
      <w:r w:rsidR="003529E8">
        <w:t>of</w:t>
      </w:r>
      <w:r w:rsidR="003529E8">
        <w:rPr>
          <w:spacing w:val="-14"/>
        </w:rPr>
        <w:t xml:space="preserve"> </w:t>
      </w:r>
      <w:r w:rsidR="003529E8">
        <w:t>incentives</w:t>
      </w:r>
      <w:r w:rsidR="003529E8">
        <w:rPr>
          <w:spacing w:val="-14"/>
        </w:rPr>
        <w:t xml:space="preserve"> </w:t>
      </w:r>
      <w:r w:rsidR="003529E8">
        <w:t>paid</w:t>
      </w:r>
      <w:r w:rsidR="003529E8">
        <w:rPr>
          <w:spacing w:val="-14"/>
        </w:rPr>
        <w:t xml:space="preserve"> </w:t>
      </w:r>
      <w:r w:rsidR="003529E8">
        <w:t>to</w:t>
      </w:r>
      <w:r w:rsidR="003529E8">
        <w:rPr>
          <w:spacing w:val="-14"/>
        </w:rPr>
        <w:t xml:space="preserve"> </w:t>
      </w:r>
      <w:r w:rsidR="003529E8">
        <w:t>participating</w:t>
      </w:r>
      <w:r w:rsidR="003529E8">
        <w:rPr>
          <w:spacing w:val="-14"/>
        </w:rPr>
        <w:t xml:space="preserve"> </w:t>
      </w:r>
      <w:r w:rsidR="003529E8">
        <w:t>customers,</w:t>
      </w:r>
      <w:r w:rsidR="003529E8">
        <w:rPr>
          <w:spacing w:val="-14"/>
        </w:rPr>
        <w:t xml:space="preserve"> </w:t>
      </w:r>
      <w:r w:rsidR="003529E8">
        <w:t>the</w:t>
      </w:r>
      <w:r w:rsidR="003529E8">
        <w:rPr>
          <w:spacing w:val="-14"/>
        </w:rPr>
        <w:t xml:space="preserve"> </w:t>
      </w:r>
      <w:r w:rsidR="003529E8">
        <w:t>revenue impact</w:t>
      </w:r>
      <w:r w:rsidR="003529E8">
        <w:rPr>
          <w:spacing w:val="-5"/>
        </w:rPr>
        <w:t xml:space="preserve"> </w:t>
      </w:r>
      <w:r w:rsidR="003529E8">
        <w:t>on</w:t>
      </w:r>
      <w:r w:rsidR="003529E8">
        <w:rPr>
          <w:spacing w:val="-6"/>
        </w:rPr>
        <w:t xml:space="preserve"> </w:t>
      </w:r>
      <w:r w:rsidR="003529E8">
        <w:t>the</w:t>
      </w:r>
      <w:r w:rsidR="003529E8">
        <w:rPr>
          <w:spacing w:val="-7"/>
        </w:rPr>
        <w:t xml:space="preserve"> </w:t>
      </w:r>
      <w:r w:rsidR="003529E8">
        <w:t>general</w:t>
      </w:r>
      <w:r w:rsidR="003529E8">
        <w:rPr>
          <w:spacing w:val="-5"/>
        </w:rPr>
        <w:t xml:space="preserve"> </w:t>
      </w:r>
      <w:r w:rsidR="003529E8">
        <w:t>body</w:t>
      </w:r>
      <w:r w:rsidR="003529E8">
        <w:rPr>
          <w:spacing w:val="-6"/>
        </w:rPr>
        <w:t xml:space="preserve"> </w:t>
      </w:r>
      <w:r w:rsidR="003529E8">
        <w:t>of</w:t>
      </w:r>
      <w:r w:rsidR="003529E8">
        <w:rPr>
          <w:spacing w:val="-7"/>
        </w:rPr>
        <w:t xml:space="preserve"> </w:t>
      </w:r>
      <w:r w:rsidR="003529E8">
        <w:t>ratepayers</w:t>
      </w:r>
      <w:r w:rsidR="003529E8">
        <w:rPr>
          <w:spacing w:val="-6"/>
        </w:rPr>
        <w:t xml:space="preserve"> </w:t>
      </w:r>
      <w:r w:rsidR="003529E8">
        <w:t>resulting</w:t>
      </w:r>
      <w:r w:rsidR="003529E8">
        <w:rPr>
          <w:spacing w:val="-6"/>
        </w:rPr>
        <w:t xml:space="preserve"> </w:t>
      </w:r>
      <w:r w:rsidR="003529E8">
        <w:t>from</w:t>
      </w:r>
      <w:r w:rsidR="003529E8">
        <w:rPr>
          <w:spacing w:val="-5"/>
        </w:rPr>
        <w:t xml:space="preserve"> </w:t>
      </w:r>
      <w:r w:rsidR="003529E8">
        <w:t>the</w:t>
      </w:r>
      <w:r w:rsidR="003529E8">
        <w:rPr>
          <w:spacing w:val="-7"/>
        </w:rPr>
        <w:t xml:space="preserve"> </w:t>
      </w:r>
      <w:r w:rsidR="003529E8">
        <w:t>DSM</w:t>
      </w:r>
      <w:r w:rsidR="003529E8">
        <w:rPr>
          <w:spacing w:val="-6"/>
        </w:rPr>
        <w:t xml:space="preserve"> </w:t>
      </w:r>
      <w:r w:rsidR="003529E8">
        <w:t>program,</w:t>
      </w:r>
      <w:r w:rsidR="003529E8">
        <w:rPr>
          <w:spacing w:val="-3"/>
        </w:rPr>
        <w:t xml:space="preserve"> </w:t>
      </w:r>
      <w:r w:rsidR="003529E8">
        <w:t>and</w:t>
      </w:r>
      <w:r w:rsidR="003529E8">
        <w:rPr>
          <w:spacing w:val="-6"/>
        </w:rPr>
        <w:t xml:space="preserve"> </w:t>
      </w:r>
      <w:r w:rsidR="003529E8">
        <w:t>the</w:t>
      </w:r>
      <w:r w:rsidR="003529E8">
        <w:rPr>
          <w:spacing w:val="-7"/>
        </w:rPr>
        <w:t xml:space="preserve"> </w:t>
      </w:r>
      <w:r w:rsidR="003529E8">
        <w:t>cost</w:t>
      </w:r>
      <w:r w:rsidR="003529E8">
        <w:rPr>
          <w:spacing w:val="-5"/>
        </w:rPr>
        <w:t xml:space="preserve"> </w:t>
      </w:r>
      <w:r w:rsidR="003529E8">
        <w:t>of implementing</w:t>
      </w:r>
      <w:r w:rsidR="003529E8">
        <w:rPr>
          <w:spacing w:val="-10"/>
        </w:rPr>
        <w:t xml:space="preserve"> </w:t>
      </w:r>
      <w:r w:rsidR="003529E8">
        <w:t>the</w:t>
      </w:r>
      <w:r w:rsidR="003529E8">
        <w:rPr>
          <w:spacing w:val="-8"/>
        </w:rPr>
        <w:t xml:space="preserve"> </w:t>
      </w:r>
      <w:r w:rsidR="003529E8">
        <w:t>program</w:t>
      </w:r>
      <w:r w:rsidR="003529E8">
        <w:rPr>
          <w:spacing w:val="-7"/>
        </w:rPr>
        <w:t xml:space="preserve"> </w:t>
      </w:r>
      <w:r w:rsidR="003529E8">
        <w:t>itself</w:t>
      </w:r>
      <w:r w:rsidR="003529E8">
        <w:rPr>
          <w:spacing w:val="-9"/>
        </w:rPr>
        <w:t xml:space="preserve"> </w:t>
      </w:r>
      <w:r w:rsidR="003529E8">
        <w:t>(administrative</w:t>
      </w:r>
      <w:r w:rsidR="003529E8">
        <w:rPr>
          <w:spacing w:val="-8"/>
        </w:rPr>
        <w:t xml:space="preserve"> </w:t>
      </w:r>
      <w:r w:rsidR="003529E8">
        <w:t>cost).</w:t>
      </w:r>
      <w:r w:rsidR="003529E8">
        <w:rPr>
          <w:spacing w:val="46"/>
        </w:rPr>
        <w:t xml:space="preserve"> </w:t>
      </w:r>
      <w:r w:rsidR="007E1F65">
        <w:t xml:space="preserve">(Floyd, </w:t>
      </w:r>
      <w:r w:rsidR="007E1F65" w:rsidRPr="007E1F65">
        <w:rPr>
          <w:spacing w:val="-2"/>
        </w:rPr>
        <w:t>Whitley</w:t>
      </w:r>
      <w:r w:rsidR="007E1F65">
        <w:rPr>
          <w:spacing w:val="-2"/>
        </w:rPr>
        <w:t>)</w:t>
      </w:r>
    </w:p>
    <w:p w14:paraId="5A001C9D" w14:textId="77777777" w:rsidR="009C53F6" w:rsidRPr="00701945" w:rsidRDefault="009C53F6" w:rsidP="00166824">
      <w:pPr>
        <w:ind w:left="1440" w:hanging="1440"/>
        <w:jc w:val="both"/>
      </w:pPr>
    </w:p>
    <w:p w14:paraId="51569C75" w14:textId="7DA217D5" w:rsidR="00BD278E" w:rsidRPr="005D4B47" w:rsidRDefault="009C53F6" w:rsidP="00166824">
      <w:pPr>
        <w:ind w:left="1440" w:hanging="1440"/>
        <w:jc w:val="both"/>
      </w:pPr>
      <w:r>
        <w:rPr>
          <w:b/>
          <w:bCs/>
        </w:rPr>
        <w:t>DEF</w:t>
      </w:r>
      <w:r w:rsidRPr="005D4B47">
        <w:rPr>
          <w:b/>
          <w:bCs/>
        </w:rPr>
        <w:t>:</w:t>
      </w:r>
      <w:r w:rsidRPr="005D4B47">
        <w:tab/>
      </w:r>
      <w:r w:rsidR="00683465" w:rsidRPr="00683465">
        <w:t xml:space="preserve">Yes. DEF’s updated proposed Recommended goals do adequately reflect the costs and benefits to the general body of ratepayers, as a whole, because the goals are based on measures that pass both the RIM and Participant tests. The Participant, TRC and RIM tests, in combination with each other, effectively ensure that both participants and non-participants benefit. </w:t>
      </w:r>
      <w:r w:rsidR="00D0039A">
        <w:t xml:space="preserve"> </w:t>
      </w:r>
      <w:r w:rsidR="00910020">
        <w:t>(</w:t>
      </w:r>
      <w:r w:rsidR="00910020">
        <w:rPr>
          <w:spacing w:val="-2"/>
        </w:rPr>
        <w:t>Duff)</w:t>
      </w:r>
    </w:p>
    <w:p w14:paraId="02BD2427" w14:textId="77777777" w:rsidR="009C53F6" w:rsidRPr="005D4B47" w:rsidRDefault="009C53F6" w:rsidP="00166824">
      <w:pPr>
        <w:ind w:left="1440" w:hanging="1440"/>
        <w:jc w:val="both"/>
        <w:rPr>
          <w:b/>
          <w:bCs/>
        </w:rPr>
      </w:pPr>
    </w:p>
    <w:p w14:paraId="558E2627" w14:textId="0B3DE9BF" w:rsidR="009C53F6" w:rsidRDefault="009C53F6" w:rsidP="00166824">
      <w:pPr>
        <w:ind w:left="1440" w:hanging="1440"/>
        <w:jc w:val="both"/>
      </w:pPr>
      <w:r>
        <w:rPr>
          <w:b/>
          <w:bCs/>
        </w:rPr>
        <w:t>TECO</w:t>
      </w:r>
      <w:r w:rsidRPr="005D4B47">
        <w:rPr>
          <w:b/>
          <w:bCs/>
        </w:rPr>
        <w:t>:</w:t>
      </w:r>
      <w:r w:rsidRPr="005D4B47">
        <w:tab/>
      </w:r>
      <w:r w:rsidR="00BC467D">
        <w:t>Yes.</w:t>
      </w:r>
      <w:r w:rsidR="00BC467D">
        <w:rPr>
          <w:spacing w:val="40"/>
        </w:rPr>
        <w:t xml:space="preserve"> </w:t>
      </w:r>
      <w:r w:rsidR="00BC467D">
        <w:t>Tampa Electric utilized the cost-effectiveness methodologies, as delineated in</w:t>
      </w:r>
      <w:r w:rsidR="00BC467D">
        <w:rPr>
          <w:spacing w:val="-15"/>
        </w:rPr>
        <w:t xml:space="preserve"> </w:t>
      </w:r>
      <w:r w:rsidR="00BC467D">
        <w:t>Rule</w:t>
      </w:r>
      <w:r w:rsidR="00BC467D">
        <w:rPr>
          <w:spacing w:val="-15"/>
        </w:rPr>
        <w:t xml:space="preserve"> </w:t>
      </w:r>
      <w:r w:rsidR="00BC467D">
        <w:t>25-17.008,</w:t>
      </w:r>
      <w:r w:rsidR="00BC467D">
        <w:rPr>
          <w:spacing w:val="-15"/>
        </w:rPr>
        <w:t xml:space="preserve"> </w:t>
      </w:r>
      <w:r w:rsidR="00BC467D">
        <w:t>F.A.C.,</w:t>
      </w:r>
      <w:r w:rsidR="00BC467D">
        <w:rPr>
          <w:spacing w:val="-15"/>
        </w:rPr>
        <w:t xml:space="preserve"> </w:t>
      </w:r>
      <w:r w:rsidR="00BC467D">
        <w:t>to</w:t>
      </w:r>
      <w:r w:rsidR="00BC467D">
        <w:rPr>
          <w:spacing w:val="-15"/>
        </w:rPr>
        <w:t xml:space="preserve"> </w:t>
      </w:r>
      <w:r w:rsidR="00BC467D">
        <w:t>adequately</w:t>
      </w:r>
      <w:r w:rsidR="00BC467D">
        <w:rPr>
          <w:spacing w:val="-13"/>
        </w:rPr>
        <w:t xml:space="preserve"> </w:t>
      </w:r>
      <w:r w:rsidR="00BC467D">
        <w:t>reflect</w:t>
      </w:r>
      <w:r w:rsidR="00BC467D">
        <w:rPr>
          <w:spacing w:val="-15"/>
        </w:rPr>
        <w:t xml:space="preserve"> </w:t>
      </w:r>
      <w:r w:rsidR="00BC467D">
        <w:t>the</w:t>
      </w:r>
      <w:r w:rsidR="00BC467D">
        <w:rPr>
          <w:spacing w:val="-14"/>
        </w:rPr>
        <w:t xml:space="preserve"> </w:t>
      </w:r>
      <w:r w:rsidR="00BC467D">
        <w:t>costs</w:t>
      </w:r>
      <w:r w:rsidR="00BC467D">
        <w:rPr>
          <w:spacing w:val="-15"/>
        </w:rPr>
        <w:t xml:space="preserve"> </w:t>
      </w:r>
      <w:r w:rsidR="00BC467D">
        <w:t>and</w:t>
      </w:r>
      <w:r w:rsidR="00BC467D">
        <w:rPr>
          <w:spacing w:val="-15"/>
        </w:rPr>
        <w:t xml:space="preserve"> </w:t>
      </w:r>
      <w:r w:rsidR="00BC467D">
        <w:t>benefits</w:t>
      </w:r>
      <w:r w:rsidR="00BC467D">
        <w:rPr>
          <w:spacing w:val="-15"/>
        </w:rPr>
        <w:t xml:space="preserve"> </w:t>
      </w:r>
      <w:r w:rsidR="00BC467D">
        <w:t>to</w:t>
      </w:r>
      <w:r w:rsidR="00BC467D">
        <w:rPr>
          <w:spacing w:val="-15"/>
        </w:rPr>
        <w:t xml:space="preserve"> </w:t>
      </w:r>
      <w:r w:rsidR="00BC467D">
        <w:t>the</w:t>
      </w:r>
      <w:r w:rsidR="00BC467D">
        <w:rPr>
          <w:spacing w:val="-14"/>
        </w:rPr>
        <w:t xml:space="preserve"> </w:t>
      </w:r>
      <w:r w:rsidR="00BC467D">
        <w:t>general body of ratepayers as a whole, including utility incentives and participant contributions.</w:t>
      </w:r>
      <w:r w:rsidR="00BC467D">
        <w:rPr>
          <w:spacing w:val="40"/>
        </w:rPr>
        <w:t xml:space="preserve"> </w:t>
      </w:r>
      <w:r w:rsidR="00BC467D">
        <w:t>(Roche)</w:t>
      </w:r>
    </w:p>
    <w:p w14:paraId="613CFFA7" w14:textId="77777777" w:rsidR="00E65AD0" w:rsidRPr="00F43DCE" w:rsidRDefault="00E65AD0" w:rsidP="00166824">
      <w:pPr>
        <w:ind w:left="1440" w:hanging="1440"/>
        <w:jc w:val="both"/>
      </w:pPr>
    </w:p>
    <w:p w14:paraId="5F69E6AE" w14:textId="77777777" w:rsidR="009C53F6" w:rsidRPr="005D4B47" w:rsidRDefault="009C53F6" w:rsidP="00166824">
      <w:pPr>
        <w:ind w:left="1440" w:hanging="1440"/>
        <w:jc w:val="both"/>
      </w:pPr>
      <w:r>
        <w:rPr>
          <w:b/>
          <w:bCs/>
        </w:rPr>
        <w:t>JEA</w:t>
      </w:r>
      <w:r w:rsidRPr="005D4B47">
        <w:rPr>
          <w:b/>
          <w:bCs/>
        </w:rPr>
        <w:t>:</w:t>
      </w:r>
      <w:r w:rsidRPr="005D4B47">
        <w:tab/>
      </w:r>
      <w:r w:rsidR="00CA4378">
        <w:t>Yes.</w:t>
      </w:r>
      <w:r w:rsidR="00CA4378">
        <w:rPr>
          <w:spacing w:val="40"/>
        </w:rPr>
        <w:t xml:space="preserve"> </w:t>
      </w:r>
      <w:r w:rsidR="00CA4378">
        <w:t>JEA's</w:t>
      </w:r>
      <w:r w:rsidR="00CA4378">
        <w:rPr>
          <w:spacing w:val="-2"/>
        </w:rPr>
        <w:t xml:space="preserve"> </w:t>
      </w:r>
      <w:r w:rsidR="00CA4378">
        <w:t>proposed</w:t>
      </w:r>
      <w:r w:rsidR="00CA4378">
        <w:rPr>
          <w:spacing w:val="-2"/>
        </w:rPr>
        <w:t xml:space="preserve"> </w:t>
      </w:r>
      <w:r w:rsidR="00CA4378">
        <w:t>goals</w:t>
      </w:r>
      <w:r w:rsidR="00CA4378">
        <w:rPr>
          <w:spacing w:val="-2"/>
        </w:rPr>
        <w:t xml:space="preserve"> </w:t>
      </w:r>
      <w:r w:rsidR="00CA4378">
        <w:t>are</w:t>
      </w:r>
      <w:r w:rsidR="00CA4378">
        <w:rPr>
          <w:spacing w:val="-3"/>
        </w:rPr>
        <w:t xml:space="preserve"> </w:t>
      </w:r>
      <w:r w:rsidR="00CA4378">
        <w:t>based</w:t>
      </w:r>
      <w:r w:rsidR="00CA4378">
        <w:rPr>
          <w:spacing w:val="-2"/>
        </w:rPr>
        <w:t xml:space="preserve"> </w:t>
      </w:r>
      <w:r w:rsidR="00CA4378">
        <w:t>on</w:t>
      </w:r>
      <w:r w:rsidR="00CA4378">
        <w:rPr>
          <w:spacing w:val="-2"/>
        </w:rPr>
        <w:t xml:space="preserve"> </w:t>
      </w:r>
      <w:r w:rsidR="00CA4378">
        <w:t>market</w:t>
      </w:r>
      <w:r w:rsidR="00CA4378">
        <w:rPr>
          <w:spacing w:val="-2"/>
        </w:rPr>
        <w:t xml:space="preserve"> </w:t>
      </w:r>
      <w:r w:rsidR="00CA4378">
        <w:t>adoption</w:t>
      </w:r>
      <w:r w:rsidR="00CA4378">
        <w:rPr>
          <w:spacing w:val="-2"/>
        </w:rPr>
        <w:t xml:space="preserve"> </w:t>
      </w:r>
      <w:r w:rsidR="00CA4378">
        <w:t>forecasts</w:t>
      </w:r>
      <w:r w:rsidR="00CA4378">
        <w:rPr>
          <w:spacing w:val="-2"/>
        </w:rPr>
        <w:t xml:space="preserve"> </w:t>
      </w:r>
      <w:r w:rsidR="00CA4378">
        <w:t>that</w:t>
      </w:r>
      <w:r w:rsidR="00CA4378">
        <w:rPr>
          <w:spacing w:val="-2"/>
        </w:rPr>
        <w:t xml:space="preserve"> </w:t>
      </w:r>
      <w:r w:rsidR="00CA4378">
        <w:t xml:space="preserve">included consideration of the costs and benefits to the general body of ratepayers as a </w:t>
      </w:r>
      <w:r w:rsidR="00CA4378">
        <w:lastRenderedPageBreak/>
        <w:t>whole, including utility incentives and participant contributions, through use of the RIM and Participant tests. (Pippin, Kushner, Herndon)</w:t>
      </w:r>
    </w:p>
    <w:p w14:paraId="7CC38A08" w14:textId="77777777" w:rsidR="009C53F6" w:rsidRPr="005D4B47" w:rsidRDefault="009C53F6" w:rsidP="00166824">
      <w:pPr>
        <w:ind w:left="1440" w:hanging="1440"/>
        <w:jc w:val="both"/>
        <w:rPr>
          <w:b/>
          <w:bCs/>
        </w:rPr>
      </w:pPr>
    </w:p>
    <w:p w14:paraId="74935987" w14:textId="31D2C8EE" w:rsidR="009C53F6" w:rsidRPr="005D4B47" w:rsidRDefault="009C53F6" w:rsidP="00166824">
      <w:pPr>
        <w:ind w:left="1440" w:hanging="1440"/>
        <w:jc w:val="both"/>
      </w:pPr>
      <w:r>
        <w:rPr>
          <w:b/>
          <w:bCs/>
        </w:rPr>
        <w:t>OUC</w:t>
      </w:r>
      <w:r w:rsidRPr="005D4B47">
        <w:rPr>
          <w:b/>
          <w:bCs/>
        </w:rPr>
        <w:t>:</w:t>
      </w:r>
      <w:r w:rsidRPr="005D4B47">
        <w:tab/>
      </w:r>
      <w:r w:rsidR="002955B3" w:rsidRPr="008D44C9">
        <w:t>Yes.  OUC’s proposed goals adequately and appropriately reflect the costs and benefits of potential customer-funded DSM measures to the general body of OUC’s ratepayers considered as a whole, including consideration of utility incentives and participant contributions.  The costs and benefits to OUC’s general body of customers are fully reflected in RI’s RIM Test analyses.</w:t>
      </w:r>
      <w:r w:rsidR="00377C6E">
        <w:t xml:space="preserve">  (Herndon, Noonan)</w:t>
      </w:r>
    </w:p>
    <w:p w14:paraId="53DE7D5D" w14:textId="77777777" w:rsidR="009C53F6" w:rsidRPr="005D4B47" w:rsidRDefault="009C53F6" w:rsidP="00166824">
      <w:pPr>
        <w:ind w:left="1440" w:hanging="1440"/>
        <w:jc w:val="both"/>
        <w:rPr>
          <w:b/>
          <w:bCs/>
        </w:rPr>
      </w:pPr>
    </w:p>
    <w:p w14:paraId="197C333A" w14:textId="77777777" w:rsidR="009C53F6" w:rsidRPr="00701945" w:rsidRDefault="009C53F6" w:rsidP="00166824">
      <w:pPr>
        <w:ind w:left="1440" w:hanging="1440"/>
        <w:jc w:val="both"/>
      </w:pPr>
      <w:r>
        <w:rPr>
          <w:b/>
          <w:bCs/>
        </w:rPr>
        <w:t>FDACS</w:t>
      </w:r>
      <w:r w:rsidRPr="00701945">
        <w:rPr>
          <w:b/>
          <w:bCs/>
        </w:rPr>
        <w:t>:</w:t>
      </w:r>
      <w:r>
        <w:tab/>
      </w:r>
      <w:r w:rsidR="002955B3">
        <w:t>The utilities’ proposed goals appear to adequately reflect the costs and benefits to the general body of rate payers as a whole, including utility incentives and participant contributions. However, a thorough examination and analysis of this issue by the Commission is necessary. The Commission should consider policy options that can be implemented to achieve least-cost strategies that take into account the costs and benefits of the programs and their impact on all ratepayers.</w:t>
      </w:r>
    </w:p>
    <w:p w14:paraId="4CC5F4C3" w14:textId="77777777" w:rsidR="009C53F6" w:rsidRPr="00701945" w:rsidRDefault="009C53F6" w:rsidP="00166824">
      <w:pPr>
        <w:ind w:left="1440" w:hanging="1440"/>
        <w:jc w:val="both"/>
      </w:pPr>
    </w:p>
    <w:p w14:paraId="0AD4FCC6" w14:textId="16690A0B" w:rsidR="007F0D26" w:rsidRDefault="007F0D26" w:rsidP="00166824">
      <w:pPr>
        <w:ind w:left="1440" w:hanging="1440"/>
        <w:jc w:val="both"/>
        <w:rPr>
          <w:b/>
          <w:bCs/>
        </w:rPr>
      </w:pPr>
      <w:r>
        <w:rPr>
          <w:b/>
          <w:spacing w:val="-2"/>
        </w:rPr>
        <w:t>FIPUG:</w:t>
      </w:r>
      <w:r>
        <w:rPr>
          <w:b/>
          <w:spacing w:val="-2"/>
        </w:rPr>
        <w:tab/>
      </w:r>
      <w:r>
        <w:t>Adopts position of PCS Phosphate.</w:t>
      </w:r>
    </w:p>
    <w:p w14:paraId="76EAB0BA" w14:textId="77777777" w:rsidR="007F0D26" w:rsidRDefault="007F0D26" w:rsidP="00166824">
      <w:pPr>
        <w:ind w:left="1440" w:hanging="1440"/>
        <w:jc w:val="both"/>
        <w:rPr>
          <w:b/>
          <w:bCs/>
        </w:rPr>
      </w:pPr>
    </w:p>
    <w:p w14:paraId="614BBB9F" w14:textId="2FB61259" w:rsidR="00F41200" w:rsidRDefault="00F41200" w:rsidP="00166824">
      <w:pPr>
        <w:ind w:left="1440" w:hanging="1440"/>
        <w:jc w:val="both"/>
        <w:rPr>
          <w:b/>
          <w:bCs/>
        </w:rPr>
      </w:pPr>
      <w:r>
        <w:rPr>
          <w:b/>
          <w:bCs/>
        </w:rPr>
        <w:t>FL Rising/</w:t>
      </w:r>
    </w:p>
    <w:p w14:paraId="3169BA59" w14:textId="77777777" w:rsidR="00F41200" w:rsidRDefault="00F41200" w:rsidP="00166824">
      <w:pPr>
        <w:ind w:left="1440" w:hanging="1440"/>
        <w:jc w:val="both"/>
        <w:rPr>
          <w:b/>
          <w:bCs/>
        </w:rPr>
      </w:pPr>
      <w:r>
        <w:rPr>
          <w:b/>
          <w:bCs/>
        </w:rPr>
        <w:t>ECOSWF/</w:t>
      </w:r>
    </w:p>
    <w:p w14:paraId="401EBE46" w14:textId="3B44AD5C" w:rsidR="009C53F6" w:rsidRDefault="00F41200" w:rsidP="00166824">
      <w:pPr>
        <w:ind w:left="1440" w:hanging="1440"/>
        <w:jc w:val="both"/>
      </w:pPr>
      <w:r>
        <w:rPr>
          <w:b/>
          <w:bCs/>
        </w:rPr>
        <w:t>LULAC</w:t>
      </w:r>
      <w:r w:rsidR="009C53F6" w:rsidRPr="00701945">
        <w:rPr>
          <w:b/>
          <w:bCs/>
        </w:rPr>
        <w:t>:</w:t>
      </w:r>
      <w:r w:rsidR="009C53F6">
        <w:tab/>
      </w:r>
      <w:r w:rsidR="002955B3">
        <w:t>No.</w:t>
      </w:r>
      <w:r w:rsidR="002955B3">
        <w:rPr>
          <w:spacing w:val="40"/>
        </w:rPr>
        <w:t xml:space="preserve"> </w:t>
      </w:r>
      <w:r w:rsidR="002955B3">
        <w:t>The</w:t>
      </w:r>
      <w:r w:rsidR="002955B3">
        <w:rPr>
          <w:spacing w:val="-3"/>
        </w:rPr>
        <w:t xml:space="preserve"> </w:t>
      </w:r>
      <w:r w:rsidR="002955B3">
        <w:t>utilities’</w:t>
      </w:r>
      <w:r w:rsidR="002955B3">
        <w:rPr>
          <w:spacing w:val="-4"/>
        </w:rPr>
        <w:t xml:space="preserve"> </w:t>
      </w:r>
      <w:r w:rsidR="002955B3">
        <w:t>proposed</w:t>
      </w:r>
      <w:r w:rsidR="002955B3">
        <w:rPr>
          <w:spacing w:val="-4"/>
        </w:rPr>
        <w:t xml:space="preserve"> </w:t>
      </w:r>
      <w:r w:rsidR="002955B3">
        <w:t>goals</w:t>
      </w:r>
      <w:r w:rsidR="002955B3">
        <w:rPr>
          <w:spacing w:val="-4"/>
        </w:rPr>
        <w:t xml:space="preserve"> </w:t>
      </w:r>
      <w:r w:rsidR="002955B3">
        <w:t>falsely</w:t>
      </w:r>
      <w:r w:rsidR="002955B3">
        <w:rPr>
          <w:spacing w:val="-3"/>
        </w:rPr>
        <w:t xml:space="preserve"> </w:t>
      </w:r>
      <w:r w:rsidR="002955B3">
        <w:t>inflate</w:t>
      </w:r>
      <w:r w:rsidR="002955B3">
        <w:rPr>
          <w:spacing w:val="-3"/>
        </w:rPr>
        <w:t xml:space="preserve"> </w:t>
      </w:r>
      <w:r w:rsidR="002955B3">
        <w:t>the</w:t>
      </w:r>
      <w:r w:rsidR="002955B3">
        <w:rPr>
          <w:spacing w:val="-3"/>
        </w:rPr>
        <w:t xml:space="preserve"> </w:t>
      </w:r>
      <w:r w:rsidR="002955B3">
        <w:t>benefits</w:t>
      </w:r>
      <w:r w:rsidR="002955B3">
        <w:rPr>
          <w:spacing w:val="-4"/>
        </w:rPr>
        <w:t xml:space="preserve"> </w:t>
      </w:r>
      <w:r w:rsidR="002955B3">
        <w:t>of</w:t>
      </w:r>
      <w:r w:rsidR="002955B3">
        <w:rPr>
          <w:spacing w:val="-3"/>
        </w:rPr>
        <w:t xml:space="preserve"> </w:t>
      </w:r>
      <w:r w:rsidR="002955B3">
        <w:t>the</w:t>
      </w:r>
      <w:r w:rsidR="002955B3">
        <w:rPr>
          <w:spacing w:val="-3"/>
        </w:rPr>
        <w:t xml:space="preserve"> </w:t>
      </w:r>
      <w:r w:rsidR="002955B3">
        <w:t>curtailable</w:t>
      </w:r>
      <w:r w:rsidR="002955B3">
        <w:rPr>
          <w:spacing w:val="-3"/>
        </w:rPr>
        <w:t xml:space="preserve"> </w:t>
      </w:r>
      <w:r w:rsidR="002955B3">
        <w:t>and interruptible service programs while attempting to diminish the costs that the programs impose on the general body of ratepayers.</w:t>
      </w:r>
      <w:r w:rsidR="002955B3">
        <w:rPr>
          <w:spacing w:val="40"/>
        </w:rPr>
        <w:t xml:space="preserve"> </w:t>
      </w:r>
      <w:r w:rsidR="002955B3">
        <w:t>Further, cost-effective programs for low-income households continue to be screened out by the use of the RIM test</w:t>
      </w:r>
      <w:r w:rsidR="00490342">
        <w:t>.</w:t>
      </w:r>
      <w:r w:rsidR="002955B3">
        <w:t xml:space="preserve"> (Marcelin</w:t>
      </w:r>
      <w:r w:rsidR="00490342">
        <w:t>)</w:t>
      </w:r>
    </w:p>
    <w:p w14:paraId="76766A61" w14:textId="77777777" w:rsidR="00C72EC7" w:rsidRDefault="00C72EC7" w:rsidP="00166824">
      <w:pPr>
        <w:ind w:left="1440" w:hanging="1440"/>
        <w:jc w:val="both"/>
      </w:pPr>
    </w:p>
    <w:p w14:paraId="37DBFB1B" w14:textId="1713939B" w:rsidR="00C72EC7" w:rsidRDefault="00C72EC7" w:rsidP="00166824">
      <w:pPr>
        <w:ind w:left="1440" w:hanging="1440"/>
        <w:jc w:val="both"/>
      </w:pPr>
      <w:r>
        <w:rPr>
          <w:b/>
        </w:rPr>
        <w:t>Nucor:</w:t>
      </w:r>
      <w:r>
        <w:rPr>
          <w:b/>
        </w:rPr>
        <w:tab/>
      </w:r>
      <w:r w:rsidR="00244887" w:rsidRPr="00244887">
        <w:t>Nucor is willing to enter into a Type 2 stipulation on this issue such that Nucor does not oppose DEF’s position. However, if the Commission does not approve issues 8b and 12 as agreed to in the 2024 Settlement Agreement filed in Docket No. 20240025-EI, Nucor reserves the right to take the following position: No.  DEF’s cost-effectiveness tests systematically understate the value of the CS and IS programs. Further, DEF’s chosen avoided cost generating unit (a brownfield combustion turbine), does not reflect actual planned additions and retirements and therefore understates the value of DEF’s proposed DSM programs. Nucor takes no position regarding the other utilities.</w:t>
      </w:r>
    </w:p>
    <w:p w14:paraId="2EB4DF52" w14:textId="6B41FB98" w:rsidR="00483633" w:rsidRDefault="00483633" w:rsidP="00166824">
      <w:pPr>
        <w:ind w:left="1440" w:hanging="1440"/>
        <w:jc w:val="both"/>
      </w:pPr>
    </w:p>
    <w:p w14:paraId="5D5DECD4" w14:textId="72F650B1" w:rsidR="00483633" w:rsidRDefault="00483633" w:rsidP="00166824">
      <w:pPr>
        <w:ind w:left="1440" w:hanging="1440"/>
        <w:jc w:val="both"/>
        <w:rPr>
          <w:b/>
        </w:rPr>
      </w:pPr>
      <w:r>
        <w:rPr>
          <w:b/>
        </w:rPr>
        <w:t>PCS</w:t>
      </w:r>
    </w:p>
    <w:p w14:paraId="6E828A36" w14:textId="40B3FF2E" w:rsidR="00483633" w:rsidRPr="00483633" w:rsidRDefault="00483633" w:rsidP="00166824">
      <w:pPr>
        <w:ind w:left="1440" w:hanging="1440"/>
        <w:jc w:val="both"/>
      </w:pPr>
      <w:r>
        <w:rPr>
          <w:b/>
        </w:rPr>
        <w:t>Phosphate:</w:t>
      </w:r>
      <w:r>
        <w:rPr>
          <w:b/>
        </w:rPr>
        <w:tab/>
      </w:r>
      <w:r w:rsidR="00FD127B" w:rsidRPr="00FD127B">
        <w:t xml:space="preserve">No. DEF’s proposed goals are based on a cost-effectiveness test reflecting an assumed avoided 2029 brownfield CT. It is more appropriate to use a greenfield CT to evaluate avoided marginal generation costs. To the extent that DEF’s goals and proposed utility incentives would change under such an assumption, DEF’s current proposed goals are not reasonable and do not reflect the costs to </w:t>
      </w:r>
      <w:r w:rsidR="00FD127B" w:rsidRPr="00FD127B">
        <w:lastRenderedPageBreak/>
        <w:t>ratepayers as a whole. However, subject to Commission approval of the proposed stipulation of Issue # 8(b), PCS is conditionally willing to stipulate this issue.</w:t>
      </w:r>
    </w:p>
    <w:p w14:paraId="0D3D1BFE" w14:textId="77777777" w:rsidR="009C53F6" w:rsidRPr="005D4B47" w:rsidRDefault="009C53F6" w:rsidP="00166824">
      <w:pPr>
        <w:ind w:left="1440" w:hanging="1440"/>
        <w:jc w:val="both"/>
        <w:rPr>
          <w:b/>
          <w:bCs/>
        </w:rPr>
      </w:pPr>
    </w:p>
    <w:p w14:paraId="7C67A94D" w14:textId="77777777" w:rsidR="009C53F6" w:rsidRPr="00701945" w:rsidRDefault="009C53F6" w:rsidP="00166824">
      <w:pPr>
        <w:ind w:left="1440" w:hanging="1440"/>
        <w:jc w:val="both"/>
      </w:pPr>
      <w:r>
        <w:rPr>
          <w:b/>
          <w:bCs/>
        </w:rPr>
        <w:t>SACE</w:t>
      </w:r>
      <w:r w:rsidRPr="00701945">
        <w:rPr>
          <w:b/>
          <w:bCs/>
        </w:rPr>
        <w:t>:</w:t>
      </w:r>
      <w:r>
        <w:tab/>
      </w:r>
      <w:r w:rsidR="002955B3">
        <w:t>No. Although proposals in these dockets rely less rigorously on the Rate Impact Measure (“RIM”) Test than in past dockets, application of the RIM Test nevertheless resulted in utilities ruling out most DSM measures, which has the effect of precluding investments that would quickly reduce electric bills for customers who participate in DSM programs, and that would ultimately reduce electric bills for non-participating customers through cost savings across the electric</w:t>
      </w:r>
      <w:r w:rsidR="002955B3">
        <w:rPr>
          <w:spacing w:val="-5"/>
        </w:rPr>
        <w:t xml:space="preserve"> </w:t>
      </w:r>
      <w:r w:rsidR="002955B3">
        <w:t>system.</w:t>
      </w:r>
      <w:r w:rsidR="002955B3">
        <w:rPr>
          <w:spacing w:val="-5"/>
        </w:rPr>
        <w:t xml:space="preserve"> </w:t>
      </w:r>
      <w:r w:rsidR="002955B3">
        <w:t>Notwithstanding</w:t>
      </w:r>
      <w:r w:rsidR="002955B3">
        <w:rPr>
          <w:spacing w:val="-5"/>
        </w:rPr>
        <w:t xml:space="preserve"> </w:t>
      </w:r>
      <w:r w:rsidR="002955B3">
        <w:t>the</w:t>
      </w:r>
      <w:r w:rsidR="002955B3">
        <w:rPr>
          <w:spacing w:val="-5"/>
        </w:rPr>
        <w:t xml:space="preserve"> </w:t>
      </w:r>
      <w:r w:rsidR="002955B3">
        <w:t>long</w:t>
      </w:r>
      <w:r w:rsidR="002955B3">
        <w:rPr>
          <w:spacing w:val="-5"/>
        </w:rPr>
        <w:t xml:space="preserve"> </w:t>
      </w:r>
      <w:r w:rsidR="002955B3">
        <w:t>practice</w:t>
      </w:r>
      <w:r w:rsidR="002955B3">
        <w:rPr>
          <w:spacing w:val="-5"/>
        </w:rPr>
        <w:t xml:space="preserve"> </w:t>
      </w:r>
      <w:r w:rsidR="002955B3">
        <w:t>of</w:t>
      </w:r>
      <w:r w:rsidR="002955B3">
        <w:rPr>
          <w:spacing w:val="-5"/>
        </w:rPr>
        <w:t xml:space="preserve"> </w:t>
      </w:r>
      <w:r w:rsidR="002955B3">
        <w:t>the</w:t>
      </w:r>
      <w:r w:rsidR="002955B3">
        <w:rPr>
          <w:spacing w:val="-5"/>
        </w:rPr>
        <w:t xml:space="preserve"> </w:t>
      </w:r>
      <w:r w:rsidR="002955B3">
        <w:t>Commission</w:t>
      </w:r>
      <w:r w:rsidR="002955B3">
        <w:rPr>
          <w:spacing w:val="-5"/>
        </w:rPr>
        <w:t xml:space="preserve"> </w:t>
      </w:r>
      <w:r w:rsidR="002955B3">
        <w:t>and</w:t>
      </w:r>
      <w:r w:rsidR="002955B3">
        <w:rPr>
          <w:spacing w:val="-5"/>
        </w:rPr>
        <w:t xml:space="preserve"> </w:t>
      </w:r>
      <w:r w:rsidR="002955B3">
        <w:t>FEECA utilities,</w:t>
      </w:r>
      <w:r w:rsidR="002955B3">
        <w:rPr>
          <w:spacing w:val="-1"/>
        </w:rPr>
        <w:t xml:space="preserve"> </w:t>
      </w:r>
      <w:r w:rsidR="002955B3">
        <w:t>the</w:t>
      </w:r>
      <w:r w:rsidR="002955B3">
        <w:rPr>
          <w:spacing w:val="-1"/>
        </w:rPr>
        <w:t xml:space="preserve"> </w:t>
      </w:r>
      <w:r w:rsidR="002955B3">
        <w:t>use</w:t>
      </w:r>
      <w:r w:rsidR="002955B3">
        <w:rPr>
          <w:spacing w:val="-1"/>
        </w:rPr>
        <w:t xml:space="preserve"> </w:t>
      </w:r>
      <w:r w:rsidR="002955B3">
        <w:t>of</w:t>
      </w:r>
      <w:r w:rsidR="002955B3">
        <w:rPr>
          <w:spacing w:val="-1"/>
        </w:rPr>
        <w:t xml:space="preserve"> </w:t>
      </w:r>
      <w:r w:rsidR="002955B3">
        <w:t>the</w:t>
      </w:r>
      <w:r w:rsidR="002955B3">
        <w:rPr>
          <w:spacing w:val="-1"/>
        </w:rPr>
        <w:t xml:space="preserve"> </w:t>
      </w:r>
      <w:r w:rsidR="002955B3">
        <w:t>RIM</w:t>
      </w:r>
      <w:r w:rsidR="002955B3">
        <w:rPr>
          <w:spacing w:val="-1"/>
        </w:rPr>
        <w:t xml:space="preserve"> </w:t>
      </w:r>
      <w:r w:rsidR="002955B3">
        <w:t>Test</w:t>
      </w:r>
      <w:r w:rsidR="002955B3">
        <w:rPr>
          <w:spacing w:val="-1"/>
        </w:rPr>
        <w:t xml:space="preserve"> </w:t>
      </w:r>
      <w:r w:rsidR="002955B3">
        <w:t>is</w:t>
      </w:r>
      <w:r w:rsidR="002955B3">
        <w:rPr>
          <w:spacing w:val="-1"/>
        </w:rPr>
        <w:t xml:space="preserve"> </w:t>
      </w:r>
      <w:r w:rsidR="002955B3">
        <w:t>contrary</w:t>
      </w:r>
      <w:r w:rsidR="002955B3">
        <w:rPr>
          <w:spacing w:val="-1"/>
        </w:rPr>
        <w:t xml:space="preserve"> </w:t>
      </w:r>
      <w:r w:rsidR="002955B3">
        <w:t>to</w:t>
      </w:r>
      <w:r w:rsidR="002955B3">
        <w:rPr>
          <w:spacing w:val="-1"/>
        </w:rPr>
        <w:t xml:space="preserve"> </w:t>
      </w:r>
      <w:r w:rsidR="002955B3">
        <w:t>Section</w:t>
      </w:r>
      <w:r w:rsidR="002955B3">
        <w:rPr>
          <w:spacing w:val="-1"/>
        </w:rPr>
        <w:t xml:space="preserve"> </w:t>
      </w:r>
      <w:r w:rsidR="002955B3">
        <w:t>366.82(3)(b),</w:t>
      </w:r>
      <w:r w:rsidR="002955B3">
        <w:rPr>
          <w:spacing w:val="-1"/>
        </w:rPr>
        <w:t xml:space="preserve"> </w:t>
      </w:r>
      <w:r w:rsidR="002955B3">
        <w:t>F.S.,</w:t>
      </w:r>
      <w:r w:rsidR="002955B3">
        <w:rPr>
          <w:spacing w:val="-1"/>
        </w:rPr>
        <w:t xml:space="preserve"> </w:t>
      </w:r>
      <w:r w:rsidR="002955B3">
        <w:t>because the</w:t>
      </w:r>
      <w:r w:rsidR="002955B3">
        <w:rPr>
          <w:spacing w:val="-2"/>
        </w:rPr>
        <w:t xml:space="preserve"> </w:t>
      </w:r>
      <w:r w:rsidR="002955B3">
        <w:t>RIM</w:t>
      </w:r>
      <w:r w:rsidR="002955B3">
        <w:rPr>
          <w:spacing w:val="-2"/>
        </w:rPr>
        <w:t xml:space="preserve"> </w:t>
      </w:r>
      <w:r w:rsidR="002955B3">
        <w:t>Test</w:t>
      </w:r>
      <w:r w:rsidR="002955B3">
        <w:rPr>
          <w:spacing w:val="-2"/>
        </w:rPr>
        <w:t xml:space="preserve"> </w:t>
      </w:r>
      <w:r w:rsidR="002955B3">
        <w:t>does</w:t>
      </w:r>
      <w:r w:rsidR="002955B3">
        <w:rPr>
          <w:spacing w:val="-2"/>
        </w:rPr>
        <w:t xml:space="preserve"> </w:t>
      </w:r>
      <w:r w:rsidR="002955B3">
        <w:t>not</w:t>
      </w:r>
      <w:r w:rsidR="002955B3">
        <w:rPr>
          <w:spacing w:val="-2"/>
        </w:rPr>
        <w:t xml:space="preserve"> </w:t>
      </w:r>
      <w:r w:rsidR="002955B3">
        <w:t>reflect</w:t>
      </w:r>
      <w:r w:rsidR="002955B3">
        <w:rPr>
          <w:spacing w:val="-2"/>
        </w:rPr>
        <w:t xml:space="preserve"> </w:t>
      </w:r>
      <w:r w:rsidR="002955B3">
        <w:t>“costs</w:t>
      </w:r>
      <w:r w:rsidR="002955B3">
        <w:rPr>
          <w:spacing w:val="-2"/>
        </w:rPr>
        <w:t xml:space="preserve"> </w:t>
      </w:r>
      <w:r w:rsidR="002955B3">
        <w:t>and</w:t>
      </w:r>
      <w:r w:rsidR="002955B3">
        <w:rPr>
          <w:spacing w:val="-2"/>
        </w:rPr>
        <w:t xml:space="preserve"> </w:t>
      </w:r>
      <w:r w:rsidR="002955B3">
        <w:t>benefits</w:t>
      </w:r>
      <w:r w:rsidR="002955B3">
        <w:rPr>
          <w:spacing w:val="-2"/>
        </w:rPr>
        <w:t xml:space="preserve"> </w:t>
      </w:r>
      <w:r w:rsidR="002955B3">
        <w:t>to</w:t>
      </w:r>
      <w:r w:rsidR="002955B3">
        <w:rPr>
          <w:spacing w:val="-2"/>
        </w:rPr>
        <w:t xml:space="preserve"> </w:t>
      </w:r>
      <w:r w:rsidR="002955B3">
        <w:t>the</w:t>
      </w:r>
      <w:r w:rsidR="002955B3">
        <w:rPr>
          <w:spacing w:val="-2"/>
        </w:rPr>
        <w:t xml:space="preserve"> </w:t>
      </w:r>
      <w:r w:rsidR="002955B3">
        <w:t>general</w:t>
      </w:r>
      <w:r w:rsidR="002955B3">
        <w:rPr>
          <w:spacing w:val="-2"/>
        </w:rPr>
        <w:t xml:space="preserve"> </w:t>
      </w:r>
      <w:r w:rsidR="002955B3">
        <w:t>body</w:t>
      </w:r>
      <w:r w:rsidR="002955B3">
        <w:rPr>
          <w:spacing w:val="-2"/>
        </w:rPr>
        <w:t xml:space="preserve"> </w:t>
      </w:r>
      <w:r w:rsidR="002955B3">
        <w:t>of</w:t>
      </w:r>
      <w:r w:rsidR="002955B3">
        <w:rPr>
          <w:spacing w:val="-2"/>
        </w:rPr>
        <w:t xml:space="preserve"> </w:t>
      </w:r>
      <w:r w:rsidR="002955B3">
        <w:t>ratepayers as a whole, including utility incentives and participant contributions.” The RIM Test focuses exclusively on rates. It excludes both the participants’ contributions and the participants’ benefits, which come in the form of reduced energy expenditures and lower energy bills. Because the Total Resource Cost (“TRC”) Test better satisfies this legislative mandate, the Commission should require an expansion of its use.</w:t>
      </w:r>
    </w:p>
    <w:p w14:paraId="2FD6DA7F" w14:textId="58BBE580" w:rsidR="009C53F6" w:rsidRDefault="009C53F6" w:rsidP="00166824">
      <w:pPr>
        <w:ind w:left="1440" w:hanging="1440"/>
        <w:jc w:val="both"/>
        <w:rPr>
          <w:b/>
          <w:bCs/>
        </w:rPr>
      </w:pPr>
    </w:p>
    <w:p w14:paraId="608906C9" w14:textId="2C2E0370" w:rsidR="009C53F6" w:rsidRPr="00701945" w:rsidRDefault="009C53F6" w:rsidP="00166824">
      <w:pPr>
        <w:ind w:left="1440" w:hanging="1440"/>
        <w:jc w:val="both"/>
      </w:pPr>
      <w:r>
        <w:rPr>
          <w:b/>
          <w:bCs/>
        </w:rPr>
        <w:t>Walmart</w:t>
      </w:r>
      <w:r w:rsidRPr="00701945">
        <w:rPr>
          <w:b/>
          <w:bCs/>
        </w:rPr>
        <w:t>:</w:t>
      </w:r>
      <w:r>
        <w:tab/>
      </w:r>
      <w:r w:rsidR="00005676" w:rsidRPr="00005676">
        <w:t>Walmart takes no position as to any of the utility's positions except for DEF's litigation position, which has now been resolved pursuant to the Stipulation referenced in Section VII. below.</w:t>
      </w:r>
    </w:p>
    <w:p w14:paraId="03D64642" w14:textId="77777777" w:rsidR="009C53F6" w:rsidRPr="005D4B47" w:rsidRDefault="009C53F6" w:rsidP="00166824">
      <w:pPr>
        <w:ind w:left="1440" w:hanging="1440"/>
        <w:jc w:val="both"/>
        <w:rPr>
          <w:b/>
          <w:bCs/>
        </w:rPr>
      </w:pPr>
    </w:p>
    <w:p w14:paraId="4E520168" w14:textId="32CAA1FA" w:rsidR="009C53F6" w:rsidRDefault="009C53F6" w:rsidP="00166824">
      <w:pPr>
        <w:ind w:left="1440" w:hanging="1440"/>
        <w:jc w:val="both"/>
        <w:rPr>
          <w:b/>
          <w:bCs/>
        </w:rPr>
      </w:pPr>
      <w:r>
        <w:rPr>
          <w:b/>
          <w:bCs/>
        </w:rPr>
        <w:t>STAFF:</w:t>
      </w:r>
      <w:r>
        <w:rPr>
          <w:b/>
          <w:bCs/>
        </w:rPr>
        <w:tab/>
      </w:r>
      <w:r w:rsidR="002955B3">
        <w:rPr>
          <w:bCs/>
        </w:rPr>
        <w:t>No position.</w:t>
      </w:r>
    </w:p>
    <w:p w14:paraId="3B0CCBCC" w14:textId="77777777" w:rsidR="009C53F6" w:rsidRDefault="009C53F6" w:rsidP="00166824">
      <w:pPr>
        <w:jc w:val="both"/>
        <w:rPr>
          <w:b/>
          <w:bCs/>
        </w:rPr>
      </w:pPr>
    </w:p>
    <w:p w14:paraId="74F322DA" w14:textId="77777777" w:rsidR="00C27443" w:rsidRDefault="00C27443" w:rsidP="00166824">
      <w:pPr>
        <w:jc w:val="both"/>
        <w:rPr>
          <w:b/>
          <w:bCs/>
        </w:rPr>
      </w:pPr>
    </w:p>
    <w:p w14:paraId="2E8D0BEB" w14:textId="77777777" w:rsidR="009C53F6" w:rsidRPr="00701945" w:rsidRDefault="009C53F6" w:rsidP="00166824">
      <w:pPr>
        <w:ind w:left="1440" w:hanging="1440"/>
        <w:jc w:val="both"/>
      </w:pPr>
      <w:r w:rsidRPr="00EC61AE">
        <w:rPr>
          <w:b/>
          <w:bCs/>
          <w:u w:val="single"/>
        </w:rPr>
        <w:t>ISSUE 5</w:t>
      </w:r>
      <w:r w:rsidRPr="00701945">
        <w:rPr>
          <w:b/>
          <w:bCs/>
        </w:rPr>
        <w:t>:</w:t>
      </w:r>
      <w:r w:rsidRPr="00701945">
        <w:tab/>
      </w:r>
      <w:r w:rsidR="002955B3" w:rsidRPr="00A74DCD">
        <w:rPr>
          <w:b/>
        </w:rPr>
        <w:t>Do</w:t>
      </w:r>
      <w:r w:rsidR="002955B3" w:rsidRPr="00A74DCD">
        <w:rPr>
          <w:b/>
          <w:spacing w:val="-15"/>
        </w:rPr>
        <w:t xml:space="preserve"> </w:t>
      </w:r>
      <w:r w:rsidR="002955B3" w:rsidRPr="00A74DCD">
        <w:rPr>
          <w:b/>
        </w:rPr>
        <w:t>the</w:t>
      </w:r>
      <w:r w:rsidR="002955B3" w:rsidRPr="00A74DCD">
        <w:rPr>
          <w:b/>
          <w:spacing w:val="-15"/>
        </w:rPr>
        <w:t xml:space="preserve"> </w:t>
      </w:r>
      <w:r w:rsidR="002955B3" w:rsidRPr="00A74DCD">
        <w:rPr>
          <w:b/>
        </w:rPr>
        <w:t>utility’s</w:t>
      </w:r>
      <w:r w:rsidR="002955B3" w:rsidRPr="00A74DCD">
        <w:rPr>
          <w:b/>
          <w:spacing w:val="-15"/>
        </w:rPr>
        <w:t xml:space="preserve"> </w:t>
      </w:r>
      <w:r w:rsidR="002955B3" w:rsidRPr="00A74DCD">
        <w:rPr>
          <w:b/>
        </w:rPr>
        <w:t>proposed</w:t>
      </w:r>
      <w:r w:rsidR="002955B3" w:rsidRPr="00A74DCD">
        <w:rPr>
          <w:b/>
          <w:spacing w:val="-15"/>
        </w:rPr>
        <w:t xml:space="preserve"> </w:t>
      </w:r>
      <w:r w:rsidR="002955B3" w:rsidRPr="00A74DCD">
        <w:rPr>
          <w:b/>
        </w:rPr>
        <w:t>goals</w:t>
      </w:r>
      <w:r w:rsidR="002955B3" w:rsidRPr="00A74DCD">
        <w:rPr>
          <w:b/>
          <w:spacing w:val="-14"/>
        </w:rPr>
        <w:t xml:space="preserve"> </w:t>
      </w:r>
      <w:r w:rsidR="002955B3" w:rsidRPr="00A74DCD">
        <w:rPr>
          <w:b/>
        </w:rPr>
        <w:t>adequately</w:t>
      </w:r>
      <w:r w:rsidR="002955B3" w:rsidRPr="00A74DCD">
        <w:rPr>
          <w:b/>
          <w:spacing w:val="-14"/>
        </w:rPr>
        <w:t xml:space="preserve"> </w:t>
      </w:r>
      <w:r w:rsidR="002955B3" w:rsidRPr="00A74DCD">
        <w:rPr>
          <w:b/>
        </w:rPr>
        <w:t>reflect</w:t>
      </w:r>
      <w:r w:rsidR="002955B3" w:rsidRPr="00A74DCD">
        <w:rPr>
          <w:b/>
          <w:spacing w:val="-14"/>
        </w:rPr>
        <w:t xml:space="preserve"> </w:t>
      </w:r>
      <w:r w:rsidR="002955B3" w:rsidRPr="00A74DCD">
        <w:rPr>
          <w:b/>
        </w:rPr>
        <w:t>the</w:t>
      </w:r>
      <w:r w:rsidR="002955B3" w:rsidRPr="00A74DCD">
        <w:rPr>
          <w:b/>
          <w:spacing w:val="-15"/>
        </w:rPr>
        <w:t xml:space="preserve"> </w:t>
      </w:r>
      <w:r w:rsidR="002955B3" w:rsidRPr="00A74DCD">
        <w:rPr>
          <w:b/>
        </w:rPr>
        <w:t>need</w:t>
      </w:r>
      <w:r w:rsidR="002955B3" w:rsidRPr="00A74DCD">
        <w:rPr>
          <w:b/>
          <w:spacing w:val="-14"/>
        </w:rPr>
        <w:t xml:space="preserve"> </w:t>
      </w:r>
      <w:r w:rsidR="002955B3" w:rsidRPr="00A74DCD">
        <w:rPr>
          <w:b/>
        </w:rPr>
        <w:t>for</w:t>
      </w:r>
      <w:r w:rsidR="002955B3" w:rsidRPr="00A74DCD">
        <w:rPr>
          <w:b/>
          <w:spacing w:val="-15"/>
        </w:rPr>
        <w:t xml:space="preserve"> </w:t>
      </w:r>
      <w:r w:rsidR="002955B3" w:rsidRPr="00A74DCD">
        <w:rPr>
          <w:b/>
        </w:rPr>
        <w:t>incentives</w:t>
      </w:r>
      <w:r w:rsidR="002955B3" w:rsidRPr="00A74DCD">
        <w:rPr>
          <w:b/>
          <w:spacing w:val="-14"/>
        </w:rPr>
        <w:t xml:space="preserve"> </w:t>
      </w:r>
      <w:r w:rsidR="002955B3" w:rsidRPr="00A74DCD">
        <w:rPr>
          <w:b/>
        </w:rPr>
        <w:t>to</w:t>
      </w:r>
      <w:r w:rsidR="002955B3" w:rsidRPr="00A74DCD">
        <w:rPr>
          <w:b/>
          <w:spacing w:val="-14"/>
        </w:rPr>
        <w:t xml:space="preserve"> </w:t>
      </w:r>
      <w:r w:rsidR="002955B3" w:rsidRPr="00A74DCD">
        <w:rPr>
          <w:b/>
        </w:rPr>
        <w:t>promote both customer-owned and utility-owned energy efficiency and demand side renewable energy systems?</w:t>
      </w:r>
    </w:p>
    <w:p w14:paraId="740F009F" w14:textId="77777777" w:rsidR="009C53F6" w:rsidRPr="00701945" w:rsidRDefault="009C53F6" w:rsidP="00166824">
      <w:pPr>
        <w:ind w:left="1440" w:hanging="1440"/>
        <w:jc w:val="both"/>
      </w:pPr>
    </w:p>
    <w:p w14:paraId="7E97D42F" w14:textId="7B856017" w:rsidR="009C53F6" w:rsidRPr="005D4B47" w:rsidRDefault="009C53F6" w:rsidP="00166824">
      <w:pPr>
        <w:ind w:left="1440" w:hanging="1440"/>
        <w:jc w:val="both"/>
      </w:pPr>
      <w:r>
        <w:rPr>
          <w:b/>
          <w:bCs/>
        </w:rPr>
        <w:t>FPL</w:t>
      </w:r>
      <w:r w:rsidRPr="005D4B47">
        <w:rPr>
          <w:b/>
          <w:bCs/>
        </w:rPr>
        <w:t>:</w:t>
      </w:r>
      <w:r w:rsidRPr="005D4B47">
        <w:tab/>
      </w:r>
      <w:r w:rsidR="003529E8">
        <w:t>Yes.</w:t>
      </w:r>
      <w:r w:rsidR="003529E8">
        <w:rPr>
          <w:spacing w:val="40"/>
        </w:rPr>
        <w:t xml:space="preserve"> </w:t>
      </w:r>
      <w:r w:rsidR="003529E8">
        <w:t>Cost-effective</w:t>
      </w:r>
      <w:r w:rsidR="003529E8">
        <w:rPr>
          <w:spacing w:val="-3"/>
        </w:rPr>
        <w:t xml:space="preserve"> </w:t>
      </w:r>
      <w:r w:rsidR="003529E8">
        <w:t>incentives</w:t>
      </w:r>
      <w:r w:rsidR="003529E8">
        <w:rPr>
          <w:spacing w:val="-2"/>
        </w:rPr>
        <w:t xml:space="preserve"> </w:t>
      </w:r>
      <w:r w:rsidR="003529E8">
        <w:t>for participating</w:t>
      </w:r>
      <w:r w:rsidR="003529E8">
        <w:rPr>
          <w:spacing w:val="-2"/>
        </w:rPr>
        <w:t xml:space="preserve"> </w:t>
      </w:r>
      <w:r w:rsidR="003529E8">
        <w:t>customers</w:t>
      </w:r>
      <w:r w:rsidR="003529E8">
        <w:rPr>
          <w:spacing w:val="-2"/>
        </w:rPr>
        <w:t xml:space="preserve"> </w:t>
      </w:r>
      <w:r w:rsidR="003529E8">
        <w:t>are</w:t>
      </w:r>
      <w:r w:rsidR="003529E8">
        <w:rPr>
          <w:spacing w:val="-3"/>
        </w:rPr>
        <w:t xml:space="preserve"> </w:t>
      </w:r>
      <w:r w:rsidR="003529E8">
        <w:t>reflected</w:t>
      </w:r>
      <w:r w:rsidR="003529E8">
        <w:rPr>
          <w:spacing w:val="-2"/>
        </w:rPr>
        <w:t xml:space="preserve"> </w:t>
      </w:r>
      <w:r w:rsidR="003529E8">
        <w:t>in FPL’s proposed DSM Goals because they are included and considered in the Participant and</w:t>
      </w:r>
      <w:r w:rsidR="003529E8">
        <w:rPr>
          <w:spacing w:val="-3"/>
        </w:rPr>
        <w:t xml:space="preserve"> </w:t>
      </w:r>
      <w:r w:rsidR="003529E8">
        <w:t>RIM</w:t>
      </w:r>
      <w:r w:rsidR="003529E8">
        <w:rPr>
          <w:spacing w:val="-3"/>
        </w:rPr>
        <w:t xml:space="preserve"> </w:t>
      </w:r>
      <w:r w:rsidR="003529E8">
        <w:t>screening</w:t>
      </w:r>
      <w:r w:rsidR="003529E8">
        <w:rPr>
          <w:spacing w:val="-3"/>
        </w:rPr>
        <w:t xml:space="preserve"> </w:t>
      </w:r>
      <w:r w:rsidR="003529E8">
        <w:t>tests</w:t>
      </w:r>
      <w:r w:rsidR="003529E8">
        <w:rPr>
          <w:spacing w:val="-1"/>
        </w:rPr>
        <w:t xml:space="preserve"> </w:t>
      </w:r>
      <w:r w:rsidR="003529E8">
        <w:t>and</w:t>
      </w:r>
      <w:r w:rsidR="003529E8">
        <w:rPr>
          <w:spacing w:val="-3"/>
        </w:rPr>
        <w:t xml:space="preserve"> </w:t>
      </w:r>
      <w:r w:rsidR="003529E8">
        <w:t>the</w:t>
      </w:r>
      <w:r w:rsidR="003529E8">
        <w:rPr>
          <w:spacing w:val="-4"/>
        </w:rPr>
        <w:t xml:space="preserve"> </w:t>
      </w:r>
      <w:r w:rsidR="003529E8">
        <w:t>Participant</w:t>
      </w:r>
      <w:r w:rsidR="003529E8">
        <w:rPr>
          <w:spacing w:val="-3"/>
        </w:rPr>
        <w:t xml:space="preserve"> </w:t>
      </w:r>
      <w:r w:rsidR="003529E8">
        <w:t>and</w:t>
      </w:r>
      <w:r w:rsidR="003529E8">
        <w:rPr>
          <w:spacing w:val="-1"/>
        </w:rPr>
        <w:t xml:space="preserve"> </w:t>
      </w:r>
      <w:r w:rsidR="003529E8">
        <w:t>TRC</w:t>
      </w:r>
      <w:r w:rsidR="003529E8">
        <w:rPr>
          <w:spacing w:val="-3"/>
        </w:rPr>
        <w:t xml:space="preserve"> </w:t>
      </w:r>
      <w:r w:rsidR="003529E8">
        <w:t>screening</w:t>
      </w:r>
      <w:r w:rsidR="003529E8">
        <w:rPr>
          <w:spacing w:val="-3"/>
        </w:rPr>
        <w:t xml:space="preserve"> </w:t>
      </w:r>
      <w:r w:rsidR="003529E8">
        <w:t>tests</w:t>
      </w:r>
      <w:r w:rsidR="003529E8">
        <w:rPr>
          <w:spacing w:val="-3"/>
        </w:rPr>
        <w:t xml:space="preserve"> </w:t>
      </w:r>
      <w:r w:rsidR="003529E8">
        <w:t>required</w:t>
      </w:r>
      <w:r w:rsidR="003529E8">
        <w:rPr>
          <w:spacing w:val="-3"/>
        </w:rPr>
        <w:t xml:space="preserve"> </w:t>
      </w:r>
      <w:r w:rsidR="003529E8">
        <w:t>by</w:t>
      </w:r>
      <w:r w:rsidR="003529E8">
        <w:rPr>
          <w:spacing w:val="-3"/>
        </w:rPr>
        <w:t xml:space="preserve"> </w:t>
      </w:r>
      <w:r w:rsidR="003529E8">
        <w:t>Rule</w:t>
      </w:r>
      <w:r w:rsidR="003529E8">
        <w:rPr>
          <w:spacing w:val="-4"/>
        </w:rPr>
        <w:t xml:space="preserve"> </w:t>
      </w:r>
      <w:r w:rsidR="003529E8">
        <w:t>25- 17.0021(3), Florida Administrative Code.</w:t>
      </w:r>
      <w:r w:rsidR="003529E8">
        <w:rPr>
          <w:spacing w:val="40"/>
        </w:rPr>
        <w:t xml:space="preserve"> </w:t>
      </w:r>
      <w:r w:rsidR="003529E8">
        <w:t>There is no need to establish incentives for utilities in this proceeding.</w:t>
      </w:r>
      <w:r w:rsidR="003529E8">
        <w:rPr>
          <w:spacing w:val="40"/>
        </w:rPr>
        <w:t xml:space="preserve"> </w:t>
      </w:r>
      <w:r w:rsidR="00910020">
        <w:t xml:space="preserve">(Floyd, </w:t>
      </w:r>
      <w:r w:rsidR="00910020" w:rsidRPr="007E1F65">
        <w:rPr>
          <w:spacing w:val="-2"/>
        </w:rPr>
        <w:t>Whitley</w:t>
      </w:r>
      <w:r w:rsidR="00910020">
        <w:rPr>
          <w:spacing w:val="-2"/>
        </w:rPr>
        <w:t>)</w:t>
      </w:r>
    </w:p>
    <w:p w14:paraId="21B41C2B" w14:textId="77777777" w:rsidR="009C53F6" w:rsidRPr="00701945" w:rsidRDefault="009C53F6" w:rsidP="00166824">
      <w:pPr>
        <w:ind w:left="1440" w:hanging="1440"/>
        <w:jc w:val="both"/>
      </w:pPr>
    </w:p>
    <w:p w14:paraId="1BC6FBB0" w14:textId="35C38586" w:rsidR="00BD278E" w:rsidRPr="00910020" w:rsidRDefault="009C53F6" w:rsidP="00166824">
      <w:pPr>
        <w:ind w:left="1440" w:hanging="1440"/>
        <w:jc w:val="both"/>
        <w:rPr>
          <w:color w:val="221F1F"/>
        </w:rPr>
      </w:pPr>
      <w:r>
        <w:rPr>
          <w:b/>
          <w:bCs/>
        </w:rPr>
        <w:t>DEF</w:t>
      </w:r>
      <w:r w:rsidRPr="005D4B47">
        <w:rPr>
          <w:b/>
          <w:bCs/>
        </w:rPr>
        <w:t>:</w:t>
      </w:r>
      <w:r w:rsidRPr="005D4B47">
        <w:tab/>
      </w:r>
      <w:r w:rsidR="00683465" w:rsidRPr="00683465">
        <w:t xml:space="preserve">Yes, the utility’s updated proposed Recommended goals adequately reflect the need for incentives to promote both customer-owned and utility-owned energy efficiency systems. DEF does not believe there is currently a need for incentives to promote demand-side renewable energy systems as the demand-side renewable market has continued to mature and there has been significant growth in customer sited demand-side renewable energy systems. Florida currently ranks among the top ten states based on the cumulative amount of solar electric capacity installed. The cost to install solar has dropped significantly in recent years, and with that, </w:t>
      </w:r>
      <w:r w:rsidR="00683465" w:rsidRPr="00683465">
        <w:lastRenderedPageBreak/>
        <w:t xml:space="preserve">DEF is seeing continued growth in the number of customers installing demand-side renewable systems on their own, without incentives from the utility. </w:t>
      </w:r>
      <w:r w:rsidR="00910020">
        <w:rPr>
          <w:color w:val="221F1F"/>
        </w:rPr>
        <w:t xml:space="preserve"> </w:t>
      </w:r>
      <w:r w:rsidR="00910020">
        <w:t>(</w:t>
      </w:r>
      <w:r w:rsidR="00910020">
        <w:rPr>
          <w:spacing w:val="-2"/>
        </w:rPr>
        <w:t>Duff)</w:t>
      </w:r>
    </w:p>
    <w:p w14:paraId="3BB24CC1" w14:textId="77777777" w:rsidR="009C53F6" w:rsidRPr="005D4B47" w:rsidRDefault="009C53F6" w:rsidP="00166824">
      <w:pPr>
        <w:ind w:left="1440" w:hanging="1440"/>
        <w:jc w:val="both"/>
        <w:rPr>
          <w:b/>
          <w:bCs/>
        </w:rPr>
      </w:pPr>
    </w:p>
    <w:p w14:paraId="42375C55" w14:textId="77777777" w:rsidR="009C53F6" w:rsidRPr="005D4B47" w:rsidRDefault="009C53F6" w:rsidP="00166824">
      <w:pPr>
        <w:ind w:left="1440" w:hanging="1440"/>
        <w:jc w:val="both"/>
      </w:pPr>
      <w:r>
        <w:rPr>
          <w:b/>
          <w:bCs/>
        </w:rPr>
        <w:t>TECO</w:t>
      </w:r>
      <w:r w:rsidRPr="005D4B47">
        <w:rPr>
          <w:b/>
          <w:bCs/>
        </w:rPr>
        <w:t>:</w:t>
      </w:r>
      <w:r w:rsidRPr="005D4B47">
        <w:tab/>
      </w:r>
      <w:r w:rsidR="002955B3">
        <w:t>Yes. For measures that remained cost-effective after taking into account administrative</w:t>
      </w:r>
      <w:r w:rsidR="002955B3">
        <w:rPr>
          <w:spacing w:val="-5"/>
        </w:rPr>
        <w:t xml:space="preserve"> </w:t>
      </w:r>
      <w:r w:rsidR="002955B3">
        <w:t>costs</w:t>
      </w:r>
      <w:r w:rsidR="002955B3">
        <w:rPr>
          <w:spacing w:val="-4"/>
        </w:rPr>
        <w:t xml:space="preserve"> </w:t>
      </w:r>
      <w:r w:rsidR="002955B3">
        <w:t>but</w:t>
      </w:r>
      <w:r w:rsidR="002955B3">
        <w:rPr>
          <w:spacing w:val="-6"/>
        </w:rPr>
        <w:t xml:space="preserve"> </w:t>
      </w:r>
      <w:r w:rsidR="002955B3">
        <w:t>with</w:t>
      </w:r>
      <w:r w:rsidR="002955B3">
        <w:rPr>
          <w:spacing w:val="-4"/>
        </w:rPr>
        <w:t xml:space="preserve"> </w:t>
      </w:r>
      <w:r w:rsidR="002955B3">
        <w:t>no</w:t>
      </w:r>
      <w:r w:rsidR="002955B3">
        <w:rPr>
          <w:spacing w:val="-4"/>
        </w:rPr>
        <w:t xml:space="preserve"> </w:t>
      </w:r>
      <w:r w:rsidR="002955B3">
        <w:t>incentives,</w:t>
      </w:r>
      <w:r w:rsidR="002955B3">
        <w:rPr>
          <w:spacing w:val="-4"/>
        </w:rPr>
        <w:t xml:space="preserve"> </w:t>
      </w:r>
      <w:r w:rsidR="002955B3">
        <w:t>and</w:t>
      </w:r>
      <w:r w:rsidR="002955B3">
        <w:rPr>
          <w:spacing w:val="-4"/>
        </w:rPr>
        <w:t xml:space="preserve"> </w:t>
      </w:r>
      <w:r w:rsidR="002955B3">
        <w:t>after</w:t>
      </w:r>
      <w:r w:rsidR="002955B3">
        <w:rPr>
          <w:spacing w:val="-4"/>
        </w:rPr>
        <w:t xml:space="preserve"> </w:t>
      </w:r>
      <w:r w:rsidR="002955B3">
        <w:t>the</w:t>
      </w:r>
      <w:r w:rsidR="002955B3">
        <w:rPr>
          <w:spacing w:val="-6"/>
        </w:rPr>
        <w:t xml:space="preserve"> </w:t>
      </w:r>
      <w:r w:rsidR="002955B3">
        <w:t>two-year</w:t>
      </w:r>
      <w:r w:rsidR="002955B3">
        <w:rPr>
          <w:spacing w:val="-4"/>
        </w:rPr>
        <w:t xml:space="preserve"> </w:t>
      </w:r>
      <w:r w:rsidR="002955B3">
        <w:t>payback</w:t>
      </w:r>
      <w:r w:rsidR="002955B3">
        <w:rPr>
          <w:spacing w:val="-4"/>
        </w:rPr>
        <w:t xml:space="preserve"> </w:t>
      </w:r>
      <w:r w:rsidR="002955B3">
        <w:t>screen, Tampa Electric designed the proposed DSM programs that would maximize the proposed DSM goal amounts.</w:t>
      </w:r>
      <w:r w:rsidR="002955B3">
        <w:rPr>
          <w:spacing w:val="40"/>
        </w:rPr>
        <w:t xml:space="preserve"> </w:t>
      </w:r>
      <w:r w:rsidR="002955B3">
        <w:t>Demand side renewable systems proved to remain non-cost effective.</w:t>
      </w:r>
      <w:r w:rsidR="002955B3">
        <w:rPr>
          <w:spacing w:val="40"/>
        </w:rPr>
        <w:t xml:space="preserve"> </w:t>
      </w:r>
      <w:r w:rsidR="002955B3">
        <w:t>In addition, Tampa Electric does not believe incentives for demand</w:t>
      </w:r>
      <w:r w:rsidR="002955B3">
        <w:rPr>
          <w:spacing w:val="-3"/>
        </w:rPr>
        <w:t xml:space="preserve"> </w:t>
      </w:r>
      <w:r w:rsidR="002955B3">
        <w:t>side</w:t>
      </w:r>
      <w:r w:rsidR="002955B3">
        <w:rPr>
          <w:spacing w:val="-4"/>
        </w:rPr>
        <w:t xml:space="preserve"> </w:t>
      </w:r>
      <w:r w:rsidR="002955B3">
        <w:t>renewable</w:t>
      </w:r>
      <w:r w:rsidR="002955B3">
        <w:rPr>
          <w:spacing w:val="-3"/>
        </w:rPr>
        <w:t xml:space="preserve"> </w:t>
      </w:r>
      <w:r w:rsidR="002955B3">
        <w:t>systems</w:t>
      </w:r>
      <w:r w:rsidR="002955B3">
        <w:rPr>
          <w:spacing w:val="-2"/>
        </w:rPr>
        <w:t xml:space="preserve"> </w:t>
      </w:r>
      <w:r w:rsidR="002955B3">
        <w:t>are</w:t>
      </w:r>
      <w:r w:rsidR="002955B3">
        <w:rPr>
          <w:spacing w:val="-5"/>
        </w:rPr>
        <w:t xml:space="preserve"> </w:t>
      </w:r>
      <w:r w:rsidR="002955B3">
        <w:t>necessary</w:t>
      </w:r>
      <w:r w:rsidR="002955B3">
        <w:rPr>
          <w:spacing w:val="-3"/>
        </w:rPr>
        <w:t xml:space="preserve"> </w:t>
      </w:r>
      <w:r w:rsidR="002955B3">
        <w:t>due</w:t>
      </w:r>
      <w:r w:rsidR="002955B3">
        <w:rPr>
          <w:spacing w:val="-2"/>
        </w:rPr>
        <w:t xml:space="preserve"> </w:t>
      </w:r>
      <w:r w:rsidR="002955B3">
        <w:t>to</w:t>
      </w:r>
      <w:r w:rsidR="002955B3">
        <w:rPr>
          <w:spacing w:val="-3"/>
        </w:rPr>
        <w:t xml:space="preserve"> </w:t>
      </w:r>
      <w:r w:rsidR="002955B3">
        <w:t>the</w:t>
      </w:r>
      <w:r w:rsidR="002955B3">
        <w:rPr>
          <w:spacing w:val="-3"/>
        </w:rPr>
        <w:t xml:space="preserve"> </w:t>
      </w:r>
      <w:r w:rsidR="002955B3">
        <w:t>large</w:t>
      </w:r>
      <w:r w:rsidR="002955B3">
        <w:rPr>
          <w:spacing w:val="-2"/>
        </w:rPr>
        <w:t xml:space="preserve"> </w:t>
      </w:r>
      <w:r w:rsidR="002955B3">
        <w:t>amount</w:t>
      </w:r>
      <w:r w:rsidR="002955B3">
        <w:rPr>
          <w:spacing w:val="-3"/>
        </w:rPr>
        <w:t xml:space="preserve"> </w:t>
      </w:r>
      <w:r w:rsidR="002955B3">
        <w:t>of</w:t>
      </w:r>
      <w:r w:rsidR="002955B3">
        <w:rPr>
          <w:spacing w:val="-3"/>
        </w:rPr>
        <w:t xml:space="preserve"> </w:t>
      </w:r>
      <w:r w:rsidR="002955B3">
        <w:t>naturally occurring installations of these systems. (Roche)</w:t>
      </w:r>
    </w:p>
    <w:p w14:paraId="60DE0903" w14:textId="77777777" w:rsidR="009C53F6" w:rsidRPr="005D4B47" w:rsidRDefault="009C53F6" w:rsidP="00166824">
      <w:pPr>
        <w:ind w:left="1440" w:hanging="1440"/>
        <w:jc w:val="both"/>
        <w:rPr>
          <w:b/>
          <w:bCs/>
        </w:rPr>
      </w:pPr>
    </w:p>
    <w:p w14:paraId="1F555A3B" w14:textId="77777777" w:rsidR="009C53F6" w:rsidRPr="005D4B47" w:rsidRDefault="009C53F6" w:rsidP="00166824">
      <w:pPr>
        <w:ind w:left="1440" w:hanging="1440"/>
        <w:jc w:val="both"/>
      </w:pPr>
      <w:r>
        <w:rPr>
          <w:b/>
          <w:bCs/>
        </w:rPr>
        <w:t>JEA</w:t>
      </w:r>
      <w:r w:rsidRPr="005D4B47">
        <w:rPr>
          <w:b/>
          <w:bCs/>
        </w:rPr>
        <w:t>:</w:t>
      </w:r>
      <w:r w:rsidRPr="005D4B47">
        <w:tab/>
      </w:r>
      <w:r w:rsidR="00CA4378">
        <w:t>Yes.</w:t>
      </w:r>
      <w:r w:rsidR="00CA4378">
        <w:rPr>
          <w:spacing w:val="40"/>
        </w:rPr>
        <w:t xml:space="preserve"> </w:t>
      </w:r>
      <w:r w:rsidR="00CA4378">
        <w:t>JEA has comprehensively analyzed customer-owned energy efficiency measures and only one program was found to be cost-effective. JEA's load forecast reflects the impacts of net metering associated with customer-owned rooftop solar photovoltaic (“PV”) systems, and this load forecast was incorporated in the cost-effectiveness analysis performed for demand-side renewable energy (“DSRE”) systems in this docket, which found no DSRE measures were cost-effective under the RIM Test. JEA also reviewed current FEECA programs and evaluated updates to incentives for these programs.</w:t>
      </w:r>
      <w:r w:rsidR="00CA4378">
        <w:rPr>
          <w:spacing w:val="40"/>
        </w:rPr>
        <w:t xml:space="preserve"> </w:t>
      </w:r>
      <w:r w:rsidR="00CA4378">
        <w:t>As such, incentives to promote customer-owned energy efficiency and DSRE systems are adequately reflected in JEA's proposed goals. Utility-owned energy efficiency and renewable energy systems are supply-side issues. (Pippin, Kushner, Herndon)</w:t>
      </w:r>
    </w:p>
    <w:p w14:paraId="287339EA" w14:textId="77777777" w:rsidR="009C53F6" w:rsidRPr="005D4B47" w:rsidRDefault="009C53F6" w:rsidP="00166824">
      <w:pPr>
        <w:ind w:left="1440" w:hanging="1440"/>
        <w:jc w:val="both"/>
        <w:rPr>
          <w:b/>
          <w:bCs/>
        </w:rPr>
      </w:pPr>
    </w:p>
    <w:p w14:paraId="67818D7D" w14:textId="708CD39C" w:rsidR="009C53F6" w:rsidRPr="005D4B47" w:rsidRDefault="009C53F6" w:rsidP="00166824">
      <w:pPr>
        <w:ind w:left="1440" w:hanging="1440"/>
        <w:jc w:val="both"/>
      </w:pPr>
      <w:r>
        <w:rPr>
          <w:b/>
          <w:bCs/>
        </w:rPr>
        <w:t>OUC</w:t>
      </w:r>
      <w:r w:rsidRPr="005D4B47">
        <w:rPr>
          <w:b/>
          <w:bCs/>
        </w:rPr>
        <w:t>:</w:t>
      </w:r>
      <w:r w:rsidRPr="005D4B47">
        <w:tab/>
      </w:r>
      <w:r w:rsidR="002955B3" w:rsidRPr="008D44C9">
        <w:t>Yes.  OUC’s proposed goals adequately reflect the need for incentives to promote both customer-owned and utility-owned energy efficiency and demand-side renewable energy systems.</w:t>
      </w:r>
      <w:r w:rsidR="00377C6E">
        <w:t xml:space="preserve">  (Herndon, Noonan)</w:t>
      </w:r>
    </w:p>
    <w:p w14:paraId="701DD930" w14:textId="77777777" w:rsidR="009C53F6" w:rsidRPr="005D4B47" w:rsidRDefault="009C53F6" w:rsidP="00166824">
      <w:pPr>
        <w:ind w:left="1440" w:hanging="1440"/>
        <w:jc w:val="both"/>
        <w:rPr>
          <w:b/>
          <w:bCs/>
        </w:rPr>
      </w:pPr>
    </w:p>
    <w:p w14:paraId="4421EC0A" w14:textId="77777777" w:rsidR="009C53F6" w:rsidRPr="00701945" w:rsidRDefault="009C53F6" w:rsidP="00166824">
      <w:pPr>
        <w:ind w:left="1440" w:hanging="1440"/>
        <w:jc w:val="both"/>
      </w:pPr>
      <w:r>
        <w:rPr>
          <w:b/>
          <w:bCs/>
        </w:rPr>
        <w:t>FDACS</w:t>
      </w:r>
      <w:r w:rsidRPr="00701945">
        <w:rPr>
          <w:b/>
          <w:bCs/>
        </w:rPr>
        <w:t>:</w:t>
      </w:r>
      <w:r>
        <w:tab/>
      </w:r>
      <w:r w:rsidR="002955B3">
        <w:t>In</w:t>
      </w:r>
      <w:r w:rsidR="002955B3">
        <w:rPr>
          <w:spacing w:val="40"/>
        </w:rPr>
        <w:t xml:space="preserve"> </w:t>
      </w:r>
      <w:r w:rsidR="002955B3">
        <w:t>determining</w:t>
      </w:r>
      <w:r w:rsidR="002955B3">
        <w:rPr>
          <w:spacing w:val="40"/>
        </w:rPr>
        <w:t xml:space="preserve"> </w:t>
      </w:r>
      <w:r w:rsidR="002955B3">
        <w:t>whether</w:t>
      </w:r>
      <w:r w:rsidR="002955B3">
        <w:rPr>
          <w:spacing w:val="40"/>
        </w:rPr>
        <w:t xml:space="preserve"> </w:t>
      </w:r>
      <w:r w:rsidR="002955B3">
        <w:t>the</w:t>
      </w:r>
      <w:r w:rsidR="002955B3">
        <w:rPr>
          <w:spacing w:val="40"/>
        </w:rPr>
        <w:t xml:space="preserve"> </w:t>
      </w:r>
      <w:r w:rsidR="002955B3">
        <w:t>proposed</w:t>
      </w:r>
      <w:r w:rsidR="002955B3">
        <w:rPr>
          <w:spacing w:val="40"/>
        </w:rPr>
        <w:t xml:space="preserve"> </w:t>
      </w:r>
      <w:r w:rsidR="002955B3">
        <w:t>goals</w:t>
      </w:r>
      <w:r w:rsidR="002955B3">
        <w:rPr>
          <w:spacing w:val="40"/>
        </w:rPr>
        <w:t xml:space="preserve"> </w:t>
      </w:r>
      <w:r w:rsidR="002955B3">
        <w:t>reflect</w:t>
      </w:r>
      <w:r w:rsidR="002955B3">
        <w:rPr>
          <w:spacing w:val="40"/>
        </w:rPr>
        <w:t xml:space="preserve"> </w:t>
      </w:r>
      <w:r w:rsidR="002955B3">
        <w:t>the</w:t>
      </w:r>
      <w:r w:rsidR="002955B3">
        <w:rPr>
          <w:spacing w:val="40"/>
        </w:rPr>
        <w:t xml:space="preserve"> </w:t>
      </w:r>
      <w:r w:rsidR="002955B3">
        <w:t>need</w:t>
      </w:r>
      <w:r w:rsidR="002955B3">
        <w:rPr>
          <w:spacing w:val="40"/>
        </w:rPr>
        <w:t xml:space="preserve"> </w:t>
      </w:r>
      <w:r w:rsidR="002955B3">
        <w:t>for</w:t>
      </w:r>
      <w:r w:rsidR="002955B3">
        <w:rPr>
          <w:spacing w:val="40"/>
        </w:rPr>
        <w:t xml:space="preserve"> </w:t>
      </w:r>
      <w:r w:rsidR="002955B3">
        <w:t>incentives</w:t>
      </w:r>
      <w:r w:rsidR="002955B3">
        <w:rPr>
          <w:spacing w:val="40"/>
        </w:rPr>
        <w:t xml:space="preserve"> </w:t>
      </w:r>
      <w:r w:rsidR="002955B3">
        <w:t>to promote both customer-owned and utility-owned energy efficiency and demand- side renewable energy systems, the Commission should examine and consider the impact of state and local building codes and appliance efficiency standards on the need for utility-sponsored measures and programs. The Commission should consider</w:t>
      </w:r>
      <w:r w:rsidR="002955B3">
        <w:rPr>
          <w:spacing w:val="-15"/>
        </w:rPr>
        <w:t xml:space="preserve"> </w:t>
      </w:r>
      <w:r w:rsidR="002955B3">
        <w:t>policy</w:t>
      </w:r>
      <w:r w:rsidR="002955B3">
        <w:rPr>
          <w:spacing w:val="-15"/>
        </w:rPr>
        <w:t xml:space="preserve"> </w:t>
      </w:r>
      <w:r w:rsidR="002955B3">
        <w:t>options</w:t>
      </w:r>
      <w:r w:rsidR="002955B3">
        <w:rPr>
          <w:spacing w:val="-15"/>
        </w:rPr>
        <w:t xml:space="preserve"> </w:t>
      </w:r>
      <w:r w:rsidR="002955B3">
        <w:t>that</w:t>
      </w:r>
      <w:r w:rsidR="002955B3">
        <w:rPr>
          <w:spacing w:val="-15"/>
        </w:rPr>
        <w:t xml:space="preserve"> </w:t>
      </w:r>
      <w:r w:rsidR="002955B3">
        <w:t>can</w:t>
      </w:r>
      <w:r w:rsidR="002955B3">
        <w:rPr>
          <w:spacing w:val="-14"/>
        </w:rPr>
        <w:t xml:space="preserve"> </w:t>
      </w:r>
      <w:r w:rsidR="002955B3">
        <w:t>be</w:t>
      </w:r>
      <w:r w:rsidR="002955B3">
        <w:rPr>
          <w:spacing w:val="-15"/>
        </w:rPr>
        <w:t xml:space="preserve"> </w:t>
      </w:r>
      <w:r w:rsidR="002955B3">
        <w:t>implemented</w:t>
      </w:r>
      <w:r w:rsidR="002955B3">
        <w:rPr>
          <w:spacing w:val="-14"/>
        </w:rPr>
        <w:t xml:space="preserve"> </w:t>
      </w:r>
      <w:r w:rsidR="002955B3">
        <w:t>to</w:t>
      </w:r>
      <w:r w:rsidR="002955B3">
        <w:rPr>
          <w:spacing w:val="-13"/>
        </w:rPr>
        <w:t xml:space="preserve"> </w:t>
      </w:r>
      <w:r w:rsidR="002955B3">
        <w:t>achieve</w:t>
      </w:r>
      <w:r w:rsidR="002955B3">
        <w:rPr>
          <w:spacing w:val="-15"/>
        </w:rPr>
        <w:t xml:space="preserve"> </w:t>
      </w:r>
      <w:r w:rsidR="002955B3">
        <w:t>least-cost</w:t>
      </w:r>
      <w:r w:rsidR="002955B3">
        <w:rPr>
          <w:spacing w:val="-15"/>
        </w:rPr>
        <w:t xml:space="preserve"> </w:t>
      </w:r>
      <w:r w:rsidR="002955B3">
        <w:t>strategies</w:t>
      </w:r>
      <w:r w:rsidR="002955B3">
        <w:rPr>
          <w:spacing w:val="-15"/>
        </w:rPr>
        <w:t xml:space="preserve"> </w:t>
      </w:r>
      <w:r w:rsidR="002955B3">
        <w:t xml:space="preserve">that take into account the costs and benefits of the programs and their impact on all </w:t>
      </w:r>
      <w:r w:rsidR="002955B3">
        <w:rPr>
          <w:spacing w:val="-2"/>
        </w:rPr>
        <w:t>ratepayers.</w:t>
      </w:r>
    </w:p>
    <w:p w14:paraId="64692129" w14:textId="77777777" w:rsidR="009C53F6" w:rsidRDefault="009C53F6" w:rsidP="00166824">
      <w:pPr>
        <w:ind w:left="1440" w:hanging="1440"/>
        <w:jc w:val="both"/>
      </w:pPr>
    </w:p>
    <w:p w14:paraId="302A0075" w14:textId="3DE05280" w:rsidR="002955B3" w:rsidRPr="002955B3" w:rsidRDefault="002955B3" w:rsidP="00166824">
      <w:pPr>
        <w:ind w:left="1440" w:hanging="1440"/>
        <w:jc w:val="both"/>
        <w:rPr>
          <w:b/>
        </w:rPr>
      </w:pPr>
      <w:r>
        <w:rPr>
          <w:b/>
        </w:rPr>
        <w:t>FIPUG:</w:t>
      </w:r>
      <w:r>
        <w:rPr>
          <w:b/>
        </w:rPr>
        <w:tab/>
      </w:r>
      <w:r>
        <w:t>No</w:t>
      </w:r>
      <w:r>
        <w:rPr>
          <w:spacing w:val="-5"/>
        </w:rPr>
        <w:t xml:space="preserve"> </w:t>
      </w:r>
      <w:r>
        <w:t>position</w:t>
      </w:r>
      <w:r>
        <w:rPr>
          <w:spacing w:val="-2"/>
        </w:rPr>
        <w:t>.</w:t>
      </w:r>
    </w:p>
    <w:p w14:paraId="297FF234" w14:textId="3378767E" w:rsidR="00CD3804" w:rsidRDefault="00CD3804" w:rsidP="005A0E1B">
      <w:pPr>
        <w:jc w:val="both"/>
      </w:pPr>
    </w:p>
    <w:p w14:paraId="463D0E98" w14:textId="77777777" w:rsidR="00F41200" w:rsidRDefault="00F41200" w:rsidP="00166824">
      <w:pPr>
        <w:ind w:left="1440" w:hanging="1440"/>
        <w:jc w:val="both"/>
        <w:rPr>
          <w:b/>
          <w:bCs/>
        </w:rPr>
      </w:pPr>
      <w:r>
        <w:rPr>
          <w:b/>
          <w:bCs/>
        </w:rPr>
        <w:t>FL Rising/</w:t>
      </w:r>
    </w:p>
    <w:p w14:paraId="2F65C30C" w14:textId="77777777" w:rsidR="00F41200" w:rsidRDefault="00F41200" w:rsidP="00166824">
      <w:pPr>
        <w:ind w:left="1440" w:hanging="1440"/>
        <w:jc w:val="both"/>
        <w:rPr>
          <w:b/>
          <w:bCs/>
        </w:rPr>
      </w:pPr>
      <w:r>
        <w:rPr>
          <w:b/>
          <w:bCs/>
        </w:rPr>
        <w:t>ECOSWF/</w:t>
      </w:r>
    </w:p>
    <w:p w14:paraId="700A8928" w14:textId="56E8883D" w:rsidR="00C72EC7" w:rsidRDefault="00F41200" w:rsidP="00FA3750">
      <w:pPr>
        <w:ind w:left="1440" w:hanging="1440"/>
        <w:jc w:val="both"/>
      </w:pPr>
      <w:r>
        <w:rPr>
          <w:b/>
          <w:bCs/>
        </w:rPr>
        <w:t>LULAC</w:t>
      </w:r>
      <w:r w:rsidR="009C53F6" w:rsidRPr="00701945">
        <w:rPr>
          <w:b/>
          <w:bCs/>
        </w:rPr>
        <w:t>:</w:t>
      </w:r>
      <w:r w:rsidR="009C53F6">
        <w:tab/>
      </w:r>
      <w:r w:rsidR="002955B3">
        <w:t>No.</w:t>
      </w:r>
      <w:r w:rsidR="002955B3">
        <w:rPr>
          <w:spacing w:val="40"/>
        </w:rPr>
        <w:t xml:space="preserve"> </w:t>
      </w:r>
      <w:r w:rsidR="002955B3">
        <w:t>The</w:t>
      </w:r>
      <w:r w:rsidR="002955B3">
        <w:rPr>
          <w:spacing w:val="-3"/>
        </w:rPr>
        <w:t xml:space="preserve"> </w:t>
      </w:r>
      <w:r w:rsidR="002955B3">
        <w:t>continued</w:t>
      </w:r>
      <w:r w:rsidR="002955B3">
        <w:rPr>
          <w:spacing w:val="-3"/>
        </w:rPr>
        <w:t xml:space="preserve"> </w:t>
      </w:r>
      <w:r w:rsidR="002955B3">
        <w:t>use</w:t>
      </w:r>
      <w:r w:rsidR="002955B3">
        <w:rPr>
          <w:spacing w:val="-3"/>
        </w:rPr>
        <w:t xml:space="preserve"> </w:t>
      </w:r>
      <w:r w:rsidR="002955B3">
        <w:t>of</w:t>
      </w:r>
      <w:r w:rsidR="002955B3">
        <w:rPr>
          <w:spacing w:val="-3"/>
        </w:rPr>
        <w:t xml:space="preserve"> </w:t>
      </w:r>
      <w:r w:rsidR="002955B3">
        <w:t>the</w:t>
      </w:r>
      <w:r w:rsidR="002955B3">
        <w:rPr>
          <w:spacing w:val="-3"/>
        </w:rPr>
        <w:t xml:space="preserve"> </w:t>
      </w:r>
      <w:r w:rsidR="002955B3">
        <w:t>arbitrary</w:t>
      </w:r>
      <w:r w:rsidR="002955B3">
        <w:rPr>
          <w:spacing w:val="-4"/>
        </w:rPr>
        <w:t xml:space="preserve"> </w:t>
      </w:r>
      <w:r w:rsidR="002955B3">
        <w:t>two-year</w:t>
      </w:r>
      <w:r w:rsidR="002955B3">
        <w:rPr>
          <w:spacing w:val="-4"/>
        </w:rPr>
        <w:t xml:space="preserve"> </w:t>
      </w:r>
      <w:r w:rsidR="002955B3">
        <w:t>payback</w:t>
      </w:r>
      <w:r w:rsidR="002955B3">
        <w:rPr>
          <w:spacing w:val="-4"/>
        </w:rPr>
        <w:t xml:space="preserve"> </w:t>
      </w:r>
      <w:r w:rsidR="002955B3">
        <w:t>screen</w:t>
      </w:r>
      <w:r w:rsidR="002955B3">
        <w:rPr>
          <w:spacing w:val="-3"/>
        </w:rPr>
        <w:t xml:space="preserve"> </w:t>
      </w:r>
      <w:r w:rsidR="002955B3">
        <w:t>artificially</w:t>
      </w:r>
      <w:r w:rsidR="002955B3">
        <w:rPr>
          <w:spacing w:val="-3"/>
        </w:rPr>
        <w:t xml:space="preserve"> </w:t>
      </w:r>
      <w:r w:rsidR="002955B3">
        <w:t>limits available energy efficiency measures, especially for low-income communities</w:t>
      </w:r>
      <w:r w:rsidR="00490342">
        <w:t>. (Marcelin)</w:t>
      </w:r>
    </w:p>
    <w:p w14:paraId="5F3CA769" w14:textId="19D1D596" w:rsidR="00C72EC7" w:rsidRDefault="00C72EC7" w:rsidP="00166824">
      <w:pPr>
        <w:ind w:left="1440" w:hanging="1440"/>
        <w:jc w:val="both"/>
      </w:pPr>
      <w:r>
        <w:rPr>
          <w:b/>
        </w:rPr>
        <w:lastRenderedPageBreak/>
        <w:t>Nucor:</w:t>
      </w:r>
      <w:r>
        <w:rPr>
          <w:b/>
        </w:rPr>
        <w:tab/>
      </w:r>
      <w:r w:rsidR="00244887" w:rsidRPr="00244887">
        <w:t>Nucor is willing to enter into a Type 2 stipulation on this issue such that Nucor does not oppose DEF’s position. However, if the Commission does not approve issues 8b and 12 as agreed to in the 2024 Settlement Agreement filed in Docket No. 20240025-EI, Nucor reserves the right to take the following position: DEF’s proposed CS and IS credits do not adequately incentivize continued or additional participation in the CS and IS programs. Nucor takes no position regarding the other utilities.</w:t>
      </w:r>
    </w:p>
    <w:p w14:paraId="3A6A9D71" w14:textId="697EA70C" w:rsidR="00483633" w:rsidRDefault="00483633" w:rsidP="00166824">
      <w:pPr>
        <w:ind w:left="1440" w:hanging="1440"/>
        <w:jc w:val="both"/>
      </w:pPr>
    </w:p>
    <w:p w14:paraId="3ADB7324" w14:textId="5529B3DD" w:rsidR="00483633" w:rsidRDefault="00483633" w:rsidP="00166824">
      <w:pPr>
        <w:ind w:left="1440" w:hanging="1440"/>
        <w:jc w:val="both"/>
        <w:rPr>
          <w:b/>
        </w:rPr>
      </w:pPr>
      <w:r>
        <w:rPr>
          <w:b/>
        </w:rPr>
        <w:t>PCS</w:t>
      </w:r>
    </w:p>
    <w:p w14:paraId="34EF45EE" w14:textId="1F0CDA54" w:rsidR="009C53F6" w:rsidRDefault="00483633" w:rsidP="00166824">
      <w:pPr>
        <w:ind w:left="1440" w:hanging="1440"/>
        <w:jc w:val="both"/>
      </w:pPr>
      <w:r>
        <w:rPr>
          <w:b/>
        </w:rPr>
        <w:t>Phosphate:</w:t>
      </w:r>
      <w:r>
        <w:rPr>
          <w:b/>
        </w:rPr>
        <w:tab/>
      </w:r>
      <w:r w:rsidR="00FD127B" w:rsidRPr="00FD127B">
        <w:t>No, but, subject to Commission approval of the proposed stipulation of Issue # 8(b), PCS is conditionally willing to stipulate this issue.</w:t>
      </w:r>
    </w:p>
    <w:p w14:paraId="4B2082F6" w14:textId="77777777" w:rsidR="00FD127B" w:rsidRPr="00B54AB6" w:rsidRDefault="00FD127B" w:rsidP="00166824">
      <w:pPr>
        <w:ind w:left="1440" w:hanging="1440"/>
        <w:jc w:val="both"/>
      </w:pPr>
    </w:p>
    <w:p w14:paraId="5A5A8CAF" w14:textId="77777777" w:rsidR="009C53F6" w:rsidRPr="00701945" w:rsidRDefault="009C53F6" w:rsidP="00166824">
      <w:pPr>
        <w:ind w:left="1440" w:hanging="1440"/>
        <w:jc w:val="both"/>
      </w:pPr>
      <w:r>
        <w:rPr>
          <w:b/>
          <w:bCs/>
        </w:rPr>
        <w:t>SACE</w:t>
      </w:r>
      <w:r w:rsidRPr="00701945">
        <w:rPr>
          <w:b/>
          <w:bCs/>
        </w:rPr>
        <w:t>:</w:t>
      </w:r>
      <w:r>
        <w:tab/>
      </w:r>
      <w:r w:rsidR="002955B3">
        <w:t>No. The utilities’ analyses to arrive at their proposed goals over-rely on the RIM Test and arbitrarily apply a two-year payback screen to address “free-ridership” even though a shorter payback timeframe might be necessary to appropriately incentivize consumer adoption of energy efficiency measures.</w:t>
      </w:r>
    </w:p>
    <w:p w14:paraId="5ED3EB84" w14:textId="77777777" w:rsidR="009C53F6" w:rsidRPr="005D4B47" w:rsidRDefault="009C53F6" w:rsidP="00166824">
      <w:pPr>
        <w:ind w:left="1440" w:hanging="1440"/>
        <w:jc w:val="both"/>
        <w:rPr>
          <w:b/>
          <w:bCs/>
        </w:rPr>
      </w:pPr>
    </w:p>
    <w:p w14:paraId="02FF0DE9" w14:textId="7DCD3AA7" w:rsidR="009C53F6" w:rsidRPr="00701945" w:rsidRDefault="009C53F6" w:rsidP="00166824">
      <w:pPr>
        <w:ind w:left="1440" w:hanging="1440"/>
        <w:jc w:val="both"/>
      </w:pPr>
      <w:r>
        <w:rPr>
          <w:b/>
          <w:bCs/>
        </w:rPr>
        <w:t>Walmart</w:t>
      </w:r>
      <w:r w:rsidRPr="00701945">
        <w:rPr>
          <w:b/>
          <w:bCs/>
        </w:rPr>
        <w:t>:</w:t>
      </w:r>
      <w:r>
        <w:tab/>
      </w:r>
      <w:r w:rsidR="002955B3">
        <w:t>Walmart takes</w:t>
      </w:r>
      <w:r w:rsidR="002955B3">
        <w:rPr>
          <w:spacing w:val="-1"/>
        </w:rPr>
        <w:t xml:space="preserve"> </w:t>
      </w:r>
      <w:r w:rsidR="002955B3">
        <w:t>no</w:t>
      </w:r>
      <w:r w:rsidR="002955B3">
        <w:rPr>
          <w:spacing w:val="-1"/>
        </w:rPr>
        <w:t xml:space="preserve"> </w:t>
      </w:r>
      <w:r w:rsidR="002955B3">
        <w:t>position</w:t>
      </w:r>
      <w:r w:rsidR="002955B3">
        <w:rPr>
          <w:spacing w:val="-4"/>
        </w:rPr>
        <w:t>.</w:t>
      </w:r>
    </w:p>
    <w:p w14:paraId="0DC546CA" w14:textId="77777777" w:rsidR="009C53F6" w:rsidRPr="005D4B47" w:rsidRDefault="009C53F6" w:rsidP="00166824">
      <w:pPr>
        <w:ind w:left="1440" w:hanging="1440"/>
        <w:jc w:val="both"/>
        <w:rPr>
          <w:b/>
          <w:bCs/>
        </w:rPr>
      </w:pPr>
    </w:p>
    <w:p w14:paraId="64396E21" w14:textId="1D3ED93F" w:rsidR="009C53F6" w:rsidRPr="005D4B47" w:rsidRDefault="009C53F6" w:rsidP="00166824">
      <w:pPr>
        <w:ind w:left="1440" w:hanging="1440"/>
        <w:jc w:val="both"/>
        <w:rPr>
          <w:b/>
          <w:bCs/>
        </w:rPr>
      </w:pPr>
      <w:r>
        <w:rPr>
          <w:b/>
          <w:bCs/>
        </w:rPr>
        <w:t>STAFF:</w:t>
      </w:r>
      <w:r>
        <w:rPr>
          <w:b/>
          <w:bCs/>
        </w:rPr>
        <w:tab/>
      </w:r>
      <w:r w:rsidR="00E250EA">
        <w:t>No position.</w:t>
      </w:r>
    </w:p>
    <w:p w14:paraId="0A42C20E" w14:textId="77777777" w:rsidR="009C53F6" w:rsidRDefault="009C53F6" w:rsidP="00166824">
      <w:pPr>
        <w:jc w:val="both"/>
      </w:pPr>
    </w:p>
    <w:p w14:paraId="3E1B534D" w14:textId="77777777" w:rsidR="00C1476D" w:rsidRDefault="00C1476D" w:rsidP="00166824">
      <w:pPr>
        <w:jc w:val="both"/>
      </w:pPr>
    </w:p>
    <w:p w14:paraId="39577E00" w14:textId="77777777" w:rsidR="009C53F6" w:rsidRPr="00701945" w:rsidRDefault="009C53F6" w:rsidP="00166824">
      <w:pPr>
        <w:ind w:left="1440" w:hanging="1440"/>
        <w:jc w:val="both"/>
      </w:pPr>
      <w:r w:rsidRPr="00EC61AE">
        <w:rPr>
          <w:b/>
          <w:bCs/>
          <w:u w:val="single"/>
        </w:rPr>
        <w:t>ISSUE 6</w:t>
      </w:r>
      <w:r w:rsidRPr="00701945">
        <w:rPr>
          <w:b/>
          <w:bCs/>
        </w:rPr>
        <w:t>:</w:t>
      </w:r>
      <w:r w:rsidRPr="00701945">
        <w:tab/>
      </w:r>
      <w:r w:rsidR="002955B3" w:rsidRPr="00A74DCD">
        <w:rPr>
          <w:b/>
        </w:rPr>
        <w:t>Do the utility’s proposed goals adequately reflect the costs imposed by state and federal regulations on the emissions of greenhouse gases?</w:t>
      </w:r>
    </w:p>
    <w:p w14:paraId="6C899559" w14:textId="77777777" w:rsidR="009C53F6" w:rsidRPr="00701945" w:rsidRDefault="009C53F6" w:rsidP="00166824">
      <w:pPr>
        <w:ind w:left="1440" w:hanging="1440"/>
        <w:jc w:val="both"/>
      </w:pPr>
    </w:p>
    <w:p w14:paraId="75335EE1" w14:textId="29E95CDA" w:rsidR="009C53F6" w:rsidRPr="005D4B47" w:rsidRDefault="009C53F6" w:rsidP="00166824">
      <w:pPr>
        <w:ind w:left="1440" w:hanging="1440"/>
        <w:jc w:val="both"/>
      </w:pPr>
      <w:r>
        <w:rPr>
          <w:b/>
          <w:bCs/>
        </w:rPr>
        <w:t>FPL</w:t>
      </w:r>
      <w:r w:rsidRPr="005D4B47">
        <w:rPr>
          <w:b/>
          <w:bCs/>
        </w:rPr>
        <w:t>:</w:t>
      </w:r>
      <w:r w:rsidRPr="005D4B47">
        <w:tab/>
      </w:r>
      <w:r w:rsidR="003529E8">
        <w:t>Yes.</w:t>
      </w:r>
      <w:r w:rsidR="003529E8">
        <w:rPr>
          <w:spacing w:val="40"/>
        </w:rPr>
        <w:t xml:space="preserve"> </w:t>
      </w:r>
      <w:r w:rsidR="003529E8">
        <w:t xml:space="preserve">Consistent with the direction provided in the Order Establishing Procedure for this docket (Order No. PSC-2024-0022-PCO-EG), FPL did not account for </w:t>
      </w:r>
      <w:r w:rsidR="003529E8">
        <w:rPr>
          <w:position w:val="2"/>
        </w:rPr>
        <w:t>projected CO</w:t>
      </w:r>
      <w:r w:rsidR="003529E8">
        <w:rPr>
          <w:sz w:val="16"/>
        </w:rPr>
        <w:t>2</w:t>
      </w:r>
      <w:r w:rsidR="003529E8">
        <w:rPr>
          <w:spacing w:val="31"/>
          <w:sz w:val="16"/>
        </w:rPr>
        <w:t xml:space="preserve"> </w:t>
      </w:r>
      <w:r w:rsidR="003529E8">
        <w:rPr>
          <w:position w:val="2"/>
        </w:rPr>
        <w:t>compliance costs in these screening tests.</w:t>
      </w:r>
      <w:r w:rsidR="003529E8">
        <w:rPr>
          <w:spacing w:val="40"/>
          <w:position w:val="2"/>
        </w:rPr>
        <w:t xml:space="preserve"> </w:t>
      </w:r>
      <w:r w:rsidR="003529E8">
        <w:rPr>
          <w:position w:val="2"/>
        </w:rPr>
        <w:t>Rather, because FPL considers CO</w:t>
      </w:r>
      <w:r w:rsidR="003529E8">
        <w:rPr>
          <w:sz w:val="16"/>
        </w:rPr>
        <w:t>2</w:t>
      </w:r>
      <w:r w:rsidR="003529E8">
        <w:rPr>
          <w:spacing w:val="40"/>
          <w:sz w:val="16"/>
        </w:rPr>
        <w:t xml:space="preserve"> </w:t>
      </w:r>
      <w:r w:rsidR="003529E8">
        <w:rPr>
          <w:position w:val="2"/>
        </w:rPr>
        <w:t>compliance costs in all of its other resource planning analyses, FPL analyzed the impact of projected CO</w:t>
      </w:r>
      <w:r w:rsidR="003529E8">
        <w:rPr>
          <w:sz w:val="16"/>
        </w:rPr>
        <w:t>2</w:t>
      </w:r>
      <w:r w:rsidR="003529E8">
        <w:rPr>
          <w:spacing w:val="39"/>
          <w:sz w:val="16"/>
        </w:rPr>
        <w:t xml:space="preserve"> </w:t>
      </w:r>
      <w:r w:rsidR="003529E8">
        <w:rPr>
          <w:position w:val="2"/>
        </w:rPr>
        <w:t xml:space="preserve">compliance costs in a sensitivity screening analysis, which are </w:t>
      </w:r>
      <w:r w:rsidR="003529E8">
        <w:t>reflected in Exhibit AWW-3.</w:t>
      </w:r>
      <w:r w:rsidR="003529E8">
        <w:rPr>
          <w:spacing w:val="80"/>
        </w:rPr>
        <w:t xml:space="preserve"> </w:t>
      </w:r>
      <w:r w:rsidR="00910020">
        <w:t>(</w:t>
      </w:r>
      <w:r w:rsidR="00910020" w:rsidRPr="007E1F65">
        <w:rPr>
          <w:spacing w:val="-2"/>
        </w:rPr>
        <w:t>Whitley</w:t>
      </w:r>
      <w:r w:rsidR="00910020">
        <w:rPr>
          <w:spacing w:val="-2"/>
        </w:rPr>
        <w:t>)</w:t>
      </w:r>
    </w:p>
    <w:p w14:paraId="4ECBDF24" w14:textId="77777777" w:rsidR="009C53F6" w:rsidRPr="00701945" w:rsidRDefault="009C53F6" w:rsidP="00166824">
      <w:pPr>
        <w:ind w:left="1440" w:hanging="1440"/>
        <w:jc w:val="both"/>
      </w:pPr>
    </w:p>
    <w:p w14:paraId="66F93A37" w14:textId="3A6AAA00" w:rsidR="00BD278E" w:rsidRPr="005D4B47" w:rsidRDefault="009C53F6" w:rsidP="00166824">
      <w:pPr>
        <w:ind w:left="1440" w:hanging="1440"/>
        <w:jc w:val="both"/>
      </w:pPr>
      <w:r>
        <w:rPr>
          <w:b/>
          <w:bCs/>
        </w:rPr>
        <w:t>DEF</w:t>
      </w:r>
      <w:r w:rsidRPr="005D4B47">
        <w:rPr>
          <w:b/>
          <w:bCs/>
        </w:rPr>
        <w:t>:</w:t>
      </w:r>
      <w:r w:rsidRPr="005D4B47">
        <w:tab/>
      </w:r>
      <w:r w:rsidR="00427963" w:rsidRPr="00427963">
        <w:t xml:space="preserve">Yes. Given the uncertainty of future carbon regulation, it is reasonable to exclude the cost of carbon emissions in this goal setting process. </w:t>
      </w:r>
      <w:r w:rsidR="00910020">
        <w:t xml:space="preserve"> (</w:t>
      </w:r>
      <w:r w:rsidR="00910020">
        <w:rPr>
          <w:spacing w:val="-2"/>
        </w:rPr>
        <w:t>Duff)</w:t>
      </w:r>
    </w:p>
    <w:p w14:paraId="023B4699" w14:textId="77777777" w:rsidR="009C53F6" w:rsidRPr="005D4B47" w:rsidRDefault="009C53F6" w:rsidP="00166824">
      <w:pPr>
        <w:ind w:left="1440" w:hanging="1440"/>
        <w:jc w:val="both"/>
        <w:rPr>
          <w:b/>
          <w:bCs/>
        </w:rPr>
      </w:pPr>
    </w:p>
    <w:p w14:paraId="370FFD4D" w14:textId="77777777" w:rsidR="009C53F6" w:rsidRPr="005D4B47" w:rsidRDefault="009C53F6" w:rsidP="00166824">
      <w:pPr>
        <w:ind w:left="1440" w:hanging="1440"/>
        <w:jc w:val="both"/>
      </w:pPr>
      <w:r>
        <w:rPr>
          <w:b/>
          <w:bCs/>
        </w:rPr>
        <w:t>TECO</w:t>
      </w:r>
      <w:r w:rsidRPr="005D4B47">
        <w:rPr>
          <w:b/>
          <w:bCs/>
        </w:rPr>
        <w:t>:</w:t>
      </w:r>
      <w:r w:rsidRPr="005D4B47">
        <w:tab/>
      </w:r>
      <w:r w:rsidR="009D40C2">
        <w:t>Yes. Currently, there are no state or federal regulations on the emissions of greenhouse gases nor is there any time horizon established on which any such regulation</w:t>
      </w:r>
      <w:r w:rsidR="009D40C2">
        <w:rPr>
          <w:spacing w:val="13"/>
        </w:rPr>
        <w:t xml:space="preserve"> </w:t>
      </w:r>
      <w:r w:rsidR="009D40C2">
        <w:t>may</w:t>
      </w:r>
      <w:r w:rsidR="009D40C2">
        <w:rPr>
          <w:spacing w:val="15"/>
        </w:rPr>
        <w:t xml:space="preserve"> </w:t>
      </w:r>
      <w:r w:rsidR="009D40C2">
        <w:t>be</w:t>
      </w:r>
      <w:r w:rsidR="009D40C2">
        <w:rPr>
          <w:spacing w:val="14"/>
        </w:rPr>
        <w:t xml:space="preserve"> </w:t>
      </w:r>
      <w:r w:rsidR="009D40C2">
        <w:t>enacted.</w:t>
      </w:r>
      <w:r w:rsidR="009D40C2">
        <w:rPr>
          <w:spacing w:val="61"/>
          <w:w w:val="150"/>
        </w:rPr>
        <w:t xml:space="preserve"> </w:t>
      </w:r>
      <w:r w:rsidR="009D40C2">
        <w:t>Therefore,</w:t>
      </w:r>
      <w:r w:rsidR="009D40C2">
        <w:rPr>
          <w:spacing w:val="15"/>
        </w:rPr>
        <w:t xml:space="preserve"> </w:t>
      </w:r>
      <w:r w:rsidR="009D40C2">
        <w:t>the</w:t>
      </w:r>
      <w:r w:rsidR="009D40C2">
        <w:rPr>
          <w:spacing w:val="15"/>
        </w:rPr>
        <w:t xml:space="preserve"> </w:t>
      </w:r>
      <w:r w:rsidR="009D40C2">
        <w:t>appropriate</w:t>
      </w:r>
      <w:r w:rsidR="009D40C2">
        <w:rPr>
          <w:spacing w:val="15"/>
        </w:rPr>
        <w:t xml:space="preserve"> </w:t>
      </w:r>
      <w:r w:rsidR="009D40C2">
        <w:t>greenhouse</w:t>
      </w:r>
      <w:r w:rsidR="009D40C2">
        <w:rPr>
          <w:spacing w:val="14"/>
        </w:rPr>
        <w:t xml:space="preserve"> </w:t>
      </w:r>
      <w:r w:rsidR="009D40C2">
        <w:t>gas</w:t>
      </w:r>
      <w:r w:rsidR="009D40C2">
        <w:rPr>
          <w:spacing w:val="15"/>
        </w:rPr>
        <w:t xml:space="preserve"> </w:t>
      </w:r>
      <w:r w:rsidR="009D40C2">
        <w:rPr>
          <w:spacing w:val="-2"/>
        </w:rPr>
        <w:t xml:space="preserve">emissions </w:t>
      </w:r>
      <w:r w:rsidR="009D40C2">
        <w:t>cost</w:t>
      </w:r>
      <w:r w:rsidR="009D40C2">
        <w:rPr>
          <w:spacing w:val="-13"/>
        </w:rPr>
        <w:t xml:space="preserve"> </w:t>
      </w:r>
      <w:r w:rsidR="009D40C2">
        <w:t>utilized</w:t>
      </w:r>
      <w:r w:rsidR="009D40C2">
        <w:rPr>
          <w:spacing w:val="-14"/>
        </w:rPr>
        <w:t xml:space="preserve"> </w:t>
      </w:r>
      <w:r w:rsidR="009D40C2">
        <w:t>by</w:t>
      </w:r>
      <w:r w:rsidR="009D40C2">
        <w:rPr>
          <w:spacing w:val="-14"/>
        </w:rPr>
        <w:t xml:space="preserve"> </w:t>
      </w:r>
      <w:r w:rsidR="009D40C2">
        <w:t>Tampa</w:t>
      </w:r>
      <w:r w:rsidR="009D40C2">
        <w:rPr>
          <w:spacing w:val="-15"/>
        </w:rPr>
        <w:t xml:space="preserve"> </w:t>
      </w:r>
      <w:r w:rsidR="009D40C2">
        <w:t>Electric</w:t>
      </w:r>
      <w:r w:rsidR="009D40C2">
        <w:rPr>
          <w:spacing w:val="-15"/>
        </w:rPr>
        <w:t xml:space="preserve"> </w:t>
      </w:r>
      <w:r w:rsidR="009D40C2">
        <w:t>in</w:t>
      </w:r>
      <w:r w:rsidR="009D40C2">
        <w:rPr>
          <w:spacing w:val="-14"/>
        </w:rPr>
        <w:t xml:space="preserve"> </w:t>
      </w:r>
      <w:r w:rsidR="009D40C2">
        <w:t>the</w:t>
      </w:r>
      <w:r w:rsidR="009D40C2">
        <w:rPr>
          <w:spacing w:val="-15"/>
        </w:rPr>
        <w:t xml:space="preserve"> </w:t>
      </w:r>
      <w:r w:rsidR="009D40C2">
        <w:t>determination</w:t>
      </w:r>
      <w:r w:rsidR="009D40C2">
        <w:rPr>
          <w:spacing w:val="-14"/>
        </w:rPr>
        <w:t xml:space="preserve"> </w:t>
      </w:r>
      <w:r w:rsidR="009D40C2">
        <w:t>of</w:t>
      </w:r>
      <w:r w:rsidR="009D40C2">
        <w:rPr>
          <w:spacing w:val="-15"/>
        </w:rPr>
        <w:t xml:space="preserve"> </w:t>
      </w:r>
      <w:r w:rsidR="009D40C2">
        <w:t>its</w:t>
      </w:r>
      <w:r w:rsidR="009D40C2">
        <w:rPr>
          <w:spacing w:val="-14"/>
        </w:rPr>
        <w:t xml:space="preserve"> </w:t>
      </w:r>
      <w:r w:rsidR="009D40C2">
        <w:t>proposed</w:t>
      </w:r>
      <w:r w:rsidR="009D40C2">
        <w:rPr>
          <w:spacing w:val="-14"/>
        </w:rPr>
        <w:t xml:space="preserve"> </w:t>
      </w:r>
      <w:r w:rsidR="009D40C2">
        <w:t>DSM</w:t>
      </w:r>
      <w:r w:rsidR="009D40C2">
        <w:rPr>
          <w:spacing w:val="-14"/>
        </w:rPr>
        <w:t xml:space="preserve"> </w:t>
      </w:r>
      <w:r w:rsidR="009D40C2">
        <w:t>goals</w:t>
      </w:r>
      <w:r w:rsidR="009D40C2">
        <w:rPr>
          <w:spacing w:val="-13"/>
        </w:rPr>
        <w:t xml:space="preserve"> </w:t>
      </w:r>
      <w:r w:rsidR="009D40C2">
        <w:t>was zero. (Roche)</w:t>
      </w:r>
    </w:p>
    <w:p w14:paraId="7B7542C5" w14:textId="77777777" w:rsidR="009C53F6" w:rsidRPr="005D4B47" w:rsidRDefault="009C53F6" w:rsidP="00166824">
      <w:pPr>
        <w:ind w:left="1440" w:hanging="1440"/>
        <w:jc w:val="both"/>
        <w:rPr>
          <w:b/>
          <w:bCs/>
        </w:rPr>
      </w:pPr>
    </w:p>
    <w:p w14:paraId="776C1CCB" w14:textId="77777777" w:rsidR="009C53F6" w:rsidRPr="005D4B47" w:rsidRDefault="009C53F6" w:rsidP="00166824">
      <w:pPr>
        <w:ind w:left="1440" w:hanging="1440"/>
        <w:jc w:val="both"/>
      </w:pPr>
      <w:r>
        <w:rPr>
          <w:b/>
          <w:bCs/>
        </w:rPr>
        <w:t>JEA</w:t>
      </w:r>
      <w:r w:rsidRPr="005D4B47">
        <w:rPr>
          <w:b/>
          <w:bCs/>
        </w:rPr>
        <w:t>:</w:t>
      </w:r>
      <w:r w:rsidRPr="005D4B47">
        <w:tab/>
      </w:r>
      <w:r w:rsidR="00CA4378">
        <w:t>Yes.</w:t>
      </w:r>
      <w:r w:rsidR="00CA4378">
        <w:rPr>
          <w:spacing w:val="40"/>
        </w:rPr>
        <w:t xml:space="preserve"> </w:t>
      </w:r>
      <w:r w:rsidR="00CA4378">
        <w:t xml:space="preserve">At the time JEA’s proposed goals were filed in this docket, there were no existing or pending regulations that would impose costs for the emissions of </w:t>
      </w:r>
      <w:r w:rsidR="00CA4378">
        <w:rPr>
          <w:position w:val="2"/>
        </w:rPr>
        <w:t>greenhouse</w:t>
      </w:r>
      <w:r w:rsidR="00CA4378">
        <w:rPr>
          <w:spacing w:val="-13"/>
          <w:position w:val="2"/>
        </w:rPr>
        <w:t xml:space="preserve"> </w:t>
      </w:r>
      <w:r w:rsidR="00CA4378">
        <w:rPr>
          <w:position w:val="2"/>
        </w:rPr>
        <w:t>gases</w:t>
      </w:r>
      <w:r w:rsidR="00CA4378">
        <w:rPr>
          <w:spacing w:val="-11"/>
          <w:position w:val="2"/>
        </w:rPr>
        <w:t xml:space="preserve"> </w:t>
      </w:r>
      <w:r w:rsidR="00CA4378">
        <w:rPr>
          <w:position w:val="2"/>
        </w:rPr>
        <w:t>(“CO</w:t>
      </w:r>
      <w:r w:rsidR="00CA4378">
        <w:rPr>
          <w:sz w:val="16"/>
        </w:rPr>
        <w:t>2</w:t>
      </w:r>
      <w:r w:rsidR="00CA4378">
        <w:rPr>
          <w:position w:val="2"/>
        </w:rPr>
        <w:t>”).</w:t>
      </w:r>
      <w:r w:rsidR="00CA4378">
        <w:rPr>
          <w:spacing w:val="33"/>
          <w:position w:val="2"/>
        </w:rPr>
        <w:t xml:space="preserve"> </w:t>
      </w:r>
      <w:r w:rsidR="00CA4378">
        <w:rPr>
          <w:position w:val="2"/>
        </w:rPr>
        <w:t>The</w:t>
      </w:r>
      <w:r w:rsidR="00CA4378">
        <w:rPr>
          <w:spacing w:val="-13"/>
          <w:position w:val="2"/>
        </w:rPr>
        <w:t xml:space="preserve"> </w:t>
      </w:r>
      <w:r w:rsidR="00CA4378">
        <w:rPr>
          <w:position w:val="2"/>
        </w:rPr>
        <w:t>U.S.</w:t>
      </w:r>
      <w:r w:rsidR="00CA4378">
        <w:rPr>
          <w:spacing w:val="-14"/>
          <w:position w:val="2"/>
        </w:rPr>
        <w:t xml:space="preserve"> </w:t>
      </w:r>
      <w:r w:rsidR="00CA4378">
        <w:rPr>
          <w:position w:val="2"/>
        </w:rPr>
        <w:t>Environmental</w:t>
      </w:r>
      <w:r w:rsidR="00CA4378">
        <w:rPr>
          <w:spacing w:val="-14"/>
          <w:position w:val="2"/>
        </w:rPr>
        <w:t xml:space="preserve"> </w:t>
      </w:r>
      <w:r w:rsidR="00CA4378">
        <w:rPr>
          <w:position w:val="2"/>
        </w:rPr>
        <w:t>Protection</w:t>
      </w:r>
      <w:r w:rsidR="00CA4378">
        <w:rPr>
          <w:spacing w:val="-14"/>
          <w:position w:val="2"/>
        </w:rPr>
        <w:t xml:space="preserve"> </w:t>
      </w:r>
      <w:r w:rsidR="00CA4378">
        <w:rPr>
          <w:position w:val="2"/>
        </w:rPr>
        <w:t>Agency</w:t>
      </w:r>
      <w:r w:rsidR="00CA4378">
        <w:rPr>
          <w:spacing w:val="-14"/>
          <w:position w:val="2"/>
        </w:rPr>
        <w:t xml:space="preserve"> </w:t>
      </w:r>
      <w:r w:rsidR="00CA4378">
        <w:rPr>
          <w:position w:val="2"/>
        </w:rPr>
        <w:t xml:space="preserve">(“EPA”) </w:t>
      </w:r>
      <w:r w:rsidR="00CA4378">
        <w:lastRenderedPageBreak/>
        <w:t>has</w:t>
      </w:r>
      <w:r w:rsidR="00CA4378">
        <w:rPr>
          <w:spacing w:val="-15"/>
        </w:rPr>
        <w:t xml:space="preserve"> </w:t>
      </w:r>
      <w:r w:rsidR="00CA4378">
        <w:t>since</w:t>
      </w:r>
      <w:r w:rsidR="00CA4378">
        <w:rPr>
          <w:spacing w:val="-15"/>
        </w:rPr>
        <w:t xml:space="preserve"> </w:t>
      </w:r>
      <w:r w:rsidR="00CA4378">
        <w:t>adopted</w:t>
      </w:r>
      <w:r w:rsidR="00CA4378">
        <w:rPr>
          <w:spacing w:val="-15"/>
        </w:rPr>
        <w:t xml:space="preserve"> </w:t>
      </w:r>
      <w:r w:rsidR="00CA4378">
        <w:t>rules</w:t>
      </w:r>
      <w:r w:rsidR="00CA4378">
        <w:rPr>
          <w:spacing w:val="-15"/>
        </w:rPr>
        <w:t xml:space="preserve"> </w:t>
      </w:r>
      <w:r w:rsidR="00CA4378">
        <w:t>that</w:t>
      </w:r>
      <w:r w:rsidR="00CA4378">
        <w:rPr>
          <w:spacing w:val="-15"/>
        </w:rPr>
        <w:t xml:space="preserve"> </w:t>
      </w:r>
      <w:r w:rsidR="00CA4378">
        <w:t>will</w:t>
      </w:r>
      <w:r w:rsidR="00CA4378">
        <w:rPr>
          <w:spacing w:val="-15"/>
        </w:rPr>
        <w:t xml:space="preserve"> </w:t>
      </w:r>
      <w:r w:rsidR="00CA4378">
        <w:t>potentially</w:t>
      </w:r>
      <w:r w:rsidR="00CA4378">
        <w:rPr>
          <w:spacing w:val="-15"/>
        </w:rPr>
        <w:t xml:space="preserve"> </w:t>
      </w:r>
      <w:r w:rsidR="00CA4378">
        <w:t>limit</w:t>
      </w:r>
      <w:r w:rsidR="00CA4378">
        <w:rPr>
          <w:spacing w:val="-15"/>
        </w:rPr>
        <w:t xml:space="preserve"> </w:t>
      </w:r>
      <w:r w:rsidR="00CA4378">
        <w:t>or</w:t>
      </w:r>
      <w:r w:rsidR="00CA4378">
        <w:rPr>
          <w:spacing w:val="-15"/>
        </w:rPr>
        <w:t xml:space="preserve"> </w:t>
      </w:r>
      <w:r w:rsidR="00CA4378">
        <w:t>otherwise</w:t>
      </w:r>
      <w:r w:rsidR="00CA4378">
        <w:rPr>
          <w:spacing w:val="-15"/>
        </w:rPr>
        <w:t xml:space="preserve"> </w:t>
      </w:r>
      <w:r w:rsidR="00CA4378">
        <w:t>affect</w:t>
      </w:r>
      <w:r w:rsidR="00CA4378">
        <w:rPr>
          <w:spacing w:val="-15"/>
        </w:rPr>
        <w:t xml:space="preserve"> </w:t>
      </w:r>
      <w:r w:rsidR="00CA4378">
        <w:t>the</w:t>
      </w:r>
      <w:r w:rsidR="00CA4378">
        <w:rPr>
          <w:spacing w:val="-15"/>
        </w:rPr>
        <w:t xml:space="preserve"> </w:t>
      </w:r>
      <w:r w:rsidR="00CA4378">
        <w:t xml:space="preserve">operation of some new and existing generating units, but do not assess a direct cost of </w:t>
      </w:r>
      <w:r w:rsidR="00CA4378">
        <w:rPr>
          <w:position w:val="2"/>
        </w:rPr>
        <w:t>emissions of CO</w:t>
      </w:r>
      <w:r w:rsidR="00CA4378">
        <w:rPr>
          <w:sz w:val="16"/>
        </w:rPr>
        <w:t>2</w:t>
      </w:r>
      <w:r w:rsidR="00CA4378">
        <w:rPr>
          <w:position w:val="2"/>
        </w:rPr>
        <w:t>.</w:t>
      </w:r>
      <w:r w:rsidR="00CA4378">
        <w:rPr>
          <w:spacing w:val="40"/>
          <w:position w:val="2"/>
        </w:rPr>
        <w:t xml:space="preserve"> </w:t>
      </w:r>
      <w:r w:rsidR="00CA4378">
        <w:rPr>
          <w:position w:val="2"/>
        </w:rPr>
        <w:t xml:space="preserve">Furthermore, the new regulations do not apply within the </w:t>
      </w:r>
      <w:r w:rsidR="00CA4378">
        <w:t>planning period for this FEECA goal-setting proceeding.</w:t>
      </w:r>
      <w:r w:rsidR="00CA4378">
        <w:rPr>
          <w:spacing w:val="40"/>
        </w:rPr>
        <w:t xml:space="preserve"> </w:t>
      </w:r>
      <w:r w:rsidR="00CA4378">
        <w:t>JEA performed a sensitivity</w:t>
      </w:r>
      <w:r w:rsidR="00CA4378">
        <w:rPr>
          <w:spacing w:val="9"/>
        </w:rPr>
        <w:t xml:space="preserve"> </w:t>
      </w:r>
      <w:r w:rsidR="00CA4378">
        <w:t>analysis</w:t>
      </w:r>
      <w:r w:rsidR="00CA4378">
        <w:rPr>
          <w:spacing w:val="8"/>
        </w:rPr>
        <w:t xml:space="preserve"> </w:t>
      </w:r>
      <w:r w:rsidR="00CA4378">
        <w:t>that</w:t>
      </w:r>
      <w:r w:rsidR="00CA4378">
        <w:rPr>
          <w:spacing w:val="10"/>
        </w:rPr>
        <w:t xml:space="preserve"> </w:t>
      </w:r>
      <w:r w:rsidR="00CA4378">
        <w:t>considered</w:t>
      </w:r>
      <w:r w:rsidR="00CA4378">
        <w:rPr>
          <w:spacing w:val="10"/>
        </w:rPr>
        <w:t xml:space="preserve"> </w:t>
      </w:r>
      <w:r w:rsidR="00CA4378">
        <w:t>a</w:t>
      </w:r>
      <w:r w:rsidR="00CA4378">
        <w:rPr>
          <w:spacing w:val="9"/>
        </w:rPr>
        <w:t xml:space="preserve"> </w:t>
      </w:r>
      <w:r w:rsidR="00CA4378">
        <w:t>25%</w:t>
      </w:r>
      <w:r w:rsidR="00CA4378">
        <w:rPr>
          <w:spacing w:val="9"/>
        </w:rPr>
        <w:t xml:space="preserve"> </w:t>
      </w:r>
      <w:r w:rsidR="00CA4378">
        <w:t>increase</w:t>
      </w:r>
      <w:r w:rsidR="00CA4378">
        <w:rPr>
          <w:spacing w:val="9"/>
        </w:rPr>
        <w:t xml:space="preserve"> </w:t>
      </w:r>
      <w:r w:rsidR="00CA4378">
        <w:t>to</w:t>
      </w:r>
      <w:r w:rsidR="00CA4378">
        <w:rPr>
          <w:spacing w:val="10"/>
        </w:rPr>
        <w:t xml:space="preserve"> </w:t>
      </w:r>
      <w:r w:rsidR="00CA4378">
        <w:t>the</w:t>
      </w:r>
      <w:r w:rsidR="00CA4378">
        <w:rPr>
          <w:spacing w:val="9"/>
        </w:rPr>
        <w:t xml:space="preserve"> </w:t>
      </w:r>
      <w:r w:rsidR="00CA4378">
        <w:t>avoided</w:t>
      </w:r>
      <w:r w:rsidR="00CA4378">
        <w:rPr>
          <w:spacing w:val="10"/>
        </w:rPr>
        <w:t xml:space="preserve"> </w:t>
      </w:r>
      <w:r w:rsidR="00CA4378">
        <w:t>energy</w:t>
      </w:r>
      <w:r w:rsidR="00CA4378">
        <w:rPr>
          <w:spacing w:val="10"/>
        </w:rPr>
        <w:t xml:space="preserve"> </w:t>
      </w:r>
      <w:r w:rsidR="00CA4378">
        <w:rPr>
          <w:spacing w:val="-2"/>
        </w:rPr>
        <w:t xml:space="preserve">costs, </w:t>
      </w:r>
      <w:r w:rsidR="00CA4378">
        <w:t>which</w:t>
      </w:r>
      <w:r w:rsidR="00CA4378">
        <w:rPr>
          <w:spacing w:val="-9"/>
        </w:rPr>
        <w:t xml:space="preserve"> </w:t>
      </w:r>
      <w:r w:rsidR="00CA4378">
        <w:t>may</w:t>
      </w:r>
      <w:r w:rsidR="00CA4378">
        <w:rPr>
          <w:spacing w:val="-9"/>
        </w:rPr>
        <w:t xml:space="preserve"> </w:t>
      </w:r>
      <w:r w:rsidR="00CA4378">
        <w:t>be</w:t>
      </w:r>
      <w:r w:rsidR="00CA4378">
        <w:rPr>
          <w:spacing w:val="-10"/>
        </w:rPr>
        <w:t xml:space="preserve"> </w:t>
      </w:r>
      <w:r w:rsidR="00CA4378">
        <w:t>viewed</w:t>
      </w:r>
      <w:r w:rsidR="00CA4378">
        <w:rPr>
          <w:spacing w:val="-9"/>
        </w:rPr>
        <w:t xml:space="preserve"> </w:t>
      </w:r>
      <w:r w:rsidR="00CA4378">
        <w:t>as</w:t>
      </w:r>
      <w:r w:rsidR="00CA4378">
        <w:rPr>
          <w:spacing w:val="-9"/>
        </w:rPr>
        <w:t xml:space="preserve"> </w:t>
      </w:r>
      <w:r w:rsidR="00CA4378">
        <w:t>a</w:t>
      </w:r>
      <w:r w:rsidR="00CA4378">
        <w:rPr>
          <w:spacing w:val="-10"/>
        </w:rPr>
        <w:t xml:space="preserve"> </w:t>
      </w:r>
      <w:r w:rsidR="00CA4378">
        <w:t>proxy</w:t>
      </w:r>
      <w:r w:rsidR="00CA4378">
        <w:rPr>
          <w:spacing w:val="-9"/>
        </w:rPr>
        <w:t xml:space="preserve"> </w:t>
      </w:r>
      <w:r w:rsidR="00CA4378">
        <w:t>for</w:t>
      </w:r>
      <w:r w:rsidR="00CA4378">
        <w:rPr>
          <w:spacing w:val="-10"/>
        </w:rPr>
        <w:t xml:space="preserve"> </w:t>
      </w:r>
      <w:r w:rsidR="00CA4378">
        <w:t>the</w:t>
      </w:r>
      <w:r w:rsidR="00CA4378">
        <w:rPr>
          <w:spacing w:val="-10"/>
        </w:rPr>
        <w:t xml:space="preserve"> </w:t>
      </w:r>
      <w:r w:rsidR="00CA4378">
        <w:t>potential</w:t>
      </w:r>
      <w:r w:rsidR="00CA4378">
        <w:rPr>
          <w:spacing w:val="-9"/>
        </w:rPr>
        <w:t xml:space="preserve"> </w:t>
      </w:r>
      <w:r w:rsidR="00CA4378">
        <w:t>impact</w:t>
      </w:r>
      <w:r w:rsidR="00CA4378">
        <w:rPr>
          <w:spacing w:val="-9"/>
        </w:rPr>
        <w:t xml:space="preserve"> </w:t>
      </w:r>
      <w:r w:rsidR="00CA4378">
        <w:t>of</w:t>
      </w:r>
      <w:r w:rsidR="00CA4378">
        <w:rPr>
          <w:spacing w:val="-10"/>
        </w:rPr>
        <w:t xml:space="preserve"> </w:t>
      </w:r>
      <w:r w:rsidR="00CA4378">
        <w:t>costs</w:t>
      </w:r>
      <w:r w:rsidR="00CA4378">
        <w:rPr>
          <w:spacing w:val="-9"/>
        </w:rPr>
        <w:t xml:space="preserve"> </w:t>
      </w:r>
      <w:r w:rsidR="00CA4378">
        <w:t>associated</w:t>
      </w:r>
      <w:r w:rsidR="00CA4378">
        <w:rPr>
          <w:spacing w:val="-9"/>
        </w:rPr>
        <w:t xml:space="preserve"> </w:t>
      </w:r>
      <w:r w:rsidR="00CA4378">
        <w:t xml:space="preserve">with </w:t>
      </w:r>
      <w:r w:rsidR="00CA4378">
        <w:rPr>
          <w:position w:val="2"/>
        </w:rPr>
        <w:t>possible future regulations of CO</w:t>
      </w:r>
      <w:r w:rsidR="00CA4378">
        <w:rPr>
          <w:sz w:val="16"/>
        </w:rPr>
        <w:t>2</w:t>
      </w:r>
      <w:r w:rsidR="00CA4378">
        <w:rPr>
          <w:spacing w:val="40"/>
          <w:sz w:val="16"/>
        </w:rPr>
        <w:t xml:space="preserve"> </w:t>
      </w:r>
      <w:r w:rsidR="00CA4378">
        <w:rPr>
          <w:position w:val="2"/>
        </w:rPr>
        <w:t>emissions.</w:t>
      </w:r>
    </w:p>
    <w:p w14:paraId="09999135" w14:textId="77777777" w:rsidR="009C53F6" w:rsidRPr="005D4B47" w:rsidRDefault="009C53F6" w:rsidP="00166824">
      <w:pPr>
        <w:ind w:left="1440" w:hanging="1440"/>
        <w:jc w:val="both"/>
        <w:rPr>
          <w:b/>
          <w:bCs/>
        </w:rPr>
      </w:pPr>
    </w:p>
    <w:p w14:paraId="636462A9" w14:textId="733B1E58" w:rsidR="009C53F6" w:rsidRPr="005D4B47" w:rsidRDefault="009C53F6" w:rsidP="00166824">
      <w:pPr>
        <w:ind w:left="1440" w:hanging="1440"/>
        <w:jc w:val="both"/>
      </w:pPr>
      <w:r>
        <w:rPr>
          <w:b/>
          <w:bCs/>
        </w:rPr>
        <w:t>OUC</w:t>
      </w:r>
      <w:r w:rsidRPr="005D4B47">
        <w:rPr>
          <w:b/>
          <w:bCs/>
        </w:rPr>
        <w:t>:</w:t>
      </w:r>
      <w:r w:rsidRPr="005D4B47">
        <w:tab/>
      </w:r>
      <w:r w:rsidR="009D40C2" w:rsidRPr="00282144">
        <w:t>Yes.  Even though at this time there are no costs imposed by either state or federal regulations on emissions of greenhouse gases, OUC engaged RI to conduct a sensitivity analysis of the potential costs of future greenhouse gas regulations on the cost-effectiveness of potential energy efficiency program, and OUC considered these results in developing its proposed goals and FEECA programs.</w:t>
      </w:r>
      <w:r w:rsidR="00377C6E">
        <w:t xml:space="preserve">  (Herndon, Kushner)</w:t>
      </w:r>
    </w:p>
    <w:p w14:paraId="1D29E761" w14:textId="77777777" w:rsidR="009C53F6" w:rsidRPr="005D4B47" w:rsidRDefault="009C53F6" w:rsidP="00166824">
      <w:pPr>
        <w:ind w:left="1440" w:hanging="1440"/>
        <w:jc w:val="both"/>
        <w:rPr>
          <w:b/>
          <w:bCs/>
        </w:rPr>
      </w:pPr>
    </w:p>
    <w:p w14:paraId="6B9E42FC" w14:textId="77777777" w:rsidR="009C53F6" w:rsidRDefault="009C53F6" w:rsidP="00166824">
      <w:pPr>
        <w:ind w:left="1440" w:hanging="1440"/>
        <w:jc w:val="both"/>
      </w:pPr>
      <w:r>
        <w:rPr>
          <w:b/>
          <w:bCs/>
        </w:rPr>
        <w:t>FDACS</w:t>
      </w:r>
      <w:r w:rsidRPr="00701945">
        <w:rPr>
          <w:b/>
          <w:bCs/>
        </w:rPr>
        <w:t>:</w:t>
      </w:r>
      <w:r>
        <w:tab/>
      </w:r>
      <w:r w:rsidR="009D40C2">
        <w:t>The</w:t>
      </w:r>
      <w:r w:rsidR="009D40C2">
        <w:rPr>
          <w:spacing w:val="-13"/>
        </w:rPr>
        <w:t xml:space="preserve"> </w:t>
      </w:r>
      <w:r w:rsidR="009D40C2">
        <w:t>utilities’</w:t>
      </w:r>
      <w:r w:rsidR="009D40C2">
        <w:rPr>
          <w:spacing w:val="-11"/>
        </w:rPr>
        <w:t xml:space="preserve"> </w:t>
      </w:r>
      <w:r w:rsidR="009D40C2">
        <w:t>proposed</w:t>
      </w:r>
      <w:r w:rsidR="009D40C2">
        <w:rPr>
          <w:spacing w:val="-10"/>
        </w:rPr>
        <w:t xml:space="preserve"> </w:t>
      </w:r>
      <w:r w:rsidR="009D40C2">
        <w:t>goals</w:t>
      </w:r>
      <w:r w:rsidR="009D40C2">
        <w:rPr>
          <w:spacing w:val="-11"/>
        </w:rPr>
        <w:t xml:space="preserve"> </w:t>
      </w:r>
      <w:r w:rsidR="009D40C2">
        <w:t>appear</w:t>
      </w:r>
      <w:r w:rsidR="009D40C2">
        <w:rPr>
          <w:spacing w:val="-13"/>
        </w:rPr>
        <w:t xml:space="preserve"> </w:t>
      </w:r>
      <w:r w:rsidR="009D40C2">
        <w:t>to</w:t>
      </w:r>
      <w:r w:rsidR="009D40C2">
        <w:rPr>
          <w:spacing w:val="-9"/>
        </w:rPr>
        <w:t xml:space="preserve"> </w:t>
      </w:r>
      <w:r w:rsidR="009D40C2">
        <w:t>adequately</w:t>
      </w:r>
      <w:r w:rsidR="009D40C2">
        <w:rPr>
          <w:spacing w:val="-12"/>
        </w:rPr>
        <w:t xml:space="preserve"> </w:t>
      </w:r>
      <w:r w:rsidR="009D40C2">
        <w:t>reflect</w:t>
      </w:r>
      <w:r w:rsidR="009D40C2">
        <w:rPr>
          <w:spacing w:val="-12"/>
        </w:rPr>
        <w:t xml:space="preserve"> </w:t>
      </w:r>
      <w:r w:rsidR="009D40C2">
        <w:t>the</w:t>
      </w:r>
      <w:r w:rsidR="009D40C2">
        <w:rPr>
          <w:spacing w:val="-13"/>
        </w:rPr>
        <w:t xml:space="preserve"> </w:t>
      </w:r>
      <w:r w:rsidR="009D40C2">
        <w:t>costs</w:t>
      </w:r>
      <w:r w:rsidR="009D40C2">
        <w:rPr>
          <w:spacing w:val="-11"/>
        </w:rPr>
        <w:t xml:space="preserve"> </w:t>
      </w:r>
      <w:r w:rsidR="009D40C2">
        <w:t>imposed</w:t>
      </w:r>
      <w:r w:rsidR="009D40C2">
        <w:rPr>
          <w:spacing w:val="-10"/>
        </w:rPr>
        <w:t xml:space="preserve"> </w:t>
      </w:r>
      <w:r w:rsidR="009D40C2">
        <w:t>by</w:t>
      </w:r>
      <w:r w:rsidR="009D40C2">
        <w:rPr>
          <w:spacing w:val="-12"/>
        </w:rPr>
        <w:t xml:space="preserve"> </w:t>
      </w:r>
      <w:r w:rsidR="009D40C2">
        <w:t>state and</w:t>
      </w:r>
      <w:r w:rsidR="009D40C2">
        <w:rPr>
          <w:spacing w:val="-6"/>
        </w:rPr>
        <w:t xml:space="preserve"> </w:t>
      </w:r>
      <w:r w:rsidR="009D40C2">
        <w:t>federal</w:t>
      </w:r>
      <w:r w:rsidR="009D40C2">
        <w:rPr>
          <w:spacing w:val="-5"/>
        </w:rPr>
        <w:t xml:space="preserve"> </w:t>
      </w:r>
      <w:r w:rsidR="009D40C2">
        <w:t>regulations</w:t>
      </w:r>
      <w:r w:rsidR="009D40C2">
        <w:rPr>
          <w:spacing w:val="-5"/>
        </w:rPr>
        <w:t xml:space="preserve"> </w:t>
      </w:r>
      <w:r w:rsidR="009D40C2">
        <w:t>currently</w:t>
      </w:r>
      <w:r w:rsidR="009D40C2">
        <w:rPr>
          <w:spacing w:val="-6"/>
        </w:rPr>
        <w:t xml:space="preserve"> </w:t>
      </w:r>
      <w:r w:rsidR="009D40C2">
        <w:t>in</w:t>
      </w:r>
      <w:r w:rsidR="009D40C2">
        <w:rPr>
          <w:spacing w:val="-5"/>
        </w:rPr>
        <w:t xml:space="preserve"> </w:t>
      </w:r>
      <w:r w:rsidR="009D40C2">
        <w:t>existence,</w:t>
      </w:r>
      <w:r w:rsidR="009D40C2">
        <w:rPr>
          <w:spacing w:val="-6"/>
        </w:rPr>
        <w:t xml:space="preserve"> </w:t>
      </w:r>
      <w:r w:rsidR="009D40C2">
        <w:t>on</w:t>
      </w:r>
      <w:r w:rsidR="009D40C2">
        <w:rPr>
          <w:spacing w:val="-6"/>
        </w:rPr>
        <w:t xml:space="preserve"> </w:t>
      </w:r>
      <w:r w:rsidR="009D40C2">
        <w:t>the</w:t>
      </w:r>
      <w:r w:rsidR="009D40C2">
        <w:rPr>
          <w:spacing w:val="-7"/>
        </w:rPr>
        <w:t xml:space="preserve"> </w:t>
      </w:r>
      <w:r w:rsidR="009D40C2">
        <w:t>emission</w:t>
      </w:r>
      <w:r w:rsidR="009D40C2">
        <w:rPr>
          <w:spacing w:val="-6"/>
        </w:rPr>
        <w:t xml:space="preserve"> </w:t>
      </w:r>
      <w:r w:rsidR="009D40C2">
        <w:t>of</w:t>
      </w:r>
      <w:r w:rsidR="009D40C2">
        <w:rPr>
          <w:spacing w:val="-7"/>
        </w:rPr>
        <w:t xml:space="preserve"> </w:t>
      </w:r>
      <w:r w:rsidR="009D40C2">
        <w:t>greenhouse</w:t>
      </w:r>
      <w:r w:rsidR="009D40C2">
        <w:rPr>
          <w:spacing w:val="-7"/>
        </w:rPr>
        <w:t xml:space="preserve"> </w:t>
      </w:r>
      <w:r w:rsidR="009D40C2">
        <w:t>gases over the past five years.</w:t>
      </w:r>
    </w:p>
    <w:p w14:paraId="317CBA14" w14:textId="77777777" w:rsidR="009D40C2" w:rsidRDefault="009D40C2" w:rsidP="00166824">
      <w:pPr>
        <w:ind w:left="1440" w:hanging="1440"/>
        <w:jc w:val="both"/>
      </w:pPr>
    </w:p>
    <w:p w14:paraId="18FB66E9" w14:textId="1636619B" w:rsidR="009D40C2" w:rsidRPr="009D40C2" w:rsidRDefault="009D40C2" w:rsidP="00166824">
      <w:pPr>
        <w:ind w:left="1440" w:hanging="1440"/>
        <w:jc w:val="both"/>
        <w:rPr>
          <w:b/>
        </w:rPr>
      </w:pPr>
      <w:r>
        <w:rPr>
          <w:b/>
        </w:rPr>
        <w:t>FIPUG:</w:t>
      </w:r>
      <w:r>
        <w:rPr>
          <w:b/>
        </w:rPr>
        <w:tab/>
      </w:r>
      <w:r>
        <w:t>No</w:t>
      </w:r>
      <w:r>
        <w:rPr>
          <w:spacing w:val="-5"/>
        </w:rPr>
        <w:t xml:space="preserve"> </w:t>
      </w:r>
      <w:r>
        <w:t>position</w:t>
      </w:r>
      <w:r>
        <w:rPr>
          <w:spacing w:val="-2"/>
        </w:rPr>
        <w:t>.</w:t>
      </w:r>
    </w:p>
    <w:p w14:paraId="7FA7C3B8" w14:textId="77777777" w:rsidR="009C53F6" w:rsidRPr="00701945" w:rsidRDefault="009C53F6" w:rsidP="00166824">
      <w:pPr>
        <w:ind w:left="1440" w:hanging="1440"/>
        <w:jc w:val="both"/>
      </w:pPr>
    </w:p>
    <w:p w14:paraId="620C6A32" w14:textId="77777777" w:rsidR="00F41200" w:rsidRDefault="00F41200" w:rsidP="00166824">
      <w:pPr>
        <w:ind w:left="1440" w:hanging="1440"/>
        <w:jc w:val="both"/>
        <w:rPr>
          <w:b/>
          <w:bCs/>
        </w:rPr>
      </w:pPr>
      <w:r>
        <w:rPr>
          <w:b/>
          <w:bCs/>
        </w:rPr>
        <w:t>FL Rising/</w:t>
      </w:r>
    </w:p>
    <w:p w14:paraId="1152DFDA" w14:textId="77777777" w:rsidR="00F41200" w:rsidRDefault="00F41200" w:rsidP="00166824">
      <w:pPr>
        <w:ind w:left="1440" w:hanging="1440"/>
        <w:jc w:val="both"/>
        <w:rPr>
          <w:b/>
          <w:bCs/>
        </w:rPr>
      </w:pPr>
      <w:r>
        <w:rPr>
          <w:b/>
          <w:bCs/>
        </w:rPr>
        <w:t>ECOSWF/</w:t>
      </w:r>
    </w:p>
    <w:p w14:paraId="33625FF3" w14:textId="77777777" w:rsidR="009C53F6" w:rsidRDefault="00F41200" w:rsidP="00166824">
      <w:pPr>
        <w:ind w:left="1440" w:hanging="1440"/>
        <w:jc w:val="both"/>
      </w:pPr>
      <w:r>
        <w:rPr>
          <w:b/>
          <w:bCs/>
        </w:rPr>
        <w:t>LULAC</w:t>
      </w:r>
      <w:r w:rsidR="009C53F6" w:rsidRPr="00701945">
        <w:rPr>
          <w:b/>
          <w:bCs/>
        </w:rPr>
        <w:t>:</w:t>
      </w:r>
      <w:r w:rsidR="009C53F6">
        <w:tab/>
      </w:r>
      <w:r w:rsidR="009D40C2">
        <w:t>No.</w:t>
      </w:r>
      <w:r w:rsidR="009D40C2">
        <w:rPr>
          <w:spacing w:val="40"/>
        </w:rPr>
        <w:t xml:space="preserve"> </w:t>
      </w:r>
      <w:r w:rsidR="009D40C2">
        <w:t>Nothing pertinent to this question has changed since March 25, 2024, when the Commission, in Order No. PSC-2024-0078-FOF-EI, based key cost- effectiveness findings on imminent high carbon-costs taking</w:t>
      </w:r>
      <w:r w:rsidR="009D40C2">
        <w:rPr>
          <w:spacing w:val="-1"/>
        </w:rPr>
        <w:t xml:space="preserve"> </w:t>
      </w:r>
      <w:r w:rsidR="009D40C2">
        <w:t>effect in less</w:t>
      </w:r>
      <w:r w:rsidR="009D40C2">
        <w:rPr>
          <w:spacing w:val="-1"/>
        </w:rPr>
        <w:t xml:space="preserve"> </w:t>
      </w:r>
      <w:r w:rsidR="009D40C2">
        <w:t>than 18 months</w:t>
      </w:r>
      <w:r w:rsidR="009D40C2">
        <w:rPr>
          <w:spacing w:val="-4"/>
        </w:rPr>
        <w:t xml:space="preserve"> </w:t>
      </w:r>
      <w:r w:rsidR="009D40C2">
        <w:t>(January</w:t>
      </w:r>
      <w:r w:rsidR="009D40C2">
        <w:rPr>
          <w:spacing w:val="-3"/>
        </w:rPr>
        <w:t xml:space="preserve"> </w:t>
      </w:r>
      <w:r w:rsidR="009D40C2">
        <w:t>of</w:t>
      </w:r>
      <w:r w:rsidR="009D40C2">
        <w:rPr>
          <w:spacing w:val="-3"/>
        </w:rPr>
        <w:t xml:space="preserve"> </w:t>
      </w:r>
      <w:r w:rsidR="009D40C2">
        <w:t>2026).</w:t>
      </w:r>
      <w:r w:rsidR="009D40C2">
        <w:rPr>
          <w:spacing w:val="40"/>
        </w:rPr>
        <w:t xml:space="preserve"> </w:t>
      </w:r>
      <w:r w:rsidR="009D40C2">
        <w:t>Either</w:t>
      </w:r>
      <w:r w:rsidR="009D40C2">
        <w:rPr>
          <w:spacing w:val="-3"/>
        </w:rPr>
        <w:t xml:space="preserve"> </w:t>
      </w:r>
      <w:r w:rsidR="009D40C2">
        <w:t>the</w:t>
      </w:r>
      <w:r w:rsidR="009D40C2">
        <w:rPr>
          <w:spacing w:val="-3"/>
        </w:rPr>
        <w:t xml:space="preserve"> </w:t>
      </w:r>
      <w:r w:rsidR="009D40C2">
        <w:t>Commission</w:t>
      </w:r>
      <w:r w:rsidR="009D40C2">
        <w:rPr>
          <w:spacing w:val="-3"/>
        </w:rPr>
        <w:t xml:space="preserve"> </w:t>
      </w:r>
      <w:r w:rsidR="009D40C2">
        <w:t>was</w:t>
      </w:r>
      <w:r w:rsidR="009D40C2">
        <w:rPr>
          <w:spacing w:val="-4"/>
        </w:rPr>
        <w:t xml:space="preserve"> </w:t>
      </w:r>
      <w:r w:rsidR="009D40C2">
        <w:t>wrong</w:t>
      </w:r>
      <w:r w:rsidR="009D40C2">
        <w:rPr>
          <w:spacing w:val="-3"/>
        </w:rPr>
        <w:t xml:space="preserve"> </w:t>
      </w:r>
      <w:r w:rsidR="009D40C2">
        <w:t>then,</w:t>
      </w:r>
      <w:r w:rsidR="009D40C2">
        <w:rPr>
          <w:spacing w:val="-3"/>
        </w:rPr>
        <w:t xml:space="preserve"> </w:t>
      </w:r>
      <w:r w:rsidR="009D40C2">
        <w:t>or</w:t>
      </w:r>
      <w:r w:rsidR="009D40C2">
        <w:rPr>
          <w:spacing w:val="-3"/>
        </w:rPr>
        <w:t xml:space="preserve"> </w:t>
      </w:r>
      <w:r w:rsidR="009D40C2">
        <w:t>those</w:t>
      </w:r>
      <w:r w:rsidR="009D40C2">
        <w:rPr>
          <w:spacing w:val="-3"/>
        </w:rPr>
        <w:t xml:space="preserve"> </w:t>
      </w:r>
      <w:r w:rsidR="009D40C2">
        <w:t>same carbon costs should be reflected in this proceeding.</w:t>
      </w:r>
    </w:p>
    <w:p w14:paraId="6007B821" w14:textId="77777777" w:rsidR="00C72EC7" w:rsidRDefault="00C72EC7" w:rsidP="00166824">
      <w:pPr>
        <w:ind w:left="1440" w:hanging="1440"/>
        <w:jc w:val="both"/>
      </w:pPr>
    </w:p>
    <w:p w14:paraId="232FB570" w14:textId="044EBAC6" w:rsidR="00C72EC7" w:rsidRDefault="00C72EC7" w:rsidP="00166824">
      <w:pPr>
        <w:ind w:left="1440" w:hanging="1440"/>
        <w:jc w:val="both"/>
        <w:rPr>
          <w:spacing w:val="-2"/>
        </w:rPr>
      </w:pPr>
      <w:r>
        <w:rPr>
          <w:b/>
        </w:rPr>
        <w:t>Nucor:</w:t>
      </w:r>
      <w:r>
        <w:rPr>
          <w:b/>
        </w:rPr>
        <w:tab/>
      </w:r>
      <w:r>
        <w:t>No</w:t>
      </w:r>
      <w:r>
        <w:rPr>
          <w:spacing w:val="-1"/>
        </w:rPr>
        <w:t xml:space="preserve"> </w:t>
      </w:r>
      <w:r>
        <w:rPr>
          <w:spacing w:val="-2"/>
        </w:rPr>
        <w:t>position.</w:t>
      </w:r>
    </w:p>
    <w:p w14:paraId="5B5FEF4E" w14:textId="6823C6DB" w:rsidR="00483633" w:rsidRDefault="00483633" w:rsidP="00166824">
      <w:pPr>
        <w:ind w:left="1440" w:hanging="1440"/>
        <w:jc w:val="both"/>
        <w:rPr>
          <w:spacing w:val="-2"/>
        </w:rPr>
      </w:pPr>
    </w:p>
    <w:p w14:paraId="3F909FC4" w14:textId="4262B09F" w:rsidR="00483633" w:rsidRDefault="00483633" w:rsidP="00166824">
      <w:pPr>
        <w:ind w:left="1440" w:hanging="1440"/>
        <w:jc w:val="both"/>
        <w:rPr>
          <w:b/>
          <w:spacing w:val="-2"/>
        </w:rPr>
      </w:pPr>
      <w:r>
        <w:rPr>
          <w:b/>
          <w:spacing w:val="-2"/>
        </w:rPr>
        <w:t>PCS</w:t>
      </w:r>
    </w:p>
    <w:p w14:paraId="5F1E9E0C" w14:textId="5C90E3CF" w:rsidR="00483633" w:rsidRPr="00483633" w:rsidRDefault="00483633" w:rsidP="00166824">
      <w:pPr>
        <w:ind w:left="1440" w:hanging="1440"/>
        <w:jc w:val="both"/>
      </w:pPr>
      <w:r>
        <w:rPr>
          <w:b/>
          <w:spacing w:val="-2"/>
        </w:rPr>
        <w:t>Phosphate:</w:t>
      </w:r>
      <w:r>
        <w:rPr>
          <w:b/>
          <w:spacing w:val="-2"/>
        </w:rPr>
        <w:tab/>
      </w:r>
      <w:r>
        <w:t>No position.</w:t>
      </w:r>
    </w:p>
    <w:p w14:paraId="78504F4B" w14:textId="77777777" w:rsidR="009C53F6" w:rsidRPr="005D4B47" w:rsidRDefault="009C53F6" w:rsidP="00166824">
      <w:pPr>
        <w:ind w:left="1440" w:hanging="1440"/>
        <w:jc w:val="both"/>
        <w:rPr>
          <w:b/>
          <w:bCs/>
        </w:rPr>
      </w:pPr>
    </w:p>
    <w:p w14:paraId="3BFEE6A2" w14:textId="77777777" w:rsidR="009C53F6" w:rsidRPr="00701945" w:rsidRDefault="009C53F6" w:rsidP="00166824">
      <w:pPr>
        <w:ind w:left="1440" w:hanging="1440"/>
        <w:jc w:val="both"/>
      </w:pPr>
      <w:r>
        <w:rPr>
          <w:b/>
          <w:bCs/>
        </w:rPr>
        <w:t>SACE</w:t>
      </w:r>
      <w:r w:rsidRPr="00701945">
        <w:rPr>
          <w:b/>
          <w:bCs/>
        </w:rPr>
        <w:t>:</w:t>
      </w:r>
      <w:r>
        <w:tab/>
      </w:r>
      <w:r w:rsidR="009D40C2">
        <w:rPr>
          <w:spacing w:val="-5"/>
        </w:rPr>
        <w:t>No.</w:t>
      </w:r>
    </w:p>
    <w:p w14:paraId="3CE2AE64" w14:textId="77777777" w:rsidR="009C53F6" w:rsidRPr="005D4B47" w:rsidRDefault="009C53F6" w:rsidP="00166824">
      <w:pPr>
        <w:ind w:left="1440" w:hanging="1440"/>
        <w:jc w:val="both"/>
        <w:rPr>
          <w:b/>
          <w:bCs/>
        </w:rPr>
      </w:pPr>
    </w:p>
    <w:p w14:paraId="5F490E7D" w14:textId="340EB0AA" w:rsidR="009C53F6" w:rsidRPr="00701945" w:rsidRDefault="009C53F6" w:rsidP="00166824">
      <w:pPr>
        <w:ind w:left="1440" w:hanging="1440"/>
        <w:jc w:val="both"/>
      </w:pPr>
      <w:r>
        <w:rPr>
          <w:b/>
          <w:bCs/>
        </w:rPr>
        <w:t>Walmart</w:t>
      </w:r>
      <w:r w:rsidRPr="00701945">
        <w:rPr>
          <w:b/>
          <w:bCs/>
        </w:rPr>
        <w:t>:</w:t>
      </w:r>
      <w:r>
        <w:tab/>
      </w:r>
      <w:r w:rsidR="009D40C2">
        <w:t>Walmart takes</w:t>
      </w:r>
      <w:r w:rsidR="009D40C2">
        <w:rPr>
          <w:spacing w:val="-1"/>
        </w:rPr>
        <w:t xml:space="preserve"> </w:t>
      </w:r>
      <w:r w:rsidR="009D40C2">
        <w:t>no</w:t>
      </w:r>
      <w:r w:rsidR="009D40C2">
        <w:rPr>
          <w:spacing w:val="-1"/>
        </w:rPr>
        <w:t xml:space="preserve"> </w:t>
      </w:r>
      <w:r w:rsidR="009D40C2">
        <w:t>position</w:t>
      </w:r>
      <w:r w:rsidR="009D40C2">
        <w:rPr>
          <w:spacing w:val="-4"/>
        </w:rPr>
        <w:t>.</w:t>
      </w:r>
    </w:p>
    <w:p w14:paraId="10BDBB49" w14:textId="77777777" w:rsidR="009C53F6" w:rsidRPr="005D4B47" w:rsidRDefault="009C53F6" w:rsidP="00166824">
      <w:pPr>
        <w:ind w:left="1440" w:hanging="1440"/>
        <w:jc w:val="both"/>
        <w:rPr>
          <w:b/>
          <w:bCs/>
        </w:rPr>
      </w:pPr>
    </w:p>
    <w:p w14:paraId="59C6AC3F" w14:textId="542FF7BC" w:rsidR="009C53F6" w:rsidRPr="005D4B47" w:rsidRDefault="009C53F6" w:rsidP="00166824">
      <w:pPr>
        <w:ind w:left="1440" w:hanging="1440"/>
        <w:jc w:val="both"/>
        <w:rPr>
          <w:b/>
          <w:bCs/>
        </w:rPr>
      </w:pPr>
      <w:r>
        <w:rPr>
          <w:b/>
          <w:bCs/>
        </w:rPr>
        <w:t>STAFF:</w:t>
      </w:r>
      <w:r>
        <w:rPr>
          <w:b/>
          <w:bCs/>
        </w:rPr>
        <w:tab/>
      </w:r>
      <w:r w:rsidR="00E250EA">
        <w:t>No position.</w:t>
      </w:r>
    </w:p>
    <w:p w14:paraId="35CAC6BA" w14:textId="3EE530A6" w:rsidR="009C53F6" w:rsidRDefault="009C53F6" w:rsidP="00166824">
      <w:pPr>
        <w:jc w:val="both"/>
      </w:pPr>
    </w:p>
    <w:p w14:paraId="79882844" w14:textId="6C13C934" w:rsidR="008B44A3" w:rsidRDefault="008B44A3" w:rsidP="00166824">
      <w:pPr>
        <w:jc w:val="both"/>
      </w:pPr>
    </w:p>
    <w:p w14:paraId="2D87E6EA" w14:textId="77777777" w:rsidR="009C53F6" w:rsidRPr="00701945" w:rsidRDefault="009C53F6" w:rsidP="00166824">
      <w:pPr>
        <w:ind w:left="1440" w:hanging="1440"/>
        <w:jc w:val="both"/>
      </w:pPr>
      <w:r w:rsidRPr="00EC61AE">
        <w:rPr>
          <w:b/>
          <w:bCs/>
          <w:u w:val="single"/>
        </w:rPr>
        <w:t>ISSUE 7</w:t>
      </w:r>
      <w:r w:rsidRPr="00701945">
        <w:rPr>
          <w:b/>
          <w:bCs/>
        </w:rPr>
        <w:t>:</w:t>
      </w:r>
      <w:r w:rsidRPr="00701945">
        <w:tab/>
      </w:r>
      <w:r w:rsidR="00D02E79" w:rsidRPr="00B60B7F">
        <w:rPr>
          <w:b/>
        </w:rPr>
        <w:t>Do</w:t>
      </w:r>
      <w:r w:rsidR="00D02E79" w:rsidRPr="00B60B7F">
        <w:rPr>
          <w:b/>
          <w:spacing w:val="-4"/>
        </w:rPr>
        <w:t xml:space="preserve"> </w:t>
      </w:r>
      <w:r w:rsidR="00D02E79" w:rsidRPr="00B60B7F">
        <w:rPr>
          <w:b/>
        </w:rPr>
        <w:t>the</w:t>
      </w:r>
      <w:r w:rsidR="00D02E79" w:rsidRPr="00B60B7F">
        <w:rPr>
          <w:b/>
          <w:spacing w:val="-2"/>
        </w:rPr>
        <w:t xml:space="preserve"> </w:t>
      </w:r>
      <w:r w:rsidR="00D02E79" w:rsidRPr="00B60B7F">
        <w:rPr>
          <w:b/>
        </w:rPr>
        <w:t>utility’s</w:t>
      </w:r>
      <w:r w:rsidR="00D02E79" w:rsidRPr="00B60B7F">
        <w:rPr>
          <w:b/>
          <w:spacing w:val="-1"/>
        </w:rPr>
        <w:t xml:space="preserve"> </w:t>
      </w:r>
      <w:r w:rsidR="00D02E79" w:rsidRPr="00B60B7F">
        <w:rPr>
          <w:b/>
        </w:rPr>
        <w:t>proposed</w:t>
      </w:r>
      <w:r w:rsidR="00D02E79" w:rsidRPr="00B60B7F">
        <w:rPr>
          <w:b/>
          <w:spacing w:val="-1"/>
        </w:rPr>
        <w:t xml:space="preserve"> </w:t>
      </w:r>
      <w:r w:rsidR="00D02E79" w:rsidRPr="00B60B7F">
        <w:rPr>
          <w:b/>
        </w:rPr>
        <w:t>goals</w:t>
      </w:r>
      <w:r w:rsidR="00D02E79" w:rsidRPr="00B60B7F">
        <w:rPr>
          <w:b/>
          <w:spacing w:val="-2"/>
        </w:rPr>
        <w:t xml:space="preserve"> </w:t>
      </w:r>
      <w:r w:rsidR="00D02E79" w:rsidRPr="00B60B7F">
        <w:rPr>
          <w:b/>
        </w:rPr>
        <w:t>appropriately reflect</w:t>
      </w:r>
      <w:r w:rsidR="00D02E79" w:rsidRPr="00B60B7F">
        <w:rPr>
          <w:b/>
          <w:spacing w:val="-1"/>
        </w:rPr>
        <w:t xml:space="preserve"> </w:t>
      </w:r>
      <w:r w:rsidR="00D02E79" w:rsidRPr="00B60B7F">
        <w:rPr>
          <w:b/>
        </w:rPr>
        <w:t>consideration</w:t>
      </w:r>
      <w:r w:rsidR="00D02E79" w:rsidRPr="00B60B7F">
        <w:rPr>
          <w:b/>
          <w:spacing w:val="-2"/>
        </w:rPr>
        <w:t xml:space="preserve"> </w:t>
      </w:r>
      <w:r w:rsidR="00D02E79" w:rsidRPr="00B60B7F">
        <w:rPr>
          <w:b/>
        </w:rPr>
        <w:t>of</w:t>
      </w:r>
      <w:r w:rsidR="00D02E79" w:rsidRPr="00B60B7F">
        <w:rPr>
          <w:b/>
          <w:spacing w:val="-2"/>
        </w:rPr>
        <w:t xml:space="preserve"> </w:t>
      </w:r>
      <w:r w:rsidR="00D02E79" w:rsidRPr="00B60B7F">
        <w:rPr>
          <w:b/>
        </w:rPr>
        <w:t xml:space="preserve">free </w:t>
      </w:r>
      <w:r w:rsidR="00D02E79" w:rsidRPr="00B60B7F">
        <w:rPr>
          <w:b/>
          <w:spacing w:val="-2"/>
        </w:rPr>
        <w:t>riders?</w:t>
      </w:r>
    </w:p>
    <w:p w14:paraId="51B26D3B" w14:textId="77777777" w:rsidR="009C53F6" w:rsidRPr="00701945" w:rsidRDefault="009C53F6" w:rsidP="00166824">
      <w:pPr>
        <w:ind w:left="1440" w:hanging="1440"/>
        <w:jc w:val="both"/>
      </w:pPr>
    </w:p>
    <w:p w14:paraId="4515628D" w14:textId="12B8AA7B" w:rsidR="009C53F6" w:rsidRPr="005D4B47" w:rsidRDefault="009C53F6" w:rsidP="00166824">
      <w:pPr>
        <w:ind w:left="1440" w:hanging="1440"/>
        <w:jc w:val="both"/>
      </w:pPr>
      <w:r>
        <w:rPr>
          <w:b/>
          <w:bCs/>
        </w:rPr>
        <w:lastRenderedPageBreak/>
        <w:t>FPL</w:t>
      </w:r>
      <w:r w:rsidRPr="005D4B47">
        <w:rPr>
          <w:b/>
          <w:bCs/>
        </w:rPr>
        <w:t>:</w:t>
      </w:r>
      <w:r w:rsidRPr="005D4B47">
        <w:tab/>
      </w:r>
      <w:r w:rsidR="003529E8">
        <w:t>Yes.</w:t>
      </w:r>
      <w:r w:rsidR="003529E8">
        <w:rPr>
          <w:spacing w:val="40"/>
        </w:rPr>
        <w:t xml:space="preserve"> </w:t>
      </w:r>
      <w:r w:rsidR="003529E8">
        <w:t>FPL’s</w:t>
      </w:r>
      <w:r w:rsidR="003529E8">
        <w:rPr>
          <w:spacing w:val="-10"/>
        </w:rPr>
        <w:t xml:space="preserve"> </w:t>
      </w:r>
      <w:r w:rsidR="003529E8">
        <w:t>proposed</w:t>
      </w:r>
      <w:r w:rsidR="003529E8">
        <w:rPr>
          <w:spacing w:val="-8"/>
        </w:rPr>
        <w:t xml:space="preserve"> </w:t>
      </w:r>
      <w:r w:rsidR="003529E8">
        <w:t>Goals</w:t>
      </w:r>
      <w:r w:rsidR="003529E8">
        <w:rPr>
          <w:spacing w:val="-10"/>
        </w:rPr>
        <w:t xml:space="preserve"> </w:t>
      </w:r>
      <w:r w:rsidR="003529E8">
        <w:t>reflect</w:t>
      </w:r>
      <w:r w:rsidR="003529E8">
        <w:rPr>
          <w:spacing w:val="-10"/>
        </w:rPr>
        <w:t xml:space="preserve"> </w:t>
      </w:r>
      <w:r w:rsidR="003529E8">
        <w:t>consideration</w:t>
      </w:r>
      <w:r w:rsidR="003529E8">
        <w:rPr>
          <w:spacing w:val="-11"/>
        </w:rPr>
        <w:t xml:space="preserve"> </w:t>
      </w:r>
      <w:r w:rsidR="003529E8">
        <w:t>of</w:t>
      </w:r>
      <w:r w:rsidR="003529E8">
        <w:rPr>
          <w:spacing w:val="-11"/>
        </w:rPr>
        <w:t xml:space="preserve"> </w:t>
      </w:r>
      <w:r w:rsidR="003529E8">
        <w:t>free</w:t>
      </w:r>
      <w:r w:rsidR="003529E8">
        <w:rPr>
          <w:spacing w:val="-12"/>
        </w:rPr>
        <w:t xml:space="preserve"> </w:t>
      </w:r>
      <w:r w:rsidR="003529E8">
        <w:t>riders,</w:t>
      </w:r>
      <w:r w:rsidR="003529E8">
        <w:rPr>
          <w:spacing w:val="-11"/>
        </w:rPr>
        <w:t xml:space="preserve"> </w:t>
      </w:r>
      <w:r w:rsidR="003529E8">
        <w:t>as</w:t>
      </w:r>
      <w:r w:rsidR="003529E8">
        <w:rPr>
          <w:spacing w:val="-8"/>
        </w:rPr>
        <w:t xml:space="preserve"> </w:t>
      </w:r>
      <w:r w:rsidR="003529E8">
        <w:t>required by Rule 25-17.0021(3), Florida Administrative Code.</w:t>
      </w:r>
      <w:r w:rsidR="003529E8">
        <w:rPr>
          <w:spacing w:val="40"/>
        </w:rPr>
        <w:t xml:space="preserve"> </w:t>
      </w:r>
      <w:r w:rsidR="003529E8">
        <w:t>FPL utilized the two-year payback screening</w:t>
      </w:r>
      <w:r w:rsidR="003529E8">
        <w:rPr>
          <w:spacing w:val="-14"/>
        </w:rPr>
        <w:t xml:space="preserve"> </w:t>
      </w:r>
      <w:r w:rsidR="003529E8">
        <w:t>criterion</w:t>
      </w:r>
      <w:r w:rsidR="003529E8">
        <w:rPr>
          <w:spacing w:val="-15"/>
        </w:rPr>
        <w:t xml:space="preserve"> </w:t>
      </w:r>
      <w:r w:rsidR="003529E8">
        <w:t>to</w:t>
      </w:r>
      <w:r w:rsidR="003529E8">
        <w:rPr>
          <w:spacing w:val="-15"/>
        </w:rPr>
        <w:t xml:space="preserve"> </w:t>
      </w:r>
      <w:r w:rsidR="003529E8">
        <w:t>minimize</w:t>
      </w:r>
      <w:r w:rsidR="003529E8">
        <w:rPr>
          <w:spacing w:val="-15"/>
        </w:rPr>
        <w:t xml:space="preserve"> </w:t>
      </w:r>
      <w:r w:rsidR="003529E8">
        <w:t>the</w:t>
      </w:r>
      <w:r w:rsidR="003529E8">
        <w:rPr>
          <w:spacing w:val="-15"/>
        </w:rPr>
        <w:t xml:space="preserve"> </w:t>
      </w:r>
      <w:r w:rsidR="003529E8">
        <w:t>impact</w:t>
      </w:r>
      <w:r w:rsidR="003529E8">
        <w:rPr>
          <w:spacing w:val="-15"/>
        </w:rPr>
        <w:t xml:space="preserve"> </w:t>
      </w:r>
      <w:r w:rsidR="003529E8">
        <w:t>of</w:t>
      </w:r>
      <w:r w:rsidR="003529E8">
        <w:rPr>
          <w:spacing w:val="-14"/>
        </w:rPr>
        <w:t xml:space="preserve"> </w:t>
      </w:r>
      <w:r w:rsidR="003529E8">
        <w:t>“free</w:t>
      </w:r>
      <w:r w:rsidR="003529E8">
        <w:rPr>
          <w:spacing w:val="-12"/>
        </w:rPr>
        <w:t xml:space="preserve"> </w:t>
      </w:r>
      <w:r w:rsidR="003529E8">
        <w:t>riders.”</w:t>
      </w:r>
      <w:r w:rsidR="003529E8">
        <w:rPr>
          <w:spacing w:val="31"/>
        </w:rPr>
        <w:t xml:space="preserve"> </w:t>
      </w:r>
      <w:r w:rsidR="003529E8">
        <w:t>The</w:t>
      </w:r>
      <w:r w:rsidR="003529E8">
        <w:rPr>
          <w:spacing w:val="-14"/>
        </w:rPr>
        <w:t xml:space="preserve"> </w:t>
      </w:r>
      <w:r w:rsidR="003529E8">
        <w:t>two-year</w:t>
      </w:r>
      <w:r w:rsidR="003529E8">
        <w:rPr>
          <w:spacing w:val="-14"/>
        </w:rPr>
        <w:t xml:space="preserve"> </w:t>
      </w:r>
      <w:r w:rsidR="003529E8">
        <w:t>payback</w:t>
      </w:r>
      <w:r w:rsidR="003529E8">
        <w:rPr>
          <w:spacing w:val="-13"/>
        </w:rPr>
        <w:t xml:space="preserve"> </w:t>
      </w:r>
      <w:r w:rsidR="003529E8">
        <w:t>criterion is</w:t>
      </w:r>
      <w:r w:rsidR="003529E8">
        <w:rPr>
          <w:spacing w:val="-13"/>
        </w:rPr>
        <w:t xml:space="preserve"> </w:t>
      </w:r>
      <w:r w:rsidR="003529E8">
        <w:t>a</w:t>
      </w:r>
      <w:r w:rsidR="003529E8">
        <w:rPr>
          <w:spacing w:val="-14"/>
        </w:rPr>
        <w:t xml:space="preserve"> </w:t>
      </w:r>
      <w:r w:rsidR="003529E8">
        <w:t>reasonable</w:t>
      </w:r>
      <w:r w:rsidR="003529E8">
        <w:rPr>
          <w:spacing w:val="-14"/>
        </w:rPr>
        <w:t xml:space="preserve"> </w:t>
      </w:r>
      <w:r w:rsidR="003529E8">
        <w:t>mechanism</w:t>
      </w:r>
      <w:r w:rsidR="003529E8">
        <w:rPr>
          <w:spacing w:val="-13"/>
        </w:rPr>
        <w:t xml:space="preserve"> </w:t>
      </w:r>
      <w:r w:rsidR="003529E8">
        <w:t>previously</w:t>
      </w:r>
      <w:r w:rsidR="003529E8">
        <w:rPr>
          <w:spacing w:val="-13"/>
        </w:rPr>
        <w:t xml:space="preserve"> </w:t>
      </w:r>
      <w:r w:rsidR="003529E8">
        <w:t>approved</w:t>
      </w:r>
      <w:r w:rsidR="003529E8">
        <w:rPr>
          <w:spacing w:val="-13"/>
        </w:rPr>
        <w:t xml:space="preserve"> </w:t>
      </w:r>
      <w:r w:rsidR="003529E8">
        <w:t>by</w:t>
      </w:r>
      <w:r w:rsidR="003529E8">
        <w:rPr>
          <w:spacing w:val="-13"/>
        </w:rPr>
        <w:t xml:space="preserve"> </w:t>
      </w:r>
      <w:r w:rsidR="003529E8">
        <w:t>the</w:t>
      </w:r>
      <w:r w:rsidR="003529E8">
        <w:rPr>
          <w:spacing w:val="-14"/>
        </w:rPr>
        <w:t xml:space="preserve"> </w:t>
      </w:r>
      <w:r w:rsidR="003529E8">
        <w:t>Commission</w:t>
      </w:r>
      <w:r w:rsidR="003529E8">
        <w:rPr>
          <w:spacing w:val="-15"/>
        </w:rPr>
        <w:t xml:space="preserve"> </w:t>
      </w:r>
      <w:r w:rsidR="003529E8">
        <w:t>to</w:t>
      </w:r>
      <w:r w:rsidR="003529E8">
        <w:rPr>
          <w:spacing w:val="-13"/>
        </w:rPr>
        <w:t xml:space="preserve"> </w:t>
      </w:r>
      <w:r w:rsidR="003529E8">
        <w:t>screen</w:t>
      </w:r>
      <w:r w:rsidR="003529E8">
        <w:rPr>
          <w:spacing w:val="-13"/>
        </w:rPr>
        <w:t xml:space="preserve"> </w:t>
      </w:r>
      <w:r w:rsidR="003529E8">
        <w:t>out</w:t>
      </w:r>
      <w:r w:rsidR="003529E8">
        <w:rPr>
          <w:spacing w:val="-13"/>
        </w:rPr>
        <w:t xml:space="preserve"> </w:t>
      </w:r>
      <w:r w:rsidR="003529E8">
        <w:t>measures with</w:t>
      </w:r>
      <w:r w:rsidR="003529E8">
        <w:rPr>
          <w:spacing w:val="13"/>
        </w:rPr>
        <w:t xml:space="preserve"> </w:t>
      </w:r>
      <w:r w:rsidR="003529E8">
        <w:t>a</w:t>
      </w:r>
      <w:r w:rsidR="003529E8">
        <w:rPr>
          <w:spacing w:val="15"/>
        </w:rPr>
        <w:t xml:space="preserve"> </w:t>
      </w:r>
      <w:r w:rsidR="003529E8">
        <w:t>short</w:t>
      </w:r>
      <w:r w:rsidR="003529E8">
        <w:rPr>
          <w:spacing w:val="16"/>
        </w:rPr>
        <w:t xml:space="preserve"> </w:t>
      </w:r>
      <w:r w:rsidR="003529E8">
        <w:t>payback</w:t>
      </w:r>
      <w:r w:rsidR="003529E8">
        <w:rPr>
          <w:spacing w:val="16"/>
        </w:rPr>
        <w:t xml:space="preserve"> </w:t>
      </w:r>
      <w:r w:rsidR="003529E8">
        <w:t>that,</w:t>
      </w:r>
      <w:r w:rsidR="003529E8">
        <w:rPr>
          <w:spacing w:val="15"/>
        </w:rPr>
        <w:t xml:space="preserve"> </w:t>
      </w:r>
      <w:r w:rsidR="003529E8">
        <w:t>by</w:t>
      </w:r>
      <w:r w:rsidR="003529E8">
        <w:rPr>
          <w:spacing w:val="16"/>
        </w:rPr>
        <w:t xml:space="preserve"> </w:t>
      </w:r>
      <w:r w:rsidR="003529E8">
        <w:t>including</w:t>
      </w:r>
      <w:r w:rsidR="003529E8">
        <w:rPr>
          <w:spacing w:val="15"/>
        </w:rPr>
        <w:t xml:space="preserve"> </w:t>
      </w:r>
      <w:r w:rsidR="003529E8">
        <w:t>in</w:t>
      </w:r>
      <w:r w:rsidR="003529E8">
        <w:rPr>
          <w:spacing w:val="16"/>
        </w:rPr>
        <w:t xml:space="preserve"> </w:t>
      </w:r>
      <w:r w:rsidR="003529E8">
        <w:t>a</w:t>
      </w:r>
      <w:r w:rsidR="003529E8">
        <w:rPr>
          <w:spacing w:val="14"/>
        </w:rPr>
        <w:t xml:space="preserve"> </w:t>
      </w:r>
      <w:r w:rsidR="003529E8">
        <w:t>DSM</w:t>
      </w:r>
      <w:r w:rsidR="003529E8">
        <w:rPr>
          <w:spacing w:val="17"/>
        </w:rPr>
        <w:t xml:space="preserve"> </w:t>
      </w:r>
      <w:r w:rsidR="003529E8">
        <w:t>program,</w:t>
      </w:r>
      <w:r w:rsidR="003529E8">
        <w:rPr>
          <w:spacing w:val="15"/>
        </w:rPr>
        <w:t xml:space="preserve"> </w:t>
      </w:r>
      <w:r w:rsidR="003529E8">
        <w:t>would</w:t>
      </w:r>
      <w:r w:rsidR="003529E8">
        <w:rPr>
          <w:spacing w:val="19"/>
        </w:rPr>
        <w:t xml:space="preserve"> </w:t>
      </w:r>
      <w:r w:rsidR="003529E8">
        <w:t>result</w:t>
      </w:r>
      <w:r w:rsidR="003529E8">
        <w:rPr>
          <w:spacing w:val="18"/>
        </w:rPr>
        <w:t xml:space="preserve"> </w:t>
      </w:r>
      <w:r w:rsidR="003529E8">
        <w:t>in</w:t>
      </w:r>
      <w:r w:rsidR="003529E8">
        <w:rPr>
          <w:spacing w:val="16"/>
        </w:rPr>
        <w:t xml:space="preserve"> </w:t>
      </w:r>
      <w:r w:rsidR="003529E8">
        <w:rPr>
          <w:spacing w:val="-2"/>
        </w:rPr>
        <w:t xml:space="preserve">unnecessary </w:t>
      </w:r>
      <w:r w:rsidR="003529E8">
        <w:t>expense</w:t>
      </w:r>
      <w:r w:rsidR="003529E8">
        <w:rPr>
          <w:spacing w:val="-4"/>
        </w:rPr>
        <w:t xml:space="preserve"> </w:t>
      </w:r>
      <w:r w:rsidR="003529E8">
        <w:t>for</w:t>
      </w:r>
      <w:r w:rsidR="003529E8">
        <w:rPr>
          <w:spacing w:val="-4"/>
        </w:rPr>
        <w:t xml:space="preserve"> </w:t>
      </w:r>
      <w:r w:rsidR="003529E8">
        <w:t>all</w:t>
      </w:r>
      <w:r w:rsidR="003529E8">
        <w:rPr>
          <w:spacing w:val="-5"/>
        </w:rPr>
        <w:t xml:space="preserve"> </w:t>
      </w:r>
      <w:r w:rsidR="003529E8">
        <w:t>customers</w:t>
      </w:r>
      <w:r w:rsidR="003529E8">
        <w:rPr>
          <w:spacing w:val="-6"/>
        </w:rPr>
        <w:t xml:space="preserve"> </w:t>
      </w:r>
      <w:r w:rsidR="003529E8">
        <w:t>as</w:t>
      </w:r>
      <w:r w:rsidR="003529E8">
        <w:rPr>
          <w:spacing w:val="-6"/>
        </w:rPr>
        <w:t xml:space="preserve"> </w:t>
      </w:r>
      <w:r w:rsidR="003529E8">
        <w:t>these</w:t>
      </w:r>
      <w:r w:rsidR="003529E8">
        <w:rPr>
          <w:spacing w:val="-7"/>
        </w:rPr>
        <w:t xml:space="preserve"> </w:t>
      </w:r>
      <w:r w:rsidR="003529E8">
        <w:t>measures</w:t>
      </w:r>
      <w:r w:rsidR="003529E8">
        <w:rPr>
          <w:spacing w:val="-3"/>
        </w:rPr>
        <w:t xml:space="preserve"> </w:t>
      </w:r>
      <w:r w:rsidR="003529E8">
        <w:t>already</w:t>
      </w:r>
      <w:r w:rsidR="003529E8">
        <w:rPr>
          <w:spacing w:val="-6"/>
        </w:rPr>
        <w:t xml:space="preserve"> </w:t>
      </w:r>
      <w:r w:rsidR="003529E8">
        <w:t>have</w:t>
      </w:r>
      <w:r w:rsidR="003529E8">
        <w:rPr>
          <w:spacing w:val="-4"/>
        </w:rPr>
        <w:t xml:space="preserve"> </w:t>
      </w:r>
      <w:r w:rsidR="003529E8">
        <w:t>a</w:t>
      </w:r>
      <w:r w:rsidR="003529E8">
        <w:rPr>
          <w:spacing w:val="-4"/>
        </w:rPr>
        <w:t xml:space="preserve"> </w:t>
      </w:r>
      <w:r w:rsidR="003529E8">
        <w:t>reasonable</w:t>
      </w:r>
      <w:r w:rsidR="003529E8">
        <w:rPr>
          <w:spacing w:val="-4"/>
        </w:rPr>
        <w:t xml:space="preserve"> </w:t>
      </w:r>
      <w:r w:rsidR="003529E8">
        <w:t>economic</w:t>
      </w:r>
      <w:r w:rsidR="003529E8">
        <w:rPr>
          <w:spacing w:val="-7"/>
        </w:rPr>
        <w:t xml:space="preserve"> </w:t>
      </w:r>
      <w:r w:rsidR="003529E8">
        <w:t>payback. However, FPL’s proposed Low Income program does include measures with less than a two-year payback, as FPL recognizes that low-income customers may not have the financial resources to make energy-efficiency investments regardless of the payback period.</w:t>
      </w:r>
      <w:r w:rsidR="003529E8">
        <w:rPr>
          <w:spacing w:val="40"/>
        </w:rPr>
        <w:t xml:space="preserve"> </w:t>
      </w:r>
      <w:r w:rsidR="00910020">
        <w:t xml:space="preserve">(Floyd, </w:t>
      </w:r>
      <w:r w:rsidR="00910020" w:rsidRPr="007E1F65">
        <w:rPr>
          <w:spacing w:val="-2"/>
        </w:rPr>
        <w:t>Whitley</w:t>
      </w:r>
      <w:r w:rsidR="00910020">
        <w:rPr>
          <w:spacing w:val="-2"/>
        </w:rPr>
        <w:t>)</w:t>
      </w:r>
    </w:p>
    <w:p w14:paraId="60728733" w14:textId="77777777" w:rsidR="009C53F6" w:rsidRPr="00701945" w:rsidRDefault="009C53F6" w:rsidP="00166824">
      <w:pPr>
        <w:ind w:left="1440" w:hanging="1440"/>
        <w:jc w:val="both"/>
      </w:pPr>
    </w:p>
    <w:p w14:paraId="7DE5E0A9" w14:textId="183E39D0" w:rsidR="00BD278E" w:rsidRPr="005D4B47" w:rsidRDefault="009C53F6" w:rsidP="00166824">
      <w:pPr>
        <w:ind w:left="1440" w:hanging="1440"/>
        <w:jc w:val="both"/>
      </w:pPr>
      <w:r>
        <w:rPr>
          <w:b/>
          <w:bCs/>
        </w:rPr>
        <w:t>DEF</w:t>
      </w:r>
      <w:r w:rsidRPr="005D4B47">
        <w:rPr>
          <w:b/>
          <w:bCs/>
        </w:rPr>
        <w:t>:</w:t>
      </w:r>
      <w:r w:rsidRPr="005D4B47">
        <w:tab/>
      </w:r>
      <w:r w:rsidR="00427963" w:rsidRPr="00427963">
        <w:t xml:space="preserve">Yes. The DEF’s updated proposed Recommend goals are based on measures that have greater than a two-year payback period. A two-year payback period is a reasonable time-period in which to limit measures and assume that customers will adopt the measures absent a utility incentive. This time-period has been recognized by the Commission in past proceedings as a reasonable proxy to eliminate free riders. </w:t>
      </w:r>
      <w:r w:rsidR="00910020">
        <w:t xml:space="preserve"> </w:t>
      </w:r>
      <w:r w:rsidR="00BD278E">
        <w:t>(Duff,</w:t>
      </w:r>
      <w:r w:rsidR="00BD278E">
        <w:rPr>
          <w:spacing w:val="-1"/>
        </w:rPr>
        <w:t xml:space="preserve"> </w:t>
      </w:r>
      <w:r w:rsidR="00BD278E">
        <w:rPr>
          <w:spacing w:val="-2"/>
        </w:rPr>
        <w:t>Herndon).</w:t>
      </w:r>
    </w:p>
    <w:p w14:paraId="76E8AF66" w14:textId="77777777" w:rsidR="009C53F6" w:rsidRPr="005D4B47" w:rsidRDefault="009C53F6" w:rsidP="00166824">
      <w:pPr>
        <w:ind w:left="1440" w:hanging="1440"/>
        <w:jc w:val="both"/>
        <w:rPr>
          <w:b/>
          <w:bCs/>
        </w:rPr>
      </w:pPr>
    </w:p>
    <w:p w14:paraId="579DCD92" w14:textId="77777777" w:rsidR="009C53F6" w:rsidRPr="005D4B47" w:rsidRDefault="009C53F6" w:rsidP="00166824">
      <w:pPr>
        <w:ind w:left="1440" w:hanging="1440"/>
        <w:jc w:val="both"/>
      </w:pPr>
      <w:r>
        <w:rPr>
          <w:b/>
          <w:bCs/>
        </w:rPr>
        <w:t>TECO</w:t>
      </w:r>
      <w:r w:rsidRPr="005D4B47">
        <w:rPr>
          <w:b/>
          <w:bCs/>
        </w:rPr>
        <w:t>:</w:t>
      </w:r>
      <w:r w:rsidRPr="005D4B47">
        <w:tab/>
      </w:r>
      <w:r w:rsidR="00D02E79">
        <w:t>Yes.</w:t>
      </w:r>
      <w:r w:rsidR="00D02E79">
        <w:rPr>
          <w:spacing w:val="40"/>
        </w:rPr>
        <w:t xml:space="preserve"> </w:t>
      </w:r>
      <w:r w:rsidR="00D02E79">
        <w:t>Tampa Electric utilized a longstanding Commission practice, initially approved in the 1994 DSM goals proceeding, of screening out measures having a payback</w:t>
      </w:r>
      <w:r w:rsidR="00D02E79">
        <w:rPr>
          <w:spacing w:val="-3"/>
        </w:rPr>
        <w:t xml:space="preserve"> </w:t>
      </w:r>
      <w:r w:rsidR="00D02E79">
        <w:t>period</w:t>
      </w:r>
      <w:r w:rsidR="00D02E79">
        <w:rPr>
          <w:spacing w:val="-3"/>
        </w:rPr>
        <w:t xml:space="preserve"> </w:t>
      </w:r>
      <w:r w:rsidR="00D02E79">
        <w:t>of</w:t>
      </w:r>
      <w:r w:rsidR="00D02E79">
        <w:rPr>
          <w:spacing w:val="-4"/>
        </w:rPr>
        <w:t xml:space="preserve"> </w:t>
      </w:r>
      <w:r w:rsidR="00D02E79">
        <w:t>two</w:t>
      </w:r>
      <w:r w:rsidR="00D02E79">
        <w:rPr>
          <w:spacing w:val="-3"/>
        </w:rPr>
        <w:t xml:space="preserve"> </w:t>
      </w:r>
      <w:r w:rsidR="00D02E79">
        <w:t>years</w:t>
      </w:r>
      <w:r w:rsidR="00D02E79">
        <w:rPr>
          <w:spacing w:val="-4"/>
        </w:rPr>
        <w:t xml:space="preserve"> </w:t>
      </w:r>
      <w:r w:rsidR="00D02E79">
        <w:t>or</w:t>
      </w:r>
      <w:r w:rsidR="00D02E79">
        <w:rPr>
          <w:spacing w:val="-5"/>
        </w:rPr>
        <w:t xml:space="preserve"> </w:t>
      </w:r>
      <w:r w:rsidR="00D02E79">
        <w:t>less</w:t>
      </w:r>
      <w:r w:rsidR="00D02E79">
        <w:rPr>
          <w:spacing w:val="-4"/>
        </w:rPr>
        <w:t xml:space="preserve"> </w:t>
      </w:r>
      <w:r w:rsidR="00D02E79">
        <w:t>without</w:t>
      </w:r>
      <w:r w:rsidR="00D02E79">
        <w:rPr>
          <w:spacing w:val="-3"/>
        </w:rPr>
        <w:t xml:space="preserve"> </w:t>
      </w:r>
      <w:r w:rsidR="00D02E79">
        <w:t>any</w:t>
      </w:r>
      <w:r w:rsidR="00D02E79">
        <w:rPr>
          <w:spacing w:val="-3"/>
        </w:rPr>
        <w:t xml:space="preserve"> </w:t>
      </w:r>
      <w:r w:rsidR="00D02E79">
        <w:t>incentive.</w:t>
      </w:r>
      <w:r w:rsidR="00D02E79">
        <w:rPr>
          <w:spacing w:val="40"/>
        </w:rPr>
        <w:t xml:space="preserve"> </w:t>
      </w:r>
      <w:r w:rsidR="00D02E79">
        <w:t>This</w:t>
      </w:r>
      <w:r w:rsidR="00D02E79">
        <w:rPr>
          <w:spacing w:val="-4"/>
        </w:rPr>
        <w:t xml:space="preserve"> </w:t>
      </w:r>
      <w:r w:rsidR="00D02E79">
        <w:t>two-year</w:t>
      </w:r>
      <w:r w:rsidR="00D02E79">
        <w:rPr>
          <w:spacing w:val="-3"/>
        </w:rPr>
        <w:t xml:space="preserve"> </w:t>
      </w:r>
      <w:r w:rsidR="00D02E79">
        <w:t>payback criterion</w:t>
      </w:r>
      <w:r w:rsidR="00D02E79">
        <w:rPr>
          <w:spacing w:val="-5"/>
        </w:rPr>
        <w:t xml:space="preserve"> </w:t>
      </w:r>
      <w:r w:rsidR="00D02E79">
        <w:t>is</w:t>
      </w:r>
      <w:r w:rsidR="00D02E79">
        <w:rPr>
          <w:spacing w:val="-4"/>
        </w:rPr>
        <w:t xml:space="preserve"> </w:t>
      </w:r>
      <w:r w:rsidR="00D02E79">
        <w:t>the</w:t>
      </w:r>
      <w:r w:rsidR="00D02E79">
        <w:rPr>
          <w:spacing w:val="-6"/>
        </w:rPr>
        <w:t xml:space="preserve"> </w:t>
      </w:r>
      <w:r w:rsidR="00D02E79">
        <w:t>appropriate</w:t>
      </w:r>
      <w:r w:rsidR="00D02E79">
        <w:rPr>
          <w:spacing w:val="-6"/>
        </w:rPr>
        <w:t xml:space="preserve"> </w:t>
      </w:r>
      <w:r w:rsidR="00D02E79">
        <w:t>means</w:t>
      </w:r>
      <w:r w:rsidR="00D02E79">
        <w:rPr>
          <w:spacing w:val="-3"/>
        </w:rPr>
        <w:t xml:space="preserve"> </w:t>
      </w:r>
      <w:r w:rsidR="00D02E79">
        <w:t>to</w:t>
      </w:r>
      <w:r w:rsidR="00D02E79">
        <w:rPr>
          <w:spacing w:val="-4"/>
        </w:rPr>
        <w:t xml:space="preserve"> </w:t>
      </w:r>
      <w:r w:rsidR="00D02E79">
        <w:t>apply</w:t>
      </w:r>
      <w:r w:rsidR="00D02E79">
        <w:rPr>
          <w:spacing w:val="-2"/>
        </w:rPr>
        <w:t xml:space="preserve"> </w:t>
      </w:r>
      <w:r w:rsidR="00D02E79">
        <w:t>to</w:t>
      </w:r>
      <w:r w:rsidR="00D02E79">
        <w:rPr>
          <w:spacing w:val="-3"/>
        </w:rPr>
        <w:t xml:space="preserve"> </w:t>
      </w:r>
      <w:r w:rsidR="00D02E79">
        <w:t>consider</w:t>
      </w:r>
      <w:r w:rsidR="00D02E79">
        <w:rPr>
          <w:spacing w:val="-6"/>
        </w:rPr>
        <w:t xml:space="preserve"> </w:t>
      </w:r>
      <w:r w:rsidR="00D02E79">
        <w:t>free</w:t>
      </w:r>
      <w:r w:rsidR="00D02E79">
        <w:rPr>
          <w:spacing w:val="-6"/>
        </w:rPr>
        <w:t xml:space="preserve"> </w:t>
      </w:r>
      <w:r w:rsidR="00D02E79">
        <w:t>ridership</w:t>
      </w:r>
      <w:r w:rsidR="00D02E79">
        <w:rPr>
          <w:spacing w:val="-5"/>
        </w:rPr>
        <w:t xml:space="preserve"> </w:t>
      </w:r>
      <w:r w:rsidR="00D02E79">
        <w:t>as</w:t>
      </w:r>
      <w:r w:rsidR="00D02E79">
        <w:rPr>
          <w:spacing w:val="-3"/>
        </w:rPr>
        <w:t xml:space="preserve"> </w:t>
      </w:r>
      <w:r w:rsidR="00D02E79">
        <w:t>required</w:t>
      </w:r>
      <w:r w:rsidR="00D02E79">
        <w:rPr>
          <w:spacing w:val="-5"/>
        </w:rPr>
        <w:t xml:space="preserve"> </w:t>
      </w:r>
      <w:r w:rsidR="00D02E79">
        <w:t>by the</w:t>
      </w:r>
      <w:r w:rsidR="00D02E79">
        <w:rPr>
          <w:spacing w:val="-14"/>
        </w:rPr>
        <w:t xml:space="preserve"> </w:t>
      </w:r>
      <w:r w:rsidR="00D02E79">
        <w:t>Commission's</w:t>
      </w:r>
      <w:r w:rsidR="00D02E79">
        <w:rPr>
          <w:spacing w:val="-13"/>
        </w:rPr>
        <w:t xml:space="preserve"> </w:t>
      </w:r>
      <w:r w:rsidR="00D02E79">
        <w:t>rule.</w:t>
      </w:r>
      <w:r w:rsidR="00D02E79">
        <w:rPr>
          <w:spacing w:val="36"/>
        </w:rPr>
        <w:t xml:space="preserve"> </w:t>
      </w:r>
      <w:r w:rsidR="00D02E79">
        <w:t>Tampa</w:t>
      </w:r>
      <w:r w:rsidR="00D02E79">
        <w:rPr>
          <w:spacing w:val="-14"/>
        </w:rPr>
        <w:t xml:space="preserve"> </w:t>
      </w:r>
      <w:r w:rsidR="00D02E79">
        <w:t>Electric</w:t>
      </w:r>
      <w:r w:rsidR="00D02E79">
        <w:rPr>
          <w:spacing w:val="-14"/>
        </w:rPr>
        <w:t xml:space="preserve"> </w:t>
      </w:r>
      <w:r w:rsidR="00D02E79">
        <w:t>also</w:t>
      </w:r>
      <w:r w:rsidR="00D02E79">
        <w:rPr>
          <w:spacing w:val="-12"/>
        </w:rPr>
        <w:t xml:space="preserve"> </w:t>
      </w:r>
      <w:r w:rsidR="00D02E79">
        <w:t>provided</w:t>
      </w:r>
      <w:r w:rsidR="00D02E79">
        <w:rPr>
          <w:spacing w:val="-13"/>
        </w:rPr>
        <w:t xml:space="preserve"> </w:t>
      </w:r>
      <w:r w:rsidR="00D02E79">
        <w:t>sensitivities</w:t>
      </w:r>
      <w:r w:rsidR="00D02E79">
        <w:rPr>
          <w:spacing w:val="-13"/>
        </w:rPr>
        <w:t xml:space="preserve"> </w:t>
      </w:r>
      <w:r w:rsidR="00D02E79">
        <w:t>of</w:t>
      </w:r>
      <w:r w:rsidR="00D02E79">
        <w:rPr>
          <w:spacing w:val="-14"/>
        </w:rPr>
        <w:t xml:space="preserve"> </w:t>
      </w:r>
      <w:r w:rsidR="00D02E79">
        <w:t>one</w:t>
      </w:r>
      <w:r w:rsidR="00D02E79">
        <w:rPr>
          <w:spacing w:val="-14"/>
        </w:rPr>
        <w:t xml:space="preserve"> </w:t>
      </w:r>
      <w:r w:rsidR="00D02E79">
        <w:t>and</w:t>
      </w:r>
      <w:r w:rsidR="00D02E79">
        <w:rPr>
          <w:spacing w:val="-11"/>
        </w:rPr>
        <w:t xml:space="preserve"> </w:t>
      </w:r>
      <w:r w:rsidR="00D02E79">
        <w:t>three- year paybacks due to considering free ridership with this method.</w:t>
      </w:r>
      <w:r w:rsidR="00D02E79">
        <w:rPr>
          <w:spacing w:val="80"/>
        </w:rPr>
        <w:t xml:space="preserve"> </w:t>
      </w:r>
      <w:r w:rsidR="00D02E79">
        <w:t>(Roche)</w:t>
      </w:r>
    </w:p>
    <w:p w14:paraId="5BE43B12" w14:textId="77777777" w:rsidR="009C53F6" w:rsidRPr="005D4B47" w:rsidRDefault="009C53F6" w:rsidP="00166824">
      <w:pPr>
        <w:ind w:left="1440" w:hanging="1440"/>
        <w:jc w:val="both"/>
        <w:rPr>
          <w:b/>
          <w:bCs/>
        </w:rPr>
      </w:pPr>
    </w:p>
    <w:p w14:paraId="753B1A75" w14:textId="77777777" w:rsidR="009C53F6" w:rsidRPr="005D4B47" w:rsidRDefault="009C53F6" w:rsidP="00166824">
      <w:pPr>
        <w:ind w:left="1440" w:hanging="1440"/>
        <w:jc w:val="both"/>
      </w:pPr>
      <w:r>
        <w:rPr>
          <w:b/>
          <w:bCs/>
        </w:rPr>
        <w:t>JEA</w:t>
      </w:r>
      <w:r w:rsidRPr="005D4B47">
        <w:rPr>
          <w:b/>
          <w:bCs/>
        </w:rPr>
        <w:t>:</w:t>
      </w:r>
      <w:r w:rsidRPr="005D4B47">
        <w:tab/>
      </w:r>
      <w:r w:rsidR="00CA4378">
        <w:t>Yes.</w:t>
      </w:r>
      <w:r w:rsidR="00CA4378">
        <w:rPr>
          <w:spacing w:val="40"/>
        </w:rPr>
        <w:t xml:space="preserve"> </w:t>
      </w:r>
      <w:r w:rsidR="00CA4378">
        <w:t>The screening criteria were based on simple payback to the customer (2 years of less) and were designed to remove measures from the achievable potential forecasts that exhibit the key characteristic most associated with high levels of free-ridership in utility rebate programs, i.e., measures with naturally high levels of cost-effectiveness to the customer. The sensitivity of total achievable potential to this particular screening criterion was tested using alternative simple payback screening values (1 year and 3 years). In addition to this screening step, the naturally occurring analysis performed in estimating achievable</w:t>
      </w:r>
      <w:r w:rsidR="00CA4378">
        <w:rPr>
          <w:spacing w:val="-9"/>
        </w:rPr>
        <w:t xml:space="preserve"> </w:t>
      </w:r>
      <w:r w:rsidR="00CA4378">
        <w:t>potential</w:t>
      </w:r>
      <w:r w:rsidR="00CA4378">
        <w:rPr>
          <w:spacing w:val="-8"/>
        </w:rPr>
        <w:t xml:space="preserve"> </w:t>
      </w:r>
      <w:r w:rsidR="00CA4378">
        <w:t>represents</w:t>
      </w:r>
      <w:r w:rsidR="00CA4378">
        <w:rPr>
          <w:spacing w:val="-8"/>
        </w:rPr>
        <w:t xml:space="preserve"> </w:t>
      </w:r>
      <w:r w:rsidR="00CA4378">
        <w:t>an</w:t>
      </w:r>
      <w:r w:rsidR="00CA4378">
        <w:rPr>
          <w:spacing w:val="-8"/>
        </w:rPr>
        <w:t xml:space="preserve"> </w:t>
      </w:r>
      <w:r w:rsidR="00CA4378">
        <w:t>estimate</w:t>
      </w:r>
      <w:r w:rsidR="00CA4378">
        <w:rPr>
          <w:spacing w:val="-9"/>
        </w:rPr>
        <w:t xml:space="preserve"> </w:t>
      </w:r>
      <w:r w:rsidR="00CA4378">
        <w:t>of</w:t>
      </w:r>
      <w:r w:rsidR="00CA4378">
        <w:rPr>
          <w:spacing w:val="-9"/>
        </w:rPr>
        <w:t xml:space="preserve"> </w:t>
      </w:r>
      <w:r w:rsidR="00CA4378">
        <w:t>the</w:t>
      </w:r>
      <w:r w:rsidR="00CA4378">
        <w:rPr>
          <w:spacing w:val="-7"/>
        </w:rPr>
        <w:t xml:space="preserve"> </w:t>
      </w:r>
      <w:r w:rsidR="00CA4378">
        <w:t>amount</w:t>
      </w:r>
      <w:r w:rsidR="00CA4378">
        <w:rPr>
          <w:spacing w:val="-8"/>
        </w:rPr>
        <w:t xml:space="preserve"> </w:t>
      </w:r>
      <w:r w:rsidR="00CA4378">
        <w:t>of</w:t>
      </w:r>
      <w:r w:rsidR="00CA4378">
        <w:rPr>
          <w:spacing w:val="-9"/>
        </w:rPr>
        <w:t xml:space="preserve"> </w:t>
      </w:r>
      <w:r w:rsidR="00CA4378">
        <w:t>"free</w:t>
      </w:r>
      <w:r w:rsidR="00CA4378">
        <w:rPr>
          <w:spacing w:val="-9"/>
        </w:rPr>
        <w:t xml:space="preserve"> </w:t>
      </w:r>
      <w:r w:rsidR="00CA4378">
        <w:t>riders"</w:t>
      </w:r>
      <w:r w:rsidR="00CA4378">
        <w:rPr>
          <w:spacing w:val="-8"/>
        </w:rPr>
        <w:t xml:space="preserve"> </w:t>
      </w:r>
      <w:r w:rsidR="00CA4378">
        <w:t>that</w:t>
      </w:r>
      <w:r w:rsidR="00CA4378">
        <w:rPr>
          <w:spacing w:val="-8"/>
        </w:rPr>
        <w:t xml:space="preserve"> </w:t>
      </w:r>
      <w:r w:rsidR="00CA4378">
        <w:t>are reasonably expected to participate in the particular program offering simulated. In</w:t>
      </w:r>
      <w:r w:rsidR="00CA4378">
        <w:rPr>
          <w:spacing w:val="-4"/>
        </w:rPr>
        <w:t xml:space="preserve"> </w:t>
      </w:r>
      <w:r w:rsidR="00CA4378">
        <w:t>this</w:t>
      </w:r>
      <w:r w:rsidR="00CA4378">
        <w:rPr>
          <w:spacing w:val="-4"/>
        </w:rPr>
        <w:t xml:space="preserve"> </w:t>
      </w:r>
      <w:r w:rsidR="00CA4378">
        <w:t>sense,</w:t>
      </w:r>
      <w:r w:rsidR="00CA4378">
        <w:rPr>
          <w:spacing w:val="-4"/>
        </w:rPr>
        <w:t xml:space="preserve"> </w:t>
      </w:r>
      <w:r w:rsidR="00CA4378">
        <w:t>the</w:t>
      </w:r>
      <w:r w:rsidR="00CA4378">
        <w:rPr>
          <w:spacing w:val="-5"/>
        </w:rPr>
        <w:t xml:space="preserve"> </w:t>
      </w:r>
      <w:r w:rsidR="00CA4378">
        <w:t>payback-based</w:t>
      </w:r>
      <w:r w:rsidR="00CA4378">
        <w:rPr>
          <w:spacing w:val="-4"/>
        </w:rPr>
        <w:t xml:space="preserve"> </w:t>
      </w:r>
      <w:r w:rsidR="00CA4378">
        <w:t>screening</w:t>
      </w:r>
      <w:r w:rsidR="00CA4378">
        <w:rPr>
          <w:spacing w:val="-4"/>
        </w:rPr>
        <w:t xml:space="preserve"> </w:t>
      </w:r>
      <w:r w:rsidR="00CA4378">
        <w:t>criteria</w:t>
      </w:r>
      <w:r w:rsidR="00CA4378">
        <w:rPr>
          <w:spacing w:val="-5"/>
        </w:rPr>
        <w:t xml:space="preserve"> </w:t>
      </w:r>
      <w:r w:rsidR="00CA4378">
        <w:t>were</w:t>
      </w:r>
      <w:r w:rsidR="00CA4378">
        <w:rPr>
          <w:spacing w:val="-5"/>
        </w:rPr>
        <w:t xml:space="preserve"> </w:t>
      </w:r>
      <w:r w:rsidR="00CA4378">
        <w:t>implemented</w:t>
      </w:r>
      <w:r w:rsidR="00CA4378">
        <w:rPr>
          <w:spacing w:val="-4"/>
        </w:rPr>
        <w:t xml:space="preserve"> </w:t>
      </w:r>
      <w:r w:rsidR="00CA4378">
        <w:t>to</w:t>
      </w:r>
      <w:r w:rsidR="00CA4378">
        <w:rPr>
          <w:spacing w:val="-4"/>
        </w:rPr>
        <w:t xml:space="preserve"> </w:t>
      </w:r>
      <w:r w:rsidR="00CA4378">
        <w:t>develop portfolios with necessarily low free-ridership levels, and within the achievable potential forecasts for those portfolios, the forecasting methodology produces explicit estimates of the expected level of free-ridership within those programs. (Pippin, Herndon)</w:t>
      </w:r>
    </w:p>
    <w:p w14:paraId="7772F3CF" w14:textId="77777777" w:rsidR="009C53F6" w:rsidRPr="005D4B47" w:rsidRDefault="009C53F6" w:rsidP="00166824">
      <w:pPr>
        <w:ind w:left="1440" w:hanging="1440"/>
        <w:jc w:val="both"/>
        <w:rPr>
          <w:b/>
          <w:bCs/>
        </w:rPr>
      </w:pPr>
    </w:p>
    <w:p w14:paraId="10004F67" w14:textId="7F67AE62" w:rsidR="009C53F6" w:rsidRPr="005D4B47" w:rsidRDefault="009C53F6" w:rsidP="00166824">
      <w:pPr>
        <w:ind w:left="1440" w:hanging="1440"/>
        <w:jc w:val="both"/>
      </w:pPr>
      <w:r>
        <w:rPr>
          <w:b/>
          <w:bCs/>
        </w:rPr>
        <w:t>OUC</w:t>
      </w:r>
      <w:r w:rsidRPr="005D4B47">
        <w:rPr>
          <w:b/>
          <w:bCs/>
        </w:rPr>
        <w:t>:</w:t>
      </w:r>
      <w:r w:rsidRPr="005D4B47">
        <w:tab/>
      </w:r>
      <w:r w:rsidR="00D02E79" w:rsidRPr="00282144">
        <w:t xml:space="preserve">Yes.  OUC’s proposed goals appropriately reflect consideration of free riders by application of the two-year payback screen that the Commission has approved for </w:t>
      </w:r>
      <w:r w:rsidR="00D02E79" w:rsidRPr="00282144">
        <w:lastRenderedPageBreak/>
        <w:t>the past 30 years.  The free ridership issue is important because free riders, by definition, are customers who receive incentive payments, paid for by OUC’s other customers, to implement DSM measures that they would otherwise implement without any utility-funded incentive payment to do so.  In other words, where free ridership occurs, all OUC customers are paying unnecessarily for the conservation benefits provided by the free rider’s DSM measures.  Based on the PSC’s consistent approval of the two-year payback screen over the past 30 years, OUC has come to believe that the two-year screen strikes a reasonable and appropriate balance between the desire for greater energy conservation and the desire to avoid the adverse economic effects of free ridership, i.e., that free riders cause all customers to pay more than necessary to achieve the conservation benefits flowing from free riders’ participation in DSM programs.</w:t>
      </w:r>
      <w:r w:rsidR="00377C6E">
        <w:t xml:space="preserve">  (Herndon, Noonan)</w:t>
      </w:r>
    </w:p>
    <w:p w14:paraId="76F2D7FD" w14:textId="77777777" w:rsidR="009C53F6" w:rsidRPr="005D4B47" w:rsidRDefault="009C53F6" w:rsidP="00166824">
      <w:pPr>
        <w:ind w:left="1440" w:hanging="1440"/>
        <w:jc w:val="both"/>
        <w:rPr>
          <w:b/>
          <w:bCs/>
        </w:rPr>
      </w:pPr>
    </w:p>
    <w:p w14:paraId="5D55003E" w14:textId="77777777" w:rsidR="009C53F6" w:rsidRDefault="009C53F6" w:rsidP="00166824">
      <w:pPr>
        <w:ind w:left="1440" w:hanging="1440"/>
        <w:jc w:val="both"/>
        <w:rPr>
          <w:spacing w:val="-2"/>
        </w:rPr>
      </w:pPr>
      <w:r>
        <w:rPr>
          <w:b/>
          <w:bCs/>
        </w:rPr>
        <w:t>FDACS</w:t>
      </w:r>
      <w:r w:rsidRPr="00701945">
        <w:rPr>
          <w:b/>
          <w:bCs/>
        </w:rPr>
        <w:t>:</w:t>
      </w:r>
      <w:r>
        <w:tab/>
      </w:r>
      <w:r w:rsidR="00D02E79">
        <w:t>In</w:t>
      </w:r>
      <w:r w:rsidR="00D02E79">
        <w:rPr>
          <w:spacing w:val="-12"/>
        </w:rPr>
        <w:t xml:space="preserve"> </w:t>
      </w:r>
      <w:r w:rsidR="00D02E79">
        <w:t>considering</w:t>
      </w:r>
      <w:r w:rsidR="00D02E79">
        <w:rPr>
          <w:spacing w:val="-15"/>
        </w:rPr>
        <w:t xml:space="preserve"> </w:t>
      </w:r>
      <w:r w:rsidR="00D02E79">
        <w:t>whether</w:t>
      </w:r>
      <w:r w:rsidR="00D02E79">
        <w:rPr>
          <w:spacing w:val="-15"/>
        </w:rPr>
        <w:t xml:space="preserve"> </w:t>
      </w:r>
      <w:r w:rsidR="00D02E79">
        <w:t>the</w:t>
      </w:r>
      <w:r w:rsidR="00D02E79">
        <w:rPr>
          <w:spacing w:val="-14"/>
        </w:rPr>
        <w:t xml:space="preserve"> </w:t>
      </w:r>
      <w:r w:rsidR="00D02E79">
        <w:t>utilities’</w:t>
      </w:r>
      <w:r w:rsidR="00D02E79">
        <w:rPr>
          <w:spacing w:val="-14"/>
        </w:rPr>
        <w:t xml:space="preserve"> </w:t>
      </w:r>
      <w:r w:rsidR="00D02E79">
        <w:t>proposed</w:t>
      </w:r>
      <w:r w:rsidR="00D02E79">
        <w:rPr>
          <w:spacing w:val="-14"/>
        </w:rPr>
        <w:t xml:space="preserve"> </w:t>
      </w:r>
      <w:r w:rsidR="00D02E79">
        <w:t>goals</w:t>
      </w:r>
      <w:r w:rsidR="00D02E79">
        <w:rPr>
          <w:spacing w:val="-14"/>
        </w:rPr>
        <w:t xml:space="preserve"> </w:t>
      </w:r>
      <w:r w:rsidR="00D02E79">
        <w:t>appropriately</w:t>
      </w:r>
      <w:r w:rsidR="00D02E79">
        <w:rPr>
          <w:spacing w:val="-14"/>
        </w:rPr>
        <w:t xml:space="preserve"> </w:t>
      </w:r>
      <w:r w:rsidR="00D02E79">
        <w:t>reflect</w:t>
      </w:r>
      <w:r w:rsidR="00D02E79">
        <w:rPr>
          <w:spacing w:val="-14"/>
        </w:rPr>
        <w:t xml:space="preserve"> </w:t>
      </w:r>
      <w:r w:rsidR="00D02E79">
        <w:t>free</w:t>
      </w:r>
      <w:r w:rsidR="00D02E79">
        <w:rPr>
          <w:spacing w:val="-13"/>
        </w:rPr>
        <w:t xml:space="preserve"> </w:t>
      </w:r>
      <w:r w:rsidR="00D02E79">
        <w:t>riders, the</w:t>
      </w:r>
      <w:r w:rsidR="00D02E79">
        <w:rPr>
          <w:spacing w:val="-2"/>
        </w:rPr>
        <w:t xml:space="preserve"> </w:t>
      </w:r>
      <w:r w:rsidR="00D02E79">
        <w:t>Commission</w:t>
      </w:r>
      <w:r w:rsidR="00D02E79">
        <w:rPr>
          <w:spacing w:val="-3"/>
        </w:rPr>
        <w:t xml:space="preserve"> </w:t>
      </w:r>
      <w:r w:rsidR="00D02E79">
        <w:t>should</w:t>
      </w:r>
      <w:r w:rsidR="00D02E79">
        <w:rPr>
          <w:spacing w:val="-1"/>
        </w:rPr>
        <w:t xml:space="preserve"> </w:t>
      </w:r>
      <w:r w:rsidR="00D02E79">
        <w:t>consider</w:t>
      </w:r>
      <w:r w:rsidR="00D02E79">
        <w:rPr>
          <w:spacing w:val="-2"/>
        </w:rPr>
        <w:t xml:space="preserve"> </w:t>
      </w:r>
      <w:r w:rsidR="00D02E79">
        <w:t>policy</w:t>
      </w:r>
      <w:r w:rsidR="00D02E79">
        <w:rPr>
          <w:spacing w:val="-1"/>
        </w:rPr>
        <w:t xml:space="preserve"> </w:t>
      </w:r>
      <w:r w:rsidR="00D02E79">
        <w:t>options</w:t>
      </w:r>
      <w:r w:rsidR="00D02E79">
        <w:rPr>
          <w:spacing w:val="-1"/>
        </w:rPr>
        <w:t xml:space="preserve"> </w:t>
      </w:r>
      <w:r w:rsidR="00D02E79">
        <w:t>that</w:t>
      </w:r>
      <w:r w:rsidR="00D02E79">
        <w:rPr>
          <w:spacing w:val="-1"/>
        </w:rPr>
        <w:t xml:space="preserve"> </w:t>
      </w:r>
      <w:r w:rsidR="00D02E79">
        <w:t>take</w:t>
      </w:r>
      <w:r w:rsidR="00D02E79">
        <w:rPr>
          <w:spacing w:val="-3"/>
        </w:rPr>
        <w:t xml:space="preserve"> </w:t>
      </w:r>
      <w:r w:rsidR="00D02E79">
        <w:t>into</w:t>
      </w:r>
      <w:r w:rsidR="00D02E79">
        <w:rPr>
          <w:spacing w:val="-1"/>
        </w:rPr>
        <w:t xml:space="preserve"> </w:t>
      </w:r>
      <w:r w:rsidR="00D02E79">
        <w:t>account</w:t>
      </w:r>
      <w:r w:rsidR="00D02E79">
        <w:rPr>
          <w:spacing w:val="-1"/>
        </w:rPr>
        <w:t xml:space="preserve"> </w:t>
      </w:r>
      <w:r w:rsidR="00D02E79">
        <w:t>the</w:t>
      </w:r>
      <w:r w:rsidR="00D02E79">
        <w:rPr>
          <w:spacing w:val="-2"/>
        </w:rPr>
        <w:t xml:space="preserve"> </w:t>
      </w:r>
      <w:r w:rsidR="00D02E79">
        <w:t xml:space="preserve">payback period of the proposed program measures consistent with prior Commission </w:t>
      </w:r>
      <w:r w:rsidR="00D02E79">
        <w:rPr>
          <w:spacing w:val="-2"/>
        </w:rPr>
        <w:t>practice.</w:t>
      </w:r>
    </w:p>
    <w:p w14:paraId="20F723C4" w14:textId="77777777" w:rsidR="00D02E79" w:rsidRDefault="00D02E79" w:rsidP="00166824">
      <w:pPr>
        <w:ind w:left="1440" w:hanging="1440"/>
        <w:jc w:val="both"/>
        <w:rPr>
          <w:spacing w:val="-2"/>
        </w:rPr>
      </w:pPr>
    </w:p>
    <w:p w14:paraId="4423D67E" w14:textId="41BA035D" w:rsidR="00D02E79" w:rsidRPr="00D02E79" w:rsidRDefault="00D02E79" w:rsidP="00166824">
      <w:pPr>
        <w:ind w:left="1440" w:hanging="1440"/>
        <w:jc w:val="both"/>
        <w:rPr>
          <w:b/>
        </w:rPr>
      </w:pPr>
      <w:r>
        <w:rPr>
          <w:b/>
          <w:spacing w:val="-2"/>
        </w:rPr>
        <w:t>FIPUG:</w:t>
      </w:r>
      <w:r>
        <w:rPr>
          <w:b/>
          <w:spacing w:val="-2"/>
        </w:rPr>
        <w:tab/>
      </w:r>
      <w:r>
        <w:t>No</w:t>
      </w:r>
      <w:r>
        <w:rPr>
          <w:spacing w:val="-5"/>
        </w:rPr>
        <w:t xml:space="preserve"> </w:t>
      </w:r>
      <w:r>
        <w:t>position</w:t>
      </w:r>
      <w:r>
        <w:rPr>
          <w:spacing w:val="-2"/>
        </w:rPr>
        <w:t>.</w:t>
      </w:r>
    </w:p>
    <w:p w14:paraId="2DE873C5" w14:textId="77777777" w:rsidR="009C53F6" w:rsidRPr="00701945" w:rsidRDefault="009C53F6" w:rsidP="00166824">
      <w:pPr>
        <w:ind w:left="1440" w:hanging="1440"/>
        <w:jc w:val="both"/>
      </w:pPr>
    </w:p>
    <w:p w14:paraId="49AE17CB" w14:textId="77777777" w:rsidR="00F41200" w:rsidRDefault="00F41200" w:rsidP="00166824">
      <w:pPr>
        <w:ind w:left="1440" w:hanging="1440"/>
        <w:jc w:val="both"/>
        <w:rPr>
          <w:b/>
          <w:bCs/>
        </w:rPr>
      </w:pPr>
      <w:r>
        <w:rPr>
          <w:b/>
          <w:bCs/>
        </w:rPr>
        <w:t>FL Rising/</w:t>
      </w:r>
    </w:p>
    <w:p w14:paraId="36D3AEAC" w14:textId="77777777" w:rsidR="00F41200" w:rsidRDefault="00F41200" w:rsidP="00166824">
      <w:pPr>
        <w:ind w:left="1440" w:hanging="1440"/>
        <w:jc w:val="both"/>
        <w:rPr>
          <w:b/>
          <w:bCs/>
        </w:rPr>
      </w:pPr>
      <w:r>
        <w:rPr>
          <w:b/>
          <w:bCs/>
        </w:rPr>
        <w:t>ECOSWF/</w:t>
      </w:r>
    </w:p>
    <w:p w14:paraId="71E0D3D9" w14:textId="495D77CE" w:rsidR="009C53F6" w:rsidRDefault="00F41200" w:rsidP="00166824">
      <w:pPr>
        <w:ind w:left="1440" w:hanging="1440"/>
        <w:jc w:val="both"/>
      </w:pPr>
      <w:r>
        <w:rPr>
          <w:b/>
          <w:bCs/>
        </w:rPr>
        <w:t>LULAC</w:t>
      </w:r>
      <w:r w:rsidR="009C53F6" w:rsidRPr="00701945">
        <w:rPr>
          <w:b/>
          <w:bCs/>
        </w:rPr>
        <w:t>:</w:t>
      </w:r>
      <w:r w:rsidR="009C53F6">
        <w:tab/>
      </w:r>
      <w:r w:rsidR="00D02E79">
        <w:t>No.</w:t>
      </w:r>
      <w:r w:rsidR="00D02E79">
        <w:rPr>
          <w:spacing w:val="40"/>
        </w:rPr>
        <w:t xml:space="preserve"> </w:t>
      </w:r>
      <w:r w:rsidR="00D02E79">
        <w:t>The</w:t>
      </w:r>
      <w:r w:rsidR="00D02E79">
        <w:rPr>
          <w:spacing w:val="-3"/>
        </w:rPr>
        <w:t xml:space="preserve"> </w:t>
      </w:r>
      <w:r w:rsidR="00D02E79">
        <w:t>continued</w:t>
      </w:r>
      <w:r w:rsidR="00D02E79">
        <w:rPr>
          <w:spacing w:val="-3"/>
        </w:rPr>
        <w:t xml:space="preserve"> </w:t>
      </w:r>
      <w:r w:rsidR="00D02E79">
        <w:t>use</w:t>
      </w:r>
      <w:r w:rsidR="00D02E79">
        <w:rPr>
          <w:spacing w:val="-3"/>
        </w:rPr>
        <w:t xml:space="preserve"> </w:t>
      </w:r>
      <w:r w:rsidR="00D02E79">
        <w:t>of</w:t>
      </w:r>
      <w:r w:rsidR="00D02E79">
        <w:rPr>
          <w:spacing w:val="-3"/>
        </w:rPr>
        <w:t xml:space="preserve"> </w:t>
      </w:r>
      <w:r w:rsidR="00D02E79">
        <w:t>the</w:t>
      </w:r>
      <w:r w:rsidR="00D02E79">
        <w:rPr>
          <w:spacing w:val="-3"/>
        </w:rPr>
        <w:t xml:space="preserve"> </w:t>
      </w:r>
      <w:r w:rsidR="00D02E79">
        <w:t>two-year</w:t>
      </w:r>
      <w:r w:rsidR="00D02E79">
        <w:rPr>
          <w:spacing w:val="-3"/>
        </w:rPr>
        <w:t xml:space="preserve"> </w:t>
      </w:r>
      <w:r w:rsidR="00D02E79">
        <w:t>payback</w:t>
      </w:r>
      <w:r w:rsidR="00D02E79">
        <w:rPr>
          <w:spacing w:val="-3"/>
        </w:rPr>
        <w:t xml:space="preserve"> </w:t>
      </w:r>
      <w:r w:rsidR="00D02E79">
        <w:t>screen</w:t>
      </w:r>
      <w:r w:rsidR="00D02E79">
        <w:rPr>
          <w:spacing w:val="-3"/>
        </w:rPr>
        <w:t xml:space="preserve"> </w:t>
      </w:r>
      <w:r w:rsidR="00D02E79">
        <w:t>is</w:t>
      </w:r>
      <w:r w:rsidR="00D02E79">
        <w:rPr>
          <w:spacing w:val="-3"/>
        </w:rPr>
        <w:t xml:space="preserve"> </w:t>
      </w:r>
      <w:r w:rsidR="00D02E79">
        <w:t>not</w:t>
      </w:r>
      <w:r w:rsidR="00D02E79">
        <w:rPr>
          <w:spacing w:val="-3"/>
        </w:rPr>
        <w:t xml:space="preserve"> </w:t>
      </w:r>
      <w:r w:rsidR="00D02E79">
        <w:t>backed</w:t>
      </w:r>
      <w:r w:rsidR="00D02E79">
        <w:rPr>
          <w:spacing w:val="-3"/>
        </w:rPr>
        <w:t xml:space="preserve"> </w:t>
      </w:r>
      <w:r w:rsidR="00D02E79">
        <w:t>by</w:t>
      </w:r>
      <w:r w:rsidR="00D02E79">
        <w:rPr>
          <w:spacing w:val="-3"/>
        </w:rPr>
        <w:t xml:space="preserve"> </w:t>
      </w:r>
      <w:r w:rsidR="00D02E79">
        <w:t>empirical evidence and results in double-counting for freeriders resulting in otherwise cost- effective measures being screened out, especially measures that are important to low-income communities</w:t>
      </w:r>
      <w:r w:rsidR="00490342">
        <w:t>.</w:t>
      </w:r>
      <w:r w:rsidR="00D02E79">
        <w:t xml:space="preserve"> (Marcelin</w:t>
      </w:r>
      <w:r w:rsidR="00490342">
        <w:t>)</w:t>
      </w:r>
    </w:p>
    <w:p w14:paraId="592C2417" w14:textId="77777777" w:rsidR="00C72EC7" w:rsidRDefault="00C72EC7" w:rsidP="00166824">
      <w:pPr>
        <w:ind w:left="1440" w:hanging="1440"/>
        <w:jc w:val="both"/>
      </w:pPr>
    </w:p>
    <w:p w14:paraId="0D7174BA" w14:textId="4CBCD1BA" w:rsidR="00C72EC7" w:rsidRDefault="00C72EC7" w:rsidP="00166824">
      <w:pPr>
        <w:ind w:left="1440" w:hanging="1440"/>
        <w:jc w:val="both"/>
        <w:rPr>
          <w:spacing w:val="-2"/>
        </w:rPr>
      </w:pPr>
      <w:r>
        <w:rPr>
          <w:b/>
        </w:rPr>
        <w:t>Nucor:</w:t>
      </w:r>
      <w:r>
        <w:rPr>
          <w:b/>
        </w:rPr>
        <w:tab/>
      </w:r>
      <w:r>
        <w:t>No</w:t>
      </w:r>
      <w:r>
        <w:rPr>
          <w:spacing w:val="-1"/>
        </w:rPr>
        <w:t xml:space="preserve"> </w:t>
      </w:r>
      <w:r>
        <w:rPr>
          <w:spacing w:val="-2"/>
        </w:rPr>
        <w:t>position.</w:t>
      </w:r>
    </w:p>
    <w:p w14:paraId="02C6A0B8" w14:textId="2F151423" w:rsidR="00FB20E0" w:rsidRDefault="00FB20E0" w:rsidP="00166824">
      <w:pPr>
        <w:ind w:left="1440" w:hanging="1440"/>
        <w:jc w:val="both"/>
        <w:rPr>
          <w:spacing w:val="-2"/>
        </w:rPr>
      </w:pPr>
    </w:p>
    <w:p w14:paraId="56B24746" w14:textId="6A71BE3C" w:rsidR="00FB20E0" w:rsidRDefault="00FB20E0" w:rsidP="00166824">
      <w:pPr>
        <w:ind w:left="1440" w:hanging="1440"/>
        <w:jc w:val="both"/>
        <w:rPr>
          <w:b/>
          <w:spacing w:val="-2"/>
        </w:rPr>
      </w:pPr>
      <w:r>
        <w:rPr>
          <w:b/>
          <w:spacing w:val="-2"/>
        </w:rPr>
        <w:t>PCS</w:t>
      </w:r>
    </w:p>
    <w:p w14:paraId="289BFB9C" w14:textId="4E7F51C9" w:rsidR="00FB20E0" w:rsidRPr="00FB20E0" w:rsidRDefault="00FB20E0" w:rsidP="00166824">
      <w:pPr>
        <w:ind w:left="1440" w:hanging="1440"/>
        <w:jc w:val="both"/>
      </w:pPr>
      <w:r>
        <w:rPr>
          <w:b/>
          <w:spacing w:val="-2"/>
        </w:rPr>
        <w:t>Phosphate:</w:t>
      </w:r>
      <w:r>
        <w:rPr>
          <w:b/>
          <w:spacing w:val="-2"/>
        </w:rPr>
        <w:tab/>
      </w:r>
      <w:r>
        <w:t>No position.</w:t>
      </w:r>
    </w:p>
    <w:p w14:paraId="5497CC66" w14:textId="77777777" w:rsidR="009C53F6" w:rsidRPr="005D4B47" w:rsidRDefault="009C53F6" w:rsidP="00166824">
      <w:pPr>
        <w:ind w:left="1440" w:hanging="1440"/>
        <w:jc w:val="both"/>
        <w:rPr>
          <w:b/>
          <w:bCs/>
        </w:rPr>
      </w:pPr>
    </w:p>
    <w:p w14:paraId="556F0422" w14:textId="3B43ADB5" w:rsidR="009C53F6" w:rsidRDefault="009C53F6" w:rsidP="00166824">
      <w:pPr>
        <w:ind w:left="1440" w:hanging="1440"/>
        <w:jc w:val="both"/>
      </w:pPr>
      <w:r>
        <w:rPr>
          <w:b/>
          <w:bCs/>
        </w:rPr>
        <w:t>SACE</w:t>
      </w:r>
      <w:r w:rsidRPr="00701945">
        <w:rPr>
          <w:b/>
          <w:bCs/>
        </w:rPr>
        <w:t>:</w:t>
      </w:r>
      <w:r>
        <w:tab/>
      </w:r>
      <w:r w:rsidR="00D02E79">
        <w:t>No.</w:t>
      </w:r>
      <w:r w:rsidR="00D02E79">
        <w:rPr>
          <w:spacing w:val="-2"/>
        </w:rPr>
        <w:t xml:space="preserve"> </w:t>
      </w:r>
      <w:r w:rsidR="00D02E79">
        <w:t>Blanket</w:t>
      </w:r>
      <w:r w:rsidR="00D02E79">
        <w:rPr>
          <w:spacing w:val="-2"/>
        </w:rPr>
        <w:t xml:space="preserve"> </w:t>
      </w:r>
      <w:r w:rsidR="00D02E79">
        <w:t>use</w:t>
      </w:r>
      <w:r w:rsidR="00D02E79">
        <w:rPr>
          <w:spacing w:val="-2"/>
        </w:rPr>
        <w:t xml:space="preserve"> </w:t>
      </w:r>
      <w:r w:rsidR="00D02E79">
        <w:t>of</w:t>
      </w:r>
      <w:r w:rsidR="00D02E79">
        <w:rPr>
          <w:spacing w:val="-2"/>
        </w:rPr>
        <w:t xml:space="preserve"> </w:t>
      </w:r>
      <w:r w:rsidR="00D02E79">
        <w:t>two-year</w:t>
      </w:r>
      <w:r w:rsidR="00D02E79">
        <w:rPr>
          <w:spacing w:val="-2"/>
        </w:rPr>
        <w:t xml:space="preserve"> </w:t>
      </w:r>
      <w:r w:rsidR="00D02E79">
        <w:t>payback</w:t>
      </w:r>
      <w:r w:rsidR="00D02E79">
        <w:rPr>
          <w:spacing w:val="-2"/>
        </w:rPr>
        <w:t xml:space="preserve"> </w:t>
      </w:r>
      <w:r w:rsidR="00D02E79">
        <w:t>screen</w:t>
      </w:r>
      <w:r w:rsidR="00D02E79">
        <w:rPr>
          <w:spacing w:val="-2"/>
        </w:rPr>
        <w:t xml:space="preserve"> </w:t>
      </w:r>
      <w:r w:rsidR="00D02E79">
        <w:t>is</w:t>
      </w:r>
      <w:r w:rsidR="00D02E79">
        <w:rPr>
          <w:spacing w:val="-2"/>
        </w:rPr>
        <w:t xml:space="preserve"> </w:t>
      </w:r>
      <w:r w:rsidR="00D02E79">
        <w:t>an</w:t>
      </w:r>
      <w:r w:rsidR="00D02E79">
        <w:rPr>
          <w:spacing w:val="-2"/>
        </w:rPr>
        <w:t xml:space="preserve"> </w:t>
      </w:r>
      <w:r w:rsidR="00D02E79">
        <w:t>inappropriate</w:t>
      </w:r>
      <w:r w:rsidR="00D02E79">
        <w:rPr>
          <w:spacing w:val="-2"/>
        </w:rPr>
        <w:t xml:space="preserve"> </w:t>
      </w:r>
      <w:r w:rsidR="00D02E79">
        <w:t>method</w:t>
      </w:r>
      <w:r w:rsidR="00D02E79">
        <w:rPr>
          <w:spacing w:val="-2"/>
        </w:rPr>
        <w:t xml:space="preserve"> </w:t>
      </w:r>
      <w:r w:rsidR="00D02E79">
        <w:t>to</w:t>
      </w:r>
      <w:r w:rsidR="00D02E79">
        <w:rPr>
          <w:spacing w:val="-2"/>
        </w:rPr>
        <w:t xml:space="preserve"> </w:t>
      </w:r>
      <w:r w:rsidR="00D02E79">
        <w:t>address free ridership because it is assigned arbitrarily and is not based on evidence of the behavior</w:t>
      </w:r>
      <w:r w:rsidR="00D02E79">
        <w:rPr>
          <w:spacing w:val="-10"/>
        </w:rPr>
        <w:t xml:space="preserve"> </w:t>
      </w:r>
      <w:r w:rsidR="00D02E79">
        <w:t>of</w:t>
      </w:r>
      <w:r w:rsidR="00D02E79">
        <w:rPr>
          <w:spacing w:val="-10"/>
        </w:rPr>
        <w:t xml:space="preserve"> </w:t>
      </w:r>
      <w:r w:rsidR="00D02E79">
        <w:t>actual</w:t>
      </w:r>
      <w:r w:rsidR="00D02E79">
        <w:rPr>
          <w:spacing w:val="-10"/>
        </w:rPr>
        <w:t xml:space="preserve"> </w:t>
      </w:r>
      <w:r w:rsidR="00D02E79">
        <w:t>customers.</w:t>
      </w:r>
      <w:r w:rsidR="00D02E79">
        <w:rPr>
          <w:spacing w:val="-10"/>
        </w:rPr>
        <w:t xml:space="preserve"> </w:t>
      </w:r>
      <w:r w:rsidR="00D02E79">
        <w:t>The</w:t>
      </w:r>
      <w:r w:rsidR="00D02E79">
        <w:rPr>
          <w:spacing w:val="-10"/>
        </w:rPr>
        <w:t xml:space="preserve"> </w:t>
      </w:r>
      <w:r w:rsidR="00D02E79">
        <w:t>concept</w:t>
      </w:r>
      <w:r w:rsidR="00D02E79">
        <w:rPr>
          <w:spacing w:val="-10"/>
        </w:rPr>
        <w:t xml:space="preserve"> </w:t>
      </w:r>
      <w:r w:rsidR="00D02E79">
        <w:t>of</w:t>
      </w:r>
      <w:r w:rsidR="00D02E79">
        <w:rPr>
          <w:spacing w:val="-10"/>
        </w:rPr>
        <w:t xml:space="preserve"> </w:t>
      </w:r>
      <w:r w:rsidR="00D02E79">
        <w:t>the</w:t>
      </w:r>
      <w:r w:rsidR="00D02E79">
        <w:rPr>
          <w:spacing w:val="-10"/>
        </w:rPr>
        <w:t xml:space="preserve"> </w:t>
      </w:r>
      <w:r w:rsidR="00D02E79">
        <w:t>two-year</w:t>
      </w:r>
      <w:r w:rsidR="00D02E79">
        <w:rPr>
          <w:spacing w:val="-10"/>
        </w:rPr>
        <w:t xml:space="preserve"> </w:t>
      </w:r>
      <w:r w:rsidR="00D02E79">
        <w:t>payback</w:t>
      </w:r>
      <w:r w:rsidR="00D02E79">
        <w:rPr>
          <w:spacing w:val="-10"/>
        </w:rPr>
        <w:t xml:space="preserve"> </w:t>
      </w:r>
      <w:r w:rsidR="00D02E79">
        <w:t>screen</w:t>
      </w:r>
      <w:r w:rsidR="00D02E79">
        <w:rPr>
          <w:spacing w:val="-10"/>
        </w:rPr>
        <w:t xml:space="preserve"> </w:t>
      </w:r>
      <w:r w:rsidR="00D02E79">
        <w:t>wrongly assumes that a customer who is able to do so will take advantage of any measure that has return that pays for itself within 2 years from its implementation. A customer</w:t>
      </w:r>
      <w:r w:rsidR="00D02E79">
        <w:rPr>
          <w:spacing w:val="-15"/>
        </w:rPr>
        <w:t xml:space="preserve"> </w:t>
      </w:r>
      <w:r w:rsidR="00D02E79">
        <w:t>might</w:t>
      </w:r>
      <w:r w:rsidR="00D02E79">
        <w:rPr>
          <w:spacing w:val="-15"/>
        </w:rPr>
        <w:t xml:space="preserve"> </w:t>
      </w:r>
      <w:r w:rsidR="00D02E79">
        <w:t>never</w:t>
      </w:r>
      <w:r w:rsidR="00D02E79">
        <w:rPr>
          <w:spacing w:val="-15"/>
        </w:rPr>
        <w:t xml:space="preserve"> </w:t>
      </w:r>
      <w:r w:rsidR="00D02E79">
        <w:t>become</w:t>
      </w:r>
      <w:r w:rsidR="00D02E79">
        <w:rPr>
          <w:spacing w:val="-15"/>
        </w:rPr>
        <w:t xml:space="preserve"> </w:t>
      </w:r>
      <w:r w:rsidR="00D02E79">
        <w:t>aware</w:t>
      </w:r>
      <w:r w:rsidR="00D02E79">
        <w:rPr>
          <w:spacing w:val="-15"/>
        </w:rPr>
        <w:t xml:space="preserve"> </w:t>
      </w:r>
      <w:r w:rsidR="00D02E79">
        <w:t>of</w:t>
      </w:r>
      <w:r w:rsidR="00D02E79">
        <w:rPr>
          <w:spacing w:val="-15"/>
        </w:rPr>
        <w:t xml:space="preserve"> </w:t>
      </w:r>
      <w:r w:rsidR="00D02E79">
        <w:t>such</w:t>
      </w:r>
      <w:r w:rsidR="00D02E79">
        <w:rPr>
          <w:spacing w:val="-15"/>
        </w:rPr>
        <w:t xml:space="preserve"> </w:t>
      </w:r>
      <w:r w:rsidR="00D02E79">
        <w:t>measure</w:t>
      </w:r>
      <w:r w:rsidR="00D02E79">
        <w:rPr>
          <w:spacing w:val="-15"/>
        </w:rPr>
        <w:t xml:space="preserve"> </w:t>
      </w:r>
      <w:r w:rsidR="00D02E79">
        <w:t>without</w:t>
      </w:r>
      <w:r w:rsidR="00D02E79">
        <w:rPr>
          <w:spacing w:val="-15"/>
        </w:rPr>
        <w:t xml:space="preserve"> </w:t>
      </w:r>
      <w:r w:rsidR="00D02E79">
        <w:t>an</w:t>
      </w:r>
      <w:r w:rsidR="00D02E79">
        <w:rPr>
          <w:spacing w:val="-15"/>
        </w:rPr>
        <w:t xml:space="preserve"> </w:t>
      </w:r>
      <w:r w:rsidR="00D02E79">
        <w:t>incentive</w:t>
      </w:r>
      <w:r w:rsidR="00D02E79">
        <w:rPr>
          <w:spacing w:val="-15"/>
        </w:rPr>
        <w:t xml:space="preserve"> </w:t>
      </w:r>
      <w:r w:rsidR="00D02E79">
        <w:t>or</w:t>
      </w:r>
      <w:r w:rsidR="00D02E79">
        <w:rPr>
          <w:spacing w:val="-15"/>
        </w:rPr>
        <w:t xml:space="preserve"> </w:t>
      </w:r>
      <w:r w:rsidR="00D02E79">
        <w:t>rebate tied</w:t>
      </w:r>
      <w:r w:rsidR="00D02E79">
        <w:rPr>
          <w:spacing w:val="-15"/>
        </w:rPr>
        <w:t xml:space="preserve"> </w:t>
      </w:r>
      <w:r w:rsidR="00D02E79">
        <w:t>to</w:t>
      </w:r>
      <w:r w:rsidR="00D02E79">
        <w:rPr>
          <w:spacing w:val="-15"/>
        </w:rPr>
        <w:t xml:space="preserve"> </w:t>
      </w:r>
      <w:r w:rsidR="00D02E79">
        <w:t>it.</w:t>
      </w:r>
      <w:r w:rsidR="00D02E79">
        <w:rPr>
          <w:spacing w:val="-15"/>
        </w:rPr>
        <w:t xml:space="preserve"> </w:t>
      </w:r>
      <w:r w:rsidR="00D02E79">
        <w:t>A</w:t>
      </w:r>
      <w:r w:rsidR="00D02E79">
        <w:rPr>
          <w:spacing w:val="-15"/>
        </w:rPr>
        <w:t xml:space="preserve"> </w:t>
      </w:r>
      <w:r w:rsidR="00D02E79">
        <w:t>customer</w:t>
      </w:r>
      <w:r w:rsidR="00D02E79">
        <w:rPr>
          <w:spacing w:val="-15"/>
        </w:rPr>
        <w:t xml:space="preserve"> </w:t>
      </w:r>
      <w:r w:rsidR="00D02E79">
        <w:t>might</w:t>
      </w:r>
      <w:r w:rsidR="00D02E79">
        <w:rPr>
          <w:spacing w:val="-15"/>
        </w:rPr>
        <w:t xml:space="preserve"> </w:t>
      </w:r>
      <w:r w:rsidR="00D02E79">
        <w:t>not</w:t>
      </w:r>
      <w:r w:rsidR="00D02E79">
        <w:rPr>
          <w:spacing w:val="-15"/>
        </w:rPr>
        <w:t xml:space="preserve"> </w:t>
      </w:r>
      <w:r w:rsidR="00D02E79">
        <w:t>understand</w:t>
      </w:r>
      <w:r w:rsidR="00D02E79">
        <w:rPr>
          <w:spacing w:val="-15"/>
        </w:rPr>
        <w:t xml:space="preserve"> </w:t>
      </w:r>
      <w:r w:rsidR="00D02E79">
        <w:t>the</w:t>
      </w:r>
      <w:r w:rsidR="00D02E79">
        <w:rPr>
          <w:spacing w:val="-15"/>
        </w:rPr>
        <w:t xml:space="preserve"> </w:t>
      </w:r>
      <w:r w:rsidR="00D02E79">
        <w:t>calculation</w:t>
      </w:r>
      <w:r w:rsidR="00D02E79">
        <w:rPr>
          <w:spacing w:val="-15"/>
        </w:rPr>
        <w:t xml:space="preserve"> </w:t>
      </w:r>
      <w:r w:rsidR="00D02E79">
        <w:t>to</w:t>
      </w:r>
      <w:r w:rsidR="00D02E79">
        <w:rPr>
          <w:spacing w:val="-15"/>
        </w:rPr>
        <w:t xml:space="preserve"> </w:t>
      </w:r>
      <w:r w:rsidR="00D02E79">
        <w:t>determine</w:t>
      </w:r>
      <w:r w:rsidR="00D02E79">
        <w:rPr>
          <w:spacing w:val="-15"/>
        </w:rPr>
        <w:t xml:space="preserve"> </w:t>
      </w:r>
      <w:r w:rsidR="00D02E79">
        <w:t>the</w:t>
      </w:r>
      <w:r w:rsidR="00D02E79">
        <w:rPr>
          <w:spacing w:val="-15"/>
        </w:rPr>
        <w:t xml:space="preserve"> </w:t>
      </w:r>
      <w:r w:rsidR="00D02E79">
        <w:t>payback period or know where to find the information to make the calculation. Rather than a</w:t>
      </w:r>
      <w:r w:rsidR="00D02E79">
        <w:rPr>
          <w:spacing w:val="-13"/>
        </w:rPr>
        <w:t xml:space="preserve"> </w:t>
      </w:r>
      <w:r w:rsidR="00D02E79">
        <w:t>”free</w:t>
      </w:r>
      <w:r w:rsidR="00D02E79">
        <w:rPr>
          <w:spacing w:val="-13"/>
        </w:rPr>
        <w:t xml:space="preserve"> </w:t>
      </w:r>
      <w:r w:rsidR="00D02E79">
        <w:t>rider,”</w:t>
      </w:r>
      <w:r w:rsidR="00D02E79">
        <w:rPr>
          <w:spacing w:val="-13"/>
        </w:rPr>
        <w:t xml:space="preserve"> </w:t>
      </w:r>
      <w:r w:rsidR="00D02E79">
        <w:t>a</w:t>
      </w:r>
      <w:r w:rsidR="00D02E79">
        <w:rPr>
          <w:spacing w:val="-13"/>
        </w:rPr>
        <w:t xml:space="preserve"> </w:t>
      </w:r>
      <w:r w:rsidR="00D02E79">
        <w:t>customer</w:t>
      </w:r>
      <w:r w:rsidR="00D02E79">
        <w:rPr>
          <w:spacing w:val="-13"/>
        </w:rPr>
        <w:t xml:space="preserve"> </w:t>
      </w:r>
      <w:r w:rsidR="00D02E79">
        <w:t>might</w:t>
      </w:r>
      <w:r w:rsidR="00D02E79">
        <w:rPr>
          <w:spacing w:val="-13"/>
        </w:rPr>
        <w:t xml:space="preserve"> </w:t>
      </w:r>
      <w:r w:rsidR="00D02E79">
        <w:t>be</w:t>
      </w:r>
      <w:r w:rsidR="00D02E79">
        <w:rPr>
          <w:spacing w:val="-13"/>
        </w:rPr>
        <w:t xml:space="preserve"> </w:t>
      </w:r>
      <w:r w:rsidR="00D02E79">
        <w:t>a</w:t>
      </w:r>
      <w:r w:rsidR="00D02E79">
        <w:rPr>
          <w:spacing w:val="-13"/>
        </w:rPr>
        <w:t xml:space="preserve"> </w:t>
      </w:r>
      <w:r w:rsidR="00D02E79">
        <w:t>“fence</w:t>
      </w:r>
      <w:r w:rsidR="00D02E79">
        <w:rPr>
          <w:spacing w:val="-13"/>
        </w:rPr>
        <w:t xml:space="preserve"> </w:t>
      </w:r>
      <w:r w:rsidR="00D02E79">
        <w:t>sitter”</w:t>
      </w:r>
      <w:r w:rsidR="00D02E79">
        <w:rPr>
          <w:spacing w:val="-13"/>
        </w:rPr>
        <w:t xml:space="preserve"> </w:t>
      </w:r>
      <w:r w:rsidR="00D02E79">
        <w:t>and</w:t>
      </w:r>
      <w:r w:rsidR="00D02E79">
        <w:rPr>
          <w:spacing w:val="-13"/>
        </w:rPr>
        <w:t xml:space="preserve"> </w:t>
      </w:r>
      <w:r w:rsidR="00D02E79">
        <w:t>be</w:t>
      </w:r>
      <w:r w:rsidR="00D02E79">
        <w:rPr>
          <w:spacing w:val="-13"/>
        </w:rPr>
        <w:t xml:space="preserve"> </w:t>
      </w:r>
      <w:r w:rsidR="00D02E79">
        <w:t>motivated</w:t>
      </w:r>
      <w:r w:rsidR="00D02E79">
        <w:rPr>
          <w:spacing w:val="-13"/>
        </w:rPr>
        <w:t xml:space="preserve"> </w:t>
      </w:r>
      <w:r w:rsidR="00D02E79">
        <w:t>by</w:t>
      </w:r>
      <w:r w:rsidR="00D02E79">
        <w:rPr>
          <w:spacing w:val="-13"/>
        </w:rPr>
        <w:t xml:space="preserve"> </w:t>
      </w:r>
      <w:r w:rsidR="00D02E79">
        <w:t>an</w:t>
      </w:r>
      <w:r w:rsidR="00D02E79">
        <w:rPr>
          <w:spacing w:val="-13"/>
        </w:rPr>
        <w:t xml:space="preserve"> </w:t>
      </w:r>
      <w:r w:rsidR="00D02E79">
        <w:t xml:space="preserve">incentive to participate, even though the return on investment offers a short payback. A customer that does not fall within the low-income category can nevertheless feel </w:t>
      </w:r>
      <w:r w:rsidR="00D02E79">
        <w:lastRenderedPageBreak/>
        <w:t>budget</w:t>
      </w:r>
      <w:r w:rsidR="00D02E79">
        <w:rPr>
          <w:spacing w:val="-9"/>
        </w:rPr>
        <w:t xml:space="preserve"> </w:t>
      </w:r>
      <w:r w:rsidR="00D02E79">
        <w:t>constraints</w:t>
      </w:r>
      <w:r w:rsidR="00D02E79">
        <w:rPr>
          <w:spacing w:val="-9"/>
        </w:rPr>
        <w:t xml:space="preserve"> </w:t>
      </w:r>
      <w:r w:rsidR="00D02E79">
        <w:t>or</w:t>
      </w:r>
      <w:r w:rsidR="00D02E79">
        <w:rPr>
          <w:spacing w:val="-9"/>
        </w:rPr>
        <w:t xml:space="preserve"> </w:t>
      </w:r>
      <w:r w:rsidR="00D02E79">
        <w:t>cash</w:t>
      </w:r>
      <w:r w:rsidR="00D02E79">
        <w:rPr>
          <w:spacing w:val="-9"/>
        </w:rPr>
        <w:t xml:space="preserve"> </w:t>
      </w:r>
      <w:r w:rsidR="00D02E79">
        <w:t>flow</w:t>
      </w:r>
      <w:r w:rsidR="00D02E79">
        <w:rPr>
          <w:spacing w:val="-9"/>
        </w:rPr>
        <w:t xml:space="preserve"> </w:t>
      </w:r>
      <w:r w:rsidR="00D02E79">
        <w:t>limitations</w:t>
      </w:r>
      <w:r w:rsidR="00D02E79">
        <w:rPr>
          <w:spacing w:val="-9"/>
        </w:rPr>
        <w:t xml:space="preserve"> </w:t>
      </w:r>
      <w:r w:rsidR="00D02E79">
        <w:t>that</w:t>
      </w:r>
      <w:r w:rsidR="00D02E79">
        <w:rPr>
          <w:spacing w:val="-9"/>
        </w:rPr>
        <w:t xml:space="preserve"> </w:t>
      </w:r>
      <w:r w:rsidR="00D02E79">
        <w:t>restrain</w:t>
      </w:r>
      <w:r w:rsidR="00D02E79">
        <w:rPr>
          <w:spacing w:val="-9"/>
        </w:rPr>
        <w:t xml:space="preserve"> </w:t>
      </w:r>
      <w:r w:rsidR="00D02E79">
        <w:t>participation</w:t>
      </w:r>
      <w:r w:rsidR="00D02E79">
        <w:rPr>
          <w:spacing w:val="-9"/>
        </w:rPr>
        <w:t xml:space="preserve"> </w:t>
      </w:r>
      <w:r w:rsidR="00D02E79">
        <w:t>in</w:t>
      </w:r>
      <w:r w:rsidR="00D02E79">
        <w:rPr>
          <w:spacing w:val="-9"/>
        </w:rPr>
        <w:t xml:space="preserve"> </w:t>
      </w:r>
      <w:r w:rsidR="00D02E79">
        <w:t>the</w:t>
      </w:r>
      <w:r w:rsidR="00D02E79">
        <w:rPr>
          <w:spacing w:val="-9"/>
        </w:rPr>
        <w:t xml:space="preserve"> </w:t>
      </w:r>
      <w:r w:rsidR="00D02E79">
        <w:t>absence of an incentive. In making improper assumptions instead of using data to identify free</w:t>
      </w:r>
      <w:r w:rsidR="00D02E79">
        <w:rPr>
          <w:spacing w:val="24"/>
        </w:rPr>
        <w:t xml:space="preserve"> </w:t>
      </w:r>
      <w:r w:rsidR="00D02E79">
        <w:t>riders,</w:t>
      </w:r>
      <w:r w:rsidR="00D02E79">
        <w:rPr>
          <w:spacing w:val="25"/>
        </w:rPr>
        <w:t xml:space="preserve"> </w:t>
      </w:r>
      <w:r w:rsidR="00D02E79">
        <w:t>the</w:t>
      </w:r>
      <w:r w:rsidR="00D02E79">
        <w:rPr>
          <w:spacing w:val="25"/>
        </w:rPr>
        <w:t xml:space="preserve"> </w:t>
      </w:r>
      <w:r w:rsidR="00D02E79">
        <w:t>two-year</w:t>
      </w:r>
      <w:r w:rsidR="00D02E79">
        <w:rPr>
          <w:spacing w:val="24"/>
        </w:rPr>
        <w:t xml:space="preserve"> </w:t>
      </w:r>
      <w:r w:rsidR="00D02E79">
        <w:t>payback</w:t>
      </w:r>
      <w:r w:rsidR="00D02E79">
        <w:rPr>
          <w:spacing w:val="25"/>
        </w:rPr>
        <w:t xml:space="preserve"> </w:t>
      </w:r>
      <w:r w:rsidR="00D02E79">
        <w:t>screen</w:t>
      </w:r>
      <w:r w:rsidR="00D02E79">
        <w:rPr>
          <w:spacing w:val="25"/>
        </w:rPr>
        <w:t xml:space="preserve"> </w:t>
      </w:r>
      <w:r w:rsidR="00D02E79">
        <w:t>makes</w:t>
      </w:r>
      <w:r w:rsidR="00D02E79">
        <w:rPr>
          <w:spacing w:val="24"/>
        </w:rPr>
        <w:t xml:space="preserve"> </w:t>
      </w:r>
      <w:r w:rsidR="00D02E79">
        <w:t>the</w:t>
      </w:r>
      <w:r w:rsidR="00D02E79">
        <w:rPr>
          <w:spacing w:val="25"/>
        </w:rPr>
        <w:t xml:space="preserve"> </w:t>
      </w:r>
      <w:r w:rsidR="00D02E79">
        <w:t>cost-effectiveness</w:t>
      </w:r>
      <w:r w:rsidR="00D02E79">
        <w:rPr>
          <w:spacing w:val="25"/>
        </w:rPr>
        <w:t xml:space="preserve"> </w:t>
      </w:r>
      <w:r w:rsidR="00D02E79">
        <w:t>tests</w:t>
      </w:r>
      <w:r w:rsidR="00D02E79">
        <w:rPr>
          <w:spacing w:val="25"/>
        </w:rPr>
        <w:t xml:space="preserve"> </w:t>
      </w:r>
      <w:r w:rsidR="00D02E79">
        <w:rPr>
          <w:spacing w:val="-4"/>
        </w:rPr>
        <w:t xml:space="preserve">even </w:t>
      </w:r>
      <w:r w:rsidR="00D02E79">
        <w:t>more restrictive and rejects the easiest and cheapest savings. The Commission should</w:t>
      </w:r>
      <w:r w:rsidR="00D02E79">
        <w:rPr>
          <w:spacing w:val="-4"/>
        </w:rPr>
        <w:t xml:space="preserve"> </w:t>
      </w:r>
      <w:r w:rsidR="00D02E79">
        <w:t>require</w:t>
      </w:r>
      <w:r w:rsidR="00D02E79">
        <w:rPr>
          <w:spacing w:val="-4"/>
        </w:rPr>
        <w:t xml:space="preserve"> </w:t>
      </w:r>
      <w:r w:rsidR="00D02E79">
        <w:t>utilities</w:t>
      </w:r>
      <w:r w:rsidR="00D02E79">
        <w:rPr>
          <w:spacing w:val="-4"/>
        </w:rPr>
        <w:t xml:space="preserve"> </w:t>
      </w:r>
      <w:r w:rsidR="00D02E79">
        <w:t>to</w:t>
      </w:r>
      <w:r w:rsidR="00D02E79">
        <w:rPr>
          <w:spacing w:val="-4"/>
        </w:rPr>
        <w:t xml:space="preserve"> </w:t>
      </w:r>
      <w:r w:rsidR="00D02E79">
        <w:t>adopt</w:t>
      </w:r>
      <w:r w:rsidR="00D02E79">
        <w:rPr>
          <w:spacing w:val="-4"/>
        </w:rPr>
        <w:t xml:space="preserve"> </w:t>
      </w:r>
      <w:r w:rsidR="00D02E79">
        <w:t>a</w:t>
      </w:r>
      <w:r w:rsidR="00D02E79">
        <w:rPr>
          <w:spacing w:val="-4"/>
        </w:rPr>
        <w:t xml:space="preserve"> </w:t>
      </w:r>
      <w:r w:rsidR="00D02E79">
        <w:t>data-driven</w:t>
      </w:r>
      <w:r w:rsidR="00D02E79">
        <w:rPr>
          <w:spacing w:val="-4"/>
        </w:rPr>
        <w:t xml:space="preserve"> </w:t>
      </w:r>
      <w:r w:rsidR="00D02E79">
        <w:t>methodology</w:t>
      </w:r>
      <w:r w:rsidR="00D02E79">
        <w:rPr>
          <w:spacing w:val="-4"/>
        </w:rPr>
        <w:t xml:space="preserve"> </w:t>
      </w:r>
      <w:r w:rsidR="00D02E79">
        <w:t>like</w:t>
      </w:r>
      <w:r w:rsidR="00D02E79">
        <w:rPr>
          <w:spacing w:val="-4"/>
        </w:rPr>
        <w:t xml:space="preserve"> </w:t>
      </w:r>
      <w:r w:rsidR="00D02E79">
        <w:t>those</w:t>
      </w:r>
      <w:r w:rsidR="00D02E79">
        <w:rPr>
          <w:spacing w:val="-4"/>
        </w:rPr>
        <w:t xml:space="preserve"> </w:t>
      </w:r>
      <w:r w:rsidR="00D02E79">
        <w:t>used</w:t>
      </w:r>
      <w:r w:rsidR="00D02E79">
        <w:rPr>
          <w:spacing w:val="-4"/>
        </w:rPr>
        <w:t xml:space="preserve"> </w:t>
      </w:r>
      <w:r w:rsidR="00D02E79">
        <w:t>in</w:t>
      </w:r>
      <w:r w:rsidR="00D02E79">
        <w:rPr>
          <w:spacing w:val="-4"/>
        </w:rPr>
        <w:t xml:space="preserve"> </w:t>
      </w:r>
      <w:r w:rsidR="00D02E79">
        <w:t>other jurisdictions, or at a minimum, should reduce the payback period to 1 year.</w:t>
      </w:r>
    </w:p>
    <w:p w14:paraId="2E6BC46F" w14:textId="77777777" w:rsidR="00005676" w:rsidRPr="001051DA" w:rsidRDefault="00005676" w:rsidP="00166824">
      <w:pPr>
        <w:ind w:left="1440" w:hanging="1440"/>
        <w:jc w:val="both"/>
      </w:pPr>
    </w:p>
    <w:p w14:paraId="1EFE78A0" w14:textId="114B9056" w:rsidR="009C53F6" w:rsidRPr="00701945" w:rsidRDefault="009C53F6" w:rsidP="00166824">
      <w:pPr>
        <w:ind w:left="1440" w:hanging="1440"/>
        <w:jc w:val="both"/>
      </w:pPr>
      <w:r>
        <w:rPr>
          <w:b/>
          <w:bCs/>
        </w:rPr>
        <w:t>Walmart</w:t>
      </w:r>
      <w:r w:rsidRPr="00701945">
        <w:rPr>
          <w:b/>
          <w:bCs/>
        </w:rPr>
        <w:t>:</w:t>
      </w:r>
      <w:r>
        <w:tab/>
      </w:r>
      <w:r w:rsidR="00D02E79">
        <w:t>Walmart takes</w:t>
      </w:r>
      <w:r w:rsidR="00D02E79">
        <w:rPr>
          <w:spacing w:val="-1"/>
        </w:rPr>
        <w:t xml:space="preserve"> </w:t>
      </w:r>
      <w:r w:rsidR="00D02E79">
        <w:t>no</w:t>
      </w:r>
      <w:r w:rsidR="00D02E79">
        <w:rPr>
          <w:spacing w:val="-1"/>
        </w:rPr>
        <w:t xml:space="preserve"> </w:t>
      </w:r>
      <w:r w:rsidR="00D02E79">
        <w:t>position</w:t>
      </w:r>
      <w:r w:rsidR="00D02E79">
        <w:rPr>
          <w:spacing w:val="-4"/>
        </w:rPr>
        <w:t>.</w:t>
      </w:r>
    </w:p>
    <w:p w14:paraId="236657A9" w14:textId="77777777" w:rsidR="009C53F6" w:rsidRPr="005D4B47" w:rsidRDefault="009C53F6" w:rsidP="00166824">
      <w:pPr>
        <w:ind w:left="1440" w:hanging="1440"/>
        <w:jc w:val="both"/>
        <w:rPr>
          <w:b/>
          <w:bCs/>
        </w:rPr>
      </w:pPr>
    </w:p>
    <w:p w14:paraId="283DB774" w14:textId="5C6318B7" w:rsidR="009C53F6" w:rsidRPr="005D4B47" w:rsidRDefault="009C53F6" w:rsidP="00166824">
      <w:pPr>
        <w:ind w:left="1440" w:hanging="1440"/>
        <w:jc w:val="both"/>
        <w:rPr>
          <w:b/>
          <w:bCs/>
        </w:rPr>
      </w:pPr>
      <w:r>
        <w:rPr>
          <w:b/>
          <w:bCs/>
        </w:rPr>
        <w:t>STAFF:</w:t>
      </w:r>
      <w:r>
        <w:rPr>
          <w:b/>
          <w:bCs/>
        </w:rPr>
        <w:tab/>
      </w:r>
      <w:r w:rsidR="00E250EA">
        <w:t>No position.</w:t>
      </w:r>
    </w:p>
    <w:p w14:paraId="62B39470" w14:textId="77777777" w:rsidR="009C53F6" w:rsidRDefault="009C53F6" w:rsidP="00166824">
      <w:pPr>
        <w:jc w:val="both"/>
      </w:pPr>
    </w:p>
    <w:p w14:paraId="1E52687A" w14:textId="77777777" w:rsidR="00C1476D" w:rsidRDefault="00C1476D" w:rsidP="00166824">
      <w:pPr>
        <w:jc w:val="both"/>
      </w:pPr>
    </w:p>
    <w:p w14:paraId="38514428" w14:textId="3ACC3634" w:rsidR="00DD0BE6" w:rsidRPr="00701945" w:rsidRDefault="00DD0BE6" w:rsidP="00166824">
      <w:pPr>
        <w:ind w:left="1440" w:hanging="1440"/>
        <w:jc w:val="both"/>
      </w:pPr>
      <w:r w:rsidRPr="00EC61AE">
        <w:rPr>
          <w:b/>
          <w:bCs/>
          <w:u w:val="single"/>
        </w:rPr>
        <w:t>ISSUE 8</w:t>
      </w:r>
      <w:r>
        <w:rPr>
          <w:b/>
          <w:bCs/>
          <w:u w:val="single"/>
        </w:rPr>
        <w:t>A</w:t>
      </w:r>
      <w:r w:rsidRPr="00701945">
        <w:rPr>
          <w:b/>
          <w:bCs/>
        </w:rPr>
        <w:t>:</w:t>
      </w:r>
      <w:r w:rsidRPr="00701945">
        <w:tab/>
      </w:r>
      <w:r w:rsidRPr="00B60B7F">
        <w:rPr>
          <w:b/>
        </w:rPr>
        <w:t>Should demand credit rates for interruptible service, curtailable service, stand-by generation, or similar potential demand response programs be addressed in this proceeding or in</w:t>
      </w:r>
      <w:r w:rsidRPr="00B60B7F">
        <w:rPr>
          <w:b/>
          <w:spacing w:val="-1"/>
        </w:rPr>
        <w:t xml:space="preserve"> </w:t>
      </w:r>
      <w:r w:rsidRPr="00B60B7F">
        <w:rPr>
          <w:b/>
        </w:rPr>
        <w:t>the base rate proceedings for</w:t>
      </w:r>
      <w:r w:rsidRPr="00B60B7F">
        <w:rPr>
          <w:b/>
          <w:spacing w:val="-1"/>
        </w:rPr>
        <w:t xml:space="preserve"> </w:t>
      </w:r>
      <w:r w:rsidRPr="00B60B7F">
        <w:rPr>
          <w:b/>
        </w:rPr>
        <w:t>the rate regulated FEECA</w:t>
      </w:r>
      <w:r w:rsidRPr="00B60B7F">
        <w:rPr>
          <w:b/>
          <w:spacing w:val="-2"/>
        </w:rPr>
        <w:t xml:space="preserve"> </w:t>
      </w:r>
      <w:r w:rsidRPr="00B60B7F">
        <w:rPr>
          <w:b/>
        </w:rPr>
        <w:t>Utilities?</w:t>
      </w:r>
    </w:p>
    <w:p w14:paraId="20B095D0" w14:textId="77777777" w:rsidR="00DD0BE6" w:rsidRPr="00701945" w:rsidRDefault="00DD0BE6" w:rsidP="00166824">
      <w:pPr>
        <w:ind w:left="1440" w:hanging="1440"/>
        <w:jc w:val="both"/>
      </w:pPr>
    </w:p>
    <w:p w14:paraId="317019E4" w14:textId="4ED55F72" w:rsidR="00DD0BE6" w:rsidRPr="005D4B47" w:rsidRDefault="00DD0BE6" w:rsidP="00166824">
      <w:pPr>
        <w:ind w:left="1440" w:hanging="1440"/>
        <w:jc w:val="both"/>
      </w:pPr>
      <w:r>
        <w:rPr>
          <w:b/>
          <w:bCs/>
        </w:rPr>
        <w:t>FPL</w:t>
      </w:r>
      <w:r w:rsidRPr="005D4B47">
        <w:rPr>
          <w:b/>
          <w:bCs/>
        </w:rPr>
        <w:t>:</w:t>
      </w:r>
      <w:r w:rsidRPr="005D4B47">
        <w:tab/>
      </w:r>
      <w:r w:rsidR="00DF0EEF">
        <w:t>For FPL, this is not the appropriate proceeding to reset the Commercial and</w:t>
      </w:r>
      <w:r w:rsidR="00DF0EEF">
        <w:rPr>
          <w:spacing w:val="-7"/>
        </w:rPr>
        <w:t xml:space="preserve"> </w:t>
      </w:r>
      <w:r w:rsidR="00DF0EEF">
        <w:t>Industrial</w:t>
      </w:r>
      <w:r w:rsidR="00DF0EEF">
        <w:rPr>
          <w:spacing w:val="-9"/>
        </w:rPr>
        <w:t xml:space="preserve"> </w:t>
      </w:r>
      <w:r w:rsidR="00DF0EEF">
        <w:t>Load</w:t>
      </w:r>
      <w:r w:rsidR="00DF0EEF">
        <w:rPr>
          <w:spacing w:val="-9"/>
        </w:rPr>
        <w:t xml:space="preserve"> </w:t>
      </w:r>
      <w:r w:rsidR="00DF0EEF">
        <w:t>Control</w:t>
      </w:r>
      <w:r w:rsidR="00DF0EEF">
        <w:rPr>
          <w:spacing w:val="-9"/>
        </w:rPr>
        <w:t xml:space="preserve"> </w:t>
      </w:r>
      <w:r w:rsidR="00DF0EEF">
        <w:t>(CILC)</w:t>
      </w:r>
      <w:r w:rsidR="00DF0EEF">
        <w:rPr>
          <w:spacing w:val="-10"/>
        </w:rPr>
        <w:t xml:space="preserve"> </w:t>
      </w:r>
      <w:r w:rsidR="00DF0EEF">
        <w:t>and</w:t>
      </w:r>
      <w:r w:rsidR="00DF0EEF">
        <w:rPr>
          <w:spacing w:val="-9"/>
        </w:rPr>
        <w:t xml:space="preserve"> </w:t>
      </w:r>
      <w:r w:rsidR="00DF0EEF">
        <w:t>Commercial</w:t>
      </w:r>
      <w:r w:rsidR="00DF0EEF">
        <w:rPr>
          <w:spacing w:val="-9"/>
        </w:rPr>
        <w:t xml:space="preserve"> </w:t>
      </w:r>
      <w:r w:rsidR="00DF0EEF">
        <w:t>Demand</w:t>
      </w:r>
      <w:r w:rsidR="00DF0EEF">
        <w:rPr>
          <w:spacing w:val="-9"/>
        </w:rPr>
        <w:t xml:space="preserve"> </w:t>
      </w:r>
      <w:r w:rsidR="00DF0EEF">
        <w:t>Response</w:t>
      </w:r>
      <w:r w:rsidR="00DF0EEF">
        <w:rPr>
          <w:spacing w:val="-10"/>
        </w:rPr>
        <w:t xml:space="preserve"> </w:t>
      </w:r>
      <w:r w:rsidR="00DF0EEF">
        <w:t>(CDR)</w:t>
      </w:r>
      <w:r w:rsidR="00DF0EEF">
        <w:rPr>
          <w:spacing w:val="-10"/>
        </w:rPr>
        <w:t xml:space="preserve"> </w:t>
      </w:r>
      <w:r w:rsidR="00DF0EEF">
        <w:t>credits</w:t>
      </w:r>
      <w:r w:rsidR="00DF0EEF">
        <w:rPr>
          <w:spacing w:val="-9"/>
        </w:rPr>
        <w:t xml:space="preserve"> </w:t>
      </w:r>
      <w:r w:rsidR="00DF0EEF">
        <w:t>for FPL’s</w:t>
      </w:r>
      <w:r w:rsidR="00DF0EEF">
        <w:rPr>
          <w:spacing w:val="-9"/>
        </w:rPr>
        <w:t xml:space="preserve"> </w:t>
      </w:r>
      <w:r w:rsidR="00DF0EEF">
        <w:t>commercial</w:t>
      </w:r>
      <w:r w:rsidR="00DF0EEF">
        <w:rPr>
          <w:spacing w:val="-9"/>
        </w:rPr>
        <w:t xml:space="preserve"> </w:t>
      </w:r>
      <w:r w:rsidR="00DF0EEF">
        <w:t>and</w:t>
      </w:r>
      <w:r w:rsidR="00DF0EEF">
        <w:rPr>
          <w:spacing w:val="-9"/>
        </w:rPr>
        <w:t xml:space="preserve"> </w:t>
      </w:r>
      <w:r w:rsidR="00DF0EEF">
        <w:t>industrial</w:t>
      </w:r>
      <w:r w:rsidR="00DF0EEF">
        <w:rPr>
          <w:spacing w:val="-9"/>
        </w:rPr>
        <w:t xml:space="preserve"> </w:t>
      </w:r>
      <w:r w:rsidR="00DF0EEF">
        <w:t>demand</w:t>
      </w:r>
      <w:r w:rsidR="00DF0EEF">
        <w:rPr>
          <w:spacing w:val="-9"/>
        </w:rPr>
        <w:t xml:space="preserve"> </w:t>
      </w:r>
      <w:r w:rsidR="00DF0EEF">
        <w:t>response</w:t>
      </w:r>
      <w:r w:rsidR="00DF0EEF">
        <w:rPr>
          <w:spacing w:val="-8"/>
        </w:rPr>
        <w:t xml:space="preserve"> </w:t>
      </w:r>
      <w:r w:rsidR="00DF0EEF">
        <w:t>programs.</w:t>
      </w:r>
      <w:r w:rsidR="00DF0EEF">
        <w:rPr>
          <w:spacing w:val="40"/>
        </w:rPr>
        <w:t xml:space="preserve"> </w:t>
      </w:r>
      <w:r w:rsidR="00DF0EEF">
        <w:t>The</w:t>
      </w:r>
      <w:r w:rsidR="00DF0EEF">
        <w:rPr>
          <w:spacing w:val="-8"/>
        </w:rPr>
        <w:t xml:space="preserve"> </w:t>
      </w:r>
      <w:r w:rsidR="00DF0EEF">
        <w:t>current</w:t>
      </w:r>
      <w:r w:rsidR="00DF0EEF">
        <w:rPr>
          <w:spacing w:val="-9"/>
        </w:rPr>
        <w:t xml:space="preserve"> </w:t>
      </w:r>
      <w:r w:rsidR="00DF0EEF">
        <w:t>CILC</w:t>
      </w:r>
      <w:r w:rsidR="00DF0EEF">
        <w:rPr>
          <w:spacing w:val="-9"/>
        </w:rPr>
        <w:t xml:space="preserve"> </w:t>
      </w:r>
      <w:r w:rsidR="00DF0EEF">
        <w:t>and</w:t>
      </w:r>
      <w:r w:rsidR="00DF0EEF">
        <w:rPr>
          <w:spacing w:val="-9"/>
        </w:rPr>
        <w:t xml:space="preserve"> </w:t>
      </w:r>
      <w:r w:rsidR="00DF0EEF">
        <w:t>CDR credits were set in FPL’s 2021 Rate Case Settlement Agreement, which was approved by the Commission in Order Nos. PSC-2021-0446-S-EI, PSC-2021-0446A-S-EI and PSC-2024-0078-FOF-EI.</w:t>
      </w:r>
      <w:r w:rsidR="00DF0EEF">
        <w:rPr>
          <w:spacing w:val="40"/>
        </w:rPr>
        <w:t xml:space="preserve"> </w:t>
      </w:r>
      <w:r w:rsidR="00DF0EEF">
        <w:t>Importantly, Paragraph 4(e) of the FPL 2021 Base Rate Case Settlement provides, in pertinent part, that the CILC and CDR credits are to be reset in a general base rate proceeding.</w:t>
      </w:r>
      <w:r w:rsidR="00DF0EEF">
        <w:rPr>
          <w:spacing w:val="40"/>
        </w:rPr>
        <w:t xml:space="preserve"> </w:t>
      </w:r>
      <w:r w:rsidR="00DF0EEF">
        <w:t>(Floyd</w:t>
      </w:r>
      <w:r w:rsidR="00DF0EEF">
        <w:rPr>
          <w:spacing w:val="-2"/>
        </w:rPr>
        <w:t>)</w:t>
      </w:r>
    </w:p>
    <w:p w14:paraId="349E04B0" w14:textId="77777777" w:rsidR="00DD0BE6" w:rsidRPr="00701945" w:rsidRDefault="00DD0BE6" w:rsidP="00166824">
      <w:pPr>
        <w:ind w:left="1440" w:hanging="1440"/>
        <w:jc w:val="both"/>
      </w:pPr>
    </w:p>
    <w:p w14:paraId="14723E3A" w14:textId="53B3F30D" w:rsidR="004074B7" w:rsidRDefault="00DD0BE6" w:rsidP="00166824">
      <w:pPr>
        <w:ind w:left="1440" w:hanging="1440"/>
        <w:jc w:val="both"/>
      </w:pPr>
      <w:r>
        <w:rPr>
          <w:b/>
          <w:bCs/>
        </w:rPr>
        <w:t>DEF</w:t>
      </w:r>
      <w:r w:rsidRPr="005D4B47">
        <w:rPr>
          <w:b/>
          <w:bCs/>
        </w:rPr>
        <w:t>:</w:t>
      </w:r>
      <w:r w:rsidRPr="005D4B47">
        <w:tab/>
      </w:r>
      <w:r w:rsidR="004074B7" w:rsidRPr="004074B7">
        <w:t xml:space="preserve">Absent a comprehensive settlement agreement approved in a separate Commission docket (e.g., in a rate case settlement), under 25-17.0021(1), the credit rates should be addressed in this proceeding for the rate-regulated FEECA Utilities. </w:t>
      </w:r>
    </w:p>
    <w:p w14:paraId="7DAC9E58" w14:textId="77777777" w:rsidR="004074B7" w:rsidRPr="004074B7" w:rsidRDefault="004074B7" w:rsidP="00166824">
      <w:pPr>
        <w:ind w:left="1440" w:hanging="1440"/>
        <w:jc w:val="both"/>
      </w:pPr>
    </w:p>
    <w:p w14:paraId="71CA9B2A" w14:textId="4B7EA39E" w:rsidR="00DD0BE6" w:rsidRPr="005D4B47" w:rsidRDefault="00DD0BE6" w:rsidP="00166824">
      <w:pPr>
        <w:pStyle w:val="BodyText"/>
        <w:tabs>
          <w:tab w:val="left" w:pos="2120"/>
        </w:tabs>
        <w:spacing w:after="0"/>
        <w:ind w:left="1440" w:hanging="1440"/>
        <w:jc w:val="both"/>
      </w:pPr>
      <w:r>
        <w:rPr>
          <w:b/>
          <w:bCs/>
        </w:rPr>
        <w:t>TECO</w:t>
      </w:r>
      <w:r w:rsidRPr="005D4B47">
        <w:rPr>
          <w:b/>
          <w:bCs/>
        </w:rPr>
        <w:t>:</w:t>
      </w:r>
      <w:r w:rsidRPr="005D4B47">
        <w:tab/>
      </w:r>
      <w:r w:rsidR="006F4A57">
        <w:t>Credit rates are normally addressed in the Commission’s demand-side management dockets. These credit rates, however, may also be addressed in utility base rate cases. One illustration is Tampa Electric’s 2021 Settlement Agreement, which established the company’s current standby generator credit and commercial demand response credit rates.</w:t>
      </w:r>
    </w:p>
    <w:p w14:paraId="2890BD2E" w14:textId="2B25D826" w:rsidR="00DD0BE6" w:rsidRPr="005D4B47" w:rsidRDefault="00DD0BE6" w:rsidP="00166824">
      <w:pPr>
        <w:ind w:left="1440" w:hanging="1440"/>
        <w:jc w:val="both"/>
      </w:pPr>
    </w:p>
    <w:p w14:paraId="385FF70D" w14:textId="3C6CE186" w:rsidR="00DD0BE6" w:rsidRPr="005D4B47" w:rsidRDefault="00DD0BE6" w:rsidP="00166824">
      <w:pPr>
        <w:ind w:left="1440" w:hanging="1440"/>
        <w:jc w:val="both"/>
      </w:pPr>
      <w:r>
        <w:rPr>
          <w:b/>
          <w:bCs/>
        </w:rPr>
        <w:t>JEA</w:t>
      </w:r>
      <w:r w:rsidRPr="005D4B47">
        <w:rPr>
          <w:b/>
          <w:bCs/>
        </w:rPr>
        <w:t>:</w:t>
      </w:r>
      <w:r w:rsidRPr="005D4B47">
        <w:tab/>
      </w:r>
      <w:r w:rsidR="00A667F3">
        <w:t>This</w:t>
      </w:r>
      <w:r w:rsidR="00A667F3">
        <w:rPr>
          <w:spacing w:val="-1"/>
        </w:rPr>
        <w:t xml:space="preserve"> </w:t>
      </w:r>
      <w:r w:rsidR="00A667F3">
        <w:t>issue</w:t>
      </w:r>
      <w:r w:rsidR="00A667F3">
        <w:rPr>
          <w:spacing w:val="-2"/>
        </w:rPr>
        <w:t xml:space="preserve"> </w:t>
      </w:r>
      <w:r w:rsidR="00A667F3">
        <w:t>does</w:t>
      </w:r>
      <w:r w:rsidR="00A667F3">
        <w:rPr>
          <w:spacing w:val="-1"/>
        </w:rPr>
        <w:t xml:space="preserve"> </w:t>
      </w:r>
      <w:r w:rsidR="00A667F3">
        <w:t>not</w:t>
      </w:r>
      <w:r w:rsidR="00A667F3">
        <w:rPr>
          <w:spacing w:val="-1"/>
        </w:rPr>
        <w:t xml:space="preserve"> </w:t>
      </w:r>
      <w:r w:rsidR="00A667F3">
        <w:t>apply</w:t>
      </w:r>
      <w:r w:rsidR="00A667F3">
        <w:rPr>
          <w:spacing w:val="-1"/>
        </w:rPr>
        <w:t xml:space="preserve"> </w:t>
      </w:r>
      <w:r w:rsidR="00A667F3">
        <w:t>to</w:t>
      </w:r>
      <w:r w:rsidR="00A667F3">
        <w:rPr>
          <w:spacing w:val="-1"/>
        </w:rPr>
        <w:t xml:space="preserve"> </w:t>
      </w:r>
      <w:r w:rsidR="00A667F3">
        <w:t>JEA.</w:t>
      </w:r>
      <w:r w:rsidR="00A667F3">
        <w:rPr>
          <w:spacing w:val="59"/>
        </w:rPr>
        <w:t xml:space="preserve"> </w:t>
      </w:r>
      <w:r w:rsidR="00A667F3">
        <w:t>As</w:t>
      </w:r>
      <w:r w:rsidR="00A667F3">
        <w:rPr>
          <w:spacing w:val="-1"/>
        </w:rPr>
        <w:t xml:space="preserve"> </w:t>
      </w:r>
      <w:r w:rsidR="00A667F3">
        <w:t>such,</w:t>
      </w:r>
      <w:r w:rsidR="00A667F3">
        <w:rPr>
          <w:spacing w:val="-1"/>
        </w:rPr>
        <w:t xml:space="preserve"> </w:t>
      </w:r>
      <w:r w:rsidR="00A667F3">
        <w:t>JEA</w:t>
      </w:r>
      <w:r w:rsidR="00A667F3">
        <w:rPr>
          <w:spacing w:val="-2"/>
        </w:rPr>
        <w:t xml:space="preserve"> </w:t>
      </w:r>
      <w:r w:rsidR="00A667F3">
        <w:t>takes</w:t>
      </w:r>
      <w:r w:rsidR="00A667F3">
        <w:rPr>
          <w:spacing w:val="-1"/>
        </w:rPr>
        <w:t xml:space="preserve"> </w:t>
      </w:r>
      <w:r w:rsidR="00A667F3">
        <w:t>no</w:t>
      </w:r>
      <w:r w:rsidR="00A667F3">
        <w:rPr>
          <w:spacing w:val="2"/>
        </w:rPr>
        <w:t xml:space="preserve"> </w:t>
      </w:r>
      <w:r w:rsidR="00A667F3">
        <w:rPr>
          <w:spacing w:val="-2"/>
        </w:rPr>
        <w:t>position.</w:t>
      </w:r>
    </w:p>
    <w:p w14:paraId="54957A26" w14:textId="77777777" w:rsidR="00DD0BE6" w:rsidRPr="005D4B47" w:rsidRDefault="00DD0BE6" w:rsidP="00166824">
      <w:pPr>
        <w:ind w:left="1440" w:hanging="1440"/>
        <w:jc w:val="both"/>
        <w:rPr>
          <w:b/>
          <w:bCs/>
        </w:rPr>
      </w:pPr>
    </w:p>
    <w:p w14:paraId="057BE823" w14:textId="08747264" w:rsidR="00DD0BE6" w:rsidRPr="005D4B47" w:rsidRDefault="00DD0BE6" w:rsidP="00166824">
      <w:pPr>
        <w:ind w:left="1440" w:hanging="1440"/>
        <w:jc w:val="both"/>
      </w:pPr>
      <w:r>
        <w:rPr>
          <w:b/>
          <w:bCs/>
        </w:rPr>
        <w:t>OUC</w:t>
      </w:r>
      <w:r w:rsidRPr="005D4B47">
        <w:rPr>
          <w:b/>
          <w:bCs/>
        </w:rPr>
        <w:t>:</w:t>
      </w:r>
      <w:r w:rsidRPr="005D4B47">
        <w:tab/>
      </w:r>
      <w:r w:rsidR="00DF460A" w:rsidRPr="00421279">
        <w:t>This Issue 8 is not at issue for OUC.</w:t>
      </w:r>
    </w:p>
    <w:p w14:paraId="7D854281" w14:textId="77777777" w:rsidR="00DD0BE6" w:rsidRPr="005D4B47" w:rsidRDefault="00DD0BE6" w:rsidP="00166824">
      <w:pPr>
        <w:ind w:left="1440" w:hanging="1440"/>
        <w:jc w:val="both"/>
        <w:rPr>
          <w:b/>
          <w:bCs/>
        </w:rPr>
      </w:pPr>
    </w:p>
    <w:p w14:paraId="7C554D1D" w14:textId="36ACF6DD" w:rsidR="00DD0BE6" w:rsidRDefault="00DD0BE6" w:rsidP="00166824">
      <w:pPr>
        <w:ind w:left="1440" w:hanging="1440"/>
        <w:jc w:val="both"/>
        <w:rPr>
          <w:spacing w:val="-2"/>
        </w:rPr>
      </w:pPr>
      <w:r>
        <w:rPr>
          <w:b/>
          <w:bCs/>
        </w:rPr>
        <w:t>FDACS</w:t>
      </w:r>
      <w:r w:rsidRPr="00701945">
        <w:rPr>
          <w:b/>
          <w:bCs/>
        </w:rPr>
        <w:t>:</w:t>
      </w:r>
      <w:r>
        <w:tab/>
      </w:r>
      <w:r w:rsidR="00A667F3">
        <w:t>No</w:t>
      </w:r>
      <w:r w:rsidR="00A667F3">
        <w:rPr>
          <w:spacing w:val="-3"/>
        </w:rPr>
        <w:t xml:space="preserve"> </w:t>
      </w:r>
      <w:r w:rsidR="00A667F3">
        <w:t>position</w:t>
      </w:r>
      <w:r w:rsidR="00A667F3">
        <w:rPr>
          <w:spacing w:val="-1"/>
        </w:rPr>
        <w:t xml:space="preserve"> </w:t>
      </w:r>
      <w:r w:rsidR="00A667F3">
        <w:t>on</w:t>
      </w:r>
      <w:r w:rsidR="00A667F3">
        <w:rPr>
          <w:spacing w:val="-1"/>
        </w:rPr>
        <w:t xml:space="preserve"> </w:t>
      </w:r>
      <w:r w:rsidR="00A667F3">
        <w:t>this</w:t>
      </w:r>
      <w:r w:rsidR="00A667F3">
        <w:rPr>
          <w:spacing w:val="-2"/>
        </w:rPr>
        <w:t xml:space="preserve"> </w:t>
      </w:r>
      <w:r w:rsidR="00A667F3">
        <w:t xml:space="preserve">ratemaking </w:t>
      </w:r>
      <w:r w:rsidR="00A667F3">
        <w:rPr>
          <w:spacing w:val="-2"/>
        </w:rPr>
        <w:t>issue.</w:t>
      </w:r>
    </w:p>
    <w:p w14:paraId="6F7C5448" w14:textId="77777777" w:rsidR="00DD0BE6" w:rsidRDefault="00DD0BE6" w:rsidP="00166824">
      <w:pPr>
        <w:ind w:left="1440" w:hanging="1440"/>
        <w:jc w:val="both"/>
        <w:rPr>
          <w:spacing w:val="-2"/>
        </w:rPr>
      </w:pPr>
    </w:p>
    <w:p w14:paraId="0FBA4D03" w14:textId="30785E35" w:rsidR="00DD0BE6" w:rsidRPr="00D02E79" w:rsidRDefault="00DD0BE6" w:rsidP="00166824">
      <w:pPr>
        <w:ind w:left="1440" w:hanging="1440"/>
        <w:jc w:val="both"/>
        <w:rPr>
          <w:b/>
        </w:rPr>
      </w:pPr>
      <w:r>
        <w:rPr>
          <w:b/>
          <w:spacing w:val="-2"/>
        </w:rPr>
        <w:lastRenderedPageBreak/>
        <w:t>FIPUG:</w:t>
      </w:r>
      <w:r>
        <w:rPr>
          <w:b/>
          <w:spacing w:val="-2"/>
        </w:rPr>
        <w:tab/>
      </w:r>
      <w:r w:rsidR="00CE12CA">
        <w:t xml:space="preserve">The demand credit rates for interruptible service, curtailable service, stand-by generation, or similar potential demand response programs should be addressed in the base rate proceedings for the </w:t>
      </w:r>
      <w:r w:rsidR="006F5953">
        <w:t xml:space="preserve">rate regulated FEECA Utilities. </w:t>
      </w:r>
      <w:r w:rsidR="00CE12CA">
        <w:t xml:space="preserve"> This Commission and recent Commissions have adjusted demand credit rates in base rate cases.</w:t>
      </w:r>
      <w:r w:rsidR="0051006B">
        <w:t xml:space="preserve"> </w:t>
      </w:r>
      <w:r w:rsidR="00CE12CA">
        <w:t xml:space="preserve"> Base rate proceedings often result in settlement agreements, in which credit adjustments are part and parcel of a negotiated outcome which must pass a public interest test.  Setting these demand credit rates set in base rate cases provides clear and unambiguous notice that the proper venue in which to consider this issue is a respective utility’s base rate case.</w:t>
      </w:r>
      <w:r w:rsidR="0051006B">
        <w:t xml:space="preserve"> </w:t>
      </w:r>
      <w:r w:rsidR="00CE12CA">
        <w:t xml:space="preserve"> Adopting the Commission’s past practice of establishing demand credit rates for interruptible service, curtailable service, stand-by generation, or similar potential demand response programs in a utility’s base rate case is more efficient, since affected intervenors will not have to file testimony in two dockets, the company’s goals docket and the company’s base rate case docket.</w:t>
      </w:r>
    </w:p>
    <w:p w14:paraId="7929337E" w14:textId="77777777" w:rsidR="00DD0BE6" w:rsidRPr="00701945" w:rsidRDefault="00DD0BE6" w:rsidP="00166824">
      <w:pPr>
        <w:ind w:left="1440" w:hanging="1440"/>
        <w:jc w:val="both"/>
      </w:pPr>
    </w:p>
    <w:p w14:paraId="3CA96CF3" w14:textId="77777777" w:rsidR="00DD0BE6" w:rsidRDefault="00DD0BE6" w:rsidP="00166824">
      <w:pPr>
        <w:ind w:left="1440" w:hanging="1440"/>
        <w:jc w:val="both"/>
        <w:rPr>
          <w:b/>
          <w:bCs/>
        </w:rPr>
      </w:pPr>
      <w:r>
        <w:rPr>
          <w:b/>
          <w:bCs/>
        </w:rPr>
        <w:t>FL Rising/</w:t>
      </w:r>
    </w:p>
    <w:p w14:paraId="4AC569A3" w14:textId="77777777" w:rsidR="00DD0BE6" w:rsidRDefault="00DD0BE6" w:rsidP="00166824">
      <w:pPr>
        <w:ind w:left="1440" w:hanging="1440"/>
        <w:jc w:val="both"/>
        <w:rPr>
          <w:b/>
          <w:bCs/>
        </w:rPr>
      </w:pPr>
      <w:r>
        <w:rPr>
          <w:b/>
          <w:bCs/>
        </w:rPr>
        <w:t>ECOSWF/</w:t>
      </w:r>
    </w:p>
    <w:p w14:paraId="1272775F" w14:textId="5D3A7F54" w:rsidR="00DD0BE6" w:rsidRDefault="00DD0BE6" w:rsidP="00166824">
      <w:pPr>
        <w:ind w:left="1440" w:hanging="1440"/>
        <w:jc w:val="both"/>
      </w:pPr>
      <w:r>
        <w:rPr>
          <w:b/>
          <w:bCs/>
        </w:rPr>
        <w:t>LULAC</w:t>
      </w:r>
      <w:r w:rsidRPr="00701945">
        <w:rPr>
          <w:b/>
          <w:bCs/>
        </w:rPr>
        <w:t>:</w:t>
      </w:r>
      <w:r>
        <w:tab/>
      </w:r>
      <w:r w:rsidR="00D25B82">
        <w:t>This proceeding.</w:t>
      </w:r>
    </w:p>
    <w:p w14:paraId="4C5A333B" w14:textId="77777777" w:rsidR="00DD0BE6" w:rsidRDefault="00DD0BE6" w:rsidP="00166824">
      <w:pPr>
        <w:ind w:left="1440" w:hanging="1440"/>
        <w:jc w:val="both"/>
      </w:pPr>
    </w:p>
    <w:p w14:paraId="3B6C2F5B" w14:textId="2E13A259" w:rsidR="00DD0BE6" w:rsidRDefault="00DD0BE6" w:rsidP="00166824">
      <w:pPr>
        <w:ind w:left="1440" w:hanging="1440"/>
        <w:jc w:val="both"/>
      </w:pPr>
      <w:r>
        <w:rPr>
          <w:b/>
        </w:rPr>
        <w:t>Nucor:</w:t>
      </w:r>
      <w:r>
        <w:rPr>
          <w:b/>
        </w:rPr>
        <w:tab/>
      </w:r>
      <w:r w:rsidR="00244887" w:rsidRPr="00A15283">
        <w:rPr>
          <w:rFonts w:cstheme="minorHAnsi"/>
          <w:bCs/>
        </w:rPr>
        <w:t>This issue is inappropriate for consideration in this docket.  The credits for interruptible service, curtailable service, standby generation or similar tariff-based demand response programs should be set in base rate proceedings, where all the rates, terms and conditions of such tariffs may be considered.</w:t>
      </w:r>
    </w:p>
    <w:p w14:paraId="4061967E" w14:textId="77777777" w:rsidR="00DD0BE6" w:rsidRDefault="00DD0BE6" w:rsidP="00166824">
      <w:pPr>
        <w:ind w:left="1440" w:hanging="1440"/>
        <w:jc w:val="both"/>
      </w:pPr>
    </w:p>
    <w:p w14:paraId="7AD730D8" w14:textId="77777777" w:rsidR="00DD0BE6" w:rsidRDefault="00DD0BE6" w:rsidP="00166824">
      <w:pPr>
        <w:ind w:left="1440" w:hanging="1440"/>
        <w:jc w:val="both"/>
        <w:rPr>
          <w:b/>
        </w:rPr>
      </w:pPr>
      <w:r>
        <w:rPr>
          <w:b/>
        </w:rPr>
        <w:t>PCS</w:t>
      </w:r>
    </w:p>
    <w:p w14:paraId="2C79BCD7" w14:textId="43317C53" w:rsidR="00DD0BE6" w:rsidRPr="00FB20E0" w:rsidRDefault="00DD0BE6" w:rsidP="00166824">
      <w:pPr>
        <w:ind w:left="1440" w:hanging="1440"/>
        <w:jc w:val="both"/>
      </w:pPr>
      <w:r>
        <w:rPr>
          <w:b/>
        </w:rPr>
        <w:t>Phosphate:</w:t>
      </w:r>
      <w:r>
        <w:rPr>
          <w:b/>
        </w:rPr>
        <w:tab/>
      </w:r>
      <w:r w:rsidR="0035651E">
        <w:t>All adjustments to the rates, terms and conditions of tariff-based DEF demand response programs should be made in base rate proceedings.</w:t>
      </w:r>
    </w:p>
    <w:p w14:paraId="37ED3BD0" w14:textId="544194F7" w:rsidR="00DD0BE6" w:rsidRPr="00FB20E0" w:rsidRDefault="00DD0BE6" w:rsidP="00166824">
      <w:pPr>
        <w:ind w:left="1440" w:hanging="1440"/>
        <w:jc w:val="both"/>
      </w:pPr>
    </w:p>
    <w:p w14:paraId="17315381" w14:textId="0CEFED1A" w:rsidR="00DD0BE6" w:rsidRPr="00701945" w:rsidRDefault="00DD0BE6" w:rsidP="00166824">
      <w:pPr>
        <w:ind w:left="1440" w:hanging="1440"/>
        <w:jc w:val="both"/>
      </w:pPr>
      <w:r>
        <w:rPr>
          <w:b/>
          <w:bCs/>
        </w:rPr>
        <w:t>SACE</w:t>
      </w:r>
      <w:r w:rsidRPr="00701945">
        <w:rPr>
          <w:b/>
          <w:bCs/>
        </w:rPr>
        <w:t>:</w:t>
      </w:r>
      <w:r>
        <w:tab/>
      </w:r>
      <w:r w:rsidR="00927662">
        <w:t>Adopts</w:t>
      </w:r>
      <w:r w:rsidR="00927662">
        <w:rPr>
          <w:spacing w:val="-3"/>
        </w:rPr>
        <w:t xml:space="preserve"> </w:t>
      </w:r>
      <w:r w:rsidR="00927662">
        <w:t>the</w:t>
      </w:r>
      <w:r w:rsidR="00927662">
        <w:rPr>
          <w:spacing w:val="-1"/>
        </w:rPr>
        <w:t xml:space="preserve"> </w:t>
      </w:r>
      <w:r w:rsidR="00927662">
        <w:t>position</w:t>
      </w:r>
      <w:r w:rsidR="00927662">
        <w:rPr>
          <w:spacing w:val="-1"/>
        </w:rPr>
        <w:t xml:space="preserve"> </w:t>
      </w:r>
      <w:r w:rsidR="00927662">
        <w:t>of</w:t>
      </w:r>
      <w:r w:rsidR="00927662">
        <w:rPr>
          <w:spacing w:val="-1"/>
        </w:rPr>
        <w:t xml:space="preserve"> </w:t>
      </w:r>
      <w:r w:rsidR="00927662">
        <w:t>Florida</w:t>
      </w:r>
      <w:r w:rsidR="00927662">
        <w:rPr>
          <w:spacing w:val="-2"/>
        </w:rPr>
        <w:t xml:space="preserve"> </w:t>
      </w:r>
      <w:r w:rsidR="00927662">
        <w:t>Rising, LULAC,</w:t>
      </w:r>
      <w:r w:rsidR="00927662">
        <w:rPr>
          <w:spacing w:val="-1"/>
        </w:rPr>
        <w:t xml:space="preserve"> </w:t>
      </w:r>
      <w:r w:rsidR="00927662">
        <w:t xml:space="preserve">and </w:t>
      </w:r>
      <w:r w:rsidR="00927662">
        <w:rPr>
          <w:spacing w:val="-2"/>
        </w:rPr>
        <w:t>ECOSWF.</w:t>
      </w:r>
    </w:p>
    <w:p w14:paraId="5A5D3DE0" w14:textId="77777777" w:rsidR="00DD0BE6" w:rsidRPr="005D4B47" w:rsidRDefault="00DD0BE6" w:rsidP="00166824">
      <w:pPr>
        <w:ind w:left="1440" w:hanging="1440"/>
        <w:jc w:val="both"/>
        <w:rPr>
          <w:b/>
          <w:bCs/>
        </w:rPr>
      </w:pPr>
    </w:p>
    <w:p w14:paraId="4F152505" w14:textId="168B8291" w:rsidR="00B77C72" w:rsidRPr="00951EEB" w:rsidRDefault="00DD0BE6" w:rsidP="00166824">
      <w:pPr>
        <w:tabs>
          <w:tab w:val="left" w:pos="720"/>
          <w:tab w:val="left" w:pos="1800"/>
          <w:tab w:val="left" w:pos="2520"/>
        </w:tabs>
        <w:ind w:left="1440" w:hanging="1440"/>
        <w:jc w:val="both"/>
      </w:pPr>
      <w:r>
        <w:rPr>
          <w:b/>
          <w:bCs/>
        </w:rPr>
        <w:t>Walmart</w:t>
      </w:r>
      <w:r w:rsidRPr="00701945">
        <w:rPr>
          <w:b/>
          <w:bCs/>
        </w:rPr>
        <w:t>:</w:t>
      </w:r>
      <w:r w:rsidR="00B77C72">
        <w:rPr>
          <w:b/>
          <w:bCs/>
        </w:rPr>
        <w:tab/>
      </w:r>
      <w:r w:rsidR="00B77C72" w:rsidRPr="00951EEB">
        <w:t>This is a legal issue which should be handled the same way for each of the rate-regulated Florida Energy Efficiency and Conservation Act ("FEECA") Utilities: FPL, DEF, and TECO. Demand credit rates for interruptible service, curtailable service, stand-by generation, or similar potential demand response programs (collectively, "credits") should be set in base rate proceedings for FPL, DEF, and TECO for the following reasons:</w:t>
      </w:r>
    </w:p>
    <w:p w14:paraId="011CBCB0" w14:textId="77777777" w:rsidR="00B77C72" w:rsidRPr="00951EEB" w:rsidRDefault="00B77C72" w:rsidP="00166824">
      <w:pPr>
        <w:tabs>
          <w:tab w:val="left" w:pos="720"/>
          <w:tab w:val="left" w:pos="1800"/>
          <w:tab w:val="left" w:pos="2520"/>
        </w:tabs>
        <w:ind w:left="1440" w:hanging="1440"/>
        <w:jc w:val="both"/>
      </w:pPr>
    </w:p>
    <w:p w14:paraId="793A0136" w14:textId="71898FC4" w:rsidR="00B77C72" w:rsidRPr="00951EEB" w:rsidRDefault="00B77C72" w:rsidP="00166824">
      <w:pPr>
        <w:tabs>
          <w:tab w:val="left" w:pos="720"/>
          <w:tab w:val="left" w:pos="2520"/>
        </w:tabs>
        <w:ind w:left="2520" w:hanging="720"/>
        <w:jc w:val="both"/>
      </w:pPr>
      <w:r w:rsidRPr="00951EEB">
        <w:t>1.</w:t>
      </w:r>
      <w:r w:rsidRPr="00951EEB">
        <w:tab/>
        <w:t>For consistency with the Commission's and rate-regulated FEECA Utilities' addressing and adjusting credits in prior base rate proceedings for each of the rate-regulated FEECA Utilities;</w:t>
      </w:r>
    </w:p>
    <w:p w14:paraId="455D3BDA" w14:textId="77777777" w:rsidR="00B77C72" w:rsidRPr="00951EEB" w:rsidRDefault="00B77C72" w:rsidP="00166824">
      <w:pPr>
        <w:tabs>
          <w:tab w:val="left" w:pos="720"/>
          <w:tab w:val="left" w:pos="2520"/>
        </w:tabs>
        <w:ind w:left="2520" w:hanging="720"/>
        <w:jc w:val="both"/>
      </w:pPr>
    </w:p>
    <w:p w14:paraId="414D7100" w14:textId="7F38356C" w:rsidR="00B77C72" w:rsidRPr="00951EEB" w:rsidRDefault="00B77C72" w:rsidP="00166824">
      <w:pPr>
        <w:pStyle w:val="ListParagraph"/>
        <w:widowControl/>
        <w:ind w:left="2520" w:hanging="720"/>
        <w:jc w:val="both"/>
        <w:rPr>
          <w:sz w:val="24"/>
          <w:szCs w:val="24"/>
        </w:rPr>
      </w:pPr>
      <w:r w:rsidRPr="00951EEB">
        <w:rPr>
          <w:sz w:val="24"/>
          <w:szCs w:val="24"/>
        </w:rPr>
        <w:t>2.</w:t>
      </w:r>
      <w:r w:rsidRPr="00951EEB">
        <w:rPr>
          <w:sz w:val="24"/>
          <w:szCs w:val="24"/>
        </w:rPr>
        <w:tab/>
        <w:t xml:space="preserve">For compliance with Settlement Agreements in base rate proceedings wherein agreements on the credits have been addressed and resolved, such as the approved 2021 TECO Base Rate Case Settlement </w:t>
      </w:r>
      <w:r w:rsidRPr="00951EEB">
        <w:rPr>
          <w:sz w:val="24"/>
          <w:szCs w:val="24"/>
        </w:rPr>
        <w:lastRenderedPageBreak/>
        <w:t>Agreement in Docket 20210034-EI, approved 2021 FPL Base Rate Case Settlement Agreement in Docket 20210015-EI, and filed 2024 DEF Settlement Agreement in Docket 20240025-EI, for which review by the Commission is forthcoming;</w:t>
      </w:r>
    </w:p>
    <w:p w14:paraId="2A666AD2" w14:textId="77777777" w:rsidR="00B77C72" w:rsidRPr="00951EEB" w:rsidRDefault="00B77C72" w:rsidP="00166824">
      <w:pPr>
        <w:pStyle w:val="ListParagraph"/>
        <w:widowControl/>
        <w:ind w:left="2520" w:hanging="720"/>
        <w:jc w:val="both"/>
        <w:rPr>
          <w:sz w:val="24"/>
          <w:szCs w:val="24"/>
        </w:rPr>
      </w:pPr>
    </w:p>
    <w:p w14:paraId="52F4D48E" w14:textId="6FBD3847" w:rsidR="00B77C72" w:rsidRPr="00951EEB" w:rsidRDefault="00B77C72" w:rsidP="00166824">
      <w:pPr>
        <w:pStyle w:val="ListParagraph"/>
        <w:widowControl/>
        <w:ind w:left="2520" w:hanging="720"/>
        <w:jc w:val="both"/>
        <w:rPr>
          <w:sz w:val="24"/>
          <w:szCs w:val="24"/>
        </w:rPr>
      </w:pPr>
      <w:r w:rsidRPr="00951EEB">
        <w:rPr>
          <w:sz w:val="24"/>
          <w:szCs w:val="24"/>
        </w:rPr>
        <w:t>3.</w:t>
      </w:r>
      <w:r w:rsidRPr="00951EEB">
        <w:rPr>
          <w:sz w:val="24"/>
          <w:szCs w:val="24"/>
        </w:rPr>
        <w:tab/>
        <w:t>For consistency with the rate-regulated FEECA Utilities' tariff-filing requirements per Fla. Admin. Code. Rules 25-9.007, R. 9.031, and R. 9.068;</w:t>
      </w:r>
    </w:p>
    <w:p w14:paraId="4924E1C5" w14:textId="77777777" w:rsidR="00B77C72" w:rsidRPr="00951EEB" w:rsidRDefault="00B77C72" w:rsidP="00166824">
      <w:pPr>
        <w:pStyle w:val="ListParagraph"/>
        <w:widowControl/>
        <w:ind w:left="2520" w:hanging="720"/>
        <w:jc w:val="both"/>
        <w:rPr>
          <w:sz w:val="24"/>
          <w:szCs w:val="24"/>
        </w:rPr>
      </w:pPr>
    </w:p>
    <w:p w14:paraId="158B3756" w14:textId="3E673C39" w:rsidR="00B77C72" w:rsidRPr="00951EEB" w:rsidRDefault="00B77C72" w:rsidP="00166824">
      <w:pPr>
        <w:pStyle w:val="ListParagraph"/>
        <w:widowControl/>
        <w:ind w:left="2520" w:hanging="720"/>
        <w:jc w:val="both"/>
        <w:rPr>
          <w:sz w:val="24"/>
          <w:szCs w:val="24"/>
        </w:rPr>
      </w:pPr>
      <w:r w:rsidRPr="00951EEB">
        <w:rPr>
          <w:sz w:val="24"/>
          <w:szCs w:val="24"/>
        </w:rPr>
        <w:t>4.</w:t>
      </w:r>
      <w:r w:rsidRPr="00951EEB">
        <w:rPr>
          <w:sz w:val="24"/>
          <w:szCs w:val="24"/>
        </w:rPr>
        <w:tab/>
        <w:t>For consistency with FEECA, which is not a base rate proceeding but</w:t>
      </w:r>
      <w:r w:rsidRPr="00951EEB">
        <w:rPr>
          <w:spacing w:val="14"/>
          <w:sz w:val="24"/>
          <w:szCs w:val="24"/>
        </w:rPr>
        <w:t xml:space="preserve"> </w:t>
      </w:r>
      <w:r w:rsidRPr="00951EEB">
        <w:rPr>
          <w:sz w:val="24"/>
          <w:szCs w:val="24"/>
        </w:rPr>
        <w:t>a</w:t>
      </w:r>
      <w:r w:rsidRPr="00951EEB">
        <w:rPr>
          <w:spacing w:val="11"/>
          <w:sz w:val="24"/>
          <w:szCs w:val="24"/>
        </w:rPr>
        <w:t xml:space="preserve"> </w:t>
      </w:r>
      <w:r w:rsidRPr="00951EEB">
        <w:rPr>
          <w:sz w:val="24"/>
          <w:szCs w:val="24"/>
        </w:rPr>
        <w:t>forward-looking,</w:t>
      </w:r>
      <w:r w:rsidRPr="00951EEB">
        <w:rPr>
          <w:spacing w:val="13"/>
          <w:sz w:val="24"/>
          <w:szCs w:val="24"/>
        </w:rPr>
        <w:t xml:space="preserve"> </w:t>
      </w:r>
      <w:r w:rsidRPr="00951EEB">
        <w:rPr>
          <w:sz w:val="24"/>
          <w:szCs w:val="24"/>
        </w:rPr>
        <w:t>conservation goal setting process to address technical</w:t>
      </w:r>
      <w:r w:rsidRPr="00951EEB">
        <w:rPr>
          <w:spacing w:val="13"/>
          <w:sz w:val="24"/>
          <w:szCs w:val="24"/>
        </w:rPr>
        <w:t xml:space="preserve"> </w:t>
      </w:r>
      <w:r w:rsidRPr="00951EEB">
        <w:rPr>
          <w:sz w:val="24"/>
          <w:szCs w:val="24"/>
        </w:rPr>
        <w:t>and</w:t>
      </w:r>
      <w:r w:rsidRPr="00951EEB">
        <w:rPr>
          <w:spacing w:val="15"/>
          <w:sz w:val="24"/>
          <w:szCs w:val="24"/>
        </w:rPr>
        <w:t xml:space="preserve"> </w:t>
      </w:r>
      <w:r w:rsidRPr="00951EEB">
        <w:rPr>
          <w:spacing w:val="-2"/>
          <w:sz w:val="24"/>
          <w:szCs w:val="24"/>
        </w:rPr>
        <w:t xml:space="preserve">economic </w:t>
      </w:r>
      <w:r w:rsidRPr="00951EEB">
        <w:rPr>
          <w:sz w:val="24"/>
          <w:szCs w:val="24"/>
        </w:rPr>
        <w:t>potential to achieve efficiency, but where the benefits for the interruptible and curtailable services programs are understated, which could potentially impact customer deployment of dispatchable DER to support grid reliability and resilience; and</w:t>
      </w:r>
    </w:p>
    <w:p w14:paraId="197E1C78" w14:textId="77777777" w:rsidR="00B77C72" w:rsidRPr="00951EEB" w:rsidRDefault="00B77C72" w:rsidP="00166824">
      <w:pPr>
        <w:pStyle w:val="ListParagraph"/>
        <w:widowControl/>
        <w:ind w:left="2520" w:hanging="720"/>
        <w:jc w:val="both"/>
        <w:rPr>
          <w:sz w:val="24"/>
          <w:szCs w:val="24"/>
        </w:rPr>
      </w:pPr>
    </w:p>
    <w:p w14:paraId="461B9530" w14:textId="18D6995D" w:rsidR="00DD0BE6" w:rsidRPr="00951EEB" w:rsidRDefault="00B77C72" w:rsidP="00166824">
      <w:pPr>
        <w:ind w:left="2520" w:hanging="720"/>
        <w:jc w:val="both"/>
      </w:pPr>
      <w:r w:rsidRPr="00951EEB">
        <w:t>5.</w:t>
      </w:r>
      <w:r w:rsidRPr="00951EEB">
        <w:tab/>
        <w:t>For process efficiency, so this issue is handled in only one Docket for each of the rate-regulated FEECA Utilities and participating parties, not both.</w:t>
      </w:r>
    </w:p>
    <w:p w14:paraId="2B3731F9" w14:textId="77777777" w:rsidR="00DD0BE6" w:rsidRPr="005D4B47" w:rsidRDefault="00DD0BE6" w:rsidP="00166824">
      <w:pPr>
        <w:ind w:left="1440" w:hanging="1440"/>
        <w:jc w:val="both"/>
        <w:rPr>
          <w:b/>
          <w:bCs/>
        </w:rPr>
      </w:pPr>
    </w:p>
    <w:p w14:paraId="7F84E7A2" w14:textId="31474AA3" w:rsidR="00DD0BE6" w:rsidRPr="005D4B47" w:rsidRDefault="00DD0BE6" w:rsidP="00166824">
      <w:pPr>
        <w:ind w:left="1440" w:hanging="1440"/>
        <w:jc w:val="both"/>
        <w:rPr>
          <w:b/>
          <w:bCs/>
        </w:rPr>
      </w:pPr>
      <w:r>
        <w:rPr>
          <w:b/>
          <w:bCs/>
        </w:rPr>
        <w:t>STAFF:</w:t>
      </w:r>
      <w:r>
        <w:rPr>
          <w:b/>
          <w:bCs/>
        </w:rPr>
        <w:tab/>
      </w:r>
      <w:r w:rsidR="006B34E5">
        <w:t>No position.</w:t>
      </w:r>
    </w:p>
    <w:p w14:paraId="6BD60FAD" w14:textId="4CF9BFC0" w:rsidR="00DD0BE6" w:rsidRDefault="00DD0BE6" w:rsidP="00166824">
      <w:pPr>
        <w:jc w:val="both"/>
      </w:pPr>
    </w:p>
    <w:p w14:paraId="00CC963C" w14:textId="0DB3B98C" w:rsidR="00DD0BE6" w:rsidRDefault="00DD0BE6" w:rsidP="00166824">
      <w:pPr>
        <w:jc w:val="both"/>
      </w:pPr>
    </w:p>
    <w:p w14:paraId="04CB63AE" w14:textId="36FBED2D" w:rsidR="00DD0BE6" w:rsidRPr="00701945" w:rsidRDefault="00DD0BE6" w:rsidP="00166824">
      <w:pPr>
        <w:ind w:left="1440" w:hanging="1440"/>
        <w:jc w:val="both"/>
      </w:pPr>
      <w:r w:rsidRPr="00EC61AE">
        <w:rPr>
          <w:b/>
          <w:bCs/>
          <w:u w:val="single"/>
        </w:rPr>
        <w:t>ISSUE 8</w:t>
      </w:r>
      <w:r>
        <w:rPr>
          <w:b/>
          <w:bCs/>
          <w:u w:val="single"/>
        </w:rPr>
        <w:t>B</w:t>
      </w:r>
      <w:r w:rsidRPr="00701945">
        <w:rPr>
          <w:b/>
          <w:bCs/>
        </w:rPr>
        <w:t>:</w:t>
      </w:r>
      <w:r w:rsidRPr="00701945">
        <w:tab/>
      </w:r>
      <w:r w:rsidRPr="00B60B7F">
        <w:rPr>
          <w:b/>
        </w:rPr>
        <w:t>If this proceeding, what demand credit rates are appropriate for purposes of establishing the utilities’ goals?</w:t>
      </w:r>
    </w:p>
    <w:p w14:paraId="09BBCD33" w14:textId="77777777" w:rsidR="00DD0BE6" w:rsidRPr="00701945" w:rsidRDefault="00DD0BE6" w:rsidP="00166824">
      <w:pPr>
        <w:ind w:left="1440" w:hanging="1440"/>
        <w:jc w:val="both"/>
      </w:pPr>
    </w:p>
    <w:p w14:paraId="04BBDFD8" w14:textId="37038050" w:rsidR="00DD0BE6" w:rsidRPr="005D4B47" w:rsidRDefault="00DD0BE6" w:rsidP="00166824">
      <w:pPr>
        <w:ind w:left="1440" w:hanging="1440"/>
        <w:jc w:val="both"/>
      </w:pPr>
      <w:r>
        <w:rPr>
          <w:b/>
          <w:bCs/>
        </w:rPr>
        <w:t>FPL</w:t>
      </w:r>
      <w:r w:rsidRPr="005D4B47">
        <w:rPr>
          <w:b/>
          <w:bCs/>
        </w:rPr>
        <w:t>:</w:t>
      </w:r>
      <w:r w:rsidRPr="005D4B47">
        <w:tab/>
      </w:r>
      <w:r w:rsidR="00DF0EEF" w:rsidRPr="00C5306D">
        <w:t>Not applicable.</w:t>
      </w:r>
      <w:r w:rsidR="00DF0EEF" w:rsidRPr="00C5306D">
        <w:rPr>
          <w:b/>
          <w:bCs/>
        </w:rPr>
        <w:t xml:space="preserve"> </w:t>
      </w:r>
      <w:r w:rsidR="00DF0EEF" w:rsidRPr="00C5306D">
        <w:t>The appropriate demand credits for FPL’s CILC and CDR programs in this proceeding are the credits approved by the Commission in Order Nos. PSC-2021-0446-S-EI, PSC-2021-0446A-S-EI and PSC-2024-0078-FOF-EI.</w:t>
      </w:r>
      <w:r w:rsidR="00DF0EEF">
        <w:t xml:space="preserve"> </w:t>
      </w:r>
      <w:r w:rsidR="00DF0EEF" w:rsidRPr="00C5306D">
        <w:t xml:space="preserve"> (Floyd)</w:t>
      </w:r>
    </w:p>
    <w:p w14:paraId="36870B6E" w14:textId="77777777" w:rsidR="00DD0BE6" w:rsidRPr="00701945" w:rsidRDefault="00DD0BE6" w:rsidP="00166824">
      <w:pPr>
        <w:ind w:left="1440" w:hanging="1440"/>
        <w:jc w:val="both"/>
      </w:pPr>
    </w:p>
    <w:p w14:paraId="5992A050" w14:textId="6EA839C4" w:rsidR="006F557D" w:rsidRDefault="00DD0BE6" w:rsidP="00166824">
      <w:pPr>
        <w:ind w:left="1440" w:hanging="1440"/>
        <w:jc w:val="both"/>
      </w:pPr>
      <w:r>
        <w:rPr>
          <w:b/>
          <w:bCs/>
        </w:rPr>
        <w:t>DEF</w:t>
      </w:r>
      <w:r w:rsidRPr="005D4B47">
        <w:rPr>
          <w:b/>
          <w:bCs/>
        </w:rPr>
        <w:t>:</w:t>
      </w:r>
      <w:r w:rsidRPr="005D4B47">
        <w:tab/>
      </w:r>
      <w:r w:rsidR="006F557D" w:rsidRPr="004074B7">
        <w:t>The Stipulating Parties reserve the right to take positions on Issue 8(a). However, for purpose of Stipulation, and in accordance with the provisions of the 2024 Settlement Agreement filed contemporaneously in Docket No. 20240025-EI, the parties agree to stipulate the level of demand credit rates. The Stipulation on Issue 8(b) to set the level of credits should not be construed to indicate that parties have agreed that the DSM goals case is the proper forum to set the level of credits, and acceptance of the Stipulations as to the level of credits should be considered independently of the question of where the credits should be set. The following levels of clause-recoverable credits for Interruptible (“IS”), Curtailable (“CS”), and Standby Generation (“GSLM-2”) customers shall be in effect beginning with the first billing cycle of 2025:</w:t>
      </w:r>
    </w:p>
    <w:p w14:paraId="7F772E88" w14:textId="7CF9F1FB" w:rsidR="005A0E1B" w:rsidRDefault="005A0E1B" w:rsidP="00FA3750">
      <w:pPr>
        <w:jc w:val="both"/>
      </w:pPr>
    </w:p>
    <w:p w14:paraId="1BC5225F" w14:textId="77777777" w:rsidR="008B44A3" w:rsidRDefault="008B44A3" w:rsidP="00FA3750">
      <w:pPr>
        <w:jc w:val="both"/>
      </w:pPr>
    </w:p>
    <w:tbl>
      <w:tblPr>
        <w:tblStyle w:val="TableGrid"/>
        <w:tblW w:w="0" w:type="auto"/>
        <w:tblInd w:w="1440" w:type="dxa"/>
        <w:tblLook w:val="04A0" w:firstRow="1" w:lastRow="0" w:firstColumn="1" w:lastColumn="0" w:noHBand="0" w:noVBand="1"/>
      </w:tblPr>
      <w:tblGrid>
        <w:gridCol w:w="4065"/>
        <w:gridCol w:w="4071"/>
      </w:tblGrid>
      <w:tr w:rsidR="006F557D" w14:paraId="64A1E5C7" w14:textId="77777777" w:rsidTr="00E00EC4">
        <w:trPr>
          <w:trHeight w:val="377"/>
        </w:trPr>
        <w:tc>
          <w:tcPr>
            <w:tcW w:w="4065" w:type="dxa"/>
          </w:tcPr>
          <w:p w14:paraId="1ABF64FC" w14:textId="77777777" w:rsidR="006F557D" w:rsidRDefault="006F557D" w:rsidP="00166824">
            <w:pPr>
              <w:rPr>
                <w:rFonts w:cstheme="minorHAnsi"/>
              </w:rPr>
            </w:pPr>
            <w:r w:rsidRPr="00B625F0">
              <w:rPr>
                <w:rFonts w:ascii="Calibri" w:eastAsiaTheme="minorHAnsi" w:hAnsi="Calibri" w:cs="Calibri"/>
                <w:u w:val="single"/>
              </w:rPr>
              <w:lastRenderedPageBreak/>
              <w:t>Customer Type</w:t>
            </w:r>
          </w:p>
        </w:tc>
        <w:tc>
          <w:tcPr>
            <w:tcW w:w="4071" w:type="dxa"/>
          </w:tcPr>
          <w:p w14:paraId="3B91D4EA" w14:textId="77777777" w:rsidR="006F557D" w:rsidRDefault="006F557D" w:rsidP="00166824">
            <w:pPr>
              <w:rPr>
                <w:rFonts w:cstheme="minorHAnsi"/>
              </w:rPr>
            </w:pPr>
            <w:r w:rsidRPr="00B625F0">
              <w:rPr>
                <w:rFonts w:ascii="Calibri" w:eastAsiaTheme="minorHAnsi" w:hAnsi="Calibri" w:cs="Calibri"/>
                <w:u w:val="single"/>
              </w:rPr>
              <w:t>Credit Level</w:t>
            </w:r>
          </w:p>
        </w:tc>
      </w:tr>
      <w:tr w:rsidR="006F557D" w14:paraId="49B9854E" w14:textId="77777777" w:rsidTr="00E00EC4">
        <w:trPr>
          <w:trHeight w:val="350"/>
        </w:trPr>
        <w:tc>
          <w:tcPr>
            <w:tcW w:w="4065" w:type="dxa"/>
          </w:tcPr>
          <w:p w14:paraId="31F8FC27" w14:textId="77777777" w:rsidR="006F557D" w:rsidRDefault="006F557D" w:rsidP="00166824">
            <w:pPr>
              <w:rPr>
                <w:rFonts w:cstheme="minorHAnsi"/>
              </w:rPr>
            </w:pPr>
            <w:r w:rsidRPr="00B625F0">
              <w:rPr>
                <w:rFonts w:ascii="Calibri" w:eastAsiaTheme="minorHAnsi" w:hAnsi="Calibri" w:cs="Calibri"/>
                <w:spacing w:val="-6"/>
                <w:u w:val="single"/>
              </w:rPr>
              <w:t>IS</w:t>
            </w:r>
          </w:p>
        </w:tc>
        <w:tc>
          <w:tcPr>
            <w:tcW w:w="4071" w:type="dxa"/>
          </w:tcPr>
          <w:p w14:paraId="37EE3D7C" w14:textId="77777777" w:rsidR="006F557D" w:rsidRDefault="006F557D" w:rsidP="00166824">
            <w:pPr>
              <w:rPr>
                <w:rFonts w:cstheme="minorHAnsi"/>
              </w:rPr>
            </w:pPr>
            <w:r w:rsidRPr="00B625F0">
              <w:rPr>
                <w:rFonts w:ascii="Calibri" w:eastAsiaTheme="minorHAnsi" w:hAnsi="Calibri" w:cs="Calibri"/>
                <w:spacing w:val="-2"/>
                <w:u w:val="single"/>
              </w:rPr>
              <w:t>$8.00/kw-month</w:t>
            </w:r>
          </w:p>
        </w:tc>
      </w:tr>
      <w:tr w:rsidR="006F557D" w14:paraId="67A1D8D2" w14:textId="77777777" w:rsidTr="00E00EC4">
        <w:trPr>
          <w:trHeight w:val="350"/>
        </w:trPr>
        <w:tc>
          <w:tcPr>
            <w:tcW w:w="4065" w:type="dxa"/>
          </w:tcPr>
          <w:p w14:paraId="6D3BD135" w14:textId="77777777" w:rsidR="006F557D" w:rsidRDefault="006F557D" w:rsidP="00166824">
            <w:pPr>
              <w:rPr>
                <w:rFonts w:cstheme="minorHAnsi"/>
              </w:rPr>
            </w:pPr>
            <w:r w:rsidRPr="00B625F0">
              <w:rPr>
                <w:rFonts w:ascii="Calibri" w:eastAsiaTheme="minorHAnsi" w:hAnsi="Calibri" w:cs="Calibri"/>
                <w:spacing w:val="-6"/>
                <w:u w:val="single"/>
              </w:rPr>
              <w:t>CS</w:t>
            </w:r>
          </w:p>
        </w:tc>
        <w:tc>
          <w:tcPr>
            <w:tcW w:w="4071" w:type="dxa"/>
          </w:tcPr>
          <w:p w14:paraId="2AD5D039" w14:textId="77777777" w:rsidR="006F557D" w:rsidRDefault="006F557D" w:rsidP="00166824">
            <w:pPr>
              <w:rPr>
                <w:rFonts w:cstheme="minorHAnsi"/>
              </w:rPr>
            </w:pPr>
            <w:r w:rsidRPr="00B625F0">
              <w:rPr>
                <w:rFonts w:ascii="Calibri" w:eastAsiaTheme="minorHAnsi" w:hAnsi="Calibri" w:cs="Calibri"/>
                <w:spacing w:val="-2"/>
                <w:u w:val="single"/>
              </w:rPr>
              <w:t>$8.00/kw-month</w:t>
            </w:r>
          </w:p>
        </w:tc>
      </w:tr>
      <w:tr w:rsidR="006F557D" w14:paraId="3E7C7750" w14:textId="77777777" w:rsidTr="00E00EC4">
        <w:trPr>
          <w:trHeight w:val="350"/>
        </w:trPr>
        <w:tc>
          <w:tcPr>
            <w:tcW w:w="4065" w:type="dxa"/>
          </w:tcPr>
          <w:p w14:paraId="4707E062" w14:textId="77777777" w:rsidR="006F557D" w:rsidRDefault="006F557D" w:rsidP="00166824">
            <w:pPr>
              <w:rPr>
                <w:rFonts w:cstheme="minorHAnsi"/>
              </w:rPr>
            </w:pPr>
            <w:r w:rsidRPr="00B625F0">
              <w:rPr>
                <w:rFonts w:ascii="Calibri" w:eastAsiaTheme="minorHAnsi" w:hAnsi="Calibri" w:cs="Calibri"/>
                <w:spacing w:val="-2"/>
                <w:u w:val="single"/>
              </w:rPr>
              <w:t>GSLM-2</w:t>
            </w:r>
          </w:p>
        </w:tc>
        <w:tc>
          <w:tcPr>
            <w:tcW w:w="4071" w:type="dxa"/>
          </w:tcPr>
          <w:p w14:paraId="1437DF41" w14:textId="77777777" w:rsidR="006F557D" w:rsidRDefault="006F557D" w:rsidP="00166824">
            <w:pPr>
              <w:rPr>
                <w:rFonts w:cstheme="minorHAnsi"/>
              </w:rPr>
            </w:pPr>
            <w:r w:rsidRPr="00B625F0">
              <w:rPr>
                <w:rFonts w:ascii="Calibri" w:eastAsiaTheme="minorHAnsi" w:hAnsi="Calibri" w:cs="Calibri"/>
                <w:u w:val="single"/>
              </w:rPr>
              <w:t>$8.11 x C + $0.10 x kwh monthly</w:t>
            </w:r>
          </w:p>
        </w:tc>
      </w:tr>
    </w:tbl>
    <w:p w14:paraId="47FA0277" w14:textId="77777777" w:rsidR="006F557D" w:rsidRDefault="006F557D" w:rsidP="00166824">
      <w:pPr>
        <w:ind w:left="1440" w:hanging="1440"/>
        <w:jc w:val="both"/>
      </w:pPr>
    </w:p>
    <w:p w14:paraId="5D3D773B" w14:textId="77777777" w:rsidR="006F557D" w:rsidRPr="005D4B47" w:rsidRDefault="006F557D" w:rsidP="00166824">
      <w:pPr>
        <w:ind w:left="1440" w:hanging="1440"/>
        <w:jc w:val="both"/>
      </w:pPr>
      <w:r>
        <w:tab/>
      </w:r>
      <w:r w:rsidRPr="004074B7">
        <w:t>No changes in these credits shall be implemented any earlier than the effective date of new DEF base rates implemented pursuant to a general base rate proceeding, and that such new IS/CS/GSLM-2 credits shall only be implemented prospectively from such effective date. At such time as DEF’s base rates are reset in a general base rate</w:t>
      </w:r>
      <w:r>
        <w:t xml:space="preserve"> </w:t>
      </w:r>
      <w:r w:rsidRPr="004074B7">
        <w:t>proceeding, the IS/CS/GSLM-2 credits shall be reset. In the next Demand Side Management goals and plan approval proceeding (currently anticipated to occur in 2029), DEF shall not propose to change the level of the credits.</w:t>
      </w:r>
    </w:p>
    <w:p w14:paraId="05FA20C5" w14:textId="77777777" w:rsidR="00DD0BE6" w:rsidRPr="005D4B47" w:rsidRDefault="00DD0BE6" w:rsidP="00166824">
      <w:pPr>
        <w:ind w:left="1440" w:hanging="1440"/>
        <w:jc w:val="both"/>
        <w:rPr>
          <w:b/>
          <w:bCs/>
        </w:rPr>
      </w:pPr>
    </w:p>
    <w:p w14:paraId="67C7EAB9" w14:textId="1F65AA38" w:rsidR="00DD0BE6" w:rsidRDefault="00DD0BE6" w:rsidP="00166824">
      <w:pPr>
        <w:pStyle w:val="BodyText"/>
        <w:tabs>
          <w:tab w:val="left" w:pos="2120"/>
        </w:tabs>
        <w:spacing w:after="0"/>
        <w:ind w:left="1440" w:hanging="1440"/>
        <w:jc w:val="both"/>
      </w:pPr>
      <w:r>
        <w:rPr>
          <w:b/>
          <w:bCs/>
        </w:rPr>
        <w:t>TECO</w:t>
      </w:r>
      <w:r w:rsidRPr="005D4B47">
        <w:rPr>
          <w:b/>
          <w:bCs/>
        </w:rPr>
        <w:t>:</w:t>
      </w:r>
      <w:r w:rsidRPr="005D4B47">
        <w:tab/>
      </w:r>
      <w:r w:rsidR="006F4A57">
        <w:t>Tampa Electric proposes the following appropriate demand credit rates for curtailable service, stand-by generation, or similar demand response programs (other than GSLM 2 &amp; 3) for the 2025-2034 period:</w:t>
      </w:r>
    </w:p>
    <w:p w14:paraId="1A3FF2B3" w14:textId="23DAEADD" w:rsidR="006F4A57" w:rsidRDefault="006F4A57" w:rsidP="00166824">
      <w:pPr>
        <w:pStyle w:val="BodyText"/>
        <w:tabs>
          <w:tab w:val="left" w:pos="2120"/>
        </w:tabs>
        <w:spacing w:after="0"/>
        <w:ind w:left="1440" w:hanging="1440"/>
        <w:jc w:val="both"/>
      </w:pPr>
    </w:p>
    <w:p w14:paraId="3437EE7F" w14:textId="77777777" w:rsidR="006F4A57" w:rsidRDefault="006F4A57" w:rsidP="00166824">
      <w:pPr>
        <w:pStyle w:val="BodyText"/>
        <w:spacing w:after="0"/>
        <w:ind w:left="1440" w:hanging="1440"/>
      </w:pPr>
      <w:r>
        <w:rPr>
          <w:noProof/>
        </w:rPr>
        <mc:AlternateContent>
          <mc:Choice Requires="wps">
            <w:drawing>
              <wp:anchor distT="0" distB="0" distL="0" distR="0" simplePos="0" relativeHeight="251659264" behindDoc="0" locked="0" layoutInCell="1" allowOverlap="1" wp14:anchorId="2245268F" wp14:editId="51E5011B">
                <wp:simplePos x="0" y="0"/>
                <wp:positionH relativeFrom="page">
                  <wp:posOffset>1829054</wp:posOffset>
                </wp:positionH>
                <wp:positionV relativeFrom="paragraph">
                  <wp:posOffset>159181</wp:posOffset>
                </wp:positionV>
                <wp:extent cx="135064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0645" cy="7620"/>
                        </a:xfrm>
                        <a:custGeom>
                          <a:avLst/>
                          <a:gdLst/>
                          <a:ahLst/>
                          <a:cxnLst/>
                          <a:rect l="l" t="t" r="r" b="b"/>
                          <a:pathLst>
                            <a:path w="1350645" h="7620">
                              <a:moveTo>
                                <a:pt x="1350518" y="0"/>
                              </a:moveTo>
                              <a:lnTo>
                                <a:pt x="0" y="0"/>
                              </a:lnTo>
                              <a:lnTo>
                                <a:pt x="0" y="7620"/>
                              </a:lnTo>
                              <a:lnTo>
                                <a:pt x="1350518" y="7620"/>
                              </a:lnTo>
                              <a:lnTo>
                                <a:pt x="13505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B50519" id="Graphic 2" o:spid="_x0000_s1026" style="position:absolute;margin-left:2in;margin-top:12.55pt;width:106.3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13506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" path="m1350518,l,,,7620r1350518,l1350518,xe" fillcolor="black" stroked="f">
                <v:path arrowok="t"/>
                <w10:wrap anchorx="page"/>
              </v:shape>
            </w:pict>
          </mc:Fallback>
        </mc:AlternateContent>
      </w:r>
      <w:r>
        <w:tab/>
        <w:t>Residential</w:t>
      </w:r>
      <w:r>
        <w:rPr>
          <w:spacing w:val="-1"/>
        </w:rPr>
        <w:t xml:space="preserve"> </w:t>
      </w:r>
      <w:r>
        <w:rPr>
          <w:spacing w:val="-2"/>
        </w:rPr>
        <w:t>Programs:</w:t>
      </w:r>
    </w:p>
    <w:p w14:paraId="60C53A87" w14:textId="77777777" w:rsidR="006F4A57" w:rsidRDefault="006F4A57" w:rsidP="00166824">
      <w:pPr>
        <w:pStyle w:val="BodyText"/>
        <w:spacing w:after="0"/>
        <w:ind w:left="1440" w:hanging="1440"/>
      </w:pPr>
    </w:p>
    <w:p w14:paraId="09633652" w14:textId="77777777" w:rsidR="006F4A57" w:rsidRDefault="006F4A57" w:rsidP="00166824">
      <w:pPr>
        <w:pStyle w:val="BodyText"/>
        <w:spacing w:after="0"/>
        <w:ind w:left="1440" w:hanging="1440"/>
      </w:pPr>
      <w:r>
        <w:rPr>
          <w:noProof/>
        </w:rPr>
        <mc:AlternateContent>
          <mc:Choice Requires="wps">
            <w:drawing>
              <wp:anchor distT="0" distB="0" distL="0" distR="0" simplePos="0" relativeHeight="251660288" behindDoc="0" locked="0" layoutInCell="1" allowOverlap="1" wp14:anchorId="59685BBF" wp14:editId="1394A0A8">
                <wp:simplePos x="0" y="0"/>
                <wp:positionH relativeFrom="page">
                  <wp:posOffset>3201035</wp:posOffset>
                </wp:positionH>
                <wp:positionV relativeFrom="paragraph">
                  <wp:posOffset>159211</wp:posOffset>
                </wp:positionV>
                <wp:extent cx="323024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0245" cy="7620"/>
                        </a:xfrm>
                        <a:custGeom>
                          <a:avLst/>
                          <a:gdLst/>
                          <a:ahLst/>
                          <a:cxnLst/>
                          <a:rect l="l" t="t" r="r" b="b"/>
                          <a:pathLst>
                            <a:path w="3230245" h="7620">
                              <a:moveTo>
                                <a:pt x="3229991" y="0"/>
                              </a:moveTo>
                              <a:lnTo>
                                <a:pt x="0" y="0"/>
                              </a:lnTo>
                              <a:lnTo>
                                <a:pt x="0" y="7620"/>
                              </a:lnTo>
                              <a:lnTo>
                                <a:pt x="3229991" y="7620"/>
                              </a:lnTo>
                              <a:lnTo>
                                <a:pt x="32299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ECEE3E" id="Graphic 3" o:spid="_x0000_s1026" style="position:absolute;margin-left:252.05pt;margin-top:12.55pt;width:254.3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3230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" path="m3229991,l,,,7620r3229991,l3229991,xe" fillcolor="black" stroked="f">
                <v:path arrowok="t"/>
                <w10:wrap anchorx="page"/>
              </v:shape>
            </w:pict>
          </mc:Fallback>
        </mc:AlternateContent>
      </w:r>
      <w:r>
        <w:tab/>
        <w:t>Prime Time Plus</w:t>
      </w:r>
      <w:r>
        <w:tab/>
        <w:t>Appliance Controlled</w:t>
      </w:r>
      <w:r>
        <w:tab/>
      </w:r>
      <w:r>
        <w:tab/>
      </w:r>
      <w:r>
        <w:tab/>
        <w:t>Monthly</w:t>
      </w:r>
      <w:r>
        <w:rPr>
          <w:spacing w:val="-15"/>
        </w:rPr>
        <w:t xml:space="preserve"> </w:t>
      </w:r>
      <w:r>
        <w:t xml:space="preserve">Credit </w:t>
      </w:r>
    </w:p>
    <w:p w14:paraId="3E27A322" w14:textId="77777777" w:rsidR="006F4A57" w:rsidRDefault="006F4A57" w:rsidP="00166824">
      <w:pPr>
        <w:pStyle w:val="BodyText"/>
        <w:spacing w:after="0"/>
        <w:ind w:left="1440" w:hanging="1440"/>
      </w:pPr>
      <w:r>
        <w:tab/>
      </w:r>
      <w:r>
        <w:tab/>
      </w:r>
      <w:r>
        <w:tab/>
      </w:r>
      <w:r>
        <w:tab/>
        <w:t>Electric Water Heater</w:t>
      </w:r>
      <w:r>
        <w:tab/>
      </w:r>
      <w:r>
        <w:tab/>
      </w:r>
      <w:r>
        <w:tab/>
      </w:r>
      <w:r>
        <w:tab/>
      </w:r>
      <w:r>
        <w:rPr>
          <w:spacing w:val="-2"/>
        </w:rPr>
        <w:t>$6.00</w:t>
      </w:r>
    </w:p>
    <w:p w14:paraId="11AA23CD" w14:textId="77777777" w:rsidR="006F4A57" w:rsidRDefault="006F4A57" w:rsidP="00166824">
      <w:pPr>
        <w:pStyle w:val="BodyText"/>
        <w:spacing w:after="0"/>
        <w:ind w:left="1440" w:hanging="1440"/>
      </w:pPr>
      <w:r>
        <w:tab/>
      </w:r>
      <w:r>
        <w:tab/>
      </w:r>
      <w:r>
        <w:tab/>
      </w:r>
      <w:r>
        <w:tab/>
        <w:t>Heating</w:t>
      </w:r>
      <w:r>
        <w:rPr>
          <w:spacing w:val="-2"/>
        </w:rPr>
        <w:t xml:space="preserve"> </w:t>
      </w:r>
      <w:r>
        <w:t>and</w:t>
      </w:r>
      <w:r>
        <w:rPr>
          <w:spacing w:val="-1"/>
        </w:rPr>
        <w:t xml:space="preserve"> </w:t>
      </w:r>
      <w:r>
        <w:t>Cooling</w:t>
      </w:r>
      <w:r>
        <w:rPr>
          <w:spacing w:val="-1"/>
        </w:rPr>
        <w:t xml:space="preserve"> </w:t>
      </w:r>
      <w:r>
        <w:rPr>
          <w:spacing w:val="-2"/>
        </w:rPr>
        <w:t>Equipment</w:t>
      </w:r>
      <w:r>
        <w:rPr>
          <w:spacing w:val="-2"/>
        </w:rPr>
        <w:tab/>
      </w:r>
      <w:r>
        <w:tab/>
      </w:r>
      <w:r>
        <w:rPr>
          <w:spacing w:val="-2"/>
        </w:rPr>
        <w:t>$12.00</w:t>
      </w:r>
    </w:p>
    <w:p w14:paraId="472C17C9" w14:textId="77777777" w:rsidR="006F4A57" w:rsidRDefault="006F4A57" w:rsidP="00166824">
      <w:pPr>
        <w:pStyle w:val="BodyText"/>
        <w:spacing w:after="0"/>
        <w:ind w:left="1440" w:hanging="1440"/>
      </w:pPr>
      <w:r>
        <w:tab/>
      </w:r>
      <w:r>
        <w:tab/>
      </w:r>
      <w:r>
        <w:tab/>
      </w:r>
      <w:r>
        <w:tab/>
        <w:t>Swimming</w:t>
      </w:r>
      <w:r>
        <w:rPr>
          <w:spacing w:val="-3"/>
        </w:rPr>
        <w:t xml:space="preserve"> </w:t>
      </w:r>
      <w:r>
        <w:t>Pool</w:t>
      </w:r>
      <w:r>
        <w:rPr>
          <w:spacing w:val="-1"/>
        </w:rPr>
        <w:t xml:space="preserve"> </w:t>
      </w:r>
      <w:r>
        <w:rPr>
          <w:spacing w:val="-4"/>
        </w:rPr>
        <w:t>Pump</w:t>
      </w:r>
      <w:r>
        <w:rPr>
          <w:spacing w:val="-4"/>
        </w:rPr>
        <w:tab/>
      </w:r>
      <w:r>
        <w:rPr>
          <w:spacing w:val="-4"/>
        </w:rPr>
        <w:tab/>
      </w:r>
      <w:r>
        <w:rPr>
          <w:spacing w:val="-4"/>
        </w:rPr>
        <w:tab/>
      </w:r>
      <w:r>
        <w:tab/>
      </w:r>
      <w:r>
        <w:rPr>
          <w:spacing w:val="-2"/>
        </w:rPr>
        <w:t>$3.00</w:t>
      </w:r>
    </w:p>
    <w:p w14:paraId="01994939" w14:textId="77777777" w:rsidR="006F4A57" w:rsidRDefault="006F4A57" w:rsidP="00166824">
      <w:pPr>
        <w:pStyle w:val="BodyText"/>
        <w:spacing w:after="0"/>
        <w:ind w:left="1440" w:hanging="1440"/>
        <w:rPr>
          <w:spacing w:val="-2"/>
        </w:rPr>
      </w:pPr>
      <w:r>
        <w:tab/>
      </w:r>
      <w:r>
        <w:tab/>
      </w:r>
      <w:r>
        <w:tab/>
      </w:r>
      <w:r>
        <w:tab/>
        <w:t>Level II Electric Vehicle Charger</w:t>
      </w:r>
      <w:r>
        <w:tab/>
      </w:r>
      <w:r>
        <w:tab/>
      </w:r>
      <w:r>
        <w:rPr>
          <w:spacing w:val="-2"/>
        </w:rPr>
        <w:t xml:space="preserve">$9.00 </w:t>
      </w:r>
    </w:p>
    <w:p w14:paraId="709AC2F5" w14:textId="77777777" w:rsidR="006F4A57" w:rsidRDefault="006F4A57" w:rsidP="00166824">
      <w:pPr>
        <w:pStyle w:val="BodyText"/>
        <w:tabs>
          <w:tab w:val="left" w:pos="8601"/>
        </w:tabs>
        <w:spacing w:after="0"/>
        <w:ind w:left="1440" w:hanging="1440"/>
      </w:pPr>
    </w:p>
    <w:p w14:paraId="7C361422" w14:textId="77777777" w:rsidR="006F4A57" w:rsidRDefault="006F4A57" w:rsidP="00166824">
      <w:pPr>
        <w:pStyle w:val="BodyText"/>
        <w:tabs>
          <w:tab w:val="left" w:pos="8601"/>
        </w:tabs>
        <w:spacing w:after="0"/>
        <w:ind w:left="1440" w:hanging="1440"/>
        <w:rPr>
          <w:u w:val="single"/>
        </w:rPr>
      </w:pPr>
      <w:r w:rsidRPr="005A0F50">
        <w:tab/>
      </w:r>
      <w:r>
        <w:rPr>
          <w:u w:val="single"/>
        </w:rPr>
        <w:t>Commercial/Industrial Programs:</w:t>
      </w:r>
    </w:p>
    <w:p w14:paraId="41AF4DB8" w14:textId="77777777" w:rsidR="006F4A57" w:rsidRDefault="006F4A57" w:rsidP="00166824">
      <w:pPr>
        <w:pStyle w:val="BodyText"/>
        <w:tabs>
          <w:tab w:val="left" w:pos="8601"/>
        </w:tabs>
        <w:spacing w:after="0"/>
        <w:ind w:left="1440" w:hanging="1440"/>
      </w:pPr>
    </w:p>
    <w:p w14:paraId="7D455EF0" w14:textId="77777777" w:rsidR="006F4A57" w:rsidRDefault="006F4A57" w:rsidP="00166824">
      <w:pPr>
        <w:pStyle w:val="BodyText"/>
        <w:spacing w:after="0"/>
        <w:ind w:left="1440" w:hanging="1440"/>
      </w:pPr>
      <w:r>
        <w:tab/>
        <w:t>Demand</w:t>
      </w:r>
      <w:r>
        <w:rPr>
          <w:spacing w:val="-2"/>
        </w:rPr>
        <w:t xml:space="preserve"> Response</w:t>
      </w:r>
    </w:p>
    <w:p w14:paraId="695807E2" w14:textId="77777777" w:rsidR="006F4A57" w:rsidRDefault="006F4A57" w:rsidP="00166824">
      <w:pPr>
        <w:pStyle w:val="BodyText"/>
        <w:spacing w:after="0"/>
        <w:ind w:left="1440" w:hanging="1440"/>
      </w:pPr>
      <w:r>
        <w:tab/>
      </w:r>
      <w:r>
        <w:tab/>
        <w:t>Monthly</w:t>
      </w:r>
      <w:r>
        <w:rPr>
          <w:spacing w:val="-1"/>
        </w:rPr>
        <w:t xml:space="preserve"> </w:t>
      </w:r>
      <w:r>
        <w:t>Credit:</w:t>
      </w:r>
      <w:r>
        <w:rPr>
          <w:spacing w:val="57"/>
        </w:rPr>
        <w:t xml:space="preserve"> </w:t>
      </w:r>
      <w:r>
        <w:t>$6.15</w:t>
      </w:r>
      <w:r>
        <w:rPr>
          <w:spacing w:val="-1"/>
        </w:rPr>
        <w:t xml:space="preserve"> </w:t>
      </w:r>
      <w:r>
        <w:t>per</w:t>
      </w:r>
      <w:r>
        <w:rPr>
          <w:spacing w:val="-1"/>
        </w:rPr>
        <w:t xml:space="preserve"> </w:t>
      </w:r>
      <w:r>
        <w:t>kW</w:t>
      </w:r>
      <w:r>
        <w:rPr>
          <w:spacing w:val="-2"/>
        </w:rPr>
        <w:t xml:space="preserve"> </w:t>
      </w:r>
      <w:r>
        <w:t>of</w:t>
      </w:r>
      <w:r>
        <w:rPr>
          <w:spacing w:val="-1"/>
        </w:rPr>
        <w:t xml:space="preserve"> </w:t>
      </w:r>
      <w:r>
        <w:t>transferrable</w:t>
      </w:r>
      <w:r>
        <w:rPr>
          <w:spacing w:val="-2"/>
        </w:rPr>
        <w:t xml:space="preserve"> </w:t>
      </w:r>
      <w:r>
        <w:t>or curtailable</w:t>
      </w:r>
      <w:r>
        <w:rPr>
          <w:spacing w:val="-1"/>
        </w:rPr>
        <w:t xml:space="preserve"> </w:t>
      </w:r>
      <w:r>
        <w:rPr>
          <w:spacing w:val="-4"/>
        </w:rPr>
        <w:t>load</w:t>
      </w:r>
    </w:p>
    <w:p w14:paraId="71335C1D" w14:textId="77777777" w:rsidR="006F4A57" w:rsidRDefault="006F4A57" w:rsidP="00166824">
      <w:pPr>
        <w:pStyle w:val="BodyText"/>
        <w:spacing w:after="0"/>
        <w:ind w:left="1440" w:hanging="1440"/>
      </w:pPr>
    </w:p>
    <w:p w14:paraId="5A61BDC5" w14:textId="77777777" w:rsidR="006F4A57" w:rsidRDefault="006F4A57" w:rsidP="00166824">
      <w:pPr>
        <w:pStyle w:val="BodyText"/>
        <w:spacing w:after="0"/>
        <w:ind w:left="1440" w:hanging="1440"/>
      </w:pPr>
      <w:r>
        <w:tab/>
        <w:t>Commercial</w:t>
      </w:r>
      <w:r>
        <w:rPr>
          <w:spacing w:val="-4"/>
        </w:rPr>
        <w:t xml:space="preserve"> </w:t>
      </w:r>
      <w:r>
        <w:t>Load</w:t>
      </w:r>
      <w:r>
        <w:rPr>
          <w:spacing w:val="-3"/>
        </w:rPr>
        <w:t xml:space="preserve"> </w:t>
      </w:r>
      <w:r>
        <w:t>Management</w:t>
      </w:r>
      <w:r>
        <w:rPr>
          <w:spacing w:val="-2"/>
        </w:rPr>
        <w:t xml:space="preserve"> </w:t>
      </w:r>
      <w:r>
        <w:t>(GSLM</w:t>
      </w:r>
      <w:r>
        <w:rPr>
          <w:spacing w:val="-2"/>
        </w:rPr>
        <w:t xml:space="preserve"> </w:t>
      </w:r>
      <w:r>
        <w:rPr>
          <w:spacing w:val="-5"/>
        </w:rPr>
        <w:t>1)</w:t>
      </w:r>
    </w:p>
    <w:p w14:paraId="72BA0482" w14:textId="77777777" w:rsidR="006F4A57" w:rsidRDefault="006F4A57" w:rsidP="00166824">
      <w:pPr>
        <w:pStyle w:val="BodyText"/>
        <w:spacing w:after="0"/>
        <w:ind w:left="1440" w:hanging="1440"/>
      </w:pPr>
      <w:r>
        <w:tab/>
      </w:r>
      <w:r>
        <w:tab/>
        <w:t>Monthly</w:t>
      </w:r>
      <w:r>
        <w:rPr>
          <w:spacing w:val="-1"/>
        </w:rPr>
        <w:t xml:space="preserve"> </w:t>
      </w:r>
      <w:r>
        <w:t>Credit:</w:t>
      </w:r>
      <w:r>
        <w:rPr>
          <w:spacing w:val="58"/>
        </w:rPr>
        <w:t xml:space="preserve">  </w:t>
      </w:r>
      <w:r>
        <w:t>$5.00 per</w:t>
      </w:r>
      <w:r>
        <w:rPr>
          <w:spacing w:val="-1"/>
        </w:rPr>
        <w:t xml:space="preserve"> </w:t>
      </w:r>
      <w:r>
        <w:t>kW</w:t>
      </w:r>
      <w:r>
        <w:rPr>
          <w:spacing w:val="-3"/>
        </w:rPr>
        <w:t xml:space="preserve"> </w:t>
      </w:r>
      <w:r>
        <w:t>of demand</w:t>
      </w:r>
      <w:r>
        <w:rPr>
          <w:spacing w:val="-1"/>
        </w:rPr>
        <w:t xml:space="preserve"> </w:t>
      </w:r>
      <w:r>
        <w:t>reduction</w:t>
      </w:r>
      <w:r>
        <w:rPr>
          <w:spacing w:val="-1"/>
        </w:rPr>
        <w:t xml:space="preserve"> </w:t>
      </w:r>
      <w:r>
        <w:t>(cyclic</w:t>
      </w:r>
      <w:r>
        <w:rPr>
          <w:spacing w:val="-1"/>
        </w:rPr>
        <w:t xml:space="preserve"> </w:t>
      </w:r>
      <w:r>
        <w:rPr>
          <w:spacing w:val="-2"/>
        </w:rPr>
        <w:t>control)</w:t>
      </w:r>
    </w:p>
    <w:p w14:paraId="654BD62D" w14:textId="77777777" w:rsidR="006F4A57" w:rsidRDefault="006F4A57" w:rsidP="00166824">
      <w:pPr>
        <w:pStyle w:val="BodyText"/>
        <w:spacing w:after="0"/>
        <w:ind w:left="1440" w:hanging="1440"/>
      </w:pPr>
      <w:r>
        <w:tab/>
      </w:r>
      <w:r>
        <w:tab/>
      </w:r>
      <w:r>
        <w:tab/>
      </w:r>
      <w:r>
        <w:tab/>
        <w:t xml:space="preserve">      $5.50</w:t>
      </w:r>
      <w:r>
        <w:rPr>
          <w:spacing w:val="-1"/>
        </w:rPr>
        <w:t xml:space="preserve"> </w:t>
      </w:r>
      <w:r>
        <w:t>per</w:t>
      </w:r>
      <w:r>
        <w:rPr>
          <w:spacing w:val="-1"/>
        </w:rPr>
        <w:t xml:space="preserve"> </w:t>
      </w:r>
      <w:r>
        <w:t>kW</w:t>
      </w:r>
      <w:r>
        <w:rPr>
          <w:spacing w:val="-3"/>
        </w:rPr>
        <w:t xml:space="preserve"> </w:t>
      </w:r>
      <w:r>
        <w:t>of demand</w:t>
      </w:r>
      <w:r>
        <w:rPr>
          <w:spacing w:val="-1"/>
        </w:rPr>
        <w:t xml:space="preserve"> </w:t>
      </w:r>
      <w:r>
        <w:t>reduction</w:t>
      </w:r>
      <w:r>
        <w:rPr>
          <w:spacing w:val="-1"/>
        </w:rPr>
        <w:t xml:space="preserve"> </w:t>
      </w:r>
      <w:r>
        <w:t xml:space="preserve">(extended </w:t>
      </w:r>
      <w:r>
        <w:rPr>
          <w:spacing w:val="-2"/>
        </w:rPr>
        <w:t>control)</w:t>
      </w:r>
    </w:p>
    <w:p w14:paraId="29646C5E" w14:textId="77777777" w:rsidR="006F4A57" w:rsidRDefault="006F4A57" w:rsidP="00166824">
      <w:pPr>
        <w:pStyle w:val="BodyText"/>
        <w:spacing w:after="0"/>
        <w:ind w:left="1440" w:hanging="1440"/>
      </w:pPr>
    </w:p>
    <w:p w14:paraId="0C9E1AD5" w14:textId="77777777" w:rsidR="006F4A57" w:rsidRDefault="006F4A57" w:rsidP="00166824">
      <w:pPr>
        <w:pStyle w:val="BodyText"/>
        <w:spacing w:after="0"/>
        <w:ind w:left="1440" w:hanging="1440"/>
      </w:pPr>
      <w:r>
        <w:tab/>
        <w:t xml:space="preserve">Standby </w:t>
      </w:r>
      <w:r>
        <w:rPr>
          <w:spacing w:val="-2"/>
        </w:rPr>
        <w:t>Generator</w:t>
      </w:r>
    </w:p>
    <w:p w14:paraId="28781833" w14:textId="77777777" w:rsidR="006F4A57" w:rsidRPr="005D4B47" w:rsidRDefault="006F4A57" w:rsidP="00166824">
      <w:pPr>
        <w:ind w:left="1440" w:hanging="1440"/>
        <w:jc w:val="both"/>
      </w:pPr>
      <w:r>
        <w:tab/>
      </w:r>
      <w:r>
        <w:tab/>
        <w:t>Monthly</w:t>
      </w:r>
      <w:r>
        <w:rPr>
          <w:spacing w:val="-1"/>
        </w:rPr>
        <w:t xml:space="preserve"> </w:t>
      </w:r>
      <w:r>
        <w:t>Credit:</w:t>
      </w:r>
      <w:r>
        <w:rPr>
          <w:spacing w:val="59"/>
        </w:rPr>
        <w:t xml:space="preserve"> </w:t>
      </w:r>
      <w:r>
        <w:t>$6.15</w:t>
      </w:r>
      <w:r>
        <w:rPr>
          <w:spacing w:val="-1"/>
        </w:rPr>
        <w:t xml:space="preserve"> </w:t>
      </w:r>
      <w:r>
        <w:t>per</w:t>
      </w:r>
      <w:r>
        <w:rPr>
          <w:spacing w:val="-1"/>
        </w:rPr>
        <w:t xml:space="preserve"> </w:t>
      </w:r>
      <w:r>
        <w:t>kW</w:t>
      </w:r>
      <w:r>
        <w:rPr>
          <w:spacing w:val="-3"/>
        </w:rPr>
        <w:t xml:space="preserve"> </w:t>
      </w:r>
      <w:r>
        <w:t>of</w:t>
      </w:r>
      <w:r>
        <w:rPr>
          <w:spacing w:val="-1"/>
        </w:rPr>
        <w:t xml:space="preserve"> </w:t>
      </w:r>
      <w:r>
        <w:t>transferrable</w:t>
      </w:r>
      <w:r>
        <w:rPr>
          <w:spacing w:val="-1"/>
        </w:rPr>
        <w:t xml:space="preserve"> </w:t>
      </w:r>
      <w:r>
        <w:rPr>
          <w:spacing w:val="-4"/>
        </w:rPr>
        <w:t>load</w:t>
      </w:r>
    </w:p>
    <w:p w14:paraId="7B84AE25" w14:textId="77777777" w:rsidR="00DD0BE6" w:rsidRDefault="00DD0BE6" w:rsidP="00166824">
      <w:pPr>
        <w:pStyle w:val="BodyText"/>
        <w:tabs>
          <w:tab w:val="left" w:pos="2120"/>
        </w:tabs>
        <w:spacing w:after="0"/>
        <w:ind w:left="1440" w:hanging="1440"/>
        <w:jc w:val="both"/>
      </w:pPr>
    </w:p>
    <w:p w14:paraId="241F6520" w14:textId="6F7D3D64" w:rsidR="00DD0BE6" w:rsidRPr="005D4B47" w:rsidRDefault="00DD0BE6" w:rsidP="00166824">
      <w:pPr>
        <w:ind w:left="1440" w:hanging="1440"/>
        <w:jc w:val="both"/>
      </w:pPr>
      <w:r>
        <w:rPr>
          <w:b/>
          <w:bCs/>
        </w:rPr>
        <w:t>JEA</w:t>
      </w:r>
      <w:r w:rsidRPr="005D4B47">
        <w:rPr>
          <w:b/>
          <w:bCs/>
        </w:rPr>
        <w:t>:</w:t>
      </w:r>
      <w:r w:rsidRPr="005D4B47">
        <w:tab/>
      </w:r>
      <w:r w:rsidR="00A667F3">
        <w:t>This</w:t>
      </w:r>
      <w:r w:rsidR="00A667F3">
        <w:rPr>
          <w:spacing w:val="-1"/>
        </w:rPr>
        <w:t xml:space="preserve"> </w:t>
      </w:r>
      <w:r w:rsidR="00A667F3">
        <w:t>issue</w:t>
      </w:r>
      <w:r w:rsidR="00A667F3">
        <w:rPr>
          <w:spacing w:val="-2"/>
        </w:rPr>
        <w:t xml:space="preserve"> </w:t>
      </w:r>
      <w:r w:rsidR="00A667F3">
        <w:t>does</w:t>
      </w:r>
      <w:r w:rsidR="00A667F3">
        <w:rPr>
          <w:spacing w:val="-1"/>
        </w:rPr>
        <w:t xml:space="preserve"> </w:t>
      </w:r>
      <w:r w:rsidR="00A667F3">
        <w:t>not</w:t>
      </w:r>
      <w:r w:rsidR="00A667F3">
        <w:rPr>
          <w:spacing w:val="-1"/>
        </w:rPr>
        <w:t xml:space="preserve"> </w:t>
      </w:r>
      <w:r w:rsidR="00A667F3">
        <w:t>apply</w:t>
      </w:r>
      <w:r w:rsidR="00A667F3">
        <w:rPr>
          <w:spacing w:val="-1"/>
        </w:rPr>
        <w:t xml:space="preserve"> </w:t>
      </w:r>
      <w:r w:rsidR="00A667F3">
        <w:t>to</w:t>
      </w:r>
      <w:r w:rsidR="00A667F3">
        <w:rPr>
          <w:spacing w:val="-1"/>
        </w:rPr>
        <w:t xml:space="preserve"> </w:t>
      </w:r>
      <w:r w:rsidR="00A667F3">
        <w:t>JEA.</w:t>
      </w:r>
      <w:r w:rsidR="00A667F3">
        <w:rPr>
          <w:spacing w:val="59"/>
        </w:rPr>
        <w:t xml:space="preserve"> </w:t>
      </w:r>
      <w:r w:rsidR="00A667F3">
        <w:t>As</w:t>
      </w:r>
      <w:r w:rsidR="00A667F3">
        <w:rPr>
          <w:spacing w:val="-1"/>
        </w:rPr>
        <w:t xml:space="preserve"> </w:t>
      </w:r>
      <w:r w:rsidR="00A667F3">
        <w:t>such,</w:t>
      </w:r>
      <w:r w:rsidR="00A667F3">
        <w:rPr>
          <w:spacing w:val="-1"/>
        </w:rPr>
        <w:t xml:space="preserve"> </w:t>
      </w:r>
      <w:r w:rsidR="00A667F3">
        <w:t>JEA</w:t>
      </w:r>
      <w:r w:rsidR="00A667F3">
        <w:rPr>
          <w:spacing w:val="-2"/>
        </w:rPr>
        <w:t xml:space="preserve"> </w:t>
      </w:r>
      <w:r w:rsidR="00A667F3">
        <w:t>takes</w:t>
      </w:r>
      <w:r w:rsidR="00A667F3">
        <w:rPr>
          <w:spacing w:val="-1"/>
        </w:rPr>
        <w:t xml:space="preserve"> </w:t>
      </w:r>
      <w:r w:rsidR="00A667F3">
        <w:t>no</w:t>
      </w:r>
      <w:r w:rsidR="00A667F3">
        <w:rPr>
          <w:spacing w:val="2"/>
        </w:rPr>
        <w:t xml:space="preserve"> </w:t>
      </w:r>
      <w:r w:rsidR="00A667F3">
        <w:rPr>
          <w:spacing w:val="-2"/>
        </w:rPr>
        <w:t>position.</w:t>
      </w:r>
    </w:p>
    <w:p w14:paraId="637742AE" w14:textId="77777777" w:rsidR="00DD0BE6" w:rsidRPr="005D4B47" w:rsidRDefault="00DD0BE6" w:rsidP="00166824">
      <w:pPr>
        <w:ind w:left="1440" w:hanging="1440"/>
        <w:jc w:val="both"/>
        <w:rPr>
          <w:b/>
          <w:bCs/>
        </w:rPr>
      </w:pPr>
    </w:p>
    <w:p w14:paraId="7146070B" w14:textId="31676B9F" w:rsidR="00DD0BE6" w:rsidRPr="005D4B47" w:rsidRDefault="00DD0BE6" w:rsidP="00166824">
      <w:pPr>
        <w:ind w:left="1440" w:hanging="1440"/>
        <w:jc w:val="both"/>
      </w:pPr>
      <w:r>
        <w:rPr>
          <w:b/>
          <w:bCs/>
        </w:rPr>
        <w:t>OUC</w:t>
      </w:r>
      <w:r w:rsidRPr="005D4B47">
        <w:rPr>
          <w:b/>
          <w:bCs/>
        </w:rPr>
        <w:t>:</w:t>
      </w:r>
      <w:r w:rsidRPr="005D4B47">
        <w:tab/>
      </w:r>
      <w:r w:rsidR="00DF460A" w:rsidRPr="00421279">
        <w:t>This Issue 8 is not at issue for OUC.</w:t>
      </w:r>
    </w:p>
    <w:p w14:paraId="2689182D" w14:textId="77777777" w:rsidR="00DD0BE6" w:rsidRPr="005D4B47" w:rsidRDefault="00DD0BE6" w:rsidP="00166824">
      <w:pPr>
        <w:ind w:left="1440" w:hanging="1440"/>
        <w:jc w:val="both"/>
        <w:rPr>
          <w:b/>
          <w:bCs/>
        </w:rPr>
      </w:pPr>
    </w:p>
    <w:p w14:paraId="35108D4F" w14:textId="2BDB3C01" w:rsidR="00DD0BE6" w:rsidRDefault="00DD0BE6" w:rsidP="005A0E1B">
      <w:pPr>
        <w:ind w:left="1440" w:hanging="1440"/>
        <w:jc w:val="both"/>
        <w:rPr>
          <w:spacing w:val="-2"/>
        </w:rPr>
      </w:pPr>
      <w:r>
        <w:rPr>
          <w:b/>
          <w:bCs/>
        </w:rPr>
        <w:t>FDACS</w:t>
      </w:r>
      <w:r w:rsidRPr="00701945">
        <w:rPr>
          <w:b/>
          <w:bCs/>
        </w:rPr>
        <w:t>:</w:t>
      </w:r>
      <w:r>
        <w:tab/>
      </w:r>
      <w:r w:rsidR="00A667F3">
        <w:t>No</w:t>
      </w:r>
      <w:r w:rsidR="00A667F3">
        <w:rPr>
          <w:spacing w:val="-3"/>
        </w:rPr>
        <w:t xml:space="preserve"> </w:t>
      </w:r>
      <w:r w:rsidR="00A667F3">
        <w:t>position</w:t>
      </w:r>
      <w:r w:rsidR="00A667F3">
        <w:rPr>
          <w:spacing w:val="-1"/>
        </w:rPr>
        <w:t xml:space="preserve"> </w:t>
      </w:r>
      <w:r w:rsidR="00A667F3">
        <w:t>on</w:t>
      </w:r>
      <w:r w:rsidR="00A667F3">
        <w:rPr>
          <w:spacing w:val="-1"/>
        </w:rPr>
        <w:t xml:space="preserve"> </w:t>
      </w:r>
      <w:r w:rsidR="00A667F3">
        <w:t>this</w:t>
      </w:r>
      <w:r w:rsidR="00A667F3">
        <w:rPr>
          <w:spacing w:val="-2"/>
        </w:rPr>
        <w:t xml:space="preserve"> </w:t>
      </w:r>
      <w:r w:rsidR="00A667F3">
        <w:t xml:space="preserve">ratemaking </w:t>
      </w:r>
      <w:r w:rsidR="00A667F3">
        <w:rPr>
          <w:spacing w:val="-2"/>
        </w:rPr>
        <w:t>issue.</w:t>
      </w:r>
    </w:p>
    <w:p w14:paraId="5709CFC3" w14:textId="47C389F3" w:rsidR="00DD0BE6" w:rsidRPr="00D02E79" w:rsidRDefault="00DD0BE6" w:rsidP="00166824">
      <w:pPr>
        <w:ind w:left="1440" w:hanging="1440"/>
        <w:jc w:val="both"/>
        <w:rPr>
          <w:b/>
        </w:rPr>
      </w:pPr>
      <w:r>
        <w:rPr>
          <w:b/>
          <w:spacing w:val="-2"/>
        </w:rPr>
        <w:lastRenderedPageBreak/>
        <w:t>FIPUG:</w:t>
      </w:r>
      <w:r>
        <w:rPr>
          <w:b/>
          <w:spacing w:val="-2"/>
        </w:rPr>
        <w:tab/>
      </w:r>
      <w:r w:rsidR="0084348C">
        <w:t>Should the Commission not adopt the stipulation flowing from the pending DEF Settlement Agreement with FIPUG and a number of other parties, and should the Commission decide to handle demand credit rates in this docket rather than DEF’s base rate case, the Commission should adopt the DEF demand credits as proposed by FIPUG witness Jeff Pollock of $9.15 per kW per month.  While TECO and FPL are contractually precluded from addressing the demand credits outside of their respective base rate cases by in place settlement agreements, should the the Commission decide to address the demand credit rates in this docket, the demand credit rates of both companies should not be changed or increased by the consumer price index.</w:t>
      </w:r>
    </w:p>
    <w:p w14:paraId="2E74514B" w14:textId="77777777" w:rsidR="00DD0BE6" w:rsidRPr="00701945" w:rsidRDefault="00DD0BE6" w:rsidP="00166824">
      <w:pPr>
        <w:ind w:left="1440" w:hanging="1440"/>
        <w:jc w:val="both"/>
      </w:pPr>
    </w:p>
    <w:p w14:paraId="3F5F81D6" w14:textId="77777777" w:rsidR="00DD0BE6" w:rsidRDefault="00DD0BE6" w:rsidP="00166824">
      <w:pPr>
        <w:ind w:left="1440" w:hanging="1440"/>
        <w:jc w:val="both"/>
        <w:rPr>
          <w:b/>
          <w:bCs/>
        </w:rPr>
      </w:pPr>
      <w:r>
        <w:rPr>
          <w:b/>
          <w:bCs/>
        </w:rPr>
        <w:t>FL Rising/</w:t>
      </w:r>
    </w:p>
    <w:p w14:paraId="4E04D58B" w14:textId="77777777" w:rsidR="00DD0BE6" w:rsidRDefault="00DD0BE6" w:rsidP="00166824">
      <w:pPr>
        <w:ind w:left="1440" w:hanging="1440"/>
        <w:jc w:val="both"/>
        <w:rPr>
          <w:b/>
          <w:bCs/>
        </w:rPr>
      </w:pPr>
      <w:r>
        <w:rPr>
          <w:b/>
          <w:bCs/>
        </w:rPr>
        <w:t>ECOSWF/</w:t>
      </w:r>
    </w:p>
    <w:p w14:paraId="68EA5D1D" w14:textId="77777777" w:rsidR="00D25B82" w:rsidRDefault="00DD0BE6" w:rsidP="00166824">
      <w:pPr>
        <w:ind w:left="1440" w:hanging="1440"/>
        <w:jc w:val="both"/>
      </w:pPr>
      <w:r>
        <w:rPr>
          <w:b/>
          <w:bCs/>
        </w:rPr>
        <w:t>LULAC</w:t>
      </w:r>
      <w:r w:rsidRPr="00701945">
        <w:rPr>
          <w:b/>
          <w:bCs/>
        </w:rPr>
        <w:t>:</w:t>
      </w:r>
      <w:r>
        <w:tab/>
      </w:r>
      <w:r w:rsidR="00D25B82">
        <w:t>Interruptible and curtailable service programs should not be used by utilities in setting conservation goals when the service never actually gets interrupted.  Because of this fatal flaw in the program, the general body of ratepayers essentially provides funding for commercial and industrial entities to receive energy savings credits without actually bearing any burden.  For this reason, the Commission should dramatically cut (or eliminate) the demand credit rates in the FPL docket and cut the demand credit rates in the TECO docket.  (Marcelin testimony).  For the DEF docket, Florida Rising and LULAC have stipulated to the following position: The Stipulating Parties reserve the right to take positions on Issue 8(a).  However, for purpose of Stipulation, and in accordance with the provisions of the 2024 Settlement Agreement filed contemporaneously in Docket No. 20240025-EI, the parties agree to stipulate the level of demand credit rates.  The Stipulation on Issue 8(b) to set the level of credits should not be construed to indicate that parties have agreed that the DSM goals case is the proper forum to set the level of credits, and acceptance of the Stipulations as to the level of credits should be considered independently of where the credits should be set.  The following levels of clause-recoverable credits for Interruptible (“IS”), Curtailable (“CS”), and Standby Generation (“GSLM-2”) customers shall be in effect beginning with the first billing cycle of 2025:</w:t>
      </w:r>
    </w:p>
    <w:p w14:paraId="0203027F" w14:textId="77777777" w:rsidR="00D25B82" w:rsidRDefault="00D25B82" w:rsidP="00166824">
      <w:pPr>
        <w:ind w:left="1440" w:hanging="1440"/>
      </w:pPr>
    </w:p>
    <w:tbl>
      <w:tblPr>
        <w:tblStyle w:val="TableGrid"/>
        <w:tblW w:w="0" w:type="auto"/>
        <w:tblInd w:w="1440" w:type="dxa"/>
        <w:tblLook w:val="04A0" w:firstRow="1" w:lastRow="0" w:firstColumn="1" w:lastColumn="0" w:noHBand="0" w:noVBand="1"/>
      </w:tblPr>
      <w:tblGrid>
        <w:gridCol w:w="4064"/>
        <w:gridCol w:w="4072"/>
      </w:tblGrid>
      <w:tr w:rsidR="00D25B82" w14:paraId="0D098C94" w14:textId="77777777" w:rsidTr="00D25B82">
        <w:tc>
          <w:tcPr>
            <w:tcW w:w="4064" w:type="dxa"/>
          </w:tcPr>
          <w:p w14:paraId="768316DC" w14:textId="77777777" w:rsidR="00D25B82" w:rsidRDefault="00D25B82" w:rsidP="00166824">
            <w:r>
              <w:t>Customer Type</w:t>
            </w:r>
          </w:p>
        </w:tc>
        <w:tc>
          <w:tcPr>
            <w:tcW w:w="4072" w:type="dxa"/>
          </w:tcPr>
          <w:p w14:paraId="1E10FEBE" w14:textId="77777777" w:rsidR="00D25B82" w:rsidRDefault="00D25B82" w:rsidP="00166824">
            <w:r>
              <w:t>Credit Level</w:t>
            </w:r>
          </w:p>
        </w:tc>
      </w:tr>
      <w:tr w:rsidR="00D25B82" w14:paraId="540D7EA9" w14:textId="77777777" w:rsidTr="00D25B82">
        <w:tc>
          <w:tcPr>
            <w:tcW w:w="4064" w:type="dxa"/>
          </w:tcPr>
          <w:p w14:paraId="4262BD2B" w14:textId="77777777" w:rsidR="00D25B82" w:rsidRDefault="00D25B82" w:rsidP="00166824">
            <w:r>
              <w:t>IS</w:t>
            </w:r>
          </w:p>
        </w:tc>
        <w:tc>
          <w:tcPr>
            <w:tcW w:w="4072" w:type="dxa"/>
          </w:tcPr>
          <w:p w14:paraId="60FFE553" w14:textId="77777777" w:rsidR="00D25B82" w:rsidRDefault="00D25B82" w:rsidP="00166824">
            <w:r>
              <w:t>$8.00/kw-month</w:t>
            </w:r>
          </w:p>
        </w:tc>
      </w:tr>
      <w:tr w:rsidR="00D25B82" w14:paraId="6B7C6C7F" w14:textId="77777777" w:rsidTr="00D25B82">
        <w:tc>
          <w:tcPr>
            <w:tcW w:w="4064" w:type="dxa"/>
          </w:tcPr>
          <w:p w14:paraId="24C10D9C" w14:textId="77777777" w:rsidR="00D25B82" w:rsidRDefault="00D25B82" w:rsidP="00166824">
            <w:r>
              <w:t>CS</w:t>
            </w:r>
          </w:p>
        </w:tc>
        <w:tc>
          <w:tcPr>
            <w:tcW w:w="4072" w:type="dxa"/>
          </w:tcPr>
          <w:p w14:paraId="1D33E8F3" w14:textId="77777777" w:rsidR="00D25B82" w:rsidRDefault="00D25B82" w:rsidP="00166824">
            <w:r>
              <w:t>$8.00/kw-month</w:t>
            </w:r>
          </w:p>
        </w:tc>
      </w:tr>
      <w:tr w:rsidR="00D25B82" w14:paraId="3201329F" w14:textId="77777777" w:rsidTr="00D25B82">
        <w:tc>
          <w:tcPr>
            <w:tcW w:w="4064" w:type="dxa"/>
          </w:tcPr>
          <w:p w14:paraId="1F5B2326" w14:textId="77777777" w:rsidR="00D25B82" w:rsidRDefault="00D25B82" w:rsidP="00166824">
            <w:r>
              <w:t>GSLM-2</w:t>
            </w:r>
          </w:p>
        </w:tc>
        <w:tc>
          <w:tcPr>
            <w:tcW w:w="4072" w:type="dxa"/>
          </w:tcPr>
          <w:p w14:paraId="06602893" w14:textId="77777777" w:rsidR="00D25B82" w:rsidRDefault="00D25B82" w:rsidP="00166824">
            <w:r>
              <w:t>$8.11 x C + $0.10 x kwh monthly</w:t>
            </w:r>
          </w:p>
        </w:tc>
      </w:tr>
    </w:tbl>
    <w:p w14:paraId="72FFBF79" w14:textId="77777777" w:rsidR="00D25B82" w:rsidRPr="00E538C4" w:rsidRDefault="00D25B82" w:rsidP="00166824">
      <w:pPr>
        <w:ind w:left="1440" w:hanging="1440"/>
      </w:pPr>
    </w:p>
    <w:p w14:paraId="2A81176E" w14:textId="58616A42" w:rsidR="00DD0BE6" w:rsidRDefault="00D25B82" w:rsidP="00166824">
      <w:pPr>
        <w:ind w:left="1440" w:hanging="1440"/>
        <w:jc w:val="both"/>
      </w:pPr>
      <w:r>
        <w:rPr>
          <w:b/>
          <w:bCs/>
        </w:rPr>
        <w:tab/>
      </w:r>
      <w:r>
        <w:t xml:space="preserve">No changes in these credits shall be implemented any earlier than the effective date of new DEF base rates implemented pursuant to a general base rate proceeding, and that such new IS/CS/GSLM-2 credits shall only be implemented prospectively from such effective date.  At such time as DEF’s base rates are reset in a general base rate proceeding, the IS/CS/GSLM-2 credits shall be reset.  In the next Demand Side Management goals and plan approval proceeding (currently </w:t>
      </w:r>
      <w:r>
        <w:lastRenderedPageBreak/>
        <w:t>anticipated to occur in 2029), DEF shall not propose to change the level of the credits.</w:t>
      </w:r>
    </w:p>
    <w:p w14:paraId="356C99F3" w14:textId="77777777" w:rsidR="00DD0BE6" w:rsidRDefault="00DD0BE6" w:rsidP="00166824">
      <w:pPr>
        <w:ind w:left="1440" w:hanging="1440"/>
        <w:jc w:val="both"/>
      </w:pPr>
    </w:p>
    <w:p w14:paraId="225AC197" w14:textId="1038727D" w:rsidR="00DD0BE6" w:rsidRDefault="00DD0BE6" w:rsidP="00166824">
      <w:pPr>
        <w:ind w:left="1440" w:hanging="1440"/>
        <w:jc w:val="both"/>
        <w:rPr>
          <w:rFonts w:cstheme="minorHAnsi"/>
        </w:rPr>
      </w:pPr>
      <w:r>
        <w:rPr>
          <w:b/>
        </w:rPr>
        <w:t>Nucor:</w:t>
      </w:r>
      <w:r>
        <w:rPr>
          <w:b/>
        </w:rPr>
        <w:tab/>
      </w:r>
      <w:r w:rsidR="00244887" w:rsidRPr="00CE7E71">
        <w:rPr>
          <w:rFonts w:cstheme="minorHAnsi"/>
        </w:rPr>
        <w:t>The Stipulating Parties reserve the right to take positions on Issue 8(a). However, for purpose of Stipulation, and in accordance with the provisions of the 2024 Settlement Agreement filed contemporaneously in Docket No. 20240025-EI, the parties agree to stipulate the level of</w:t>
      </w:r>
      <w:r w:rsidR="00244887" w:rsidRPr="00CE7E71">
        <w:rPr>
          <w:rFonts w:ascii="TimesNewRomanPSMT" w:hAnsi="TimesNewRomanPSMT" w:cs="TimesNewRomanPSMT"/>
        </w:rPr>
        <w:t xml:space="preserve"> </w:t>
      </w:r>
      <w:r w:rsidR="00244887" w:rsidRPr="00CE7E71">
        <w:rPr>
          <w:rFonts w:cstheme="minorHAnsi"/>
        </w:rPr>
        <w:t>demand credit rates. The Stipulation on Issue 8(b) to set the level of credits should not be construed to indicate that parties have agreed that the DSM goals case is the proper forum to set the level of credits, and acceptance of the Stipulations as to the level of credits should be considered independently of the question of where the credits should be set. The following levels of clause-recoverable credits for Interruptible (“IS”), Curtailable (“CS”), and Standby Generation (“GSLM-2”) customers shall be in effect beginning with the first billing cycle of</w:t>
      </w:r>
      <w:r w:rsidR="00244887">
        <w:rPr>
          <w:rFonts w:cstheme="minorHAnsi"/>
        </w:rPr>
        <w:t xml:space="preserve"> </w:t>
      </w:r>
      <w:r w:rsidR="00244887" w:rsidRPr="00CE7E71">
        <w:rPr>
          <w:rFonts w:cstheme="minorHAnsi"/>
        </w:rPr>
        <w:t>2025:</w:t>
      </w:r>
    </w:p>
    <w:p w14:paraId="608CD8A9" w14:textId="5D402FEA" w:rsidR="00244887" w:rsidRDefault="00244887" w:rsidP="00166824">
      <w:pPr>
        <w:ind w:left="1440" w:hanging="1440"/>
        <w:jc w:val="both"/>
        <w:rPr>
          <w:rFonts w:cstheme="minorHAnsi"/>
        </w:rPr>
      </w:pPr>
    </w:p>
    <w:tbl>
      <w:tblPr>
        <w:tblStyle w:val="TableGrid"/>
        <w:tblW w:w="0" w:type="auto"/>
        <w:tblInd w:w="1440" w:type="dxa"/>
        <w:tblLook w:val="04A0" w:firstRow="1" w:lastRow="0" w:firstColumn="1" w:lastColumn="0" w:noHBand="0" w:noVBand="1"/>
      </w:tblPr>
      <w:tblGrid>
        <w:gridCol w:w="4065"/>
        <w:gridCol w:w="4071"/>
      </w:tblGrid>
      <w:tr w:rsidR="00947263" w14:paraId="414A725F" w14:textId="77777777" w:rsidTr="00561EE4">
        <w:trPr>
          <w:trHeight w:val="360"/>
        </w:trPr>
        <w:tc>
          <w:tcPr>
            <w:tcW w:w="4065" w:type="dxa"/>
          </w:tcPr>
          <w:p w14:paraId="5F5A912C" w14:textId="2D8D639D" w:rsidR="00947263" w:rsidRDefault="00947263" w:rsidP="00166824">
            <w:pPr>
              <w:rPr>
                <w:rFonts w:cstheme="minorHAnsi"/>
              </w:rPr>
            </w:pPr>
            <w:r w:rsidRPr="00B625F0">
              <w:rPr>
                <w:rFonts w:ascii="Calibri" w:eastAsiaTheme="minorHAnsi" w:hAnsi="Calibri" w:cs="Calibri"/>
                <w:u w:val="single"/>
              </w:rPr>
              <w:t>Customer Type</w:t>
            </w:r>
          </w:p>
        </w:tc>
        <w:tc>
          <w:tcPr>
            <w:tcW w:w="4071" w:type="dxa"/>
          </w:tcPr>
          <w:p w14:paraId="308033A8" w14:textId="1989112F" w:rsidR="00947263" w:rsidRDefault="00947263" w:rsidP="00166824">
            <w:pPr>
              <w:rPr>
                <w:rFonts w:cstheme="minorHAnsi"/>
              </w:rPr>
            </w:pPr>
            <w:r w:rsidRPr="00B625F0">
              <w:rPr>
                <w:rFonts w:ascii="Calibri" w:eastAsiaTheme="minorHAnsi" w:hAnsi="Calibri" w:cs="Calibri"/>
                <w:u w:val="single"/>
              </w:rPr>
              <w:t>Credit Level</w:t>
            </w:r>
          </w:p>
        </w:tc>
      </w:tr>
      <w:tr w:rsidR="00947263" w14:paraId="03DE3E8B" w14:textId="77777777" w:rsidTr="00561EE4">
        <w:trPr>
          <w:trHeight w:val="360"/>
        </w:trPr>
        <w:tc>
          <w:tcPr>
            <w:tcW w:w="4065" w:type="dxa"/>
          </w:tcPr>
          <w:p w14:paraId="60128525" w14:textId="3118EBB2" w:rsidR="00947263" w:rsidRDefault="00947263" w:rsidP="00166824">
            <w:pPr>
              <w:rPr>
                <w:rFonts w:cstheme="minorHAnsi"/>
              </w:rPr>
            </w:pPr>
            <w:r w:rsidRPr="00B625F0">
              <w:rPr>
                <w:rFonts w:ascii="Calibri" w:eastAsiaTheme="minorHAnsi" w:hAnsi="Calibri" w:cs="Calibri"/>
                <w:spacing w:val="-6"/>
                <w:u w:val="single"/>
              </w:rPr>
              <w:t>IS</w:t>
            </w:r>
          </w:p>
        </w:tc>
        <w:tc>
          <w:tcPr>
            <w:tcW w:w="4071" w:type="dxa"/>
          </w:tcPr>
          <w:p w14:paraId="418AC617" w14:textId="7E216EC2" w:rsidR="00947263" w:rsidRDefault="00947263" w:rsidP="00166824">
            <w:pPr>
              <w:rPr>
                <w:rFonts w:cstheme="minorHAnsi"/>
              </w:rPr>
            </w:pPr>
            <w:r w:rsidRPr="00B625F0">
              <w:rPr>
                <w:rFonts w:ascii="Calibri" w:eastAsiaTheme="minorHAnsi" w:hAnsi="Calibri" w:cs="Calibri"/>
                <w:spacing w:val="-2"/>
                <w:u w:val="single"/>
              </w:rPr>
              <w:t>$8.00/kw-month</w:t>
            </w:r>
          </w:p>
        </w:tc>
      </w:tr>
      <w:tr w:rsidR="00947263" w14:paraId="157B9A57" w14:textId="77777777" w:rsidTr="00561EE4">
        <w:trPr>
          <w:trHeight w:val="360"/>
        </w:trPr>
        <w:tc>
          <w:tcPr>
            <w:tcW w:w="4065" w:type="dxa"/>
          </w:tcPr>
          <w:p w14:paraId="00121A57" w14:textId="520371BD" w:rsidR="00947263" w:rsidRDefault="00947263" w:rsidP="00166824">
            <w:pPr>
              <w:rPr>
                <w:rFonts w:cstheme="minorHAnsi"/>
              </w:rPr>
            </w:pPr>
            <w:r w:rsidRPr="00B625F0">
              <w:rPr>
                <w:rFonts w:ascii="Calibri" w:eastAsiaTheme="minorHAnsi" w:hAnsi="Calibri" w:cs="Calibri"/>
                <w:spacing w:val="-6"/>
                <w:u w:val="single"/>
              </w:rPr>
              <w:t>CS</w:t>
            </w:r>
          </w:p>
        </w:tc>
        <w:tc>
          <w:tcPr>
            <w:tcW w:w="4071" w:type="dxa"/>
          </w:tcPr>
          <w:p w14:paraId="518925CA" w14:textId="53E73BDB" w:rsidR="00947263" w:rsidRDefault="00947263" w:rsidP="00166824">
            <w:pPr>
              <w:rPr>
                <w:rFonts w:cstheme="minorHAnsi"/>
              </w:rPr>
            </w:pPr>
            <w:r w:rsidRPr="00B625F0">
              <w:rPr>
                <w:rFonts w:ascii="Calibri" w:eastAsiaTheme="minorHAnsi" w:hAnsi="Calibri" w:cs="Calibri"/>
                <w:spacing w:val="-2"/>
                <w:u w:val="single"/>
              </w:rPr>
              <w:t>$8.00/kw-month</w:t>
            </w:r>
          </w:p>
        </w:tc>
      </w:tr>
      <w:tr w:rsidR="00947263" w14:paraId="788C282F" w14:textId="77777777" w:rsidTr="00561EE4">
        <w:trPr>
          <w:trHeight w:val="360"/>
        </w:trPr>
        <w:tc>
          <w:tcPr>
            <w:tcW w:w="4065" w:type="dxa"/>
          </w:tcPr>
          <w:p w14:paraId="41DCC88F" w14:textId="7406D319" w:rsidR="00947263" w:rsidRDefault="00947263" w:rsidP="00166824">
            <w:pPr>
              <w:rPr>
                <w:rFonts w:cstheme="minorHAnsi"/>
              </w:rPr>
            </w:pPr>
            <w:r w:rsidRPr="00B625F0">
              <w:rPr>
                <w:rFonts w:ascii="Calibri" w:eastAsiaTheme="minorHAnsi" w:hAnsi="Calibri" w:cs="Calibri"/>
                <w:spacing w:val="-2"/>
                <w:u w:val="single"/>
              </w:rPr>
              <w:t>GSLM-2</w:t>
            </w:r>
          </w:p>
        </w:tc>
        <w:tc>
          <w:tcPr>
            <w:tcW w:w="4071" w:type="dxa"/>
          </w:tcPr>
          <w:p w14:paraId="4E06DE54" w14:textId="11082BE1" w:rsidR="00947263" w:rsidRDefault="00947263" w:rsidP="00166824">
            <w:pPr>
              <w:rPr>
                <w:rFonts w:cstheme="minorHAnsi"/>
              </w:rPr>
            </w:pPr>
            <w:r w:rsidRPr="00B625F0">
              <w:rPr>
                <w:rFonts w:ascii="Calibri" w:eastAsiaTheme="minorHAnsi" w:hAnsi="Calibri" w:cs="Calibri"/>
                <w:u w:val="single"/>
              </w:rPr>
              <w:t>$8.11 x C + $0.10 x kwh monthly</w:t>
            </w:r>
          </w:p>
        </w:tc>
      </w:tr>
    </w:tbl>
    <w:p w14:paraId="027AFAC7" w14:textId="08108216" w:rsidR="00947263" w:rsidRDefault="00947263" w:rsidP="00166824">
      <w:pPr>
        <w:ind w:left="1440" w:hanging="1440"/>
        <w:rPr>
          <w:rFonts w:cstheme="minorHAnsi"/>
        </w:rPr>
      </w:pPr>
    </w:p>
    <w:p w14:paraId="39524F3B" w14:textId="3DC3ED5F" w:rsidR="00244887" w:rsidRDefault="00947263" w:rsidP="00166824">
      <w:pPr>
        <w:ind w:left="1440" w:hanging="1440"/>
        <w:jc w:val="both"/>
      </w:pPr>
      <w:r>
        <w:tab/>
      </w:r>
      <w:r w:rsidRPr="00CE7E71">
        <w:rPr>
          <w:rFonts w:cstheme="minorHAnsi"/>
        </w:rPr>
        <w:t>No changes in these credits shall be implemented any earlier than the effective date of new DEF</w:t>
      </w:r>
      <w:r>
        <w:rPr>
          <w:rFonts w:cstheme="minorHAnsi"/>
        </w:rPr>
        <w:t xml:space="preserve"> </w:t>
      </w:r>
      <w:r w:rsidRPr="00CE7E71">
        <w:rPr>
          <w:rFonts w:cstheme="minorHAnsi"/>
        </w:rPr>
        <w:t>base rates implemented pursuant to a general base rate proceeding, and that such new</w:t>
      </w:r>
      <w:r>
        <w:rPr>
          <w:rFonts w:cstheme="minorHAnsi"/>
        </w:rPr>
        <w:t xml:space="preserve"> </w:t>
      </w:r>
      <w:r w:rsidRPr="00CE7E71">
        <w:rPr>
          <w:rFonts w:cstheme="minorHAnsi"/>
        </w:rPr>
        <w:t>IS/CS/GSLM-2 credits shall only be implemented prospectively from such effective date. At</w:t>
      </w:r>
      <w:r>
        <w:rPr>
          <w:rFonts w:cstheme="minorHAnsi"/>
        </w:rPr>
        <w:t xml:space="preserve"> </w:t>
      </w:r>
      <w:r w:rsidRPr="00CE7E71">
        <w:rPr>
          <w:rFonts w:cstheme="minorHAnsi"/>
        </w:rPr>
        <w:t>such time as DEF’s base rates are reset in a general base rate proceeding, the IS/CS/GSLM-2</w:t>
      </w:r>
      <w:r>
        <w:rPr>
          <w:rFonts w:cstheme="minorHAnsi"/>
        </w:rPr>
        <w:t xml:space="preserve"> </w:t>
      </w:r>
      <w:r w:rsidRPr="00CE7E71">
        <w:rPr>
          <w:rFonts w:cstheme="minorHAnsi"/>
        </w:rPr>
        <w:t>credits shall be reset. In the next Demand Side Management goals and plan approval proceeding</w:t>
      </w:r>
      <w:r>
        <w:rPr>
          <w:rFonts w:cstheme="minorHAnsi"/>
        </w:rPr>
        <w:t xml:space="preserve"> </w:t>
      </w:r>
      <w:r w:rsidRPr="00CE7E71">
        <w:rPr>
          <w:rFonts w:cstheme="minorHAnsi"/>
        </w:rPr>
        <w:t>(currently anticipated to occur in 2029), DEF shall not propose to change the level of the credits.</w:t>
      </w:r>
    </w:p>
    <w:p w14:paraId="0EC18E2F" w14:textId="77777777" w:rsidR="00DD0BE6" w:rsidRDefault="00DD0BE6" w:rsidP="00166824">
      <w:pPr>
        <w:ind w:left="1440" w:hanging="1440"/>
        <w:jc w:val="both"/>
      </w:pPr>
    </w:p>
    <w:p w14:paraId="327849C3" w14:textId="77777777" w:rsidR="00DD0BE6" w:rsidRDefault="00DD0BE6" w:rsidP="00166824">
      <w:pPr>
        <w:ind w:left="1440" w:hanging="1440"/>
        <w:jc w:val="both"/>
        <w:rPr>
          <w:b/>
        </w:rPr>
      </w:pPr>
      <w:r>
        <w:rPr>
          <w:b/>
        </w:rPr>
        <w:t>PCS</w:t>
      </w:r>
    </w:p>
    <w:p w14:paraId="4BB28984" w14:textId="656C7CA8" w:rsidR="00DD0BE6" w:rsidRPr="00FB20E0" w:rsidRDefault="00DD0BE6" w:rsidP="00166824">
      <w:pPr>
        <w:ind w:left="1440" w:hanging="1440"/>
        <w:jc w:val="both"/>
      </w:pPr>
      <w:r>
        <w:rPr>
          <w:b/>
        </w:rPr>
        <w:t>Phosphate:</w:t>
      </w:r>
      <w:r>
        <w:rPr>
          <w:b/>
        </w:rPr>
        <w:tab/>
      </w:r>
      <w:r w:rsidR="0035651E">
        <w:t xml:space="preserve">The Commission should approve the revised credit rates that are set forth in the </w:t>
      </w:r>
      <w:r w:rsidR="0035651E">
        <w:rPr>
          <w:bCs/>
        </w:rPr>
        <w:t xml:space="preserve">Joint Notice of Necessary Stipulations filed on July 15, 2024. </w:t>
      </w:r>
      <w:r w:rsidR="0035651E">
        <w:t xml:space="preserve">If the Commission does not approve the stipulated credit levels, but chooses nonetheless to set DEF’s CS and IS credit rates in this proceeding, the Commission should adopt a CS and IS credit level of </w:t>
      </w:r>
      <w:r w:rsidR="00577863">
        <w:t xml:space="preserve">at least </w:t>
      </w:r>
      <w:r w:rsidR="0035651E">
        <w:t>$9.00</w:t>
      </w:r>
      <w:r w:rsidR="00577863">
        <w:t>/kW-month</w:t>
      </w:r>
      <w:r w:rsidR="0035651E">
        <w:t xml:space="preserve"> as recommended in the testimony of Florida Industrial Power Users Group witness Jeffry Pollock. This level is based on a more reasonable avoided generation unit of a greenfield CT.</w:t>
      </w:r>
    </w:p>
    <w:p w14:paraId="45DEED28" w14:textId="2C6F2594" w:rsidR="00DD0BE6" w:rsidRPr="00FB20E0" w:rsidRDefault="00DD0BE6" w:rsidP="00166824">
      <w:pPr>
        <w:ind w:left="1440" w:hanging="1440"/>
        <w:jc w:val="both"/>
      </w:pPr>
    </w:p>
    <w:p w14:paraId="002A2504" w14:textId="1563B095" w:rsidR="00DD0BE6" w:rsidRPr="00701945" w:rsidRDefault="00DD0BE6" w:rsidP="00166824">
      <w:pPr>
        <w:ind w:left="1440" w:hanging="1440"/>
        <w:jc w:val="both"/>
      </w:pPr>
      <w:r>
        <w:rPr>
          <w:b/>
          <w:bCs/>
        </w:rPr>
        <w:t>SACE</w:t>
      </w:r>
      <w:r w:rsidRPr="00701945">
        <w:rPr>
          <w:b/>
          <w:bCs/>
        </w:rPr>
        <w:t>:</w:t>
      </w:r>
      <w:r>
        <w:tab/>
      </w:r>
      <w:r w:rsidR="00927662">
        <w:t>Adopts</w:t>
      </w:r>
      <w:r w:rsidR="00927662">
        <w:rPr>
          <w:spacing w:val="-3"/>
        </w:rPr>
        <w:t xml:space="preserve"> </w:t>
      </w:r>
      <w:r w:rsidR="00927662">
        <w:t>the</w:t>
      </w:r>
      <w:r w:rsidR="00927662">
        <w:rPr>
          <w:spacing w:val="-1"/>
        </w:rPr>
        <w:t xml:space="preserve"> </w:t>
      </w:r>
      <w:r w:rsidR="00927662">
        <w:t>position</w:t>
      </w:r>
      <w:r w:rsidR="00927662">
        <w:rPr>
          <w:spacing w:val="-1"/>
        </w:rPr>
        <w:t xml:space="preserve"> </w:t>
      </w:r>
      <w:r w:rsidR="00927662">
        <w:t>of</w:t>
      </w:r>
      <w:r w:rsidR="00927662">
        <w:rPr>
          <w:spacing w:val="-1"/>
        </w:rPr>
        <w:t xml:space="preserve"> </w:t>
      </w:r>
      <w:r w:rsidR="00927662">
        <w:t>Florida</w:t>
      </w:r>
      <w:r w:rsidR="00927662">
        <w:rPr>
          <w:spacing w:val="-2"/>
        </w:rPr>
        <w:t xml:space="preserve"> </w:t>
      </w:r>
      <w:r w:rsidR="00927662">
        <w:t>Rising, LULAC,</w:t>
      </w:r>
      <w:r w:rsidR="00927662">
        <w:rPr>
          <w:spacing w:val="-1"/>
        </w:rPr>
        <w:t xml:space="preserve"> </w:t>
      </w:r>
      <w:r w:rsidR="00927662">
        <w:t xml:space="preserve">and </w:t>
      </w:r>
      <w:r w:rsidR="00927662">
        <w:rPr>
          <w:spacing w:val="-2"/>
        </w:rPr>
        <w:t>ECOSWF.</w:t>
      </w:r>
    </w:p>
    <w:p w14:paraId="6BDAC3C5" w14:textId="77777777" w:rsidR="00DD0BE6" w:rsidRPr="005D4B47" w:rsidRDefault="00DD0BE6" w:rsidP="00166824">
      <w:pPr>
        <w:ind w:left="1440" w:hanging="1440"/>
        <w:jc w:val="both"/>
        <w:rPr>
          <w:b/>
          <w:bCs/>
        </w:rPr>
      </w:pPr>
    </w:p>
    <w:p w14:paraId="24599742" w14:textId="69792B80" w:rsidR="00321A9E" w:rsidRDefault="00DD0BE6" w:rsidP="00166824">
      <w:pPr>
        <w:ind w:left="1440" w:hanging="1440"/>
        <w:jc w:val="both"/>
      </w:pPr>
      <w:r>
        <w:rPr>
          <w:b/>
          <w:bCs/>
        </w:rPr>
        <w:t>Walmart</w:t>
      </w:r>
      <w:r w:rsidRPr="00701945">
        <w:rPr>
          <w:b/>
          <w:bCs/>
        </w:rPr>
        <w:t>:</w:t>
      </w:r>
      <w:r w:rsidR="00321A9E">
        <w:rPr>
          <w:b/>
          <w:bCs/>
        </w:rPr>
        <w:tab/>
      </w:r>
      <w:r w:rsidR="00321A9E">
        <w:t>For FPL, this issue is moot because of FPL's 2021 Base Rate Case Settlement Agreement, which was approved by the Commission in Order Nos. PSC-2021-0446-S-EI, PSC-2021-0446A-S-EI and PSC-2024-0078-FOF-EI.</w:t>
      </w:r>
      <w:r w:rsidR="00321A9E">
        <w:rPr>
          <w:spacing w:val="40"/>
        </w:rPr>
        <w:t xml:space="preserve"> </w:t>
      </w:r>
      <w:r w:rsidR="00321A9E">
        <w:t xml:space="preserve">Paragraph 4(e) </w:t>
      </w:r>
      <w:r w:rsidR="00321A9E">
        <w:lastRenderedPageBreak/>
        <w:t>of the FPL 2021 Base Rate Case Settlement Agreement provides that the Commercial Industrial Load Control ("CILC") and Commercial/Industrial Demand Reduction ("CDR") credits are to be reset in a general base rate proceeding.</w:t>
      </w:r>
    </w:p>
    <w:p w14:paraId="6886BC9E" w14:textId="77777777" w:rsidR="00321A9E" w:rsidRDefault="00321A9E" w:rsidP="00166824">
      <w:pPr>
        <w:ind w:left="1440" w:hanging="1440"/>
        <w:jc w:val="both"/>
      </w:pPr>
    </w:p>
    <w:p w14:paraId="1C0C9466" w14:textId="5A2C1D98" w:rsidR="00321A9E" w:rsidRDefault="00321A9E" w:rsidP="00166824">
      <w:pPr>
        <w:ind w:left="1440" w:hanging="1440"/>
        <w:jc w:val="both"/>
      </w:pPr>
      <w:r>
        <w:tab/>
        <w:t>For TECO, this issue is moot because of TECO's 2021 Base Rate Case Settlement Agreement, which was approved by the Commission in Order No. Order No. PSC-2021-0423-S-EI, establishes standby generator credit and</w:t>
      </w:r>
      <w:r>
        <w:rPr>
          <w:spacing w:val="-15"/>
        </w:rPr>
        <w:t xml:space="preserve"> </w:t>
      </w:r>
      <w:r>
        <w:t>commercial</w:t>
      </w:r>
      <w:r>
        <w:rPr>
          <w:spacing w:val="-15"/>
        </w:rPr>
        <w:t xml:space="preserve"> </w:t>
      </w:r>
      <w:r>
        <w:t>demand</w:t>
      </w:r>
      <w:r>
        <w:rPr>
          <w:spacing w:val="-15"/>
        </w:rPr>
        <w:t xml:space="preserve"> </w:t>
      </w:r>
      <w:r>
        <w:t>response</w:t>
      </w:r>
      <w:r>
        <w:rPr>
          <w:spacing w:val="-15"/>
        </w:rPr>
        <w:t xml:space="preserve"> </w:t>
      </w:r>
      <w:r>
        <w:t>credit</w:t>
      </w:r>
      <w:r>
        <w:rPr>
          <w:spacing w:val="-14"/>
        </w:rPr>
        <w:t xml:space="preserve"> </w:t>
      </w:r>
      <w:r>
        <w:t>rates.</w:t>
      </w:r>
      <w:r>
        <w:rPr>
          <w:spacing w:val="-14"/>
        </w:rPr>
        <w:t xml:space="preserve"> </w:t>
      </w:r>
      <w:r>
        <w:t>TECO</w:t>
      </w:r>
      <w:r>
        <w:rPr>
          <w:spacing w:val="-15"/>
        </w:rPr>
        <w:t xml:space="preserve"> </w:t>
      </w:r>
      <w:r>
        <w:t>proposes</w:t>
      </w:r>
      <w:r>
        <w:rPr>
          <w:spacing w:val="-15"/>
        </w:rPr>
        <w:t xml:space="preserve"> </w:t>
      </w:r>
      <w:r>
        <w:t>to</w:t>
      </w:r>
      <w:r>
        <w:rPr>
          <w:spacing w:val="-14"/>
        </w:rPr>
        <w:t xml:space="preserve"> </w:t>
      </w:r>
      <w:r>
        <w:t>maintain these</w:t>
      </w:r>
      <w:r>
        <w:rPr>
          <w:spacing w:val="-14"/>
        </w:rPr>
        <w:t xml:space="preserve"> </w:t>
      </w:r>
      <w:r>
        <w:t>credit</w:t>
      </w:r>
      <w:r>
        <w:rPr>
          <w:spacing w:val="-13"/>
        </w:rPr>
        <w:t xml:space="preserve"> </w:t>
      </w:r>
      <w:r>
        <w:t>values</w:t>
      </w:r>
      <w:r>
        <w:rPr>
          <w:spacing w:val="-14"/>
        </w:rPr>
        <w:t xml:space="preserve"> </w:t>
      </w:r>
      <w:r>
        <w:t>in</w:t>
      </w:r>
      <w:r>
        <w:rPr>
          <w:spacing w:val="-14"/>
        </w:rPr>
        <w:t xml:space="preserve"> </w:t>
      </w:r>
      <w:r>
        <w:t>this</w:t>
      </w:r>
      <w:r>
        <w:rPr>
          <w:spacing w:val="-11"/>
        </w:rPr>
        <w:t xml:space="preserve"> </w:t>
      </w:r>
      <w:r>
        <w:t>proceeding.</w:t>
      </w:r>
    </w:p>
    <w:p w14:paraId="69782DF4" w14:textId="77777777" w:rsidR="00321A9E" w:rsidRDefault="00321A9E" w:rsidP="00166824">
      <w:pPr>
        <w:ind w:left="1440" w:hanging="1440"/>
        <w:jc w:val="both"/>
      </w:pPr>
    </w:p>
    <w:p w14:paraId="42955B0C" w14:textId="4862F848" w:rsidR="00DD0BE6" w:rsidRPr="00701945" w:rsidRDefault="00321A9E" w:rsidP="00166824">
      <w:pPr>
        <w:ind w:left="1440" w:hanging="1440"/>
        <w:jc w:val="both"/>
      </w:pPr>
      <w:r>
        <w:tab/>
        <w:t xml:space="preserve">For DEF, this issue is moot because of the Joint Notice of Necessary Stipulations to Issues 8(b) and 12 by DEF, Florida Industrial Power Users Group ("FIPUG"), Nucor Steel Florida, Inc. ("Nucor"), </w:t>
      </w:r>
      <w:r w:rsidRPr="0045095F">
        <w:rPr>
          <w:color w:val="000000" w:themeColor="text1"/>
        </w:rPr>
        <w:t xml:space="preserve">White Springs Agricultural Chemical, Inc. d/b/a PCS Phosphate – White Springs </w:t>
      </w:r>
      <w:r>
        <w:rPr>
          <w:color w:val="000000" w:themeColor="text1"/>
        </w:rPr>
        <w:t>("</w:t>
      </w:r>
      <w:r>
        <w:t>PCS Phosphate"), Walmart, Florida Rising, Inc. ("Florida Rising"), and LULAC Florida, Inc. ("LULAC") filed in Docket 20240013-EG on July 15, 2024.</w:t>
      </w:r>
    </w:p>
    <w:p w14:paraId="76D2B499" w14:textId="77777777" w:rsidR="00DD0BE6" w:rsidRPr="005D4B47" w:rsidRDefault="00DD0BE6" w:rsidP="00166824">
      <w:pPr>
        <w:ind w:left="1440" w:hanging="1440"/>
        <w:jc w:val="both"/>
        <w:rPr>
          <w:b/>
          <w:bCs/>
        </w:rPr>
      </w:pPr>
    </w:p>
    <w:p w14:paraId="0C67383D" w14:textId="4BC7C1CD" w:rsidR="00DD0BE6" w:rsidRPr="005D4B47" w:rsidRDefault="00DD0BE6" w:rsidP="00166824">
      <w:pPr>
        <w:ind w:left="1440" w:hanging="1440"/>
        <w:jc w:val="both"/>
        <w:rPr>
          <w:b/>
          <w:bCs/>
        </w:rPr>
      </w:pPr>
      <w:r>
        <w:rPr>
          <w:b/>
          <w:bCs/>
        </w:rPr>
        <w:t>STAFF:</w:t>
      </w:r>
      <w:r>
        <w:rPr>
          <w:b/>
          <w:bCs/>
        </w:rPr>
        <w:tab/>
      </w:r>
      <w:r w:rsidR="006B34E5">
        <w:t>No position.</w:t>
      </w:r>
    </w:p>
    <w:p w14:paraId="42E1D912" w14:textId="77777777" w:rsidR="00DD0BE6" w:rsidRDefault="00DD0BE6" w:rsidP="00166824">
      <w:pPr>
        <w:jc w:val="both"/>
      </w:pPr>
    </w:p>
    <w:p w14:paraId="47C927DF" w14:textId="77777777" w:rsidR="00C1476D" w:rsidRDefault="00C1476D" w:rsidP="00166824">
      <w:pPr>
        <w:jc w:val="both"/>
      </w:pPr>
    </w:p>
    <w:p w14:paraId="0B0B715A" w14:textId="77777777" w:rsidR="009C53F6" w:rsidRPr="00701945" w:rsidRDefault="009C53F6" w:rsidP="00166824">
      <w:pPr>
        <w:ind w:left="1440" w:hanging="1440"/>
        <w:jc w:val="both"/>
      </w:pPr>
      <w:r w:rsidRPr="00EC61AE">
        <w:rPr>
          <w:b/>
          <w:bCs/>
          <w:u w:val="single"/>
        </w:rPr>
        <w:t>ISSUE 9</w:t>
      </w:r>
      <w:r w:rsidRPr="00701945">
        <w:rPr>
          <w:b/>
          <w:bCs/>
        </w:rPr>
        <w:t>:</w:t>
      </w:r>
      <w:r w:rsidRPr="00701945">
        <w:tab/>
      </w:r>
      <w:r w:rsidR="00D02E79" w:rsidRPr="008A391A">
        <w:rPr>
          <w:b/>
        </w:rPr>
        <w:t>Should the savings associated with FPL’s Residential Low Income Renter Pilot program be included in its conservation goals?</w:t>
      </w:r>
    </w:p>
    <w:p w14:paraId="51084D48" w14:textId="77777777" w:rsidR="009C53F6" w:rsidRPr="00701945" w:rsidRDefault="009C53F6" w:rsidP="00166824">
      <w:pPr>
        <w:ind w:left="1440" w:hanging="1440"/>
        <w:jc w:val="both"/>
      </w:pPr>
    </w:p>
    <w:p w14:paraId="468996DA" w14:textId="1835DC74" w:rsidR="009C53F6" w:rsidRPr="005D4B47" w:rsidRDefault="009C53F6" w:rsidP="00166824">
      <w:pPr>
        <w:ind w:left="1440" w:hanging="1440"/>
        <w:jc w:val="both"/>
      </w:pPr>
      <w:r>
        <w:rPr>
          <w:b/>
          <w:bCs/>
        </w:rPr>
        <w:t>FPL</w:t>
      </w:r>
      <w:r w:rsidRPr="005D4B47">
        <w:rPr>
          <w:b/>
          <w:bCs/>
        </w:rPr>
        <w:t>:</w:t>
      </w:r>
      <w:r w:rsidRPr="005D4B47">
        <w:tab/>
      </w:r>
      <w:r w:rsidR="00486A64">
        <w:t>Yes.</w:t>
      </w:r>
      <w:r w:rsidR="00486A64">
        <w:rPr>
          <w:spacing w:val="40"/>
        </w:rPr>
        <w:t xml:space="preserve"> </w:t>
      </w:r>
      <w:r w:rsidR="00486A64">
        <w:t>FPL’s</w:t>
      </w:r>
      <w:r w:rsidR="00486A64">
        <w:rPr>
          <w:spacing w:val="-1"/>
        </w:rPr>
        <w:t xml:space="preserve"> </w:t>
      </w:r>
      <w:r w:rsidR="00486A64">
        <w:t>Residential</w:t>
      </w:r>
      <w:r w:rsidR="00486A64">
        <w:rPr>
          <w:spacing w:val="-1"/>
        </w:rPr>
        <w:t xml:space="preserve"> </w:t>
      </w:r>
      <w:r w:rsidR="00486A64">
        <w:t>Low Income</w:t>
      </w:r>
      <w:r w:rsidR="00486A64">
        <w:rPr>
          <w:spacing w:val="-1"/>
        </w:rPr>
        <w:t xml:space="preserve"> </w:t>
      </w:r>
      <w:r w:rsidR="00486A64">
        <w:t>Renter</w:t>
      </w:r>
      <w:r w:rsidR="00486A64">
        <w:rPr>
          <w:spacing w:val="-1"/>
        </w:rPr>
        <w:t xml:space="preserve"> </w:t>
      </w:r>
      <w:r w:rsidR="00486A64">
        <w:t>Pilot</w:t>
      </w:r>
      <w:r w:rsidR="00486A64">
        <w:rPr>
          <w:spacing w:val="-1"/>
        </w:rPr>
        <w:t xml:space="preserve"> </w:t>
      </w:r>
      <w:r w:rsidR="00486A64">
        <w:t>program is</w:t>
      </w:r>
      <w:r w:rsidR="00486A64">
        <w:rPr>
          <w:spacing w:val="-1"/>
        </w:rPr>
        <w:t xml:space="preserve"> </w:t>
      </w:r>
      <w:r w:rsidR="00486A64">
        <w:t>a</w:t>
      </w:r>
      <w:r w:rsidR="00486A64">
        <w:rPr>
          <w:spacing w:val="-1"/>
        </w:rPr>
        <w:t xml:space="preserve"> </w:t>
      </w:r>
      <w:r w:rsidR="00486A64">
        <w:t>new</w:t>
      </w:r>
      <w:r w:rsidR="00486A64">
        <w:rPr>
          <w:spacing w:val="-1"/>
        </w:rPr>
        <w:t xml:space="preserve"> </w:t>
      </w:r>
      <w:r w:rsidR="00486A64">
        <w:t>DSM measure that allows low-income renters to receive the energy-saving benefit of more efficient HVAC equipment while keeping the landlord whole from a capital investment perspective.</w:t>
      </w:r>
      <w:r w:rsidR="00486A64">
        <w:rPr>
          <w:spacing w:val="61"/>
        </w:rPr>
        <w:t xml:space="preserve"> </w:t>
      </w:r>
      <w:r w:rsidR="00486A64">
        <w:t>Under this new low-income program,</w:t>
      </w:r>
      <w:r w:rsidR="00486A64">
        <w:rPr>
          <w:spacing w:val="1"/>
        </w:rPr>
        <w:t xml:space="preserve"> </w:t>
      </w:r>
      <w:r w:rsidR="00486A64">
        <w:t>FPL will</w:t>
      </w:r>
      <w:r w:rsidR="00486A64">
        <w:rPr>
          <w:spacing w:val="1"/>
        </w:rPr>
        <w:t xml:space="preserve"> </w:t>
      </w:r>
      <w:r w:rsidR="00486A64">
        <w:t>pay</w:t>
      </w:r>
      <w:r w:rsidR="00486A64">
        <w:rPr>
          <w:spacing w:val="1"/>
        </w:rPr>
        <w:t xml:space="preserve"> </w:t>
      </w:r>
      <w:r w:rsidR="00486A64">
        <w:t>the</w:t>
      </w:r>
      <w:r w:rsidR="00486A64">
        <w:rPr>
          <w:spacing w:val="-1"/>
        </w:rPr>
        <w:t xml:space="preserve"> </w:t>
      </w:r>
      <w:r w:rsidR="00486A64">
        <w:t>incremental</w:t>
      </w:r>
      <w:r w:rsidR="00486A64">
        <w:rPr>
          <w:spacing w:val="1"/>
        </w:rPr>
        <w:t xml:space="preserve"> </w:t>
      </w:r>
      <w:r w:rsidR="00486A64">
        <w:t>cost</w:t>
      </w:r>
      <w:r w:rsidR="00486A64">
        <w:rPr>
          <w:spacing w:val="1"/>
        </w:rPr>
        <w:t xml:space="preserve"> </w:t>
      </w:r>
      <w:r w:rsidR="00486A64">
        <w:t xml:space="preserve">of </w:t>
      </w:r>
      <w:r w:rsidR="00486A64">
        <w:rPr>
          <w:spacing w:val="-10"/>
        </w:rPr>
        <w:t xml:space="preserve">a </w:t>
      </w:r>
      <w:r w:rsidR="00486A64">
        <w:t>more</w:t>
      </w:r>
      <w:r w:rsidR="00486A64">
        <w:rPr>
          <w:spacing w:val="-2"/>
        </w:rPr>
        <w:t xml:space="preserve"> </w:t>
      </w:r>
      <w:r w:rsidR="00486A64">
        <w:t>efficient</w:t>
      </w:r>
      <w:r w:rsidR="00486A64">
        <w:rPr>
          <w:spacing w:val="-1"/>
        </w:rPr>
        <w:t xml:space="preserve"> </w:t>
      </w:r>
      <w:r w:rsidR="00486A64">
        <w:t>HVAC unit,</w:t>
      </w:r>
      <w:r w:rsidR="00486A64">
        <w:rPr>
          <w:spacing w:val="-1"/>
        </w:rPr>
        <w:t xml:space="preserve"> </w:t>
      </w:r>
      <w:r w:rsidR="00486A64">
        <w:t>up</w:t>
      </w:r>
      <w:r w:rsidR="00486A64">
        <w:rPr>
          <w:spacing w:val="-1"/>
        </w:rPr>
        <w:t xml:space="preserve"> </w:t>
      </w:r>
      <w:r w:rsidR="00486A64">
        <w:t>to</w:t>
      </w:r>
      <w:r w:rsidR="00486A64">
        <w:rPr>
          <w:spacing w:val="-1"/>
        </w:rPr>
        <w:t xml:space="preserve"> </w:t>
      </w:r>
      <w:r w:rsidR="00486A64">
        <w:t>$1,000,</w:t>
      </w:r>
      <w:r w:rsidR="00486A64">
        <w:rPr>
          <w:spacing w:val="-3"/>
        </w:rPr>
        <w:t xml:space="preserve"> </w:t>
      </w:r>
      <w:r w:rsidR="00486A64">
        <w:t>such</w:t>
      </w:r>
      <w:r w:rsidR="00486A64">
        <w:rPr>
          <w:spacing w:val="-1"/>
        </w:rPr>
        <w:t xml:space="preserve"> </w:t>
      </w:r>
      <w:r w:rsidR="00486A64">
        <w:t>that</w:t>
      </w:r>
      <w:r w:rsidR="00486A64">
        <w:rPr>
          <w:spacing w:val="-1"/>
        </w:rPr>
        <w:t xml:space="preserve"> </w:t>
      </w:r>
      <w:r w:rsidR="00486A64">
        <w:t>a</w:t>
      </w:r>
      <w:r w:rsidR="00486A64">
        <w:rPr>
          <w:spacing w:val="-2"/>
        </w:rPr>
        <w:t xml:space="preserve"> </w:t>
      </w:r>
      <w:r w:rsidR="00486A64">
        <w:t>landlord</w:t>
      </w:r>
      <w:r w:rsidR="00486A64">
        <w:rPr>
          <w:spacing w:val="-1"/>
        </w:rPr>
        <w:t xml:space="preserve"> </w:t>
      </w:r>
      <w:r w:rsidR="00486A64">
        <w:t>replacing</w:t>
      </w:r>
      <w:r w:rsidR="00486A64">
        <w:rPr>
          <w:spacing w:val="-1"/>
        </w:rPr>
        <w:t xml:space="preserve"> </w:t>
      </w:r>
      <w:r w:rsidR="00486A64">
        <w:t>an HVAC unit</w:t>
      </w:r>
      <w:r w:rsidR="00486A64">
        <w:rPr>
          <w:spacing w:val="-1"/>
        </w:rPr>
        <w:t xml:space="preserve"> </w:t>
      </w:r>
      <w:r w:rsidR="00486A64">
        <w:t>for a tenant property will essentially pay the same cost for the more efficient HVAC unit as they would have for a less efficient/standard HVAC unit.</w:t>
      </w:r>
      <w:r w:rsidR="00486A64">
        <w:rPr>
          <w:spacing w:val="40"/>
        </w:rPr>
        <w:t xml:space="preserve"> </w:t>
      </w:r>
      <w:r w:rsidR="00486A64">
        <w:t>This will eliminate the disincentive the landlord has to make an incremental investment in energy-efficient equipment</w:t>
      </w:r>
      <w:r w:rsidR="00486A64">
        <w:rPr>
          <w:spacing w:val="-14"/>
        </w:rPr>
        <w:t xml:space="preserve"> </w:t>
      </w:r>
      <w:r w:rsidR="00486A64">
        <w:t>while</w:t>
      </w:r>
      <w:r w:rsidR="00486A64">
        <w:rPr>
          <w:spacing w:val="-15"/>
        </w:rPr>
        <w:t xml:space="preserve"> </w:t>
      </w:r>
      <w:r w:rsidR="00486A64">
        <w:t>allowing</w:t>
      </w:r>
      <w:r w:rsidR="00486A64">
        <w:rPr>
          <w:spacing w:val="-14"/>
        </w:rPr>
        <w:t xml:space="preserve"> </w:t>
      </w:r>
      <w:r w:rsidR="00486A64">
        <w:t>the</w:t>
      </w:r>
      <w:r w:rsidR="00486A64">
        <w:rPr>
          <w:spacing w:val="-15"/>
        </w:rPr>
        <w:t xml:space="preserve"> </w:t>
      </w:r>
      <w:r w:rsidR="00486A64">
        <w:t>low-income</w:t>
      </w:r>
      <w:r w:rsidR="00486A64">
        <w:rPr>
          <w:spacing w:val="-13"/>
        </w:rPr>
        <w:t xml:space="preserve"> </w:t>
      </w:r>
      <w:r w:rsidR="00486A64">
        <w:t>renter</w:t>
      </w:r>
      <w:r w:rsidR="00486A64">
        <w:rPr>
          <w:spacing w:val="-15"/>
        </w:rPr>
        <w:t xml:space="preserve"> </w:t>
      </w:r>
      <w:r w:rsidR="00486A64">
        <w:t>to</w:t>
      </w:r>
      <w:r w:rsidR="00486A64">
        <w:rPr>
          <w:spacing w:val="-14"/>
        </w:rPr>
        <w:t xml:space="preserve"> </w:t>
      </w:r>
      <w:r w:rsidR="00486A64">
        <w:t>receive</w:t>
      </w:r>
      <w:r w:rsidR="00486A64">
        <w:rPr>
          <w:spacing w:val="-15"/>
        </w:rPr>
        <w:t xml:space="preserve"> </w:t>
      </w:r>
      <w:r w:rsidR="00486A64">
        <w:t>the</w:t>
      </w:r>
      <w:r w:rsidR="00486A64">
        <w:rPr>
          <w:spacing w:val="-15"/>
        </w:rPr>
        <w:t xml:space="preserve"> </w:t>
      </w:r>
      <w:r w:rsidR="00486A64">
        <w:t>benefit</w:t>
      </w:r>
      <w:r w:rsidR="00486A64">
        <w:rPr>
          <w:spacing w:val="-14"/>
        </w:rPr>
        <w:t xml:space="preserve"> </w:t>
      </w:r>
      <w:r w:rsidR="00486A64">
        <w:t>of</w:t>
      </w:r>
      <w:r w:rsidR="00486A64">
        <w:rPr>
          <w:spacing w:val="-15"/>
        </w:rPr>
        <w:t xml:space="preserve"> </w:t>
      </w:r>
      <w:r w:rsidR="00486A64">
        <w:t>the</w:t>
      </w:r>
      <w:r w:rsidR="00486A64">
        <w:rPr>
          <w:spacing w:val="-15"/>
        </w:rPr>
        <w:t xml:space="preserve"> </w:t>
      </w:r>
      <w:r w:rsidR="00486A64">
        <w:t>more</w:t>
      </w:r>
      <w:r w:rsidR="00486A64">
        <w:rPr>
          <w:spacing w:val="-13"/>
        </w:rPr>
        <w:t xml:space="preserve"> </w:t>
      </w:r>
      <w:r w:rsidR="00486A64">
        <w:t>efficient HVAC</w:t>
      </w:r>
      <w:r w:rsidR="00486A64">
        <w:rPr>
          <w:spacing w:val="-8"/>
        </w:rPr>
        <w:t xml:space="preserve"> </w:t>
      </w:r>
      <w:r w:rsidR="00486A64">
        <w:t>equipment</w:t>
      </w:r>
      <w:r w:rsidR="00486A64">
        <w:rPr>
          <w:spacing w:val="-8"/>
        </w:rPr>
        <w:t xml:space="preserve"> </w:t>
      </w:r>
      <w:r w:rsidR="00486A64">
        <w:t>on</w:t>
      </w:r>
      <w:r w:rsidR="00486A64">
        <w:rPr>
          <w:spacing w:val="-8"/>
        </w:rPr>
        <w:t xml:space="preserve"> </w:t>
      </w:r>
      <w:r w:rsidR="00486A64">
        <w:t>their</w:t>
      </w:r>
      <w:r w:rsidR="00486A64">
        <w:rPr>
          <w:spacing w:val="-9"/>
        </w:rPr>
        <w:t xml:space="preserve"> </w:t>
      </w:r>
      <w:r w:rsidR="00486A64">
        <w:t>energy</w:t>
      </w:r>
      <w:r w:rsidR="00486A64">
        <w:rPr>
          <w:spacing w:val="-8"/>
        </w:rPr>
        <w:t xml:space="preserve"> </w:t>
      </w:r>
      <w:r w:rsidR="00486A64">
        <w:t>consumption</w:t>
      </w:r>
      <w:r w:rsidR="00486A64">
        <w:rPr>
          <w:spacing w:val="-8"/>
        </w:rPr>
        <w:t xml:space="preserve"> </w:t>
      </w:r>
      <w:r w:rsidR="00486A64">
        <w:t>and</w:t>
      </w:r>
      <w:r w:rsidR="00486A64">
        <w:rPr>
          <w:spacing w:val="-8"/>
        </w:rPr>
        <w:t xml:space="preserve"> </w:t>
      </w:r>
      <w:r w:rsidR="00486A64">
        <w:t>electric</w:t>
      </w:r>
      <w:r w:rsidR="00486A64">
        <w:rPr>
          <w:spacing w:val="-9"/>
        </w:rPr>
        <w:t xml:space="preserve"> </w:t>
      </w:r>
      <w:r w:rsidR="00486A64">
        <w:t>bill.</w:t>
      </w:r>
      <w:r w:rsidR="00486A64">
        <w:rPr>
          <w:spacing w:val="40"/>
        </w:rPr>
        <w:t xml:space="preserve"> </w:t>
      </w:r>
      <w:r w:rsidR="00486A64">
        <w:t>FPL</w:t>
      </w:r>
      <w:r w:rsidR="00486A64">
        <w:rPr>
          <w:spacing w:val="-9"/>
        </w:rPr>
        <w:t xml:space="preserve"> </w:t>
      </w:r>
      <w:r w:rsidR="00486A64">
        <w:t>is</w:t>
      </w:r>
      <w:r w:rsidR="00486A64">
        <w:rPr>
          <w:spacing w:val="-8"/>
        </w:rPr>
        <w:t xml:space="preserve"> </w:t>
      </w:r>
      <w:r w:rsidR="00486A64">
        <w:t>proposing</w:t>
      </w:r>
      <w:r w:rsidR="00486A64">
        <w:rPr>
          <w:spacing w:val="-8"/>
        </w:rPr>
        <w:t xml:space="preserve"> </w:t>
      </w:r>
      <w:r w:rsidR="00486A64">
        <w:t>to</w:t>
      </w:r>
      <w:r w:rsidR="00486A64">
        <w:rPr>
          <w:spacing w:val="-8"/>
        </w:rPr>
        <w:t xml:space="preserve"> </w:t>
      </w:r>
      <w:r w:rsidR="00486A64">
        <w:t>limit this program to three years with an annual cap of 500 participants in order to test and evaluate the effectiveness of this new program and determine if a similar low-income program should be offered in the future.</w:t>
      </w:r>
      <w:r w:rsidR="00486A64">
        <w:rPr>
          <w:spacing w:val="40"/>
        </w:rPr>
        <w:t xml:space="preserve"> </w:t>
      </w:r>
      <w:r w:rsidR="00910020">
        <w:t>(Floyd</w:t>
      </w:r>
      <w:r w:rsidR="00910020">
        <w:rPr>
          <w:spacing w:val="-2"/>
        </w:rPr>
        <w:t>)</w:t>
      </w:r>
    </w:p>
    <w:p w14:paraId="276CFEEA" w14:textId="77777777" w:rsidR="009C53F6" w:rsidRPr="00701945" w:rsidRDefault="009C53F6" w:rsidP="00166824">
      <w:pPr>
        <w:ind w:left="1440" w:hanging="1440"/>
        <w:jc w:val="both"/>
      </w:pPr>
    </w:p>
    <w:p w14:paraId="1B7C290F" w14:textId="77777777" w:rsidR="009C53F6" w:rsidRPr="005D4B47" w:rsidRDefault="009C53F6" w:rsidP="00166824">
      <w:pPr>
        <w:ind w:left="1440" w:hanging="1440"/>
        <w:jc w:val="both"/>
      </w:pPr>
      <w:r>
        <w:rPr>
          <w:b/>
          <w:bCs/>
        </w:rPr>
        <w:t>DEF</w:t>
      </w:r>
      <w:r w:rsidRPr="005D4B47">
        <w:rPr>
          <w:b/>
          <w:bCs/>
        </w:rPr>
        <w:t>:</w:t>
      </w:r>
      <w:r w:rsidRPr="005D4B47">
        <w:tab/>
      </w:r>
      <w:r w:rsidR="00FC1C87">
        <w:t>No</w:t>
      </w:r>
      <w:r w:rsidR="00FC1C87">
        <w:rPr>
          <w:spacing w:val="-1"/>
        </w:rPr>
        <w:t xml:space="preserve"> </w:t>
      </w:r>
      <w:r w:rsidR="00FC1C87">
        <w:rPr>
          <w:spacing w:val="-2"/>
        </w:rPr>
        <w:t>position.</w:t>
      </w:r>
    </w:p>
    <w:p w14:paraId="053FD3F5" w14:textId="77777777" w:rsidR="009C53F6" w:rsidRPr="005D4B47" w:rsidRDefault="009C53F6" w:rsidP="00166824">
      <w:pPr>
        <w:ind w:left="1440" w:hanging="1440"/>
        <w:jc w:val="both"/>
        <w:rPr>
          <w:b/>
          <w:bCs/>
        </w:rPr>
      </w:pPr>
    </w:p>
    <w:p w14:paraId="7CB3179F" w14:textId="6D8947B5" w:rsidR="009C53F6" w:rsidRPr="005D4B47" w:rsidRDefault="009C53F6" w:rsidP="00166824">
      <w:pPr>
        <w:ind w:left="1440" w:hanging="1440"/>
        <w:jc w:val="both"/>
      </w:pPr>
      <w:r>
        <w:rPr>
          <w:b/>
          <w:bCs/>
        </w:rPr>
        <w:t>TECO</w:t>
      </w:r>
      <w:r w:rsidRPr="005D4B47">
        <w:rPr>
          <w:b/>
          <w:bCs/>
        </w:rPr>
        <w:t>:</w:t>
      </w:r>
      <w:r w:rsidRPr="005D4B47">
        <w:tab/>
      </w:r>
      <w:r w:rsidR="00D02E79">
        <w:t>No</w:t>
      </w:r>
      <w:r w:rsidR="00D02E79">
        <w:rPr>
          <w:spacing w:val="-15"/>
        </w:rPr>
        <w:t xml:space="preserve"> </w:t>
      </w:r>
      <w:r w:rsidR="00D02E79">
        <w:t>position.</w:t>
      </w:r>
      <w:r w:rsidR="00287CF9">
        <w:t xml:space="preserve"> (Roche)</w:t>
      </w:r>
    </w:p>
    <w:p w14:paraId="7D9E22BF" w14:textId="77777777" w:rsidR="009C53F6" w:rsidRPr="005D4B47" w:rsidRDefault="009C53F6" w:rsidP="00166824">
      <w:pPr>
        <w:ind w:left="1440" w:hanging="1440"/>
        <w:jc w:val="both"/>
        <w:rPr>
          <w:b/>
          <w:bCs/>
        </w:rPr>
      </w:pPr>
    </w:p>
    <w:p w14:paraId="0B9B5019" w14:textId="722D68E5" w:rsidR="009C53F6" w:rsidRPr="005A0E1B" w:rsidRDefault="009C53F6" w:rsidP="005A0E1B">
      <w:pPr>
        <w:ind w:left="1440" w:hanging="1440"/>
        <w:jc w:val="both"/>
      </w:pPr>
      <w:r>
        <w:rPr>
          <w:b/>
          <w:bCs/>
        </w:rPr>
        <w:t>JEA</w:t>
      </w:r>
      <w:r w:rsidRPr="005D4B47">
        <w:rPr>
          <w:b/>
          <w:bCs/>
        </w:rPr>
        <w:t>:</w:t>
      </w:r>
      <w:r w:rsidRPr="005D4B47">
        <w:tab/>
      </w:r>
      <w:r w:rsidR="00CA4378">
        <w:t>This</w:t>
      </w:r>
      <w:r w:rsidR="00CA4378">
        <w:rPr>
          <w:spacing w:val="-1"/>
        </w:rPr>
        <w:t xml:space="preserve"> </w:t>
      </w:r>
      <w:r w:rsidR="00CA4378">
        <w:t>issue</w:t>
      </w:r>
      <w:r w:rsidR="00CA4378">
        <w:rPr>
          <w:spacing w:val="-2"/>
        </w:rPr>
        <w:t xml:space="preserve"> </w:t>
      </w:r>
      <w:r w:rsidR="00CA4378">
        <w:t>does</w:t>
      </w:r>
      <w:r w:rsidR="00CA4378">
        <w:rPr>
          <w:spacing w:val="-1"/>
        </w:rPr>
        <w:t xml:space="preserve"> </w:t>
      </w:r>
      <w:r w:rsidR="00CA4378">
        <w:t>not</w:t>
      </w:r>
      <w:r w:rsidR="00CA4378">
        <w:rPr>
          <w:spacing w:val="-1"/>
        </w:rPr>
        <w:t xml:space="preserve"> </w:t>
      </w:r>
      <w:r w:rsidR="00CA4378">
        <w:t>apply</w:t>
      </w:r>
      <w:r w:rsidR="00CA4378">
        <w:rPr>
          <w:spacing w:val="-1"/>
        </w:rPr>
        <w:t xml:space="preserve"> </w:t>
      </w:r>
      <w:r w:rsidR="00CA4378">
        <w:t>to</w:t>
      </w:r>
      <w:r w:rsidR="00CA4378">
        <w:rPr>
          <w:spacing w:val="-1"/>
        </w:rPr>
        <w:t xml:space="preserve"> </w:t>
      </w:r>
      <w:r w:rsidR="00CA4378">
        <w:t>JEA.</w:t>
      </w:r>
      <w:r w:rsidR="00CA4378">
        <w:rPr>
          <w:spacing w:val="59"/>
        </w:rPr>
        <w:t xml:space="preserve"> </w:t>
      </w:r>
      <w:r w:rsidR="00CA4378">
        <w:t>As</w:t>
      </w:r>
      <w:r w:rsidR="00CA4378">
        <w:rPr>
          <w:spacing w:val="-1"/>
        </w:rPr>
        <w:t xml:space="preserve"> </w:t>
      </w:r>
      <w:r w:rsidR="00CA4378">
        <w:t>such,</w:t>
      </w:r>
      <w:r w:rsidR="00CA4378">
        <w:rPr>
          <w:spacing w:val="-1"/>
        </w:rPr>
        <w:t xml:space="preserve"> </w:t>
      </w:r>
      <w:r w:rsidR="00CA4378">
        <w:t>JEA</w:t>
      </w:r>
      <w:r w:rsidR="00CA4378">
        <w:rPr>
          <w:spacing w:val="-2"/>
        </w:rPr>
        <w:t xml:space="preserve"> </w:t>
      </w:r>
      <w:r w:rsidR="00CA4378">
        <w:t>takes</w:t>
      </w:r>
      <w:r w:rsidR="00CA4378">
        <w:rPr>
          <w:spacing w:val="-1"/>
        </w:rPr>
        <w:t xml:space="preserve"> </w:t>
      </w:r>
      <w:r w:rsidR="00CA4378">
        <w:t>no</w:t>
      </w:r>
      <w:r w:rsidR="00CA4378">
        <w:rPr>
          <w:spacing w:val="2"/>
        </w:rPr>
        <w:t xml:space="preserve"> </w:t>
      </w:r>
      <w:r w:rsidR="00CA4378">
        <w:rPr>
          <w:spacing w:val="-2"/>
        </w:rPr>
        <w:t>position.</w:t>
      </w:r>
    </w:p>
    <w:p w14:paraId="605C8A20" w14:textId="77777777" w:rsidR="009C53F6" w:rsidRPr="005D4B47" w:rsidRDefault="009C53F6" w:rsidP="00166824">
      <w:pPr>
        <w:ind w:left="1440" w:hanging="1440"/>
        <w:jc w:val="both"/>
      </w:pPr>
      <w:r>
        <w:rPr>
          <w:b/>
          <w:bCs/>
        </w:rPr>
        <w:lastRenderedPageBreak/>
        <w:t>OUC</w:t>
      </w:r>
      <w:r w:rsidRPr="005D4B47">
        <w:rPr>
          <w:b/>
          <w:bCs/>
        </w:rPr>
        <w:t>:</w:t>
      </w:r>
      <w:r w:rsidRPr="005D4B47">
        <w:tab/>
      </w:r>
      <w:r w:rsidR="00D02E79" w:rsidRPr="00421279">
        <w:t>This Issue 9 is not at issue for OUC.</w:t>
      </w:r>
    </w:p>
    <w:p w14:paraId="592BCC8F" w14:textId="77777777" w:rsidR="009C53F6" w:rsidRPr="005D4B47" w:rsidRDefault="009C53F6" w:rsidP="00166824">
      <w:pPr>
        <w:ind w:left="1440" w:hanging="1440"/>
        <w:jc w:val="both"/>
        <w:rPr>
          <w:b/>
          <w:bCs/>
        </w:rPr>
      </w:pPr>
    </w:p>
    <w:p w14:paraId="0053691D" w14:textId="77777777" w:rsidR="009C53F6" w:rsidRDefault="009C53F6" w:rsidP="00166824">
      <w:pPr>
        <w:ind w:left="1440" w:hanging="1440"/>
        <w:jc w:val="both"/>
        <w:rPr>
          <w:spacing w:val="-2"/>
        </w:rPr>
      </w:pPr>
      <w:r>
        <w:rPr>
          <w:b/>
          <w:bCs/>
        </w:rPr>
        <w:t>FDACS</w:t>
      </w:r>
      <w:r w:rsidRPr="00701945">
        <w:rPr>
          <w:b/>
          <w:bCs/>
        </w:rPr>
        <w:t>:</w:t>
      </w:r>
      <w:r>
        <w:tab/>
      </w:r>
      <w:r w:rsidR="00D02E79">
        <w:t>No</w:t>
      </w:r>
      <w:r w:rsidR="00D02E79">
        <w:rPr>
          <w:spacing w:val="-4"/>
        </w:rPr>
        <w:t xml:space="preserve"> </w:t>
      </w:r>
      <w:r w:rsidR="00D02E79">
        <w:t>position</w:t>
      </w:r>
      <w:r w:rsidR="00D02E79">
        <w:rPr>
          <w:spacing w:val="-1"/>
        </w:rPr>
        <w:t xml:space="preserve"> </w:t>
      </w:r>
      <w:r w:rsidR="00D02E79">
        <w:t>on</w:t>
      </w:r>
      <w:r w:rsidR="00D02E79">
        <w:rPr>
          <w:spacing w:val="-1"/>
        </w:rPr>
        <w:t xml:space="preserve"> </w:t>
      </w:r>
      <w:r w:rsidR="00D02E79">
        <w:t>this</w:t>
      </w:r>
      <w:r w:rsidR="00D02E79">
        <w:rPr>
          <w:spacing w:val="-1"/>
        </w:rPr>
        <w:t xml:space="preserve"> </w:t>
      </w:r>
      <w:r w:rsidR="00D02E79">
        <w:t>utility-specific</w:t>
      </w:r>
      <w:r w:rsidR="00D02E79">
        <w:rPr>
          <w:spacing w:val="-2"/>
        </w:rPr>
        <w:t xml:space="preserve"> issue.</w:t>
      </w:r>
    </w:p>
    <w:p w14:paraId="1AF424E0" w14:textId="77777777" w:rsidR="00D02E79" w:rsidRDefault="00D02E79" w:rsidP="00166824">
      <w:pPr>
        <w:ind w:left="1440" w:hanging="1440"/>
        <w:jc w:val="both"/>
        <w:rPr>
          <w:spacing w:val="-2"/>
        </w:rPr>
      </w:pPr>
    </w:p>
    <w:p w14:paraId="233766B7" w14:textId="452E5B5A" w:rsidR="00D02E79" w:rsidRPr="00D02E79" w:rsidRDefault="00D02E79" w:rsidP="00166824">
      <w:pPr>
        <w:ind w:left="1440" w:hanging="1440"/>
        <w:jc w:val="both"/>
        <w:rPr>
          <w:b/>
        </w:rPr>
      </w:pPr>
      <w:r>
        <w:rPr>
          <w:b/>
          <w:spacing w:val="-2"/>
        </w:rPr>
        <w:t>FIPUG:</w:t>
      </w:r>
      <w:r>
        <w:rPr>
          <w:b/>
          <w:spacing w:val="-2"/>
        </w:rPr>
        <w:tab/>
      </w:r>
      <w:r>
        <w:t>No</w:t>
      </w:r>
      <w:r>
        <w:rPr>
          <w:spacing w:val="-5"/>
        </w:rPr>
        <w:t xml:space="preserve"> </w:t>
      </w:r>
      <w:r>
        <w:t>position</w:t>
      </w:r>
      <w:r>
        <w:rPr>
          <w:spacing w:val="-2"/>
        </w:rPr>
        <w:t>.</w:t>
      </w:r>
    </w:p>
    <w:p w14:paraId="1F6C4B55" w14:textId="77777777" w:rsidR="009C53F6" w:rsidRPr="00701945" w:rsidRDefault="009C53F6" w:rsidP="00166824">
      <w:pPr>
        <w:ind w:left="1440" w:hanging="1440"/>
        <w:jc w:val="both"/>
      </w:pPr>
    </w:p>
    <w:p w14:paraId="1892AEFC" w14:textId="77777777" w:rsidR="00F41200" w:rsidRDefault="00F41200" w:rsidP="00166824">
      <w:pPr>
        <w:ind w:left="1440" w:hanging="1440"/>
        <w:jc w:val="both"/>
        <w:rPr>
          <w:b/>
          <w:bCs/>
        </w:rPr>
      </w:pPr>
      <w:r>
        <w:rPr>
          <w:b/>
          <w:bCs/>
        </w:rPr>
        <w:t>FL Rising/</w:t>
      </w:r>
    </w:p>
    <w:p w14:paraId="4E4FA860" w14:textId="77777777" w:rsidR="00F41200" w:rsidRDefault="00F41200" w:rsidP="00166824">
      <w:pPr>
        <w:ind w:left="1440" w:hanging="1440"/>
        <w:jc w:val="both"/>
        <w:rPr>
          <w:b/>
          <w:bCs/>
        </w:rPr>
      </w:pPr>
      <w:r>
        <w:rPr>
          <w:b/>
          <w:bCs/>
        </w:rPr>
        <w:t>ECOSWF/</w:t>
      </w:r>
    </w:p>
    <w:p w14:paraId="60FB58DE" w14:textId="3428F871" w:rsidR="009C53F6" w:rsidRDefault="00F41200" w:rsidP="00166824">
      <w:pPr>
        <w:ind w:left="1440" w:hanging="1440"/>
        <w:jc w:val="both"/>
      </w:pPr>
      <w:r>
        <w:rPr>
          <w:b/>
          <w:bCs/>
        </w:rPr>
        <w:t>LULAC</w:t>
      </w:r>
      <w:r w:rsidR="009C53F6" w:rsidRPr="00701945">
        <w:rPr>
          <w:b/>
          <w:bCs/>
        </w:rPr>
        <w:t>:</w:t>
      </w:r>
      <w:r w:rsidR="009C53F6">
        <w:tab/>
      </w:r>
      <w:r w:rsidR="00D02E79">
        <w:t>FL</w:t>
      </w:r>
      <w:r w:rsidR="00D02E79">
        <w:rPr>
          <w:spacing w:val="-4"/>
        </w:rPr>
        <w:t xml:space="preserve"> </w:t>
      </w:r>
      <w:r w:rsidR="00D02E79">
        <w:t>Rising,</w:t>
      </w:r>
      <w:r w:rsidR="00D02E79">
        <w:rPr>
          <w:spacing w:val="-4"/>
        </w:rPr>
        <w:t xml:space="preserve"> </w:t>
      </w:r>
      <w:r w:rsidR="00D02E79">
        <w:t>ECOSWF,</w:t>
      </w:r>
      <w:r w:rsidR="00D02E79">
        <w:rPr>
          <w:spacing w:val="-4"/>
        </w:rPr>
        <w:t xml:space="preserve"> </w:t>
      </w:r>
      <w:r w:rsidR="00D02E79">
        <w:t>and</w:t>
      </w:r>
      <w:r w:rsidR="00D02E79">
        <w:rPr>
          <w:spacing w:val="-4"/>
        </w:rPr>
        <w:t xml:space="preserve"> </w:t>
      </w:r>
      <w:r w:rsidR="00D02E79">
        <w:t>LULAC</w:t>
      </w:r>
      <w:r w:rsidR="00D02E79">
        <w:rPr>
          <w:spacing w:val="-4"/>
        </w:rPr>
        <w:t xml:space="preserve"> </w:t>
      </w:r>
      <w:r w:rsidR="00D02E79">
        <w:t>retain</w:t>
      </w:r>
      <w:r w:rsidR="00D02E79">
        <w:rPr>
          <w:spacing w:val="-5"/>
        </w:rPr>
        <w:t xml:space="preserve"> </w:t>
      </w:r>
      <w:r w:rsidR="00D02E79">
        <w:t>concerns</w:t>
      </w:r>
      <w:r w:rsidR="00D02E79">
        <w:rPr>
          <w:spacing w:val="-5"/>
        </w:rPr>
        <w:t xml:space="preserve"> </w:t>
      </w:r>
      <w:r w:rsidR="00D02E79">
        <w:t>with</w:t>
      </w:r>
      <w:r w:rsidR="00D02E79">
        <w:rPr>
          <w:spacing w:val="-5"/>
        </w:rPr>
        <w:t xml:space="preserve"> </w:t>
      </w:r>
      <w:r w:rsidR="00D02E79">
        <w:t>the</w:t>
      </w:r>
      <w:r w:rsidR="00D02E79">
        <w:rPr>
          <w:spacing w:val="-5"/>
        </w:rPr>
        <w:t xml:space="preserve"> </w:t>
      </w:r>
      <w:r w:rsidR="00D02E79">
        <w:t>logistics</w:t>
      </w:r>
      <w:r w:rsidR="00D02E79">
        <w:rPr>
          <w:spacing w:val="-5"/>
        </w:rPr>
        <w:t xml:space="preserve"> </w:t>
      </w:r>
      <w:r w:rsidR="00D02E79">
        <w:t>surrounding the Residential Low Income Renter Pilot Program.</w:t>
      </w:r>
      <w:r w:rsidR="00D02E79">
        <w:rPr>
          <w:spacing w:val="40"/>
        </w:rPr>
        <w:t xml:space="preserve"> </w:t>
      </w:r>
      <w:r w:rsidR="00D02E79">
        <w:t>The proposed $1,000 credit may not be enough to upgrade to a more efficient HVAC unit and FPL falsely assumes that simply because it is providing this credit, landlords will not use the upgraded HVAC system as an excuse to raise rent to recover installation costs</w:t>
      </w:r>
      <w:r w:rsidR="00490342">
        <w:t>.</w:t>
      </w:r>
      <w:r w:rsidR="00D02E79">
        <w:t xml:space="preserve"> However, Florida Rising, ECOSWF, and LULAC do not believe FPL’s proposed goals, as they are very low relative to the size of the utility, should be cut if this program is not approved.</w:t>
      </w:r>
      <w:r w:rsidR="00490342">
        <w:t xml:space="preserve"> (Marcelin)</w:t>
      </w:r>
    </w:p>
    <w:p w14:paraId="258D2F5E" w14:textId="77777777" w:rsidR="00C72EC7" w:rsidRDefault="00C72EC7" w:rsidP="00166824">
      <w:pPr>
        <w:ind w:left="1440" w:hanging="1440"/>
        <w:jc w:val="both"/>
      </w:pPr>
    </w:p>
    <w:p w14:paraId="345EE026" w14:textId="4ED83515" w:rsidR="00C72EC7" w:rsidRDefault="00C72EC7" w:rsidP="00166824">
      <w:pPr>
        <w:ind w:left="1440" w:hanging="1440"/>
        <w:jc w:val="both"/>
        <w:rPr>
          <w:spacing w:val="-2"/>
        </w:rPr>
      </w:pPr>
      <w:r>
        <w:rPr>
          <w:b/>
        </w:rPr>
        <w:t>Nucor:</w:t>
      </w:r>
      <w:r>
        <w:rPr>
          <w:b/>
        </w:rPr>
        <w:tab/>
      </w:r>
      <w:r>
        <w:t>No</w:t>
      </w:r>
      <w:r>
        <w:rPr>
          <w:spacing w:val="-1"/>
        </w:rPr>
        <w:t xml:space="preserve"> </w:t>
      </w:r>
      <w:r>
        <w:rPr>
          <w:spacing w:val="-2"/>
        </w:rPr>
        <w:t>position.</w:t>
      </w:r>
    </w:p>
    <w:p w14:paraId="577941F7" w14:textId="18F1236A" w:rsidR="00641D57" w:rsidRDefault="00641D57" w:rsidP="00166824">
      <w:pPr>
        <w:ind w:left="1440" w:hanging="1440"/>
        <w:jc w:val="both"/>
        <w:rPr>
          <w:spacing w:val="-2"/>
        </w:rPr>
      </w:pPr>
    </w:p>
    <w:p w14:paraId="75E859CB" w14:textId="4E7CE90C" w:rsidR="00641D57" w:rsidRDefault="00641D57" w:rsidP="00166824">
      <w:pPr>
        <w:ind w:left="1440" w:hanging="1440"/>
        <w:jc w:val="both"/>
        <w:rPr>
          <w:b/>
          <w:spacing w:val="-2"/>
        </w:rPr>
      </w:pPr>
      <w:r>
        <w:rPr>
          <w:b/>
          <w:spacing w:val="-2"/>
        </w:rPr>
        <w:t>PCS</w:t>
      </w:r>
    </w:p>
    <w:p w14:paraId="290558FD" w14:textId="723305A8" w:rsidR="00641D57" w:rsidRPr="00641D57" w:rsidRDefault="00641D57" w:rsidP="00166824">
      <w:pPr>
        <w:ind w:left="1440" w:hanging="1440"/>
        <w:jc w:val="both"/>
      </w:pPr>
      <w:r>
        <w:rPr>
          <w:b/>
          <w:spacing w:val="-2"/>
        </w:rPr>
        <w:t>Phosphate:</w:t>
      </w:r>
      <w:r>
        <w:rPr>
          <w:b/>
          <w:spacing w:val="-2"/>
        </w:rPr>
        <w:tab/>
      </w:r>
      <w:r>
        <w:t>No position.</w:t>
      </w:r>
    </w:p>
    <w:p w14:paraId="36C9D1B8" w14:textId="77777777" w:rsidR="009C53F6" w:rsidRPr="005D4B47" w:rsidRDefault="009C53F6" w:rsidP="00166824">
      <w:pPr>
        <w:ind w:left="1440" w:hanging="1440"/>
        <w:jc w:val="both"/>
        <w:rPr>
          <w:b/>
          <w:bCs/>
        </w:rPr>
      </w:pPr>
    </w:p>
    <w:p w14:paraId="777F575B" w14:textId="77777777" w:rsidR="009C53F6" w:rsidRPr="00701945" w:rsidRDefault="009C53F6" w:rsidP="00166824">
      <w:pPr>
        <w:ind w:left="1440" w:hanging="1440"/>
        <w:jc w:val="both"/>
      </w:pPr>
      <w:r>
        <w:rPr>
          <w:b/>
          <w:bCs/>
        </w:rPr>
        <w:t>SACE</w:t>
      </w:r>
      <w:r w:rsidRPr="00701945">
        <w:rPr>
          <w:b/>
          <w:bCs/>
        </w:rPr>
        <w:t>:</w:t>
      </w:r>
      <w:r>
        <w:tab/>
      </w:r>
      <w:r w:rsidR="00D02E79">
        <w:t>The</w:t>
      </w:r>
      <w:r w:rsidR="00D02E79">
        <w:rPr>
          <w:spacing w:val="-12"/>
        </w:rPr>
        <w:t xml:space="preserve"> </w:t>
      </w:r>
      <w:r w:rsidR="00D02E79">
        <w:t>Commission</w:t>
      </w:r>
      <w:r w:rsidR="00D02E79">
        <w:rPr>
          <w:spacing w:val="-12"/>
        </w:rPr>
        <w:t xml:space="preserve"> </w:t>
      </w:r>
      <w:r w:rsidR="00D02E79">
        <w:t>should</w:t>
      </w:r>
      <w:r w:rsidR="00D02E79">
        <w:rPr>
          <w:spacing w:val="-12"/>
        </w:rPr>
        <w:t xml:space="preserve"> </w:t>
      </w:r>
      <w:r w:rsidR="00D02E79">
        <w:t>require</w:t>
      </w:r>
      <w:r w:rsidR="00D02E79">
        <w:rPr>
          <w:spacing w:val="-12"/>
        </w:rPr>
        <w:t xml:space="preserve"> </w:t>
      </w:r>
      <w:r w:rsidR="00D02E79">
        <w:t>FPL</w:t>
      </w:r>
      <w:r w:rsidR="00D02E79">
        <w:rPr>
          <w:spacing w:val="-12"/>
        </w:rPr>
        <w:t xml:space="preserve"> </w:t>
      </w:r>
      <w:r w:rsidR="00D02E79">
        <w:t>to</w:t>
      </w:r>
      <w:r w:rsidR="00D02E79">
        <w:rPr>
          <w:spacing w:val="-12"/>
        </w:rPr>
        <w:t xml:space="preserve"> </w:t>
      </w:r>
      <w:r w:rsidR="00D02E79">
        <w:t>demonstrate</w:t>
      </w:r>
      <w:r w:rsidR="00D02E79">
        <w:rPr>
          <w:spacing w:val="-12"/>
        </w:rPr>
        <w:t xml:space="preserve"> </w:t>
      </w:r>
      <w:r w:rsidR="00D02E79">
        <w:t>that</w:t>
      </w:r>
      <w:r w:rsidR="00D02E79">
        <w:rPr>
          <w:spacing w:val="-12"/>
        </w:rPr>
        <w:t xml:space="preserve"> </w:t>
      </w:r>
      <w:r w:rsidR="00D02E79">
        <w:t>the</w:t>
      </w:r>
      <w:r w:rsidR="00D02E79">
        <w:rPr>
          <w:spacing w:val="-12"/>
        </w:rPr>
        <w:t xml:space="preserve"> </w:t>
      </w:r>
      <w:r w:rsidR="00D02E79">
        <w:t>incentive</w:t>
      </w:r>
      <w:r w:rsidR="00D02E79">
        <w:rPr>
          <w:spacing w:val="-12"/>
        </w:rPr>
        <w:t xml:space="preserve"> </w:t>
      </w:r>
      <w:r w:rsidR="00D02E79">
        <w:t>to</w:t>
      </w:r>
      <w:r w:rsidR="00D02E79">
        <w:rPr>
          <w:spacing w:val="-12"/>
        </w:rPr>
        <w:t xml:space="preserve"> </w:t>
      </w:r>
      <w:r w:rsidR="00D02E79">
        <w:t>a</w:t>
      </w:r>
      <w:r w:rsidR="00D02E79">
        <w:rPr>
          <w:spacing w:val="-12"/>
        </w:rPr>
        <w:t xml:space="preserve"> </w:t>
      </w:r>
      <w:r w:rsidR="00D02E79">
        <w:t>landlord to</w:t>
      </w:r>
      <w:r w:rsidR="00D02E79">
        <w:rPr>
          <w:spacing w:val="-3"/>
        </w:rPr>
        <w:t xml:space="preserve"> </w:t>
      </w:r>
      <w:r w:rsidR="00D02E79">
        <w:t>upgrade</w:t>
      </w:r>
      <w:r w:rsidR="00D02E79">
        <w:rPr>
          <w:spacing w:val="-3"/>
        </w:rPr>
        <w:t xml:space="preserve"> </w:t>
      </w:r>
      <w:r w:rsidR="00D02E79">
        <w:t>HVAC</w:t>
      </w:r>
      <w:r w:rsidR="00D02E79">
        <w:rPr>
          <w:spacing w:val="-3"/>
        </w:rPr>
        <w:t xml:space="preserve"> </w:t>
      </w:r>
      <w:r w:rsidR="00D02E79">
        <w:t>units</w:t>
      </w:r>
      <w:r w:rsidR="00D02E79">
        <w:rPr>
          <w:spacing w:val="-3"/>
        </w:rPr>
        <w:t xml:space="preserve"> </w:t>
      </w:r>
      <w:r w:rsidR="00D02E79">
        <w:t>will</w:t>
      </w:r>
      <w:r w:rsidR="00D02E79">
        <w:rPr>
          <w:spacing w:val="-3"/>
        </w:rPr>
        <w:t xml:space="preserve"> </w:t>
      </w:r>
      <w:r w:rsidR="00D02E79">
        <w:t>not</w:t>
      </w:r>
      <w:r w:rsidR="00D02E79">
        <w:rPr>
          <w:spacing w:val="-3"/>
        </w:rPr>
        <w:t xml:space="preserve"> </w:t>
      </w:r>
      <w:r w:rsidR="00D02E79">
        <w:t>result</w:t>
      </w:r>
      <w:r w:rsidR="00D02E79">
        <w:rPr>
          <w:spacing w:val="-3"/>
        </w:rPr>
        <w:t xml:space="preserve"> </w:t>
      </w:r>
      <w:r w:rsidR="00D02E79">
        <w:t>in</w:t>
      </w:r>
      <w:r w:rsidR="00D02E79">
        <w:rPr>
          <w:spacing w:val="-3"/>
        </w:rPr>
        <w:t xml:space="preserve"> </w:t>
      </w:r>
      <w:r w:rsidR="00D02E79">
        <w:t>higher</w:t>
      </w:r>
      <w:r w:rsidR="00D02E79">
        <w:rPr>
          <w:spacing w:val="-3"/>
        </w:rPr>
        <w:t xml:space="preserve"> </w:t>
      </w:r>
      <w:r w:rsidR="00D02E79">
        <w:t>rents</w:t>
      </w:r>
      <w:r w:rsidR="00D02E79">
        <w:rPr>
          <w:spacing w:val="-3"/>
        </w:rPr>
        <w:t xml:space="preserve"> </w:t>
      </w:r>
      <w:r w:rsidR="00D02E79">
        <w:t>for</w:t>
      </w:r>
      <w:r w:rsidR="00D02E79">
        <w:rPr>
          <w:spacing w:val="-3"/>
        </w:rPr>
        <w:t xml:space="preserve"> </w:t>
      </w:r>
      <w:r w:rsidR="00D02E79">
        <w:t>tenants</w:t>
      </w:r>
      <w:r w:rsidR="00D02E79">
        <w:rPr>
          <w:spacing w:val="-4"/>
        </w:rPr>
        <w:t xml:space="preserve"> </w:t>
      </w:r>
      <w:r w:rsidR="00D02E79">
        <w:t>as</w:t>
      </w:r>
      <w:r w:rsidR="00D02E79">
        <w:rPr>
          <w:spacing w:val="-3"/>
        </w:rPr>
        <w:t xml:space="preserve"> </w:t>
      </w:r>
      <w:r w:rsidR="00D02E79">
        <w:t>a</w:t>
      </w:r>
      <w:r w:rsidR="00D02E79">
        <w:rPr>
          <w:spacing w:val="-3"/>
        </w:rPr>
        <w:t xml:space="preserve"> </w:t>
      </w:r>
      <w:r w:rsidR="00D02E79">
        <w:t xml:space="preserve">consequence of the landlord’s portion of the cost being recovered through rent increases. Nevertheless, even if the program is not approved, FPL’s goals should not be </w:t>
      </w:r>
      <w:r w:rsidR="00D02E79">
        <w:rPr>
          <w:spacing w:val="-2"/>
        </w:rPr>
        <w:t>reduced.</w:t>
      </w:r>
    </w:p>
    <w:p w14:paraId="6B474441" w14:textId="77777777" w:rsidR="009C53F6" w:rsidRPr="005D4B47" w:rsidRDefault="009C53F6" w:rsidP="00166824">
      <w:pPr>
        <w:ind w:left="1440" w:hanging="1440"/>
        <w:jc w:val="both"/>
        <w:rPr>
          <w:b/>
          <w:bCs/>
        </w:rPr>
      </w:pPr>
    </w:p>
    <w:p w14:paraId="281257BE" w14:textId="77777777" w:rsidR="009C53F6" w:rsidRPr="00701945" w:rsidRDefault="009C53F6" w:rsidP="00166824">
      <w:pPr>
        <w:ind w:left="1440" w:hanging="1440"/>
        <w:jc w:val="both"/>
      </w:pPr>
      <w:r>
        <w:rPr>
          <w:b/>
          <w:bCs/>
        </w:rPr>
        <w:t>Walmart</w:t>
      </w:r>
      <w:r w:rsidRPr="00701945">
        <w:rPr>
          <w:b/>
          <w:bCs/>
        </w:rPr>
        <w:t>:</w:t>
      </w:r>
      <w:r>
        <w:tab/>
      </w:r>
      <w:r w:rsidR="00D02E79">
        <w:t>Walmart</w:t>
      </w:r>
      <w:r w:rsidR="00D02E79">
        <w:rPr>
          <w:spacing w:val="-1"/>
        </w:rPr>
        <w:t xml:space="preserve"> </w:t>
      </w:r>
      <w:r w:rsidR="00D02E79">
        <w:t>takes</w:t>
      </w:r>
      <w:r w:rsidR="00D02E79">
        <w:rPr>
          <w:spacing w:val="-1"/>
        </w:rPr>
        <w:t xml:space="preserve"> </w:t>
      </w:r>
      <w:r w:rsidR="00D02E79">
        <w:t>no</w:t>
      </w:r>
      <w:r w:rsidR="00D02E79">
        <w:rPr>
          <w:spacing w:val="-1"/>
        </w:rPr>
        <w:t xml:space="preserve"> </w:t>
      </w:r>
      <w:r w:rsidR="00D02E79">
        <w:rPr>
          <w:spacing w:val="-2"/>
        </w:rPr>
        <w:t>position.</w:t>
      </w:r>
    </w:p>
    <w:p w14:paraId="62BCDDAD" w14:textId="77777777" w:rsidR="009C53F6" w:rsidRPr="005D4B47" w:rsidRDefault="009C53F6" w:rsidP="00166824">
      <w:pPr>
        <w:ind w:left="1440" w:hanging="1440"/>
        <w:jc w:val="both"/>
        <w:rPr>
          <w:b/>
          <w:bCs/>
        </w:rPr>
      </w:pPr>
    </w:p>
    <w:p w14:paraId="029124E5" w14:textId="6F9C91B2" w:rsidR="009C53F6" w:rsidRPr="005D4B47" w:rsidRDefault="009C53F6" w:rsidP="00166824">
      <w:pPr>
        <w:ind w:left="1440" w:hanging="1440"/>
        <w:jc w:val="both"/>
        <w:rPr>
          <w:b/>
          <w:bCs/>
        </w:rPr>
      </w:pPr>
      <w:r>
        <w:rPr>
          <w:b/>
          <w:bCs/>
        </w:rPr>
        <w:t>STAFF:</w:t>
      </w:r>
      <w:r>
        <w:rPr>
          <w:b/>
          <w:bCs/>
        </w:rPr>
        <w:tab/>
      </w:r>
      <w:r w:rsidR="00E250EA">
        <w:t>No position.</w:t>
      </w:r>
    </w:p>
    <w:p w14:paraId="15412003" w14:textId="4399846A" w:rsidR="009C53F6" w:rsidRDefault="009C53F6" w:rsidP="00166824">
      <w:pPr>
        <w:jc w:val="both"/>
      </w:pPr>
    </w:p>
    <w:p w14:paraId="7E75DD1E" w14:textId="3F308FBF" w:rsidR="00C1476D" w:rsidRDefault="00C1476D" w:rsidP="00166824">
      <w:pPr>
        <w:jc w:val="both"/>
      </w:pPr>
    </w:p>
    <w:p w14:paraId="0AB0CA6D" w14:textId="77777777" w:rsidR="009C53F6" w:rsidRPr="00701945" w:rsidRDefault="009C53F6" w:rsidP="00166824">
      <w:pPr>
        <w:ind w:left="1440" w:hanging="1440"/>
        <w:jc w:val="both"/>
      </w:pPr>
      <w:r w:rsidRPr="00EC61AE">
        <w:rPr>
          <w:b/>
          <w:bCs/>
          <w:u w:val="single"/>
        </w:rPr>
        <w:t>ISSUE 10</w:t>
      </w:r>
      <w:r w:rsidRPr="00701945">
        <w:rPr>
          <w:b/>
          <w:bCs/>
        </w:rPr>
        <w:t>:</w:t>
      </w:r>
      <w:r w:rsidRPr="00701945">
        <w:tab/>
      </w:r>
      <w:r w:rsidR="009823C8" w:rsidRPr="008A391A">
        <w:rPr>
          <w:b/>
        </w:rPr>
        <w:t>Is FPL’s proposed HVAC On-Bill option for its existing Residential On-Call program with its associated HVAC Services Agreement (proposed Tariff sheets 9.858 through 9.866) a regulated activity within the jurisdiction of the Commission? If not, should the savings associated with FPL’s HVAC On-Bill option and HVAC Services Agreement be removed from its conservation goals?</w:t>
      </w:r>
    </w:p>
    <w:p w14:paraId="3B527B42" w14:textId="77777777" w:rsidR="009C53F6" w:rsidRPr="00701945" w:rsidRDefault="009C53F6" w:rsidP="00166824">
      <w:pPr>
        <w:ind w:left="1440" w:hanging="1440"/>
        <w:jc w:val="both"/>
      </w:pPr>
    </w:p>
    <w:p w14:paraId="664F6DA3" w14:textId="73510E46" w:rsidR="009C53F6" w:rsidRPr="005D4B47" w:rsidRDefault="009C53F6" w:rsidP="00166824">
      <w:pPr>
        <w:ind w:left="1440" w:hanging="1440"/>
        <w:jc w:val="both"/>
      </w:pPr>
      <w:r>
        <w:rPr>
          <w:b/>
          <w:bCs/>
        </w:rPr>
        <w:t>FPL</w:t>
      </w:r>
      <w:r w:rsidRPr="005D4B47">
        <w:rPr>
          <w:b/>
          <w:bCs/>
        </w:rPr>
        <w:t>:</w:t>
      </w:r>
      <w:r w:rsidRPr="005D4B47">
        <w:tab/>
      </w:r>
      <w:r w:rsidR="0005133A">
        <w:t>Yes.</w:t>
      </w:r>
      <w:r w:rsidR="0005133A">
        <w:rPr>
          <w:spacing w:val="36"/>
        </w:rPr>
        <w:t xml:space="preserve"> </w:t>
      </w:r>
      <w:r w:rsidR="0005133A">
        <w:t>FPL’s</w:t>
      </w:r>
      <w:r w:rsidR="0005133A">
        <w:rPr>
          <w:spacing w:val="-12"/>
        </w:rPr>
        <w:t xml:space="preserve"> </w:t>
      </w:r>
      <w:r w:rsidR="0005133A">
        <w:t>proposed</w:t>
      </w:r>
      <w:r w:rsidR="0005133A">
        <w:rPr>
          <w:spacing w:val="-12"/>
        </w:rPr>
        <w:t xml:space="preserve"> </w:t>
      </w:r>
      <w:r w:rsidR="0005133A">
        <w:t>HVAC</w:t>
      </w:r>
      <w:r w:rsidR="0005133A">
        <w:rPr>
          <w:spacing w:val="-11"/>
        </w:rPr>
        <w:t xml:space="preserve"> </w:t>
      </w:r>
      <w:r w:rsidR="0005133A">
        <w:t>On-Bill</w:t>
      </w:r>
      <w:r w:rsidR="0005133A">
        <w:rPr>
          <w:spacing w:val="-12"/>
        </w:rPr>
        <w:t xml:space="preserve"> </w:t>
      </w:r>
      <w:r w:rsidR="0005133A">
        <w:t>option</w:t>
      </w:r>
      <w:r w:rsidR="0005133A">
        <w:rPr>
          <w:spacing w:val="-12"/>
        </w:rPr>
        <w:t xml:space="preserve"> </w:t>
      </w:r>
      <w:r w:rsidR="0005133A">
        <w:t>expands</w:t>
      </w:r>
      <w:r w:rsidR="0005133A">
        <w:rPr>
          <w:spacing w:val="-12"/>
        </w:rPr>
        <w:t xml:space="preserve"> </w:t>
      </w:r>
      <w:r w:rsidR="0005133A">
        <w:t>the</w:t>
      </w:r>
      <w:r w:rsidR="0005133A">
        <w:rPr>
          <w:spacing w:val="-13"/>
        </w:rPr>
        <w:t xml:space="preserve"> </w:t>
      </w:r>
      <w:r w:rsidR="0005133A">
        <w:t>existing</w:t>
      </w:r>
      <w:r w:rsidR="0005133A">
        <w:rPr>
          <w:spacing w:val="-12"/>
        </w:rPr>
        <w:t xml:space="preserve"> </w:t>
      </w:r>
      <w:r w:rsidR="0005133A">
        <w:t>On</w:t>
      </w:r>
      <w:r w:rsidR="0005133A">
        <w:rPr>
          <w:spacing w:val="-12"/>
        </w:rPr>
        <w:t xml:space="preserve"> </w:t>
      </w:r>
      <w:r w:rsidR="0005133A">
        <w:t>Call</w:t>
      </w:r>
      <w:r w:rsidR="0005133A">
        <w:rPr>
          <w:vertAlign w:val="superscript"/>
        </w:rPr>
        <w:t>®</w:t>
      </w:r>
      <w:r w:rsidR="0005133A">
        <w:t xml:space="preserve"> load-management</w:t>
      </w:r>
      <w:r w:rsidR="0005133A">
        <w:rPr>
          <w:spacing w:val="-3"/>
        </w:rPr>
        <w:t xml:space="preserve"> </w:t>
      </w:r>
      <w:r w:rsidR="0005133A">
        <w:t>program</w:t>
      </w:r>
      <w:r w:rsidR="0005133A">
        <w:rPr>
          <w:spacing w:val="-3"/>
        </w:rPr>
        <w:t xml:space="preserve"> </w:t>
      </w:r>
      <w:r w:rsidR="0005133A">
        <w:t>to</w:t>
      </w:r>
      <w:r w:rsidR="0005133A">
        <w:rPr>
          <w:spacing w:val="-3"/>
        </w:rPr>
        <w:t xml:space="preserve"> </w:t>
      </w:r>
      <w:r w:rsidR="0005133A">
        <w:t>allow</w:t>
      </w:r>
      <w:r w:rsidR="0005133A">
        <w:rPr>
          <w:spacing w:val="-4"/>
        </w:rPr>
        <w:t xml:space="preserve"> </w:t>
      </w:r>
      <w:r w:rsidR="0005133A">
        <w:t>greater</w:t>
      </w:r>
      <w:r w:rsidR="0005133A">
        <w:rPr>
          <w:spacing w:val="-4"/>
        </w:rPr>
        <w:t xml:space="preserve"> </w:t>
      </w:r>
      <w:r w:rsidR="0005133A">
        <w:t>customer</w:t>
      </w:r>
      <w:r w:rsidR="0005133A">
        <w:rPr>
          <w:spacing w:val="-4"/>
        </w:rPr>
        <w:t xml:space="preserve"> </w:t>
      </w:r>
      <w:r w:rsidR="0005133A">
        <w:t>access</w:t>
      </w:r>
      <w:r w:rsidR="0005133A">
        <w:rPr>
          <w:spacing w:val="-3"/>
        </w:rPr>
        <w:t xml:space="preserve"> </w:t>
      </w:r>
      <w:r w:rsidR="0005133A">
        <w:t>to</w:t>
      </w:r>
      <w:r w:rsidR="0005133A">
        <w:rPr>
          <w:spacing w:val="-3"/>
        </w:rPr>
        <w:t xml:space="preserve"> </w:t>
      </w:r>
      <w:r w:rsidR="0005133A">
        <w:t>new</w:t>
      </w:r>
      <w:r w:rsidR="0005133A">
        <w:rPr>
          <w:spacing w:val="-4"/>
        </w:rPr>
        <w:t xml:space="preserve"> </w:t>
      </w:r>
      <w:r w:rsidR="0005133A">
        <w:t>energy-saving</w:t>
      </w:r>
      <w:r w:rsidR="0005133A">
        <w:rPr>
          <w:spacing w:val="-3"/>
        </w:rPr>
        <w:t xml:space="preserve"> </w:t>
      </w:r>
      <w:r w:rsidR="0005133A">
        <w:t>HVAC equipment in a way that also passes the RIM cost-effectiveness test.</w:t>
      </w:r>
      <w:r w:rsidR="0005133A">
        <w:rPr>
          <w:spacing w:val="40"/>
        </w:rPr>
        <w:t xml:space="preserve"> </w:t>
      </w:r>
      <w:r w:rsidR="0005133A">
        <w:t xml:space="preserve">In direct support of FPL’s production, transmission, and delivery of electric power to </w:t>
      </w:r>
      <w:r w:rsidR="0005133A">
        <w:lastRenderedPageBreak/>
        <w:t>its customers, the voluntary HVAC On-Bill tariff program will provide interested customers with an opportunity</w:t>
      </w:r>
      <w:r w:rsidR="0005133A">
        <w:rPr>
          <w:spacing w:val="-15"/>
        </w:rPr>
        <w:t xml:space="preserve"> </w:t>
      </w:r>
      <w:r w:rsidR="0005133A">
        <w:t>to</w:t>
      </w:r>
      <w:r w:rsidR="0005133A">
        <w:rPr>
          <w:spacing w:val="-15"/>
        </w:rPr>
        <w:t xml:space="preserve"> </w:t>
      </w:r>
      <w:r w:rsidR="0005133A">
        <w:t>acquire</w:t>
      </w:r>
      <w:r w:rsidR="0005133A">
        <w:rPr>
          <w:spacing w:val="-15"/>
        </w:rPr>
        <w:t xml:space="preserve"> </w:t>
      </w:r>
      <w:r w:rsidR="0005133A">
        <w:t>a</w:t>
      </w:r>
      <w:r w:rsidR="0005133A">
        <w:rPr>
          <w:spacing w:val="-15"/>
        </w:rPr>
        <w:t xml:space="preserve"> </w:t>
      </w:r>
      <w:r w:rsidR="0005133A">
        <w:t>new,</w:t>
      </w:r>
      <w:r w:rsidR="0005133A">
        <w:rPr>
          <w:spacing w:val="-15"/>
        </w:rPr>
        <w:t xml:space="preserve"> </w:t>
      </w:r>
      <w:r w:rsidR="0005133A">
        <w:t>more</w:t>
      </w:r>
      <w:r w:rsidR="0005133A">
        <w:rPr>
          <w:spacing w:val="-15"/>
        </w:rPr>
        <w:t xml:space="preserve"> </w:t>
      </w:r>
      <w:r w:rsidR="0005133A">
        <w:t>energy-efficient</w:t>
      </w:r>
      <w:r w:rsidR="0005133A">
        <w:rPr>
          <w:spacing w:val="-15"/>
        </w:rPr>
        <w:t xml:space="preserve"> </w:t>
      </w:r>
      <w:r w:rsidR="0005133A">
        <w:t>HVAC</w:t>
      </w:r>
      <w:r w:rsidR="0005133A">
        <w:rPr>
          <w:spacing w:val="-15"/>
        </w:rPr>
        <w:t xml:space="preserve"> </w:t>
      </w:r>
      <w:r w:rsidR="0005133A">
        <w:t>unit</w:t>
      </w:r>
      <w:r w:rsidR="0005133A">
        <w:rPr>
          <w:spacing w:val="-15"/>
        </w:rPr>
        <w:t xml:space="preserve"> </w:t>
      </w:r>
      <w:r w:rsidR="0005133A">
        <w:t>for</w:t>
      </w:r>
      <w:r w:rsidR="0005133A">
        <w:rPr>
          <w:spacing w:val="-15"/>
        </w:rPr>
        <w:t xml:space="preserve"> </w:t>
      </w:r>
      <w:r w:rsidR="0005133A">
        <w:t>a</w:t>
      </w:r>
      <w:r w:rsidR="0005133A">
        <w:rPr>
          <w:spacing w:val="-15"/>
        </w:rPr>
        <w:t xml:space="preserve"> </w:t>
      </w:r>
      <w:r w:rsidR="0005133A">
        <w:t>fixed</w:t>
      </w:r>
      <w:r w:rsidR="0005133A">
        <w:rPr>
          <w:spacing w:val="-15"/>
        </w:rPr>
        <w:t xml:space="preserve"> </w:t>
      </w:r>
      <w:r w:rsidR="0005133A">
        <w:t>monthly</w:t>
      </w:r>
      <w:r w:rsidR="0005133A">
        <w:rPr>
          <w:spacing w:val="-15"/>
        </w:rPr>
        <w:t xml:space="preserve"> </w:t>
      </w:r>
      <w:r w:rsidR="0005133A">
        <w:t>charge, and FPL will have the ability to control that HVAC unit in peak demand situations with this load-control measure.</w:t>
      </w:r>
      <w:r w:rsidR="0005133A">
        <w:rPr>
          <w:spacing w:val="40"/>
        </w:rPr>
        <w:t xml:space="preserve"> </w:t>
      </w:r>
      <w:r w:rsidR="0005133A">
        <w:t>The forecasted peak demand reductions arising from the On- Bill Program will be factored into the resource planning for FPL’s generation system required</w:t>
      </w:r>
      <w:r w:rsidR="0005133A">
        <w:rPr>
          <w:spacing w:val="23"/>
        </w:rPr>
        <w:t xml:space="preserve"> </w:t>
      </w:r>
      <w:r w:rsidR="0005133A">
        <w:t>to</w:t>
      </w:r>
      <w:r w:rsidR="0005133A">
        <w:rPr>
          <w:spacing w:val="23"/>
        </w:rPr>
        <w:t xml:space="preserve"> </w:t>
      </w:r>
      <w:r w:rsidR="0005133A">
        <w:t>serve</w:t>
      </w:r>
      <w:r w:rsidR="0005133A">
        <w:rPr>
          <w:spacing w:val="24"/>
        </w:rPr>
        <w:t xml:space="preserve"> </w:t>
      </w:r>
      <w:r w:rsidR="0005133A">
        <w:t>customers.</w:t>
      </w:r>
      <w:r w:rsidR="0005133A">
        <w:rPr>
          <w:spacing w:val="77"/>
          <w:w w:val="150"/>
        </w:rPr>
        <w:t xml:space="preserve"> </w:t>
      </w:r>
      <w:r w:rsidR="0005133A">
        <w:rPr>
          <w:i/>
        </w:rPr>
        <w:t>See</w:t>
      </w:r>
      <w:r w:rsidR="0005133A">
        <w:rPr>
          <w:i/>
          <w:spacing w:val="24"/>
        </w:rPr>
        <w:t xml:space="preserve"> </w:t>
      </w:r>
      <w:r w:rsidR="0005133A">
        <w:t>§</w:t>
      </w:r>
      <w:r w:rsidR="0005133A">
        <w:rPr>
          <w:spacing w:val="23"/>
        </w:rPr>
        <w:t xml:space="preserve"> </w:t>
      </w:r>
      <w:r w:rsidR="0005133A">
        <w:t>366.02(4),</w:t>
      </w:r>
      <w:r w:rsidR="0005133A">
        <w:rPr>
          <w:spacing w:val="26"/>
        </w:rPr>
        <w:t xml:space="preserve"> </w:t>
      </w:r>
      <w:r w:rsidR="0005133A">
        <w:t>Fla.</w:t>
      </w:r>
      <w:r w:rsidR="0005133A">
        <w:rPr>
          <w:spacing w:val="23"/>
        </w:rPr>
        <w:t xml:space="preserve"> </w:t>
      </w:r>
      <w:r w:rsidR="0005133A">
        <w:t>Stat.</w:t>
      </w:r>
      <w:r w:rsidR="0005133A">
        <w:rPr>
          <w:spacing w:val="76"/>
          <w:w w:val="150"/>
        </w:rPr>
        <w:t xml:space="preserve"> </w:t>
      </w:r>
      <w:r w:rsidR="0005133A">
        <w:t>Consistent</w:t>
      </w:r>
      <w:r w:rsidR="0005133A">
        <w:rPr>
          <w:spacing w:val="24"/>
        </w:rPr>
        <w:t xml:space="preserve"> </w:t>
      </w:r>
      <w:r w:rsidR="0005133A">
        <w:t>with</w:t>
      </w:r>
      <w:r w:rsidR="0005133A">
        <w:rPr>
          <w:spacing w:val="25"/>
        </w:rPr>
        <w:t xml:space="preserve"> </w:t>
      </w:r>
      <w:r w:rsidR="0005133A">
        <w:t>the</w:t>
      </w:r>
      <w:r w:rsidR="0005133A">
        <w:rPr>
          <w:spacing w:val="22"/>
        </w:rPr>
        <w:t xml:space="preserve"> </w:t>
      </w:r>
      <w:r w:rsidR="0005133A">
        <w:t>goals</w:t>
      </w:r>
      <w:r w:rsidR="0005133A">
        <w:rPr>
          <w:spacing w:val="26"/>
        </w:rPr>
        <w:t xml:space="preserve"> </w:t>
      </w:r>
      <w:r w:rsidR="0005133A">
        <w:rPr>
          <w:spacing w:val="-5"/>
        </w:rPr>
        <w:t xml:space="preserve">and </w:t>
      </w:r>
      <w:r w:rsidR="0005133A">
        <w:t>provisions of Sections 366.81 and 366.82, Florida Statutes, this proposed DSM program will</w:t>
      </w:r>
      <w:r w:rsidR="0005133A">
        <w:rPr>
          <w:spacing w:val="-4"/>
        </w:rPr>
        <w:t xml:space="preserve"> </w:t>
      </w:r>
      <w:r w:rsidR="0005133A">
        <w:t>focus</w:t>
      </w:r>
      <w:r w:rsidR="0005133A">
        <w:rPr>
          <w:spacing w:val="-4"/>
        </w:rPr>
        <w:t xml:space="preserve"> </w:t>
      </w:r>
      <w:r w:rsidR="0005133A">
        <w:t>on</w:t>
      </w:r>
      <w:r w:rsidR="0005133A">
        <w:rPr>
          <w:spacing w:val="-4"/>
        </w:rPr>
        <w:t xml:space="preserve"> </w:t>
      </w:r>
      <w:r w:rsidR="0005133A">
        <w:t>the</w:t>
      </w:r>
      <w:r w:rsidR="0005133A">
        <w:rPr>
          <w:spacing w:val="-5"/>
        </w:rPr>
        <w:t xml:space="preserve"> </w:t>
      </w:r>
      <w:r w:rsidR="0005133A">
        <w:t>highest</w:t>
      </w:r>
      <w:r w:rsidR="0005133A">
        <w:rPr>
          <w:spacing w:val="-8"/>
        </w:rPr>
        <w:t xml:space="preserve"> </w:t>
      </w:r>
      <w:r w:rsidR="0005133A">
        <w:t>priorities</w:t>
      </w:r>
      <w:r w:rsidR="0005133A">
        <w:rPr>
          <w:spacing w:val="-4"/>
        </w:rPr>
        <w:t xml:space="preserve"> </w:t>
      </w:r>
      <w:r w:rsidR="0005133A">
        <w:t>of</w:t>
      </w:r>
      <w:r w:rsidR="0005133A">
        <w:rPr>
          <w:spacing w:val="-5"/>
        </w:rPr>
        <w:t xml:space="preserve"> </w:t>
      </w:r>
      <w:r w:rsidR="0005133A">
        <w:t>weather-sensitive</w:t>
      </w:r>
      <w:r w:rsidR="0005133A">
        <w:rPr>
          <w:spacing w:val="-5"/>
        </w:rPr>
        <w:t xml:space="preserve"> </w:t>
      </w:r>
      <w:r w:rsidR="0005133A">
        <w:t>peak</w:t>
      </w:r>
      <w:r w:rsidR="0005133A">
        <w:rPr>
          <w:spacing w:val="-4"/>
        </w:rPr>
        <w:t xml:space="preserve"> </w:t>
      </w:r>
      <w:r w:rsidR="0005133A">
        <w:t>demand</w:t>
      </w:r>
      <w:r w:rsidR="0005133A">
        <w:rPr>
          <w:spacing w:val="-4"/>
        </w:rPr>
        <w:t xml:space="preserve"> </w:t>
      </w:r>
      <w:r w:rsidR="0005133A">
        <w:t>while</w:t>
      </w:r>
      <w:r w:rsidR="0005133A">
        <w:rPr>
          <w:spacing w:val="-5"/>
        </w:rPr>
        <w:t xml:space="preserve"> </w:t>
      </w:r>
      <w:r w:rsidR="0005133A">
        <w:t>also</w:t>
      </w:r>
      <w:r w:rsidR="0005133A">
        <w:rPr>
          <w:spacing w:val="-4"/>
        </w:rPr>
        <w:t xml:space="preserve"> </w:t>
      </w:r>
      <w:r w:rsidR="0005133A">
        <w:t>providing benefit</w:t>
      </w:r>
      <w:r w:rsidR="0005133A">
        <w:rPr>
          <w:spacing w:val="-3"/>
        </w:rPr>
        <w:t xml:space="preserve"> </w:t>
      </w:r>
      <w:r w:rsidR="0005133A">
        <w:t>to</w:t>
      </w:r>
      <w:r w:rsidR="0005133A">
        <w:rPr>
          <w:spacing w:val="-3"/>
        </w:rPr>
        <w:t xml:space="preserve"> </w:t>
      </w:r>
      <w:r w:rsidR="0005133A">
        <w:t>the</w:t>
      </w:r>
      <w:r w:rsidR="0005133A">
        <w:rPr>
          <w:spacing w:val="-4"/>
        </w:rPr>
        <w:t xml:space="preserve"> </w:t>
      </w:r>
      <w:r w:rsidR="0005133A">
        <w:t>general</w:t>
      </w:r>
      <w:r w:rsidR="0005133A">
        <w:rPr>
          <w:spacing w:val="-3"/>
        </w:rPr>
        <w:t xml:space="preserve"> </w:t>
      </w:r>
      <w:r w:rsidR="0005133A">
        <w:t>body</w:t>
      </w:r>
      <w:r w:rsidR="0005133A">
        <w:rPr>
          <w:spacing w:val="-3"/>
        </w:rPr>
        <w:t xml:space="preserve"> </w:t>
      </w:r>
      <w:r w:rsidR="0005133A">
        <w:t>of</w:t>
      </w:r>
      <w:r w:rsidR="0005133A">
        <w:rPr>
          <w:spacing w:val="-4"/>
        </w:rPr>
        <w:t xml:space="preserve"> </w:t>
      </w:r>
      <w:r w:rsidR="0005133A">
        <w:t>customers</w:t>
      </w:r>
      <w:r w:rsidR="0005133A">
        <w:rPr>
          <w:spacing w:val="-3"/>
        </w:rPr>
        <w:t xml:space="preserve"> </w:t>
      </w:r>
      <w:r w:rsidR="0005133A">
        <w:t>from</w:t>
      </w:r>
      <w:r w:rsidR="0005133A">
        <w:rPr>
          <w:spacing w:val="-3"/>
        </w:rPr>
        <w:t xml:space="preserve"> </w:t>
      </w:r>
      <w:r w:rsidR="0005133A">
        <w:t>the</w:t>
      </w:r>
      <w:r w:rsidR="0005133A">
        <w:rPr>
          <w:spacing w:val="-2"/>
        </w:rPr>
        <w:t xml:space="preserve"> </w:t>
      </w:r>
      <w:r w:rsidR="0005133A">
        <w:t>avoided</w:t>
      </w:r>
      <w:r w:rsidR="0005133A">
        <w:rPr>
          <w:spacing w:val="-3"/>
        </w:rPr>
        <w:t xml:space="preserve"> </w:t>
      </w:r>
      <w:r w:rsidR="0005133A">
        <w:t>capacity</w:t>
      </w:r>
      <w:r w:rsidR="0005133A">
        <w:rPr>
          <w:spacing w:val="-4"/>
        </w:rPr>
        <w:t xml:space="preserve"> </w:t>
      </w:r>
      <w:r w:rsidR="0005133A">
        <w:t>savings</w:t>
      </w:r>
      <w:r w:rsidR="0005133A">
        <w:rPr>
          <w:spacing w:val="-1"/>
        </w:rPr>
        <w:t xml:space="preserve"> </w:t>
      </w:r>
      <w:r w:rsidR="0005133A">
        <w:t>related</w:t>
      </w:r>
      <w:r w:rsidR="0005133A">
        <w:rPr>
          <w:spacing w:val="-3"/>
        </w:rPr>
        <w:t xml:space="preserve"> </w:t>
      </w:r>
      <w:r w:rsidR="0005133A">
        <w:t>to</w:t>
      </w:r>
      <w:r w:rsidR="0005133A">
        <w:rPr>
          <w:spacing w:val="-1"/>
        </w:rPr>
        <w:t xml:space="preserve"> </w:t>
      </w:r>
      <w:r w:rsidR="0005133A">
        <w:t>FPL retaining</w:t>
      </w:r>
      <w:r w:rsidR="0005133A">
        <w:rPr>
          <w:spacing w:val="-2"/>
        </w:rPr>
        <w:t xml:space="preserve"> </w:t>
      </w:r>
      <w:r w:rsidR="0005133A">
        <w:t>control</w:t>
      </w:r>
      <w:r w:rsidR="0005133A">
        <w:rPr>
          <w:spacing w:val="-2"/>
        </w:rPr>
        <w:t xml:space="preserve"> </w:t>
      </w:r>
      <w:r w:rsidR="0005133A">
        <w:t>of</w:t>
      </w:r>
      <w:r w:rsidR="0005133A">
        <w:rPr>
          <w:spacing w:val="-3"/>
        </w:rPr>
        <w:t xml:space="preserve"> </w:t>
      </w:r>
      <w:r w:rsidR="0005133A">
        <w:t>the</w:t>
      </w:r>
      <w:r w:rsidR="0005133A">
        <w:rPr>
          <w:spacing w:val="-3"/>
        </w:rPr>
        <w:t xml:space="preserve"> </w:t>
      </w:r>
      <w:r w:rsidR="0005133A">
        <w:t>HVAC</w:t>
      </w:r>
      <w:r w:rsidR="0005133A">
        <w:rPr>
          <w:spacing w:val="-1"/>
        </w:rPr>
        <w:t xml:space="preserve"> </w:t>
      </w:r>
      <w:r w:rsidR="0005133A">
        <w:t>equipment.</w:t>
      </w:r>
      <w:r w:rsidR="0005133A">
        <w:rPr>
          <w:spacing w:val="40"/>
        </w:rPr>
        <w:t xml:space="preserve"> </w:t>
      </w:r>
      <w:r w:rsidR="0005133A">
        <w:t>This</w:t>
      </w:r>
      <w:r w:rsidR="0005133A">
        <w:rPr>
          <w:spacing w:val="-2"/>
        </w:rPr>
        <w:t xml:space="preserve"> </w:t>
      </w:r>
      <w:r w:rsidR="0005133A">
        <w:t>proposed</w:t>
      </w:r>
      <w:r w:rsidR="0005133A">
        <w:rPr>
          <w:spacing w:val="-2"/>
        </w:rPr>
        <w:t xml:space="preserve"> </w:t>
      </w:r>
      <w:r w:rsidR="0005133A">
        <w:t>regulated</w:t>
      </w:r>
      <w:r w:rsidR="0005133A">
        <w:rPr>
          <w:spacing w:val="-2"/>
        </w:rPr>
        <w:t xml:space="preserve"> </w:t>
      </w:r>
      <w:r w:rsidR="0005133A">
        <w:t>activity</w:t>
      </w:r>
      <w:r w:rsidR="0005133A">
        <w:rPr>
          <w:spacing w:val="-2"/>
        </w:rPr>
        <w:t xml:space="preserve"> </w:t>
      </w:r>
      <w:r w:rsidR="0005133A">
        <w:t>represents</w:t>
      </w:r>
      <w:r w:rsidR="0005133A">
        <w:rPr>
          <w:spacing w:val="-2"/>
        </w:rPr>
        <w:t xml:space="preserve"> </w:t>
      </w:r>
      <w:r w:rsidR="0005133A">
        <w:t>an efficiency investment across FPL’s generation, transmission, and distribution as well as within its customer base.</w:t>
      </w:r>
      <w:r w:rsidR="0005133A">
        <w:rPr>
          <w:spacing w:val="40"/>
        </w:rPr>
        <w:t xml:space="preserve"> </w:t>
      </w:r>
      <w:r w:rsidR="00910020">
        <w:t>(Floyd</w:t>
      </w:r>
      <w:r w:rsidR="00910020">
        <w:rPr>
          <w:spacing w:val="-2"/>
        </w:rPr>
        <w:t>)</w:t>
      </w:r>
    </w:p>
    <w:p w14:paraId="102DFE2E" w14:textId="77777777" w:rsidR="009C53F6" w:rsidRPr="00701945" w:rsidRDefault="009C53F6" w:rsidP="00166824">
      <w:pPr>
        <w:ind w:left="1440" w:hanging="1440"/>
        <w:jc w:val="both"/>
      </w:pPr>
    </w:p>
    <w:p w14:paraId="4F7CD6C5" w14:textId="77777777" w:rsidR="009C53F6" w:rsidRPr="005D4B47" w:rsidRDefault="009C53F6" w:rsidP="00166824">
      <w:pPr>
        <w:ind w:left="1440" w:hanging="1440"/>
        <w:jc w:val="both"/>
      </w:pPr>
      <w:r>
        <w:rPr>
          <w:b/>
          <w:bCs/>
        </w:rPr>
        <w:t>DEF</w:t>
      </w:r>
      <w:r w:rsidRPr="005D4B47">
        <w:rPr>
          <w:b/>
          <w:bCs/>
        </w:rPr>
        <w:t>:</w:t>
      </w:r>
      <w:r w:rsidRPr="005D4B47">
        <w:tab/>
      </w:r>
      <w:r w:rsidR="00FC1C87">
        <w:t>No</w:t>
      </w:r>
      <w:r w:rsidR="00FC1C87">
        <w:rPr>
          <w:spacing w:val="-1"/>
        </w:rPr>
        <w:t xml:space="preserve"> </w:t>
      </w:r>
      <w:r w:rsidR="00FC1C87">
        <w:rPr>
          <w:spacing w:val="-2"/>
        </w:rPr>
        <w:t>position.</w:t>
      </w:r>
    </w:p>
    <w:p w14:paraId="034815EB" w14:textId="77777777" w:rsidR="009C53F6" w:rsidRPr="005D4B47" w:rsidRDefault="009C53F6" w:rsidP="00166824">
      <w:pPr>
        <w:ind w:left="1440" w:hanging="1440"/>
        <w:jc w:val="both"/>
        <w:rPr>
          <w:b/>
          <w:bCs/>
        </w:rPr>
      </w:pPr>
    </w:p>
    <w:p w14:paraId="7F7D7D62" w14:textId="04C2CE49" w:rsidR="009C53F6" w:rsidRPr="005D4B47" w:rsidRDefault="009C53F6" w:rsidP="00166824">
      <w:pPr>
        <w:ind w:left="1440" w:hanging="1440"/>
        <w:jc w:val="both"/>
      </w:pPr>
      <w:r>
        <w:rPr>
          <w:b/>
          <w:bCs/>
        </w:rPr>
        <w:t>TECO</w:t>
      </w:r>
      <w:r w:rsidRPr="005D4B47">
        <w:rPr>
          <w:b/>
          <w:bCs/>
        </w:rPr>
        <w:t>:</w:t>
      </w:r>
      <w:r w:rsidRPr="005D4B47">
        <w:tab/>
      </w:r>
      <w:r w:rsidR="009823C8">
        <w:t>No</w:t>
      </w:r>
      <w:r w:rsidR="009823C8">
        <w:rPr>
          <w:spacing w:val="-15"/>
        </w:rPr>
        <w:t xml:space="preserve"> </w:t>
      </w:r>
      <w:r w:rsidR="009823C8">
        <w:t>position.</w:t>
      </w:r>
      <w:r w:rsidR="00287CF9">
        <w:t xml:space="preserve"> (Roche)</w:t>
      </w:r>
    </w:p>
    <w:p w14:paraId="0C400E78" w14:textId="77777777" w:rsidR="009C53F6" w:rsidRPr="005D4B47" w:rsidRDefault="009C53F6" w:rsidP="00166824">
      <w:pPr>
        <w:ind w:left="1440" w:hanging="1440"/>
        <w:jc w:val="both"/>
        <w:rPr>
          <w:b/>
          <w:bCs/>
        </w:rPr>
      </w:pPr>
    </w:p>
    <w:p w14:paraId="37E66814" w14:textId="77777777" w:rsidR="009C53F6" w:rsidRPr="005D4B47" w:rsidRDefault="009C53F6" w:rsidP="00166824">
      <w:pPr>
        <w:ind w:left="1440" w:hanging="1440"/>
        <w:jc w:val="both"/>
      </w:pPr>
      <w:r>
        <w:rPr>
          <w:b/>
          <w:bCs/>
        </w:rPr>
        <w:t>JEA</w:t>
      </w:r>
      <w:r w:rsidRPr="005D4B47">
        <w:rPr>
          <w:b/>
          <w:bCs/>
        </w:rPr>
        <w:t>:</w:t>
      </w:r>
      <w:r w:rsidRPr="005D4B47">
        <w:tab/>
      </w:r>
      <w:r w:rsidR="00CA4378">
        <w:t>This issue</w:t>
      </w:r>
      <w:r w:rsidR="00CA4378">
        <w:rPr>
          <w:spacing w:val="-2"/>
        </w:rPr>
        <w:t xml:space="preserve"> </w:t>
      </w:r>
      <w:r w:rsidR="00CA4378">
        <w:t>does</w:t>
      </w:r>
      <w:r w:rsidR="00CA4378">
        <w:rPr>
          <w:spacing w:val="-1"/>
        </w:rPr>
        <w:t xml:space="preserve"> </w:t>
      </w:r>
      <w:r w:rsidR="00CA4378">
        <w:t>not</w:t>
      </w:r>
      <w:r w:rsidR="00CA4378">
        <w:rPr>
          <w:spacing w:val="-1"/>
        </w:rPr>
        <w:t xml:space="preserve"> </w:t>
      </w:r>
      <w:r w:rsidR="00CA4378">
        <w:t>apply</w:t>
      </w:r>
      <w:r w:rsidR="00CA4378">
        <w:rPr>
          <w:spacing w:val="-1"/>
        </w:rPr>
        <w:t xml:space="preserve"> </w:t>
      </w:r>
      <w:r w:rsidR="00CA4378">
        <w:t>to</w:t>
      </w:r>
      <w:r w:rsidR="00CA4378">
        <w:rPr>
          <w:spacing w:val="-1"/>
        </w:rPr>
        <w:t xml:space="preserve"> </w:t>
      </w:r>
      <w:r w:rsidR="00CA4378">
        <w:t>JEA.</w:t>
      </w:r>
      <w:r w:rsidR="00CA4378">
        <w:rPr>
          <w:spacing w:val="60"/>
        </w:rPr>
        <w:t xml:space="preserve"> </w:t>
      </w:r>
      <w:r w:rsidR="00CA4378">
        <w:t>As</w:t>
      </w:r>
      <w:r w:rsidR="00CA4378">
        <w:rPr>
          <w:spacing w:val="-1"/>
        </w:rPr>
        <w:t xml:space="preserve"> </w:t>
      </w:r>
      <w:r w:rsidR="00CA4378">
        <w:t>such,</w:t>
      </w:r>
      <w:r w:rsidR="00CA4378">
        <w:rPr>
          <w:spacing w:val="-1"/>
        </w:rPr>
        <w:t xml:space="preserve"> </w:t>
      </w:r>
      <w:r w:rsidR="00CA4378">
        <w:t>JEA</w:t>
      </w:r>
      <w:r w:rsidR="00CA4378">
        <w:rPr>
          <w:spacing w:val="-2"/>
        </w:rPr>
        <w:t xml:space="preserve"> </w:t>
      </w:r>
      <w:r w:rsidR="00CA4378">
        <w:t>takes</w:t>
      </w:r>
      <w:r w:rsidR="00CA4378">
        <w:rPr>
          <w:spacing w:val="-1"/>
        </w:rPr>
        <w:t xml:space="preserve"> </w:t>
      </w:r>
      <w:r w:rsidR="00CA4378">
        <w:t xml:space="preserve">no </w:t>
      </w:r>
      <w:r w:rsidR="00CA4378">
        <w:rPr>
          <w:spacing w:val="-2"/>
        </w:rPr>
        <w:t>position.</w:t>
      </w:r>
    </w:p>
    <w:p w14:paraId="1D338635" w14:textId="77777777" w:rsidR="009C53F6" w:rsidRPr="005D4B47" w:rsidRDefault="009C53F6" w:rsidP="00166824">
      <w:pPr>
        <w:ind w:left="1440" w:hanging="1440"/>
        <w:jc w:val="both"/>
        <w:rPr>
          <w:b/>
          <w:bCs/>
        </w:rPr>
      </w:pPr>
    </w:p>
    <w:p w14:paraId="5CB068E8" w14:textId="77777777" w:rsidR="009C53F6" w:rsidRPr="005D4B47" w:rsidRDefault="009C53F6" w:rsidP="00166824">
      <w:pPr>
        <w:ind w:left="1440" w:hanging="1440"/>
        <w:jc w:val="both"/>
      </w:pPr>
      <w:r>
        <w:rPr>
          <w:b/>
          <w:bCs/>
        </w:rPr>
        <w:t>OUC</w:t>
      </w:r>
      <w:r w:rsidRPr="005D4B47">
        <w:rPr>
          <w:b/>
          <w:bCs/>
        </w:rPr>
        <w:t>:</w:t>
      </w:r>
      <w:r w:rsidRPr="005D4B47">
        <w:tab/>
      </w:r>
      <w:r w:rsidR="009823C8" w:rsidRPr="00421279">
        <w:t>This Issue 10 is not at issue for OUC.</w:t>
      </w:r>
    </w:p>
    <w:p w14:paraId="76B57B52" w14:textId="77777777" w:rsidR="009C53F6" w:rsidRPr="005D4B47" w:rsidRDefault="009C53F6" w:rsidP="00166824">
      <w:pPr>
        <w:ind w:left="1440" w:hanging="1440"/>
        <w:jc w:val="both"/>
        <w:rPr>
          <w:b/>
          <w:bCs/>
        </w:rPr>
      </w:pPr>
    </w:p>
    <w:p w14:paraId="2B490056" w14:textId="77777777" w:rsidR="009C53F6" w:rsidRDefault="009C53F6" w:rsidP="00166824">
      <w:pPr>
        <w:ind w:left="1440" w:hanging="1440"/>
        <w:jc w:val="both"/>
        <w:rPr>
          <w:spacing w:val="-2"/>
        </w:rPr>
      </w:pPr>
      <w:r>
        <w:rPr>
          <w:b/>
          <w:bCs/>
        </w:rPr>
        <w:t>FDACS</w:t>
      </w:r>
      <w:r w:rsidRPr="00701945">
        <w:rPr>
          <w:b/>
          <w:bCs/>
        </w:rPr>
        <w:t>:</w:t>
      </w:r>
      <w:r>
        <w:tab/>
      </w:r>
      <w:r w:rsidR="009823C8">
        <w:t>No</w:t>
      </w:r>
      <w:r w:rsidR="009823C8">
        <w:rPr>
          <w:spacing w:val="-4"/>
        </w:rPr>
        <w:t xml:space="preserve"> </w:t>
      </w:r>
      <w:r w:rsidR="009823C8">
        <w:t>position</w:t>
      </w:r>
      <w:r w:rsidR="009823C8">
        <w:rPr>
          <w:spacing w:val="-1"/>
        </w:rPr>
        <w:t xml:space="preserve"> </w:t>
      </w:r>
      <w:r w:rsidR="009823C8">
        <w:t>on</w:t>
      </w:r>
      <w:r w:rsidR="009823C8">
        <w:rPr>
          <w:spacing w:val="-1"/>
        </w:rPr>
        <w:t xml:space="preserve"> </w:t>
      </w:r>
      <w:r w:rsidR="009823C8">
        <w:t>this</w:t>
      </w:r>
      <w:r w:rsidR="009823C8">
        <w:rPr>
          <w:spacing w:val="-1"/>
        </w:rPr>
        <w:t xml:space="preserve"> </w:t>
      </w:r>
      <w:r w:rsidR="009823C8">
        <w:t>utility-specific</w:t>
      </w:r>
      <w:r w:rsidR="009823C8">
        <w:rPr>
          <w:spacing w:val="-2"/>
        </w:rPr>
        <w:t xml:space="preserve"> issue.</w:t>
      </w:r>
    </w:p>
    <w:p w14:paraId="2A9EAD59" w14:textId="77777777" w:rsidR="009823C8" w:rsidRDefault="009823C8" w:rsidP="00166824">
      <w:pPr>
        <w:ind w:left="1440" w:hanging="1440"/>
        <w:jc w:val="both"/>
        <w:rPr>
          <w:spacing w:val="-2"/>
        </w:rPr>
      </w:pPr>
    </w:p>
    <w:p w14:paraId="246CFB76" w14:textId="52DEF920" w:rsidR="009823C8" w:rsidRPr="009823C8" w:rsidRDefault="009823C8" w:rsidP="00166824">
      <w:pPr>
        <w:ind w:left="1440" w:hanging="1440"/>
        <w:jc w:val="both"/>
        <w:rPr>
          <w:b/>
        </w:rPr>
      </w:pPr>
      <w:r>
        <w:rPr>
          <w:b/>
          <w:spacing w:val="-2"/>
        </w:rPr>
        <w:t>FIPUG:</w:t>
      </w:r>
      <w:r>
        <w:rPr>
          <w:b/>
          <w:spacing w:val="-2"/>
        </w:rPr>
        <w:tab/>
      </w:r>
      <w:r>
        <w:t>No</w:t>
      </w:r>
      <w:r>
        <w:rPr>
          <w:spacing w:val="-5"/>
        </w:rPr>
        <w:t xml:space="preserve"> </w:t>
      </w:r>
      <w:r>
        <w:t>position</w:t>
      </w:r>
      <w:r>
        <w:rPr>
          <w:spacing w:val="-2"/>
        </w:rPr>
        <w:t>.</w:t>
      </w:r>
    </w:p>
    <w:p w14:paraId="03F7A654" w14:textId="5D0A2E92" w:rsidR="009C53F6" w:rsidRDefault="009C53F6" w:rsidP="00166824">
      <w:pPr>
        <w:jc w:val="both"/>
      </w:pPr>
    </w:p>
    <w:p w14:paraId="4EB48A6E" w14:textId="77777777" w:rsidR="00F41200" w:rsidRDefault="00F41200" w:rsidP="00166824">
      <w:pPr>
        <w:ind w:left="1440" w:hanging="1440"/>
        <w:jc w:val="both"/>
        <w:rPr>
          <w:b/>
          <w:bCs/>
        </w:rPr>
      </w:pPr>
      <w:r>
        <w:rPr>
          <w:b/>
          <w:bCs/>
        </w:rPr>
        <w:t>FL Rising/</w:t>
      </w:r>
    </w:p>
    <w:p w14:paraId="7F2F745A" w14:textId="77777777" w:rsidR="00F41200" w:rsidRDefault="00F41200" w:rsidP="00166824">
      <w:pPr>
        <w:ind w:left="1440" w:hanging="1440"/>
        <w:jc w:val="both"/>
        <w:rPr>
          <w:b/>
          <w:bCs/>
        </w:rPr>
      </w:pPr>
      <w:r>
        <w:rPr>
          <w:b/>
          <w:bCs/>
        </w:rPr>
        <w:t>ECOSWF/</w:t>
      </w:r>
    </w:p>
    <w:p w14:paraId="5A8F8B18" w14:textId="77777777" w:rsidR="009C53F6" w:rsidRDefault="00F41200" w:rsidP="00166824">
      <w:pPr>
        <w:ind w:left="1440" w:hanging="1440"/>
        <w:jc w:val="both"/>
      </w:pPr>
      <w:r>
        <w:rPr>
          <w:b/>
          <w:bCs/>
        </w:rPr>
        <w:t>LULAC</w:t>
      </w:r>
      <w:r w:rsidR="009C53F6" w:rsidRPr="00701945">
        <w:rPr>
          <w:b/>
          <w:bCs/>
        </w:rPr>
        <w:t>:</w:t>
      </w:r>
      <w:r w:rsidR="009C53F6">
        <w:tab/>
      </w:r>
      <w:r w:rsidR="009823C8">
        <w:t>No.</w:t>
      </w:r>
      <w:r w:rsidR="009823C8">
        <w:rPr>
          <w:spacing w:val="40"/>
        </w:rPr>
        <w:t xml:space="preserve"> </w:t>
      </w:r>
      <w:r w:rsidR="009823C8">
        <w:t>FPL’s HVAC On-Bill option for its Residential On-Call program essentially gives FPL the role of a middleman or salesman for its contracted HVAC providers.</w:t>
      </w:r>
      <w:r w:rsidR="009823C8">
        <w:rPr>
          <w:spacing w:val="40"/>
        </w:rPr>
        <w:t xml:space="preserve"> </w:t>
      </w:r>
      <w:r w:rsidR="009823C8">
        <w:t>Because</w:t>
      </w:r>
      <w:r w:rsidR="009823C8">
        <w:rPr>
          <w:spacing w:val="-3"/>
        </w:rPr>
        <w:t xml:space="preserve"> </w:t>
      </w:r>
      <w:r w:rsidR="009823C8">
        <w:t>this</w:t>
      </w:r>
      <w:r w:rsidR="009823C8">
        <w:rPr>
          <w:spacing w:val="-4"/>
        </w:rPr>
        <w:t xml:space="preserve"> </w:t>
      </w:r>
      <w:r w:rsidR="009823C8">
        <w:t>eventually</w:t>
      </w:r>
      <w:r w:rsidR="009823C8">
        <w:rPr>
          <w:spacing w:val="-3"/>
        </w:rPr>
        <w:t xml:space="preserve"> </w:t>
      </w:r>
      <w:r w:rsidR="009823C8">
        <w:t>results</w:t>
      </w:r>
      <w:r w:rsidR="009823C8">
        <w:rPr>
          <w:spacing w:val="-3"/>
        </w:rPr>
        <w:t xml:space="preserve"> </w:t>
      </w:r>
      <w:r w:rsidR="009823C8">
        <w:t>in</w:t>
      </w:r>
      <w:r w:rsidR="009823C8">
        <w:rPr>
          <w:spacing w:val="-3"/>
        </w:rPr>
        <w:t xml:space="preserve"> </w:t>
      </w:r>
      <w:r w:rsidR="009823C8">
        <w:t>the</w:t>
      </w:r>
      <w:r w:rsidR="009823C8">
        <w:rPr>
          <w:spacing w:val="-3"/>
        </w:rPr>
        <w:t xml:space="preserve"> </w:t>
      </w:r>
      <w:r w:rsidR="009823C8">
        <w:t>sale</w:t>
      </w:r>
      <w:r w:rsidR="009823C8">
        <w:rPr>
          <w:spacing w:val="-3"/>
        </w:rPr>
        <w:t xml:space="preserve"> </w:t>
      </w:r>
      <w:r w:rsidR="009823C8">
        <w:t>of</w:t>
      </w:r>
      <w:r w:rsidR="009823C8">
        <w:rPr>
          <w:spacing w:val="-3"/>
        </w:rPr>
        <w:t xml:space="preserve"> </w:t>
      </w:r>
      <w:r w:rsidR="009823C8">
        <w:t>the</w:t>
      </w:r>
      <w:r w:rsidR="009823C8">
        <w:rPr>
          <w:spacing w:val="-3"/>
        </w:rPr>
        <w:t xml:space="preserve"> </w:t>
      </w:r>
      <w:r w:rsidR="009823C8">
        <w:t>HVAC</w:t>
      </w:r>
      <w:r w:rsidR="009823C8">
        <w:rPr>
          <w:spacing w:val="-3"/>
        </w:rPr>
        <w:t xml:space="preserve"> </w:t>
      </w:r>
      <w:r w:rsidR="009823C8">
        <w:t>system,</w:t>
      </w:r>
      <w:r w:rsidR="009823C8">
        <w:rPr>
          <w:spacing w:val="-3"/>
        </w:rPr>
        <w:t xml:space="preserve"> </w:t>
      </w:r>
      <w:r w:rsidR="009823C8">
        <w:t>which FPL concedes is transferred into ownership of the customer at the end of the program period, this should not be considered a regulated activity falling under the Commission’s jurisdiction.</w:t>
      </w:r>
      <w:r w:rsidR="009823C8">
        <w:rPr>
          <w:spacing w:val="40"/>
        </w:rPr>
        <w:t xml:space="preserve"> </w:t>
      </w:r>
      <w:r w:rsidR="009823C8">
        <w:t>However, given how low FPL’s proposed goals are and how they should be increased to reflect the cost-effective reasonably achievable potential for energy efficiency in its territory, the savings associated with the program should not be removed from FPL’s conservation goals.</w:t>
      </w:r>
    </w:p>
    <w:p w14:paraId="4FD7EEDC" w14:textId="77777777" w:rsidR="00C72EC7" w:rsidRDefault="00C72EC7" w:rsidP="00166824">
      <w:pPr>
        <w:ind w:left="1440" w:hanging="1440"/>
        <w:jc w:val="both"/>
      </w:pPr>
    </w:p>
    <w:p w14:paraId="29F35147" w14:textId="756D76C9" w:rsidR="00C72EC7" w:rsidRDefault="00C72EC7" w:rsidP="00166824">
      <w:pPr>
        <w:ind w:left="1440" w:hanging="1440"/>
        <w:jc w:val="both"/>
        <w:rPr>
          <w:spacing w:val="-2"/>
        </w:rPr>
      </w:pPr>
      <w:r>
        <w:rPr>
          <w:b/>
        </w:rPr>
        <w:t>Nucor:</w:t>
      </w:r>
      <w:r>
        <w:rPr>
          <w:b/>
        </w:rPr>
        <w:tab/>
      </w:r>
      <w:r>
        <w:t>No</w:t>
      </w:r>
      <w:r>
        <w:rPr>
          <w:spacing w:val="-1"/>
        </w:rPr>
        <w:t xml:space="preserve"> </w:t>
      </w:r>
      <w:r>
        <w:rPr>
          <w:spacing w:val="-2"/>
        </w:rPr>
        <w:t>position.</w:t>
      </w:r>
    </w:p>
    <w:p w14:paraId="0372E64C" w14:textId="2206F73D" w:rsidR="00641D57" w:rsidRDefault="00641D57" w:rsidP="00166824">
      <w:pPr>
        <w:ind w:left="1440" w:hanging="1440"/>
        <w:jc w:val="both"/>
        <w:rPr>
          <w:spacing w:val="-2"/>
        </w:rPr>
      </w:pPr>
    </w:p>
    <w:p w14:paraId="004794AA" w14:textId="6A59170F" w:rsidR="00641D57" w:rsidRDefault="00641D57" w:rsidP="00166824">
      <w:pPr>
        <w:ind w:left="1440" w:hanging="1440"/>
        <w:jc w:val="both"/>
        <w:rPr>
          <w:b/>
          <w:spacing w:val="-2"/>
        </w:rPr>
      </w:pPr>
      <w:r>
        <w:rPr>
          <w:b/>
          <w:spacing w:val="-2"/>
        </w:rPr>
        <w:t>PCS</w:t>
      </w:r>
    </w:p>
    <w:p w14:paraId="76D694CE" w14:textId="26E35CAC" w:rsidR="00641D57" w:rsidRPr="00641D57" w:rsidRDefault="00641D57" w:rsidP="00166824">
      <w:pPr>
        <w:ind w:left="1440" w:hanging="1440"/>
        <w:jc w:val="both"/>
      </w:pPr>
      <w:r>
        <w:rPr>
          <w:b/>
          <w:spacing w:val="-2"/>
        </w:rPr>
        <w:t>Phosphate:</w:t>
      </w:r>
      <w:r>
        <w:rPr>
          <w:b/>
          <w:spacing w:val="-2"/>
        </w:rPr>
        <w:tab/>
      </w:r>
      <w:r>
        <w:t>No position.</w:t>
      </w:r>
    </w:p>
    <w:p w14:paraId="7681E516" w14:textId="77777777" w:rsidR="009C53F6" w:rsidRPr="005D4B47" w:rsidRDefault="009C53F6" w:rsidP="00166824">
      <w:pPr>
        <w:ind w:left="1440" w:hanging="1440"/>
        <w:jc w:val="both"/>
        <w:rPr>
          <w:b/>
          <w:bCs/>
        </w:rPr>
      </w:pPr>
    </w:p>
    <w:p w14:paraId="703E6417" w14:textId="77777777" w:rsidR="009C53F6" w:rsidRPr="00701945" w:rsidRDefault="009C53F6" w:rsidP="00166824">
      <w:pPr>
        <w:ind w:left="1440" w:hanging="1440"/>
        <w:jc w:val="both"/>
      </w:pPr>
      <w:r>
        <w:rPr>
          <w:b/>
          <w:bCs/>
        </w:rPr>
        <w:lastRenderedPageBreak/>
        <w:t>SACE</w:t>
      </w:r>
      <w:r w:rsidRPr="00701945">
        <w:rPr>
          <w:b/>
          <w:bCs/>
        </w:rPr>
        <w:t>:</w:t>
      </w:r>
      <w:r>
        <w:tab/>
      </w:r>
      <w:r w:rsidR="009823C8">
        <w:t>With respect to the first question in this issue, adopts the position of FPL. With respect to the second question in this issue, FPL’s goals should not be reduced, regardless of how the Commission answers the first question.</w:t>
      </w:r>
    </w:p>
    <w:p w14:paraId="2492C429" w14:textId="77777777" w:rsidR="009C53F6" w:rsidRPr="005D4B47" w:rsidRDefault="009C53F6" w:rsidP="00166824">
      <w:pPr>
        <w:ind w:left="1440" w:hanging="1440"/>
        <w:jc w:val="both"/>
        <w:rPr>
          <w:b/>
          <w:bCs/>
        </w:rPr>
      </w:pPr>
    </w:p>
    <w:p w14:paraId="2D7C31D6" w14:textId="77777777" w:rsidR="009C53F6" w:rsidRPr="00701945" w:rsidRDefault="009C53F6" w:rsidP="00166824">
      <w:pPr>
        <w:ind w:left="1440" w:hanging="1440"/>
        <w:jc w:val="both"/>
      </w:pPr>
      <w:r>
        <w:rPr>
          <w:b/>
          <w:bCs/>
        </w:rPr>
        <w:t>Walmart</w:t>
      </w:r>
      <w:r w:rsidRPr="00701945">
        <w:rPr>
          <w:b/>
          <w:bCs/>
        </w:rPr>
        <w:t>:</w:t>
      </w:r>
      <w:r>
        <w:tab/>
      </w:r>
      <w:r w:rsidR="009823C8">
        <w:t>Walmart</w:t>
      </w:r>
      <w:r w:rsidR="009823C8">
        <w:rPr>
          <w:spacing w:val="-1"/>
        </w:rPr>
        <w:t xml:space="preserve"> </w:t>
      </w:r>
      <w:r w:rsidR="009823C8">
        <w:t>takes</w:t>
      </w:r>
      <w:r w:rsidR="009823C8">
        <w:rPr>
          <w:spacing w:val="-1"/>
        </w:rPr>
        <w:t xml:space="preserve"> </w:t>
      </w:r>
      <w:r w:rsidR="009823C8">
        <w:t>no</w:t>
      </w:r>
      <w:r w:rsidR="009823C8">
        <w:rPr>
          <w:spacing w:val="-1"/>
        </w:rPr>
        <w:t xml:space="preserve"> </w:t>
      </w:r>
      <w:r w:rsidR="009823C8">
        <w:rPr>
          <w:spacing w:val="-2"/>
        </w:rPr>
        <w:t>position.</w:t>
      </w:r>
    </w:p>
    <w:p w14:paraId="1090A986" w14:textId="77777777" w:rsidR="009C53F6" w:rsidRPr="005D4B47" w:rsidRDefault="009C53F6" w:rsidP="00166824">
      <w:pPr>
        <w:ind w:left="1440" w:hanging="1440"/>
        <w:jc w:val="both"/>
        <w:rPr>
          <w:b/>
          <w:bCs/>
        </w:rPr>
      </w:pPr>
    </w:p>
    <w:p w14:paraId="18C437CC" w14:textId="18B8594A" w:rsidR="009C53F6" w:rsidRPr="005D4B47" w:rsidRDefault="009C53F6" w:rsidP="00166824">
      <w:pPr>
        <w:ind w:left="1440" w:hanging="1440"/>
        <w:jc w:val="both"/>
        <w:rPr>
          <w:b/>
          <w:bCs/>
        </w:rPr>
      </w:pPr>
      <w:r>
        <w:rPr>
          <w:b/>
          <w:bCs/>
        </w:rPr>
        <w:t>STAFF:</w:t>
      </w:r>
      <w:r>
        <w:rPr>
          <w:b/>
          <w:bCs/>
        </w:rPr>
        <w:tab/>
      </w:r>
      <w:r w:rsidR="00E250EA">
        <w:t>No position.</w:t>
      </w:r>
    </w:p>
    <w:p w14:paraId="264A8FEC" w14:textId="0993135C" w:rsidR="00641D57" w:rsidRDefault="00641D57" w:rsidP="00166824">
      <w:pPr>
        <w:jc w:val="both"/>
      </w:pPr>
    </w:p>
    <w:p w14:paraId="411945C1" w14:textId="77777777" w:rsidR="00AC2FCF" w:rsidRDefault="00AC2FCF" w:rsidP="00166824">
      <w:pPr>
        <w:jc w:val="both"/>
      </w:pPr>
    </w:p>
    <w:p w14:paraId="0195DA2E" w14:textId="77777777" w:rsidR="009C53F6" w:rsidRPr="00701945" w:rsidRDefault="009C53F6" w:rsidP="00166824">
      <w:pPr>
        <w:ind w:left="1440" w:hanging="1440"/>
        <w:jc w:val="both"/>
      </w:pPr>
      <w:r w:rsidRPr="00EC61AE">
        <w:rPr>
          <w:b/>
          <w:bCs/>
          <w:u w:val="single"/>
        </w:rPr>
        <w:t>ISSUE 11</w:t>
      </w:r>
      <w:r w:rsidRPr="00701945">
        <w:rPr>
          <w:b/>
          <w:bCs/>
        </w:rPr>
        <w:t>:</w:t>
      </w:r>
      <w:r w:rsidRPr="00701945">
        <w:tab/>
      </w:r>
      <w:r w:rsidR="009823C8" w:rsidRPr="008A391A">
        <w:rPr>
          <w:b/>
        </w:rPr>
        <w:t>Should</w:t>
      </w:r>
      <w:r w:rsidR="009823C8" w:rsidRPr="008A391A">
        <w:rPr>
          <w:b/>
          <w:spacing w:val="-6"/>
        </w:rPr>
        <w:t xml:space="preserve"> </w:t>
      </w:r>
      <w:r w:rsidR="009823C8" w:rsidRPr="008A391A">
        <w:rPr>
          <w:b/>
        </w:rPr>
        <w:t>the</w:t>
      </w:r>
      <w:r w:rsidR="009823C8" w:rsidRPr="008A391A">
        <w:rPr>
          <w:b/>
          <w:spacing w:val="-7"/>
        </w:rPr>
        <w:t xml:space="preserve"> </w:t>
      </w:r>
      <w:r w:rsidR="009823C8" w:rsidRPr="008A391A">
        <w:rPr>
          <w:b/>
        </w:rPr>
        <w:t>Commission</w:t>
      </w:r>
      <w:r w:rsidR="009823C8" w:rsidRPr="008A391A">
        <w:rPr>
          <w:b/>
          <w:spacing w:val="-8"/>
        </w:rPr>
        <w:t xml:space="preserve"> </w:t>
      </w:r>
      <w:r w:rsidR="009823C8" w:rsidRPr="008A391A">
        <w:rPr>
          <w:b/>
        </w:rPr>
        <w:t>approve</w:t>
      </w:r>
      <w:r w:rsidR="009823C8" w:rsidRPr="008A391A">
        <w:rPr>
          <w:b/>
          <w:spacing w:val="-7"/>
        </w:rPr>
        <w:t xml:space="preserve"> </w:t>
      </w:r>
      <w:r w:rsidR="009823C8" w:rsidRPr="008A391A">
        <w:rPr>
          <w:b/>
        </w:rPr>
        <w:t>FPL’s</w:t>
      </w:r>
      <w:r w:rsidR="009823C8" w:rsidRPr="008A391A">
        <w:rPr>
          <w:b/>
          <w:spacing w:val="-7"/>
        </w:rPr>
        <w:t xml:space="preserve"> </w:t>
      </w:r>
      <w:r w:rsidR="009823C8" w:rsidRPr="008A391A">
        <w:rPr>
          <w:b/>
        </w:rPr>
        <w:t>proposed</w:t>
      </w:r>
      <w:r w:rsidR="009823C8" w:rsidRPr="008A391A">
        <w:rPr>
          <w:b/>
          <w:spacing w:val="-4"/>
        </w:rPr>
        <w:t xml:space="preserve"> </w:t>
      </w:r>
      <w:r w:rsidR="009823C8" w:rsidRPr="008A391A">
        <w:rPr>
          <w:b/>
        </w:rPr>
        <w:t>plan</w:t>
      </w:r>
      <w:r w:rsidR="009823C8" w:rsidRPr="008A391A">
        <w:rPr>
          <w:b/>
          <w:spacing w:val="-7"/>
        </w:rPr>
        <w:t xml:space="preserve"> </w:t>
      </w:r>
      <w:r w:rsidR="009823C8" w:rsidRPr="008A391A">
        <w:rPr>
          <w:b/>
        </w:rPr>
        <w:t>to</w:t>
      </w:r>
      <w:r w:rsidR="009823C8" w:rsidRPr="008A391A">
        <w:rPr>
          <w:b/>
          <w:spacing w:val="-6"/>
        </w:rPr>
        <w:t xml:space="preserve"> </w:t>
      </w:r>
      <w:r w:rsidR="009823C8" w:rsidRPr="008A391A">
        <w:rPr>
          <w:b/>
        </w:rPr>
        <w:t>cap</w:t>
      </w:r>
      <w:r w:rsidR="009823C8" w:rsidRPr="008A391A">
        <w:rPr>
          <w:b/>
          <w:spacing w:val="-7"/>
        </w:rPr>
        <w:t xml:space="preserve"> </w:t>
      </w:r>
      <w:r w:rsidR="009823C8" w:rsidRPr="008A391A">
        <w:rPr>
          <w:b/>
        </w:rPr>
        <w:t>participation</w:t>
      </w:r>
      <w:r w:rsidR="009823C8" w:rsidRPr="008A391A">
        <w:rPr>
          <w:b/>
          <w:spacing w:val="-6"/>
        </w:rPr>
        <w:t xml:space="preserve"> </w:t>
      </w:r>
      <w:r w:rsidR="009823C8" w:rsidRPr="008A391A">
        <w:rPr>
          <w:b/>
        </w:rPr>
        <w:t>for</w:t>
      </w:r>
      <w:r w:rsidR="009823C8" w:rsidRPr="008A391A">
        <w:rPr>
          <w:b/>
          <w:spacing w:val="-7"/>
        </w:rPr>
        <w:t xml:space="preserve"> </w:t>
      </w:r>
      <w:r w:rsidR="009823C8" w:rsidRPr="008A391A">
        <w:rPr>
          <w:b/>
        </w:rPr>
        <w:t>non- RIM Test passing programs once sector-level goals are achieved?</w:t>
      </w:r>
    </w:p>
    <w:p w14:paraId="6CDFBAC0" w14:textId="77777777" w:rsidR="009C53F6" w:rsidRPr="00701945" w:rsidRDefault="009C53F6" w:rsidP="00166824">
      <w:pPr>
        <w:ind w:left="1440" w:hanging="1440"/>
        <w:jc w:val="both"/>
      </w:pPr>
    </w:p>
    <w:p w14:paraId="5E0C3FC0" w14:textId="7FA132C9" w:rsidR="009C53F6" w:rsidRPr="005D4B47" w:rsidRDefault="009C53F6" w:rsidP="00166824">
      <w:pPr>
        <w:ind w:left="1440" w:hanging="1440"/>
        <w:jc w:val="both"/>
      </w:pPr>
      <w:r>
        <w:rPr>
          <w:b/>
          <w:bCs/>
        </w:rPr>
        <w:t>FPL</w:t>
      </w:r>
      <w:r w:rsidRPr="005D4B47">
        <w:rPr>
          <w:b/>
          <w:bCs/>
        </w:rPr>
        <w:t>:</w:t>
      </w:r>
      <w:r w:rsidRPr="005D4B47">
        <w:tab/>
      </w:r>
      <w:r w:rsidR="00586931">
        <w:t>Yes.</w:t>
      </w:r>
      <w:r w:rsidR="00586931">
        <w:rPr>
          <w:spacing w:val="40"/>
        </w:rPr>
        <w:t xml:space="preserve"> </w:t>
      </w:r>
      <w:r w:rsidR="00586931">
        <w:t>FPL’s proposed DSM Goals include both RIM- and TRC-passing programs, which will allow FPL to continue delivering meaningful energy-efficiency savings options to all customers including owners, renters, and low-income customers. RIM-passing programs result in the lowest rate impact, benefit all customers, and avoid cross-subsidization</w:t>
      </w:r>
      <w:r w:rsidR="00586931">
        <w:rPr>
          <w:spacing w:val="-13"/>
        </w:rPr>
        <w:t xml:space="preserve"> </w:t>
      </w:r>
      <w:r w:rsidR="00586931">
        <w:t>of</w:t>
      </w:r>
      <w:r w:rsidR="00586931">
        <w:rPr>
          <w:spacing w:val="-11"/>
        </w:rPr>
        <w:t xml:space="preserve"> </w:t>
      </w:r>
      <w:r w:rsidR="00586931">
        <w:t>participants</w:t>
      </w:r>
      <w:r w:rsidR="00586931">
        <w:rPr>
          <w:spacing w:val="-13"/>
        </w:rPr>
        <w:t xml:space="preserve"> </w:t>
      </w:r>
      <w:r w:rsidR="00586931">
        <w:t>by</w:t>
      </w:r>
      <w:r w:rsidR="00586931">
        <w:rPr>
          <w:spacing w:val="-13"/>
        </w:rPr>
        <w:t xml:space="preserve"> </w:t>
      </w:r>
      <w:r w:rsidR="00586931">
        <w:t>non-participants.</w:t>
      </w:r>
      <w:r w:rsidR="00586931">
        <w:rPr>
          <w:spacing w:val="34"/>
        </w:rPr>
        <w:t xml:space="preserve"> </w:t>
      </w:r>
      <w:r w:rsidR="00586931">
        <w:t>TRC-passing</w:t>
      </w:r>
      <w:r w:rsidR="00586931">
        <w:rPr>
          <w:spacing w:val="-13"/>
        </w:rPr>
        <w:t xml:space="preserve"> </w:t>
      </w:r>
      <w:r w:rsidR="00586931">
        <w:t>measures</w:t>
      </w:r>
      <w:r w:rsidR="00586931">
        <w:rPr>
          <w:spacing w:val="-13"/>
        </w:rPr>
        <w:t xml:space="preserve"> </w:t>
      </w:r>
      <w:r w:rsidR="00586931">
        <w:t>can</w:t>
      </w:r>
      <w:r w:rsidR="00586931">
        <w:rPr>
          <w:spacing w:val="-11"/>
        </w:rPr>
        <w:t xml:space="preserve"> </w:t>
      </w:r>
      <w:r w:rsidR="00586931">
        <w:t>expose all utility</w:t>
      </w:r>
      <w:r w:rsidR="00586931">
        <w:rPr>
          <w:spacing w:val="-1"/>
        </w:rPr>
        <w:t xml:space="preserve"> </w:t>
      </w:r>
      <w:r w:rsidR="00586931">
        <w:t>customers, whether they participate in a DSM program or not, to</w:t>
      </w:r>
      <w:r w:rsidR="00586931">
        <w:rPr>
          <w:spacing w:val="-1"/>
        </w:rPr>
        <w:t xml:space="preserve"> </w:t>
      </w:r>
      <w:r w:rsidR="00586931">
        <w:t>higher electric rates.</w:t>
      </w:r>
      <w:r w:rsidR="00586931">
        <w:rPr>
          <w:spacing w:val="40"/>
        </w:rPr>
        <w:t xml:space="preserve"> </w:t>
      </w:r>
      <w:r w:rsidR="00586931">
        <w:t>Thus, as an appropriate guardrail on such measures, FPL proposes to limit costs of non-RIM</w:t>
      </w:r>
      <w:r w:rsidR="00586931">
        <w:rPr>
          <w:spacing w:val="-15"/>
        </w:rPr>
        <w:t xml:space="preserve"> </w:t>
      </w:r>
      <w:r w:rsidR="00586931">
        <w:t>passing</w:t>
      </w:r>
      <w:r w:rsidR="00586931">
        <w:rPr>
          <w:spacing w:val="-15"/>
        </w:rPr>
        <w:t xml:space="preserve"> </w:t>
      </w:r>
      <w:r w:rsidR="00586931">
        <w:t>programs</w:t>
      </w:r>
      <w:r w:rsidR="00586931">
        <w:rPr>
          <w:spacing w:val="-15"/>
        </w:rPr>
        <w:t xml:space="preserve"> </w:t>
      </w:r>
      <w:r w:rsidR="00586931">
        <w:t>by</w:t>
      </w:r>
      <w:r w:rsidR="00586931">
        <w:rPr>
          <w:spacing w:val="-15"/>
        </w:rPr>
        <w:t xml:space="preserve"> </w:t>
      </w:r>
      <w:r w:rsidR="00586931">
        <w:t>capping</w:t>
      </w:r>
      <w:r w:rsidR="00586931">
        <w:rPr>
          <w:spacing w:val="-15"/>
        </w:rPr>
        <w:t xml:space="preserve"> </w:t>
      </w:r>
      <w:r w:rsidR="00586931">
        <w:t>participation</w:t>
      </w:r>
      <w:r w:rsidR="00586931">
        <w:rPr>
          <w:spacing w:val="-15"/>
        </w:rPr>
        <w:t xml:space="preserve"> </w:t>
      </w:r>
      <w:r w:rsidR="00586931">
        <w:t>once</w:t>
      </w:r>
      <w:r w:rsidR="00586931">
        <w:rPr>
          <w:spacing w:val="-15"/>
        </w:rPr>
        <w:t xml:space="preserve"> </w:t>
      </w:r>
      <w:r w:rsidR="00586931">
        <w:t>sector-level</w:t>
      </w:r>
      <w:r w:rsidR="00586931">
        <w:rPr>
          <w:spacing w:val="-15"/>
        </w:rPr>
        <w:t xml:space="preserve"> </w:t>
      </w:r>
      <w:r w:rsidR="00586931">
        <w:t>goals</w:t>
      </w:r>
      <w:r w:rsidR="00586931">
        <w:rPr>
          <w:spacing w:val="-15"/>
        </w:rPr>
        <w:t xml:space="preserve"> </w:t>
      </w:r>
      <w:r w:rsidR="00586931">
        <w:t>are</w:t>
      </w:r>
      <w:r w:rsidR="00586931">
        <w:rPr>
          <w:spacing w:val="-15"/>
        </w:rPr>
        <w:t xml:space="preserve"> </w:t>
      </w:r>
      <w:r w:rsidR="00586931">
        <w:t>met,</w:t>
      </w:r>
      <w:r w:rsidR="00586931">
        <w:rPr>
          <w:spacing w:val="-15"/>
        </w:rPr>
        <w:t xml:space="preserve"> </w:t>
      </w:r>
      <w:r w:rsidR="00586931">
        <w:t>which is consistent with FPL’s last two Commission-approved DSM Plans.</w:t>
      </w:r>
      <w:r w:rsidR="00586931">
        <w:rPr>
          <w:spacing w:val="40"/>
        </w:rPr>
        <w:t xml:space="preserve"> </w:t>
      </w:r>
      <w:r w:rsidR="00586931">
        <w:t>This limitation on participation would only apply to non-RIM-passing energy efficiency</w:t>
      </w:r>
      <w:r w:rsidR="00586931">
        <w:rPr>
          <w:spacing w:val="40"/>
        </w:rPr>
        <w:t xml:space="preserve"> </w:t>
      </w:r>
      <w:r w:rsidR="00586931">
        <w:t>programs and provides a way to limit overall portfolio costs while still making valuable energy savings programs available to FPL customers.</w:t>
      </w:r>
      <w:r w:rsidR="00586931">
        <w:rPr>
          <w:spacing w:val="40"/>
        </w:rPr>
        <w:t xml:space="preserve"> </w:t>
      </w:r>
      <w:r w:rsidR="00910020">
        <w:t>(Floyd</w:t>
      </w:r>
      <w:r w:rsidR="00910020">
        <w:rPr>
          <w:spacing w:val="-2"/>
        </w:rPr>
        <w:t>)</w:t>
      </w:r>
    </w:p>
    <w:p w14:paraId="16F692A0" w14:textId="77777777" w:rsidR="009C53F6" w:rsidRPr="00701945" w:rsidRDefault="009C53F6" w:rsidP="00166824">
      <w:pPr>
        <w:ind w:left="1440" w:hanging="1440"/>
        <w:jc w:val="both"/>
      </w:pPr>
    </w:p>
    <w:p w14:paraId="0C63D0DB" w14:textId="77777777" w:rsidR="009C53F6" w:rsidRPr="005D4B47" w:rsidRDefault="009C53F6" w:rsidP="00166824">
      <w:pPr>
        <w:ind w:left="1440" w:hanging="1440"/>
        <w:jc w:val="both"/>
      </w:pPr>
      <w:r>
        <w:rPr>
          <w:b/>
          <w:bCs/>
        </w:rPr>
        <w:t>DEF</w:t>
      </w:r>
      <w:r w:rsidRPr="005D4B47">
        <w:rPr>
          <w:b/>
          <w:bCs/>
        </w:rPr>
        <w:t>:</w:t>
      </w:r>
      <w:r w:rsidRPr="005D4B47">
        <w:tab/>
      </w:r>
      <w:r w:rsidR="00FC1C87">
        <w:t>No</w:t>
      </w:r>
      <w:r w:rsidR="00FC1C87">
        <w:rPr>
          <w:spacing w:val="-1"/>
        </w:rPr>
        <w:t xml:space="preserve"> </w:t>
      </w:r>
      <w:r w:rsidR="00FC1C87">
        <w:rPr>
          <w:spacing w:val="-2"/>
        </w:rPr>
        <w:t>position.</w:t>
      </w:r>
    </w:p>
    <w:p w14:paraId="6C501508" w14:textId="77777777" w:rsidR="009C53F6" w:rsidRPr="005D4B47" w:rsidRDefault="009C53F6" w:rsidP="00166824">
      <w:pPr>
        <w:ind w:left="1440" w:hanging="1440"/>
        <w:jc w:val="both"/>
        <w:rPr>
          <w:b/>
          <w:bCs/>
        </w:rPr>
      </w:pPr>
    </w:p>
    <w:p w14:paraId="5743CBF1" w14:textId="63F5ED2E" w:rsidR="009C53F6" w:rsidRPr="005D4B47" w:rsidRDefault="009C53F6" w:rsidP="00166824">
      <w:pPr>
        <w:ind w:left="1440" w:hanging="1440"/>
        <w:jc w:val="both"/>
      </w:pPr>
      <w:r>
        <w:rPr>
          <w:b/>
          <w:bCs/>
        </w:rPr>
        <w:t>TECO</w:t>
      </w:r>
      <w:r w:rsidRPr="005D4B47">
        <w:rPr>
          <w:b/>
          <w:bCs/>
        </w:rPr>
        <w:t>:</w:t>
      </w:r>
      <w:r w:rsidRPr="005D4B47">
        <w:tab/>
      </w:r>
      <w:r w:rsidR="009823C8">
        <w:t>No</w:t>
      </w:r>
      <w:r w:rsidR="009823C8">
        <w:rPr>
          <w:spacing w:val="-15"/>
        </w:rPr>
        <w:t xml:space="preserve"> </w:t>
      </w:r>
      <w:r w:rsidR="009823C8">
        <w:t>position.</w:t>
      </w:r>
      <w:r w:rsidR="00287CF9">
        <w:t xml:space="preserve"> (Roche)</w:t>
      </w:r>
    </w:p>
    <w:p w14:paraId="5EF3B617" w14:textId="77777777" w:rsidR="009C53F6" w:rsidRPr="005D4B47" w:rsidRDefault="009C53F6" w:rsidP="00166824">
      <w:pPr>
        <w:ind w:left="1440" w:hanging="1440"/>
        <w:jc w:val="both"/>
        <w:rPr>
          <w:b/>
          <w:bCs/>
        </w:rPr>
      </w:pPr>
    </w:p>
    <w:p w14:paraId="0EA8AABF" w14:textId="77777777" w:rsidR="009C53F6" w:rsidRPr="005D4B47" w:rsidRDefault="009C53F6" w:rsidP="00166824">
      <w:pPr>
        <w:ind w:left="1440" w:hanging="1440"/>
        <w:jc w:val="both"/>
      </w:pPr>
      <w:r>
        <w:rPr>
          <w:b/>
          <w:bCs/>
        </w:rPr>
        <w:t>JEA</w:t>
      </w:r>
      <w:r w:rsidRPr="005D4B47">
        <w:rPr>
          <w:b/>
          <w:bCs/>
        </w:rPr>
        <w:t>:</w:t>
      </w:r>
      <w:r w:rsidRPr="005D4B47">
        <w:tab/>
      </w:r>
      <w:r w:rsidR="00CA4378">
        <w:t>This issue</w:t>
      </w:r>
      <w:r w:rsidR="00CA4378">
        <w:rPr>
          <w:spacing w:val="-2"/>
        </w:rPr>
        <w:t xml:space="preserve"> </w:t>
      </w:r>
      <w:r w:rsidR="00CA4378">
        <w:t>does</w:t>
      </w:r>
      <w:r w:rsidR="00CA4378">
        <w:rPr>
          <w:spacing w:val="-1"/>
        </w:rPr>
        <w:t xml:space="preserve"> </w:t>
      </w:r>
      <w:r w:rsidR="00CA4378">
        <w:t>not</w:t>
      </w:r>
      <w:r w:rsidR="00CA4378">
        <w:rPr>
          <w:spacing w:val="-1"/>
        </w:rPr>
        <w:t xml:space="preserve"> </w:t>
      </w:r>
      <w:r w:rsidR="00CA4378">
        <w:t>apply</w:t>
      </w:r>
      <w:r w:rsidR="00CA4378">
        <w:rPr>
          <w:spacing w:val="-1"/>
        </w:rPr>
        <w:t xml:space="preserve"> </w:t>
      </w:r>
      <w:r w:rsidR="00CA4378">
        <w:t>to</w:t>
      </w:r>
      <w:r w:rsidR="00CA4378">
        <w:rPr>
          <w:spacing w:val="-1"/>
        </w:rPr>
        <w:t xml:space="preserve"> </w:t>
      </w:r>
      <w:r w:rsidR="00CA4378">
        <w:t>JEA.</w:t>
      </w:r>
      <w:r w:rsidR="00CA4378">
        <w:rPr>
          <w:spacing w:val="60"/>
        </w:rPr>
        <w:t xml:space="preserve"> </w:t>
      </w:r>
      <w:r w:rsidR="00CA4378">
        <w:t>As</w:t>
      </w:r>
      <w:r w:rsidR="00CA4378">
        <w:rPr>
          <w:spacing w:val="-1"/>
        </w:rPr>
        <w:t xml:space="preserve"> </w:t>
      </w:r>
      <w:r w:rsidR="00CA4378">
        <w:t>such,</w:t>
      </w:r>
      <w:r w:rsidR="00CA4378">
        <w:rPr>
          <w:spacing w:val="-1"/>
        </w:rPr>
        <w:t xml:space="preserve"> </w:t>
      </w:r>
      <w:r w:rsidR="00CA4378">
        <w:t>JEA</w:t>
      </w:r>
      <w:r w:rsidR="00CA4378">
        <w:rPr>
          <w:spacing w:val="-2"/>
        </w:rPr>
        <w:t xml:space="preserve"> </w:t>
      </w:r>
      <w:r w:rsidR="00CA4378">
        <w:t>takes</w:t>
      </w:r>
      <w:r w:rsidR="00CA4378">
        <w:rPr>
          <w:spacing w:val="-1"/>
        </w:rPr>
        <w:t xml:space="preserve"> </w:t>
      </w:r>
      <w:r w:rsidR="00CA4378">
        <w:t xml:space="preserve">no </w:t>
      </w:r>
      <w:r w:rsidR="00CA4378">
        <w:rPr>
          <w:spacing w:val="-2"/>
        </w:rPr>
        <w:t>position.</w:t>
      </w:r>
    </w:p>
    <w:p w14:paraId="77AB14DC" w14:textId="77777777" w:rsidR="009C53F6" w:rsidRPr="005D4B47" w:rsidRDefault="009C53F6" w:rsidP="00166824">
      <w:pPr>
        <w:ind w:left="1440" w:hanging="1440"/>
        <w:jc w:val="both"/>
        <w:rPr>
          <w:b/>
          <w:bCs/>
        </w:rPr>
      </w:pPr>
    </w:p>
    <w:p w14:paraId="794C33F4" w14:textId="77777777" w:rsidR="009C53F6" w:rsidRPr="005D4B47" w:rsidRDefault="009C53F6" w:rsidP="00166824">
      <w:pPr>
        <w:ind w:left="1440" w:hanging="1440"/>
        <w:jc w:val="both"/>
      </w:pPr>
      <w:r>
        <w:rPr>
          <w:b/>
          <w:bCs/>
        </w:rPr>
        <w:t>OUC</w:t>
      </w:r>
      <w:r w:rsidRPr="005D4B47">
        <w:rPr>
          <w:b/>
          <w:bCs/>
        </w:rPr>
        <w:t>:</w:t>
      </w:r>
      <w:r w:rsidRPr="005D4B47">
        <w:tab/>
      </w:r>
      <w:r w:rsidR="009823C8" w:rsidRPr="00421279">
        <w:t>This Issue 11 is not at issue for OUC.</w:t>
      </w:r>
    </w:p>
    <w:p w14:paraId="7B72178A" w14:textId="77777777" w:rsidR="009C53F6" w:rsidRPr="005D4B47" w:rsidRDefault="009C53F6" w:rsidP="00166824">
      <w:pPr>
        <w:ind w:left="1440" w:hanging="1440"/>
        <w:jc w:val="both"/>
        <w:rPr>
          <w:b/>
          <w:bCs/>
        </w:rPr>
      </w:pPr>
    </w:p>
    <w:p w14:paraId="62FE0BBB" w14:textId="77777777" w:rsidR="009C53F6" w:rsidRDefault="009C53F6" w:rsidP="00166824">
      <w:pPr>
        <w:ind w:left="1440" w:hanging="1440"/>
        <w:jc w:val="both"/>
        <w:rPr>
          <w:spacing w:val="-2"/>
        </w:rPr>
      </w:pPr>
      <w:r>
        <w:rPr>
          <w:b/>
          <w:bCs/>
        </w:rPr>
        <w:t>FDACS</w:t>
      </w:r>
      <w:r w:rsidRPr="00701945">
        <w:rPr>
          <w:b/>
          <w:bCs/>
        </w:rPr>
        <w:t>:</w:t>
      </w:r>
      <w:r>
        <w:tab/>
      </w:r>
      <w:r w:rsidR="009823C8">
        <w:t>No</w:t>
      </w:r>
      <w:r w:rsidR="009823C8">
        <w:rPr>
          <w:spacing w:val="-4"/>
        </w:rPr>
        <w:t xml:space="preserve"> </w:t>
      </w:r>
      <w:r w:rsidR="009823C8">
        <w:t>position</w:t>
      </w:r>
      <w:r w:rsidR="009823C8">
        <w:rPr>
          <w:spacing w:val="-1"/>
        </w:rPr>
        <w:t xml:space="preserve"> </w:t>
      </w:r>
      <w:r w:rsidR="009823C8">
        <w:t>on</w:t>
      </w:r>
      <w:r w:rsidR="009823C8">
        <w:rPr>
          <w:spacing w:val="-1"/>
        </w:rPr>
        <w:t xml:space="preserve"> </w:t>
      </w:r>
      <w:r w:rsidR="009823C8">
        <w:t>this</w:t>
      </w:r>
      <w:r w:rsidR="009823C8">
        <w:rPr>
          <w:spacing w:val="-1"/>
        </w:rPr>
        <w:t xml:space="preserve"> </w:t>
      </w:r>
      <w:r w:rsidR="009823C8">
        <w:t>utility-specific</w:t>
      </w:r>
      <w:r w:rsidR="009823C8">
        <w:rPr>
          <w:spacing w:val="-2"/>
        </w:rPr>
        <w:t xml:space="preserve"> issue.</w:t>
      </w:r>
    </w:p>
    <w:p w14:paraId="4714F5DA" w14:textId="77777777" w:rsidR="009823C8" w:rsidRDefault="009823C8" w:rsidP="00166824">
      <w:pPr>
        <w:ind w:left="1440" w:hanging="1440"/>
        <w:jc w:val="both"/>
        <w:rPr>
          <w:spacing w:val="-2"/>
        </w:rPr>
      </w:pPr>
    </w:p>
    <w:p w14:paraId="0A287BC6" w14:textId="72985B6D" w:rsidR="009823C8" w:rsidRPr="009823C8" w:rsidRDefault="009823C8" w:rsidP="00166824">
      <w:pPr>
        <w:ind w:left="1440" w:hanging="1440"/>
        <w:jc w:val="both"/>
        <w:rPr>
          <w:b/>
        </w:rPr>
      </w:pPr>
      <w:r>
        <w:rPr>
          <w:b/>
          <w:spacing w:val="-2"/>
        </w:rPr>
        <w:t>FIPUG:</w:t>
      </w:r>
      <w:r>
        <w:rPr>
          <w:b/>
          <w:spacing w:val="-2"/>
        </w:rPr>
        <w:tab/>
      </w:r>
      <w:r>
        <w:t>No</w:t>
      </w:r>
      <w:r>
        <w:rPr>
          <w:spacing w:val="-5"/>
        </w:rPr>
        <w:t xml:space="preserve"> </w:t>
      </w:r>
      <w:r>
        <w:t>position</w:t>
      </w:r>
      <w:r>
        <w:rPr>
          <w:spacing w:val="-2"/>
        </w:rPr>
        <w:t>.</w:t>
      </w:r>
    </w:p>
    <w:p w14:paraId="4E210AA9" w14:textId="102616F8" w:rsidR="009C53F6" w:rsidRDefault="009C53F6" w:rsidP="00166824">
      <w:pPr>
        <w:ind w:left="1440" w:hanging="1440"/>
        <w:jc w:val="both"/>
      </w:pPr>
    </w:p>
    <w:p w14:paraId="64A2C3EB" w14:textId="77777777" w:rsidR="00F41200" w:rsidRDefault="00F41200" w:rsidP="00166824">
      <w:pPr>
        <w:ind w:left="1440" w:hanging="1440"/>
        <w:jc w:val="both"/>
        <w:rPr>
          <w:b/>
          <w:bCs/>
        </w:rPr>
      </w:pPr>
      <w:r>
        <w:rPr>
          <w:b/>
          <w:bCs/>
        </w:rPr>
        <w:t>FL Rising/</w:t>
      </w:r>
    </w:p>
    <w:p w14:paraId="5342F5FF" w14:textId="77777777" w:rsidR="00F41200" w:rsidRDefault="00F41200" w:rsidP="00166824">
      <w:pPr>
        <w:ind w:left="1440" w:hanging="1440"/>
        <w:jc w:val="both"/>
        <w:rPr>
          <w:b/>
          <w:bCs/>
        </w:rPr>
      </w:pPr>
      <w:r>
        <w:rPr>
          <w:b/>
          <w:bCs/>
        </w:rPr>
        <w:t>ECOSWF/</w:t>
      </w:r>
    </w:p>
    <w:p w14:paraId="4AE4197E" w14:textId="77777777" w:rsidR="009C53F6" w:rsidRDefault="00F41200" w:rsidP="00166824">
      <w:pPr>
        <w:ind w:left="1440" w:hanging="1440"/>
        <w:jc w:val="both"/>
        <w:rPr>
          <w:spacing w:val="-2"/>
        </w:rPr>
      </w:pPr>
      <w:r>
        <w:rPr>
          <w:b/>
          <w:bCs/>
        </w:rPr>
        <w:t>LULAC</w:t>
      </w:r>
      <w:r w:rsidR="009C53F6" w:rsidRPr="00701945">
        <w:rPr>
          <w:b/>
          <w:bCs/>
        </w:rPr>
        <w:t>:</w:t>
      </w:r>
      <w:r w:rsidR="009C53F6">
        <w:tab/>
      </w:r>
      <w:r w:rsidR="009823C8">
        <w:t>No.</w:t>
      </w:r>
      <w:r w:rsidR="009823C8">
        <w:rPr>
          <w:spacing w:val="40"/>
        </w:rPr>
        <w:t xml:space="preserve"> </w:t>
      </w:r>
      <w:r w:rsidR="009823C8">
        <w:t>This could artificially cap participation in low-income programs, which should</w:t>
      </w:r>
      <w:r w:rsidR="009823C8">
        <w:rPr>
          <w:spacing w:val="-3"/>
        </w:rPr>
        <w:t xml:space="preserve"> </w:t>
      </w:r>
      <w:r w:rsidR="009823C8">
        <w:t>remain</w:t>
      </w:r>
      <w:r w:rsidR="009823C8">
        <w:rPr>
          <w:spacing w:val="-3"/>
        </w:rPr>
        <w:t xml:space="preserve"> </w:t>
      </w:r>
      <w:r w:rsidR="009823C8">
        <w:t>uncapped</w:t>
      </w:r>
      <w:r w:rsidR="009823C8">
        <w:rPr>
          <w:spacing w:val="-3"/>
        </w:rPr>
        <w:t xml:space="preserve"> </w:t>
      </w:r>
      <w:r w:rsidR="009823C8">
        <w:t>given</w:t>
      </w:r>
      <w:r w:rsidR="009823C8">
        <w:rPr>
          <w:spacing w:val="-3"/>
        </w:rPr>
        <w:t xml:space="preserve"> </w:t>
      </w:r>
      <w:r w:rsidR="009823C8">
        <w:t>how</w:t>
      </w:r>
      <w:r w:rsidR="009823C8">
        <w:rPr>
          <w:spacing w:val="-3"/>
        </w:rPr>
        <w:t xml:space="preserve"> </w:t>
      </w:r>
      <w:r w:rsidR="009823C8">
        <w:t>low</w:t>
      </w:r>
      <w:r w:rsidR="009823C8">
        <w:rPr>
          <w:spacing w:val="-3"/>
        </w:rPr>
        <w:t xml:space="preserve"> </w:t>
      </w:r>
      <w:r w:rsidR="009823C8">
        <w:t>they</w:t>
      </w:r>
      <w:r w:rsidR="009823C8">
        <w:rPr>
          <w:spacing w:val="-3"/>
        </w:rPr>
        <w:t xml:space="preserve"> </w:t>
      </w:r>
      <w:r w:rsidR="009823C8">
        <w:t>are</w:t>
      </w:r>
      <w:r w:rsidR="009823C8">
        <w:rPr>
          <w:spacing w:val="-3"/>
        </w:rPr>
        <w:t xml:space="preserve"> </w:t>
      </w:r>
      <w:r w:rsidR="009823C8">
        <w:t>in</w:t>
      </w:r>
      <w:r w:rsidR="009823C8">
        <w:rPr>
          <w:spacing w:val="-3"/>
        </w:rPr>
        <w:t xml:space="preserve"> </w:t>
      </w:r>
      <w:r w:rsidR="009823C8">
        <w:t>relation</w:t>
      </w:r>
      <w:r w:rsidR="009823C8">
        <w:rPr>
          <w:spacing w:val="-3"/>
        </w:rPr>
        <w:t xml:space="preserve"> </w:t>
      </w:r>
      <w:r w:rsidR="009823C8">
        <w:t>to</w:t>
      </w:r>
      <w:r w:rsidR="009823C8">
        <w:rPr>
          <w:spacing w:val="-3"/>
        </w:rPr>
        <w:t xml:space="preserve"> </w:t>
      </w:r>
      <w:r w:rsidR="009823C8">
        <w:t>other</w:t>
      </w:r>
      <w:r w:rsidR="009823C8">
        <w:rPr>
          <w:spacing w:val="-3"/>
        </w:rPr>
        <w:t xml:space="preserve"> </w:t>
      </w:r>
      <w:r w:rsidR="009823C8">
        <w:t>utilities</w:t>
      </w:r>
      <w:r w:rsidR="009823C8">
        <w:rPr>
          <w:spacing w:val="-3"/>
        </w:rPr>
        <w:t xml:space="preserve"> </w:t>
      </w:r>
      <w:r w:rsidR="009823C8">
        <w:t xml:space="preserve">in </w:t>
      </w:r>
      <w:r w:rsidR="009823C8">
        <w:rPr>
          <w:spacing w:val="-2"/>
        </w:rPr>
        <w:t>Florida.</w:t>
      </w:r>
    </w:p>
    <w:p w14:paraId="2BB2D928" w14:textId="77777777" w:rsidR="00C72EC7" w:rsidRDefault="00C72EC7" w:rsidP="00166824">
      <w:pPr>
        <w:ind w:left="1440" w:hanging="1440"/>
        <w:jc w:val="both"/>
        <w:rPr>
          <w:spacing w:val="-2"/>
        </w:rPr>
      </w:pPr>
    </w:p>
    <w:p w14:paraId="074199F8" w14:textId="2F77143E" w:rsidR="00C72EC7" w:rsidRDefault="00C72EC7" w:rsidP="00166824">
      <w:pPr>
        <w:ind w:left="1440" w:hanging="1440"/>
        <w:jc w:val="both"/>
        <w:rPr>
          <w:spacing w:val="-2"/>
        </w:rPr>
      </w:pPr>
      <w:r>
        <w:rPr>
          <w:b/>
          <w:spacing w:val="-2"/>
        </w:rPr>
        <w:lastRenderedPageBreak/>
        <w:t>Nucor:</w:t>
      </w:r>
      <w:r>
        <w:rPr>
          <w:b/>
          <w:spacing w:val="-2"/>
        </w:rPr>
        <w:tab/>
      </w:r>
      <w:r>
        <w:t>No</w:t>
      </w:r>
      <w:r>
        <w:rPr>
          <w:spacing w:val="-1"/>
        </w:rPr>
        <w:t xml:space="preserve"> </w:t>
      </w:r>
      <w:r>
        <w:rPr>
          <w:spacing w:val="-2"/>
        </w:rPr>
        <w:t>position.</w:t>
      </w:r>
    </w:p>
    <w:p w14:paraId="06504A9F" w14:textId="4FF9F028" w:rsidR="00641D57" w:rsidRDefault="00641D57" w:rsidP="00166824">
      <w:pPr>
        <w:ind w:left="1440" w:hanging="1440"/>
        <w:jc w:val="both"/>
        <w:rPr>
          <w:spacing w:val="-2"/>
        </w:rPr>
      </w:pPr>
    </w:p>
    <w:p w14:paraId="427EFC9B" w14:textId="11E757C2" w:rsidR="00641D57" w:rsidRDefault="00641D57" w:rsidP="00166824">
      <w:pPr>
        <w:ind w:left="1440" w:hanging="1440"/>
        <w:jc w:val="both"/>
        <w:rPr>
          <w:b/>
          <w:spacing w:val="-2"/>
        </w:rPr>
      </w:pPr>
      <w:r>
        <w:rPr>
          <w:b/>
          <w:spacing w:val="-2"/>
        </w:rPr>
        <w:t>PCS</w:t>
      </w:r>
    </w:p>
    <w:p w14:paraId="731E61C6" w14:textId="2C06D098" w:rsidR="00641D57" w:rsidRPr="00641D57" w:rsidRDefault="00641D57" w:rsidP="00166824">
      <w:pPr>
        <w:ind w:left="1440" w:hanging="1440"/>
        <w:jc w:val="both"/>
      </w:pPr>
      <w:r>
        <w:rPr>
          <w:b/>
          <w:spacing w:val="-2"/>
        </w:rPr>
        <w:t>Phosphate:</w:t>
      </w:r>
      <w:r>
        <w:rPr>
          <w:b/>
          <w:spacing w:val="-2"/>
        </w:rPr>
        <w:tab/>
      </w:r>
      <w:r>
        <w:t>No position.</w:t>
      </w:r>
    </w:p>
    <w:p w14:paraId="7ABC68AD" w14:textId="185926E3" w:rsidR="009C53F6" w:rsidRPr="005D4B47" w:rsidRDefault="009C53F6" w:rsidP="00166824">
      <w:pPr>
        <w:ind w:left="1440" w:hanging="1440"/>
        <w:jc w:val="both"/>
        <w:rPr>
          <w:b/>
          <w:bCs/>
        </w:rPr>
      </w:pPr>
    </w:p>
    <w:p w14:paraId="2908ADC9" w14:textId="3A72ACBB" w:rsidR="009C53F6" w:rsidRPr="00701945" w:rsidRDefault="009C53F6" w:rsidP="00166824">
      <w:pPr>
        <w:ind w:left="1440" w:hanging="1440"/>
        <w:jc w:val="both"/>
      </w:pPr>
      <w:r>
        <w:rPr>
          <w:b/>
          <w:bCs/>
        </w:rPr>
        <w:t>SACE</w:t>
      </w:r>
      <w:r w:rsidRPr="00701945">
        <w:rPr>
          <w:b/>
          <w:bCs/>
        </w:rPr>
        <w:t>:</w:t>
      </w:r>
      <w:r>
        <w:tab/>
      </w:r>
      <w:r w:rsidR="009823C8">
        <w:t>No.</w:t>
      </w:r>
      <w:r w:rsidR="009823C8">
        <w:rPr>
          <w:spacing w:val="-2"/>
        </w:rPr>
        <w:t xml:space="preserve"> </w:t>
      </w:r>
      <w:r w:rsidR="009823C8">
        <w:t>FPL’s</w:t>
      </w:r>
      <w:r w:rsidR="009823C8">
        <w:rPr>
          <w:spacing w:val="-2"/>
        </w:rPr>
        <w:t xml:space="preserve"> </w:t>
      </w:r>
      <w:r w:rsidR="009823C8">
        <w:t>goals</w:t>
      </w:r>
      <w:r w:rsidR="009823C8">
        <w:rPr>
          <w:spacing w:val="-2"/>
        </w:rPr>
        <w:t xml:space="preserve"> </w:t>
      </w:r>
      <w:r w:rsidR="009823C8">
        <w:t>are</w:t>
      </w:r>
      <w:r w:rsidR="009823C8">
        <w:rPr>
          <w:spacing w:val="-2"/>
        </w:rPr>
        <w:t xml:space="preserve"> </w:t>
      </w:r>
      <w:r w:rsidR="009823C8">
        <w:t>inappropriately</w:t>
      </w:r>
      <w:r w:rsidR="009823C8">
        <w:rPr>
          <w:spacing w:val="-2"/>
        </w:rPr>
        <w:t xml:space="preserve"> </w:t>
      </w:r>
      <w:r w:rsidR="009823C8">
        <w:t>low</w:t>
      </w:r>
      <w:r w:rsidR="009823C8">
        <w:rPr>
          <w:spacing w:val="-2"/>
        </w:rPr>
        <w:t xml:space="preserve"> </w:t>
      </w:r>
      <w:r w:rsidR="009823C8">
        <w:t>relative</w:t>
      </w:r>
      <w:r w:rsidR="009823C8">
        <w:rPr>
          <w:spacing w:val="-2"/>
        </w:rPr>
        <w:t xml:space="preserve"> </w:t>
      </w:r>
      <w:r w:rsidR="009823C8">
        <w:t>to</w:t>
      </w:r>
      <w:r w:rsidR="009823C8">
        <w:rPr>
          <w:spacing w:val="-2"/>
        </w:rPr>
        <w:t xml:space="preserve"> </w:t>
      </w:r>
      <w:r w:rsidR="009823C8">
        <w:t>its</w:t>
      </w:r>
      <w:r w:rsidR="009823C8">
        <w:rPr>
          <w:spacing w:val="-2"/>
        </w:rPr>
        <w:t xml:space="preserve"> </w:t>
      </w:r>
      <w:r w:rsidR="009823C8">
        <w:t>size</w:t>
      </w:r>
      <w:r w:rsidR="009823C8">
        <w:rPr>
          <w:spacing w:val="-2"/>
        </w:rPr>
        <w:t xml:space="preserve"> </w:t>
      </w:r>
      <w:r w:rsidR="009823C8">
        <w:t>and</w:t>
      </w:r>
      <w:r w:rsidR="009823C8">
        <w:rPr>
          <w:spacing w:val="-2"/>
        </w:rPr>
        <w:t xml:space="preserve"> </w:t>
      </w:r>
      <w:r w:rsidR="009823C8">
        <w:t>given</w:t>
      </w:r>
      <w:r w:rsidR="009823C8">
        <w:rPr>
          <w:spacing w:val="-2"/>
        </w:rPr>
        <w:t xml:space="preserve"> </w:t>
      </w:r>
      <w:r w:rsidR="009823C8">
        <w:t>their</w:t>
      </w:r>
      <w:r w:rsidR="009823C8">
        <w:rPr>
          <w:spacing w:val="-2"/>
        </w:rPr>
        <w:t xml:space="preserve"> </w:t>
      </w:r>
      <w:r w:rsidR="009823C8">
        <w:t>relation to the goals of other utilities in Florida. Any cap could result in reduced participation by customers, including low-income customers.</w:t>
      </w:r>
    </w:p>
    <w:p w14:paraId="4CFFB217" w14:textId="77777777" w:rsidR="009C53F6" w:rsidRPr="005D4B47" w:rsidRDefault="009C53F6" w:rsidP="00166824">
      <w:pPr>
        <w:ind w:left="1440" w:hanging="1440"/>
        <w:jc w:val="both"/>
        <w:rPr>
          <w:b/>
          <w:bCs/>
        </w:rPr>
      </w:pPr>
    </w:p>
    <w:p w14:paraId="085FED6E" w14:textId="01A528DF" w:rsidR="009C53F6" w:rsidRPr="00701945" w:rsidRDefault="009C53F6" w:rsidP="00166824">
      <w:pPr>
        <w:ind w:left="1440" w:hanging="1440"/>
        <w:jc w:val="both"/>
      </w:pPr>
      <w:r>
        <w:rPr>
          <w:b/>
          <w:bCs/>
        </w:rPr>
        <w:t>Walmart</w:t>
      </w:r>
      <w:r w:rsidRPr="00701945">
        <w:rPr>
          <w:b/>
          <w:bCs/>
        </w:rPr>
        <w:t>:</w:t>
      </w:r>
      <w:r>
        <w:tab/>
      </w:r>
      <w:r w:rsidR="009823C8">
        <w:t>Walmart</w:t>
      </w:r>
      <w:r w:rsidR="009823C8">
        <w:rPr>
          <w:spacing w:val="-1"/>
        </w:rPr>
        <w:t xml:space="preserve"> </w:t>
      </w:r>
      <w:r w:rsidR="009823C8">
        <w:t>takes</w:t>
      </w:r>
      <w:r w:rsidR="009823C8">
        <w:rPr>
          <w:spacing w:val="-1"/>
        </w:rPr>
        <w:t xml:space="preserve"> </w:t>
      </w:r>
      <w:r w:rsidR="009823C8">
        <w:t>no</w:t>
      </w:r>
      <w:r w:rsidR="009823C8">
        <w:rPr>
          <w:spacing w:val="-1"/>
        </w:rPr>
        <w:t xml:space="preserve"> </w:t>
      </w:r>
      <w:r w:rsidR="009823C8">
        <w:rPr>
          <w:spacing w:val="-2"/>
        </w:rPr>
        <w:t>position.</w:t>
      </w:r>
    </w:p>
    <w:p w14:paraId="63245CF7" w14:textId="1674983A" w:rsidR="009C53F6" w:rsidRPr="005D4B47" w:rsidRDefault="009C53F6" w:rsidP="00166824">
      <w:pPr>
        <w:ind w:left="1440" w:hanging="1440"/>
        <w:jc w:val="both"/>
        <w:rPr>
          <w:b/>
          <w:bCs/>
        </w:rPr>
      </w:pPr>
    </w:p>
    <w:p w14:paraId="050F5EEE" w14:textId="3C47D828" w:rsidR="009C53F6" w:rsidRPr="005D4B47" w:rsidRDefault="009C53F6" w:rsidP="00166824">
      <w:pPr>
        <w:ind w:left="1440" w:hanging="1440"/>
        <w:jc w:val="both"/>
        <w:rPr>
          <w:b/>
          <w:bCs/>
        </w:rPr>
      </w:pPr>
      <w:r>
        <w:rPr>
          <w:b/>
          <w:bCs/>
        </w:rPr>
        <w:t>STAFF:</w:t>
      </w:r>
      <w:r>
        <w:rPr>
          <w:b/>
          <w:bCs/>
        </w:rPr>
        <w:tab/>
      </w:r>
      <w:r w:rsidR="00E250EA">
        <w:t>No position.</w:t>
      </w:r>
    </w:p>
    <w:p w14:paraId="0D109E48" w14:textId="5774ADBA" w:rsidR="00490342" w:rsidRDefault="00490342" w:rsidP="00166824">
      <w:pPr>
        <w:jc w:val="both"/>
      </w:pPr>
    </w:p>
    <w:p w14:paraId="3FB6CE7E" w14:textId="78AA6EDF" w:rsidR="001051DA" w:rsidRDefault="001051DA" w:rsidP="00166824">
      <w:pPr>
        <w:jc w:val="both"/>
      </w:pPr>
    </w:p>
    <w:p w14:paraId="739EC580" w14:textId="4666BA9A" w:rsidR="009C53F6" w:rsidRPr="00701945" w:rsidRDefault="009C53F6" w:rsidP="00166824">
      <w:pPr>
        <w:ind w:left="1440" w:hanging="1440"/>
        <w:jc w:val="both"/>
      </w:pPr>
      <w:r w:rsidRPr="00EC61AE">
        <w:rPr>
          <w:b/>
          <w:bCs/>
          <w:u w:val="single"/>
        </w:rPr>
        <w:t>ISSUE 12</w:t>
      </w:r>
      <w:r w:rsidRPr="00701945">
        <w:rPr>
          <w:b/>
          <w:bCs/>
        </w:rPr>
        <w:t>:</w:t>
      </w:r>
      <w:r w:rsidRPr="00701945">
        <w:tab/>
      </w:r>
      <w:r w:rsidR="009823C8" w:rsidRPr="008A391A">
        <w:rPr>
          <w:b/>
        </w:rPr>
        <w:t>What residential and commercial/industrial summer and winter megawatt (MW) and</w:t>
      </w:r>
      <w:r w:rsidR="009823C8" w:rsidRPr="008A391A">
        <w:rPr>
          <w:b/>
          <w:spacing w:val="-3"/>
        </w:rPr>
        <w:t xml:space="preserve"> </w:t>
      </w:r>
      <w:r w:rsidR="009823C8" w:rsidRPr="008A391A">
        <w:rPr>
          <w:b/>
        </w:rPr>
        <w:t>annual</w:t>
      </w:r>
      <w:r w:rsidR="009823C8" w:rsidRPr="008A391A">
        <w:rPr>
          <w:b/>
          <w:spacing w:val="-3"/>
        </w:rPr>
        <w:t xml:space="preserve"> </w:t>
      </w:r>
      <w:r w:rsidR="009823C8" w:rsidRPr="008A391A">
        <w:rPr>
          <w:b/>
        </w:rPr>
        <w:t>Gigawatt-hour</w:t>
      </w:r>
      <w:r w:rsidR="009823C8" w:rsidRPr="008A391A">
        <w:rPr>
          <w:b/>
          <w:spacing w:val="-3"/>
        </w:rPr>
        <w:t xml:space="preserve"> </w:t>
      </w:r>
      <w:r w:rsidR="009823C8" w:rsidRPr="008A391A">
        <w:rPr>
          <w:b/>
        </w:rPr>
        <w:t>(GWh)</w:t>
      </w:r>
      <w:r w:rsidR="009823C8" w:rsidRPr="008A391A">
        <w:rPr>
          <w:b/>
          <w:spacing w:val="-3"/>
        </w:rPr>
        <w:t xml:space="preserve"> </w:t>
      </w:r>
      <w:r w:rsidR="009823C8" w:rsidRPr="008A391A">
        <w:rPr>
          <w:b/>
        </w:rPr>
        <w:t>goals</w:t>
      </w:r>
      <w:r w:rsidR="009823C8" w:rsidRPr="008A391A">
        <w:rPr>
          <w:b/>
          <w:spacing w:val="-4"/>
        </w:rPr>
        <w:t xml:space="preserve"> </w:t>
      </w:r>
      <w:r w:rsidR="009823C8" w:rsidRPr="008A391A">
        <w:rPr>
          <w:b/>
        </w:rPr>
        <w:t>should</w:t>
      </w:r>
      <w:r w:rsidR="009823C8" w:rsidRPr="008A391A">
        <w:rPr>
          <w:b/>
          <w:spacing w:val="-3"/>
        </w:rPr>
        <w:t xml:space="preserve"> </w:t>
      </w:r>
      <w:r w:rsidR="009823C8" w:rsidRPr="008A391A">
        <w:rPr>
          <w:b/>
        </w:rPr>
        <w:t>be</w:t>
      </w:r>
      <w:r w:rsidR="009823C8" w:rsidRPr="008A391A">
        <w:rPr>
          <w:b/>
          <w:spacing w:val="-2"/>
        </w:rPr>
        <w:t xml:space="preserve"> </w:t>
      </w:r>
      <w:r w:rsidR="009823C8" w:rsidRPr="008A391A">
        <w:rPr>
          <w:b/>
        </w:rPr>
        <w:t>established</w:t>
      </w:r>
      <w:r w:rsidR="009823C8" w:rsidRPr="008A391A">
        <w:rPr>
          <w:b/>
          <w:spacing w:val="-3"/>
        </w:rPr>
        <w:t xml:space="preserve"> </w:t>
      </w:r>
      <w:r w:rsidR="009823C8" w:rsidRPr="008A391A">
        <w:rPr>
          <w:b/>
        </w:rPr>
        <w:t>for</w:t>
      </w:r>
      <w:r w:rsidR="009823C8" w:rsidRPr="008A391A">
        <w:rPr>
          <w:b/>
          <w:spacing w:val="-3"/>
        </w:rPr>
        <w:t xml:space="preserve"> </w:t>
      </w:r>
      <w:r w:rsidR="009823C8" w:rsidRPr="008A391A">
        <w:rPr>
          <w:b/>
        </w:rPr>
        <w:t>the</w:t>
      </w:r>
      <w:r w:rsidR="009823C8" w:rsidRPr="008A391A">
        <w:rPr>
          <w:b/>
          <w:spacing w:val="-3"/>
        </w:rPr>
        <w:t xml:space="preserve"> </w:t>
      </w:r>
      <w:r w:rsidR="009823C8" w:rsidRPr="008A391A">
        <w:rPr>
          <w:b/>
        </w:rPr>
        <w:t>period</w:t>
      </w:r>
      <w:r w:rsidR="009823C8" w:rsidRPr="008A391A">
        <w:rPr>
          <w:b/>
          <w:spacing w:val="-2"/>
        </w:rPr>
        <w:t xml:space="preserve"> </w:t>
      </w:r>
      <w:r w:rsidR="009823C8" w:rsidRPr="008A391A">
        <w:rPr>
          <w:b/>
        </w:rPr>
        <w:t xml:space="preserve">2025- </w:t>
      </w:r>
      <w:r w:rsidR="009823C8" w:rsidRPr="008A391A">
        <w:rPr>
          <w:b/>
          <w:spacing w:val="-2"/>
        </w:rPr>
        <w:t>2034?</w:t>
      </w:r>
    </w:p>
    <w:p w14:paraId="2D0BC39A" w14:textId="35667DD7" w:rsidR="009C53F6" w:rsidRPr="00701945" w:rsidRDefault="009C53F6" w:rsidP="00166824">
      <w:pPr>
        <w:ind w:left="1440" w:hanging="1440"/>
        <w:jc w:val="both"/>
      </w:pPr>
    </w:p>
    <w:p w14:paraId="375BA76A" w14:textId="36851990" w:rsidR="00586931" w:rsidRDefault="009C53F6" w:rsidP="00166824">
      <w:pPr>
        <w:pStyle w:val="BodyText"/>
        <w:spacing w:after="0"/>
        <w:ind w:left="1440" w:hanging="1440"/>
        <w:jc w:val="both"/>
        <w:rPr>
          <w:spacing w:val="-2"/>
        </w:rPr>
      </w:pPr>
      <w:r>
        <w:rPr>
          <w:b/>
          <w:bCs/>
        </w:rPr>
        <w:t>FPL</w:t>
      </w:r>
      <w:r w:rsidRPr="005D4B47">
        <w:rPr>
          <w:b/>
          <w:bCs/>
        </w:rPr>
        <w:t>:</w:t>
      </w:r>
      <w:r w:rsidRPr="005D4B47">
        <w:tab/>
      </w:r>
      <w:r w:rsidR="00586931">
        <w:t>The proposed DSM goals based on the FPL Proposed Resource Plan are 419 MW Summer demand, 326 MW Winter demand, and 931 GWh energy reduction for the period 2025 through 2034.</w:t>
      </w:r>
      <w:r w:rsidR="00910020">
        <w:t xml:space="preserve"> (Floyd, </w:t>
      </w:r>
      <w:r w:rsidR="00910020" w:rsidRPr="007E1F65">
        <w:rPr>
          <w:spacing w:val="-2"/>
        </w:rPr>
        <w:t>Whitley</w:t>
      </w:r>
      <w:r w:rsidR="00910020">
        <w:rPr>
          <w:spacing w:val="-2"/>
        </w:rPr>
        <w:t>)</w:t>
      </w:r>
    </w:p>
    <w:p w14:paraId="3CF55598" w14:textId="2F44A972" w:rsidR="00490342" w:rsidRDefault="00490342" w:rsidP="00166824">
      <w:pPr>
        <w:pStyle w:val="BodyText"/>
        <w:spacing w:after="0"/>
        <w:ind w:left="1440" w:hanging="1440"/>
        <w:jc w:val="both"/>
        <w:rPr>
          <w:spacing w:val="-2"/>
        </w:rPr>
      </w:pPr>
    </w:p>
    <w:tbl>
      <w:tblPr>
        <w:tblW w:w="9329"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862"/>
        <w:gridCol w:w="668"/>
        <w:gridCol w:w="668"/>
        <w:gridCol w:w="668"/>
        <w:gridCol w:w="668"/>
        <w:gridCol w:w="668"/>
        <w:gridCol w:w="668"/>
        <w:gridCol w:w="668"/>
        <w:gridCol w:w="668"/>
        <w:gridCol w:w="664"/>
        <w:gridCol w:w="744"/>
      </w:tblGrid>
      <w:tr w:rsidR="00586931" w14:paraId="1540024C" w14:textId="77777777" w:rsidTr="00641D57">
        <w:trPr>
          <w:trHeight w:val="183"/>
        </w:trPr>
        <w:tc>
          <w:tcPr>
            <w:tcW w:w="1715" w:type="dxa"/>
            <w:tcBorders>
              <w:bottom w:val="single" w:sz="8" w:space="0" w:color="000000"/>
            </w:tcBorders>
          </w:tcPr>
          <w:p w14:paraId="704F4E8C" w14:textId="77777777" w:rsidR="00586931" w:rsidRDefault="00586931" w:rsidP="00166824">
            <w:pPr>
              <w:pStyle w:val="TableParagraph"/>
              <w:widowControl/>
              <w:rPr>
                <w:sz w:val="12"/>
              </w:rPr>
            </w:pPr>
          </w:p>
        </w:tc>
        <w:tc>
          <w:tcPr>
            <w:tcW w:w="862" w:type="dxa"/>
            <w:tcBorders>
              <w:bottom w:val="single" w:sz="8" w:space="0" w:color="000000"/>
            </w:tcBorders>
          </w:tcPr>
          <w:p w14:paraId="2D854C0B" w14:textId="77777777" w:rsidR="00586931" w:rsidRDefault="00586931" w:rsidP="00166824">
            <w:pPr>
              <w:pStyle w:val="TableParagraph"/>
              <w:widowControl/>
              <w:spacing w:before="8" w:line="155" w:lineRule="exact"/>
              <w:ind w:left="300"/>
              <w:rPr>
                <w:rFonts w:ascii="Calibri"/>
                <w:b/>
                <w:sz w:val="14"/>
              </w:rPr>
            </w:pPr>
            <w:r>
              <w:rPr>
                <w:rFonts w:ascii="Calibri"/>
                <w:b/>
                <w:spacing w:val="-4"/>
                <w:w w:val="105"/>
                <w:sz w:val="14"/>
              </w:rPr>
              <w:t>2025</w:t>
            </w:r>
          </w:p>
        </w:tc>
        <w:tc>
          <w:tcPr>
            <w:tcW w:w="668" w:type="dxa"/>
            <w:tcBorders>
              <w:bottom w:val="single" w:sz="8" w:space="0" w:color="000000"/>
            </w:tcBorders>
          </w:tcPr>
          <w:p w14:paraId="6DC30D26" w14:textId="77777777" w:rsidR="00586931" w:rsidRDefault="00586931" w:rsidP="00166824">
            <w:pPr>
              <w:pStyle w:val="TableParagraph"/>
              <w:widowControl/>
              <w:spacing w:before="8" w:line="155" w:lineRule="exact"/>
              <w:ind w:left="203"/>
              <w:rPr>
                <w:rFonts w:ascii="Calibri"/>
                <w:b/>
                <w:sz w:val="14"/>
              </w:rPr>
            </w:pPr>
            <w:r>
              <w:rPr>
                <w:rFonts w:ascii="Calibri"/>
                <w:b/>
                <w:spacing w:val="-4"/>
                <w:w w:val="105"/>
                <w:sz w:val="14"/>
              </w:rPr>
              <w:t>2026</w:t>
            </w:r>
          </w:p>
        </w:tc>
        <w:tc>
          <w:tcPr>
            <w:tcW w:w="668" w:type="dxa"/>
            <w:tcBorders>
              <w:bottom w:val="single" w:sz="8" w:space="0" w:color="000000"/>
            </w:tcBorders>
          </w:tcPr>
          <w:p w14:paraId="6EDC4BC2" w14:textId="77777777" w:rsidR="00586931" w:rsidRDefault="00586931" w:rsidP="00166824">
            <w:pPr>
              <w:pStyle w:val="TableParagraph"/>
              <w:widowControl/>
              <w:spacing w:before="8" w:line="155" w:lineRule="exact"/>
              <w:ind w:left="204"/>
              <w:rPr>
                <w:rFonts w:ascii="Calibri"/>
                <w:b/>
                <w:sz w:val="14"/>
              </w:rPr>
            </w:pPr>
            <w:r>
              <w:rPr>
                <w:rFonts w:ascii="Calibri"/>
                <w:b/>
                <w:spacing w:val="-4"/>
                <w:w w:val="105"/>
                <w:sz w:val="14"/>
              </w:rPr>
              <w:t>2027</w:t>
            </w:r>
          </w:p>
        </w:tc>
        <w:tc>
          <w:tcPr>
            <w:tcW w:w="668" w:type="dxa"/>
            <w:tcBorders>
              <w:bottom w:val="single" w:sz="8" w:space="0" w:color="000000"/>
            </w:tcBorders>
          </w:tcPr>
          <w:p w14:paraId="1453537B" w14:textId="77777777" w:rsidR="00586931" w:rsidRDefault="00586931" w:rsidP="00166824">
            <w:pPr>
              <w:pStyle w:val="TableParagraph"/>
              <w:widowControl/>
              <w:spacing w:before="8" w:line="155" w:lineRule="exact"/>
              <w:ind w:left="204"/>
              <w:rPr>
                <w:rFonts w:ascii="Calibri"/>
                <w:b/>
                <w:sz w:val="14"/>
              </w:rPr>
            </w:pPr>
            <w:r>
              <w:rPr>
                <w:rFonts w:ascii="Calibri"/>
                <w:b/>
                <w:spacing w:val="-4"/>
                <w:w w:val="105"/>
                <w:sz w:val="14"/>
              </w:rPr>
              <w:t>2028</w:t>
            </w:r>
          </w:p>
        </w:tc>
        <w:tc>
          <w:tcPr>
            <w:tcW w:w="668" w:type="dxa"/>
            <w:tcBorders>
              <w:bottom w:val="single" w:sz="8" w:space="0" w:color="000000"/>
            </w:tcBorders>
          </w:tcPr>
          <w:p w14:paraId="5BB64EDA" w14:textId="77777777" w:rsidR="00586931" w:rsidRDefault="00586931" w:rsidP="00166824">
            <w:pPr>
              <w:pStyle w:val="TableParagraph"/>
              <w:widowControl/>
              <w:spacing w:before="8" w:line="155" w:lineRule="exact"/>
              <w:ind w:left="205"/>
              <w:rPr>
                <w:rFonts w:ascii="Calibri"/>
                <w:b/>
                <w:sz w:val="14"/>
              </w:rPr>
            </w:pPr>
            <w:r>
              <w:rPr>
                <w:rFonts w:ascii="Calibri"/>
                <w:b/>
                <w:spacing w:val="-4"/>
                <w:w w:val="105"/>
                <w:sz w:val="14"/>
              </w:rPr>
              <w:t>2029</w:t>
            </w:r>
          </w:p>
        </w:tc>
        <w:tc>
          <w:tcPr>
            <w:tcW w:w="668" w:type="dxa"/>
            <w:tcBorders>
              <w:bottom w:val="single" w:sz="8" w:space="0" w:color="000000"/>
            </w:tcBorders>
          </w:tcPr>
          <w:p w14:paraId="7BFBF1BC" w14:textId="77777777" w:rsidR="00586931" w:rsidRDefault="00586931" w:rsidP="00166824">
            <w:pPr>
              <w:pStyle w:val="TableParagraph"/>
              <w:widowControl/>
              <w:spacing w:before="8" w:line="155" w:lineRule="exact"/>
              <w:ind w:left="206"/>
              <w:rPr>
                <w:rFonts w:ascii="Calibri"/>
                <w:b/>
                <w:sz w:val="14"/>
              </w:rPr>
            </w:pPr>
            <w:r>
              <w:rPr>
                <w:rFonts w:ascii="Calibri"/>
                <w:b/>
                <w:spacing w:val="-4"/>
                <w:w w:val="105"/>
                <w:sz w:val="14"/>
              </w:rPr>
              <w:t>2030</w:t>
            </w:r>
          </w:p>
        </w:tc>
        <w:tc>
          <w:tcPr>
            <w:tcW w:w="668" w:type="dxa"/>
            <w:tcBorders>
              <w:bottom w:val="single" w:sz="8" w:space="0" w:color="000000"/>
            </w:tcBorders>
          </w:tcPr>
          <w:p w14:paraId="0B75B2C2" w14:textId="77777777" w:rsidR="00586931" w:rsidRDefault="00586931" w:rsidP="00166824">
            <w:pPr>
              <w:pStyle w:val="TableParagraph"/>
              <w:widowControl/>
              <w:spacing w:before="8" w:line="155" w:lineRule="exact"/>
              <w:ind w:left="206"/>
              <w:rPr>
                <w:rFonts w:ascii="Calibri"/>
                <w:b/>
                <w:sz w:val="14"/>
              </w:rPr>
            </w:pPr>
            <w:r>
              <w:rPr>
                <w:rFonts w:ascii="Calibri"/>
                <w:b/>
                <w:spacing w:val="-4"/>
                <w:w w:val="105"/>
                <w:sz w:val="14"/>
              </w:rPr>
              <w:t>2031</w:t>
            </w:r>
          </w:p>
        </w:tc>
        <w:tc>
          <w:tcPr>
            <w:tcW w:w="668" w:type="dxa"/>
            <w:tcBorders>
              <w:bottom w:val="single" w:sz="8" w:space="0" w:color="000000"/>
            </w:tcBorders>
          </w:tcPr>
          <w:p w14:paraId="3D5780E3" w14:textId="77777777" w:rsidR="00586931" w:rsidRDefault="00586931" w:rsidP="00166824">
            <w:pPr>
              <w:pStyle w:val="TableParagraph"/>
              <w:widowControl/>
              <w:spacing w:before="8" w:line="155" w:lineRule="exact"/>
              <w:ind w:left="207"/>
              <w:rPr>
                <w:rFonts w:ascii="Calibri"/>
                <w:b/>
                <w:sz w:val="14"/>
              </w:rPr>
            </w:pPr>
            <w:r>
              <w:rPr>
                <w:rFonts w:ascii="Calibri"/>
                <w:b/>
                <w:spacing w:val="-4"/>
                <w:w w:val="105"/>
                <w:sz w:val="14"/>
              </w:rPr>
              <w:t>2032</w:t>
            </w:r>
          </w:p>
        </w:tc>
        <w:tc>
          <w:tcPr>
            <w:tcW w:w="668" w:type="dxa"/>
            <w:tcBorders>
              <w:bottom w:val="single" w:sz="8" w:space="0" w:color="000000"/>
            </w:tcBorders>
          </w:tcPr>
          <w:p w14:paraId="60F85815" w14:textId="77777777" w:rsidR="00586931" w:rsidRDefault="00586931" w:rsidP="00166824">
            <w:pPr>
              <w:pStyle w:val="TableParagraph"/>
              <w:widowControl/>
              <w:spacing w:before="8" w:line="155" w:lineRule="exact"/>
              <w:ind w:left="207"/>
              <w:rPr>
                <w:rFonts w:ascii="Calibri"/>
                <w:b/>
                <w:sz w:val="14"/>
              </w:rPr>
            </w:pPr>
            <w:r>
              <w:rPr>
                <w:rFonts w:ascii="Calibri"/>
                <w:b/>
                <w:spacing w:val="-4"/>
                <w:w w:val="105"/>
                <w:sz w:val="14"/>
              </w:rPr>
              <w:t>2033</w:t>
            </w:r>
          </w:p>
        </w:tc>
        <w:tc>
          <w:tcPr>
            <w:tcW w:w="664" w:type="dxa"/>
            <w:tcBorders>
              <w:bottom w:val="single" w:sz="8" w:space="0" w:color="000000"/>
            </w:tcBorders>
          </w:tcPr>
          <w:p w14:paraId="325812BE" w14:textId="77777777" w:rsidR="00586931" w:rsidRDefault="00586931" w:rsidP="00166824">
            <w:pPr>
              <w:pStyle w:val="TableParagraph"/>
              <w:widowControl/>
              <w:spacing w:before="8" w:line="155" w:lineRule="exact"/>
              <w:ind w:left="208"/>
              <w:rPr>
                <w:rFonts w:ascii="Calibri"/>
                <w:b/>
                <w:sz w:val="14"/>
              </w:rPr>
            </w:pPr>
            <w:r>
              <w:rPr>
                <w:rFonts w:ascii="Calibri"/>
                <w:b/>
                <w:spacing w:val="-4"/>
                <w:w w:val="105"/>
                <w:sz w:val="14"/>
              </w:rPr>
              <w:t>2034</w:t>
            </w:r>
          </w:p>
        </w:tc>
        <w:tc>
          <w:tcPr>
            <w:tcW w:w="744" w:type="dxa"/>
            <w:tcBorders>
              <w:bottom w:val="single" w:sz="8" w:space="0" w:color="000000"/>
              <w:right w:val="single" w:sz="8" w:space="0" w:color="000000"/>
            </w:tcBorders>
          </w:tcPr>
          <w:p w14:paraId="77D3D930" w14:textId="77777777" w:rsidR="00586931" w:rsidRDefault="00586931" w:rsidP="00166824">
            <w:pPr>
              <w:pStyle w:val="TableParagraph"/>
              <w:widowControl/>
              <w:spacing w:before="8" w:line="155" w:lineRule="exact"/>
              <w:ind w:right="4"/>
              <w:jc w:val="right"/>
              <w:rPr>
                <w:rFonts w:ascii="Calibri"/>
                <w:b/>
                <w:sz w:val="14"/>
              </w:rPr>
            </w:pPr>
            <w:r>
              <w:rPr>
                <w:rFonts w:ascii="Calibri"/>
                <w:b/>
                <w:spacing w:val="-2"/>
                <w:w w:val="105"/>
                <w:sz w:val="14"/>
              </w:rPr>
              <w:t>Cumulative</w:t>
            </w:r>
          </w:p>
        </w:tc>
      </w:tr>
      <w:tr w:rsidR="00586931" w14:paraId="766BB9D9" w14:textId="77777777" w:rsidTr="00641D57">
        <w:trPr>
          <w:trHeight w:val="183"/>
        </w:trPr>
        <w:tc>
          <w:tcPr>
            <w:tcW w:w="9329" w:type="dxa"/>
            <w:gridSpan w:val="12"/>
            <w:tcBorders>
              <w:top w:val="single" w:sz="8" w:space="0" w:color="000000"/>
              <w:bottom w:val="single" w:sz="8" w:space="0" w:color="000000"/>
              <w:right w:val="single" w:sz="8" w:space="0" w:color="000000"/>
            </w:tcBorders>
            <w:shd w:val="clear" w:color="auto" w:fill="DADADA"/>
          </w:tcPr>
          <w:p w14:paraId="53A4DAD3" w14:textId="77777777" w:rsidR="00586931" w:rsidRDefault="00586931" w:rsidP="00166824">
            <w:pPr>
              <w:pStyle w:val="TableParagraph"/>
              <w:widowControl/>
              <w:spacing w:before="8" w:line="155" w:lineRule="exact"/>
              <w:ind w:left="49"/>
              <w:rPr>
                <w:rFonts w:ascii="Calibri"/>
                <w:sz w:val="14"/>
              </w:rPr>
            </w:pPr>
            <w:r>
              <w:rPr>
                <w:rFonts w:ascii="Calibri"/>
                <w:sz w:val="14"/>
              </w:rPr>
              <w:t>Summer</w:t>
            </w:r>
            <w:r>
              <w:rPr>
                <w:rFonts w:ascii="Calibri"/>
                <w:spacing w:val="16"/>
                <w:sz w:val="14"/>
              </w:rPr>
              <w:t xml:space="preserve"> </w:t>
            </w:r>
            <w:r>
              <w:rPr>
                <w:rFonts w:ascii="Calibri"/>
                <w:spacing w:val="-5"/>
                <w:sz w:val="14"/>
              </w:rPr>
              <w:t>MW</w:t>
            </w:r>
          </w:p>
        </w:tc>
      </w:tr>
      <w:tr w:rsidR="00586931" w14:paraId="0AF120E0" w14:textId="77777777" w:rsidTr="00641D57">
        <w:trPr>
          <w:trHeight w:val="183"/>
        </w:trPr>
        <w:tc>
          <w:tcPr>
            <w:tcW w:w="1715" w:type="dxa"/>
            <w:tcBorders>
              <w:top w:val="single" w:sz="8" w:space="0" w:color="000000"/>
            </w:tcBorders>
          </w:tcPr>
          <w:p w14:paraId="1DC5BAF0" w14:textId="5CF1C030" w:rsidR="00586931" w:rsidRDefault="00586931" w:rsidP="00166824">
            <w:pPr>
              <w:pStyle w:val="TableParagraph"/>
              <w:widowControl/>
              <w:spacing w:before="8"/>
              <w:ind w:left="28"/>
              <w:rPr>
                <w:rFonts w:ascii="Calibri"/>
                <w:sz w:val="14"/>
              </w:rPr>
            </w:pPr>
            <w:r>
              <w:rPr>
                <w:rFonts w:ascii="Calibri"/>
                <w:spacing w:val="-2"/>
                <w:w w:val="105"/>
                <w:sz w:val="14"/>
              </w:rPr>
              <w:t>Residential</w:t>
            </w:r>
          </w:p>
        </w:tc>
        <w:tc>
          <w:tcPr>
            <w:tcW w:w="862" w:type="dxa"/>
            <w:tcBorders>
              <w:top w:val="single" w:sz="8" w:space="0" w:color="000000"/>
            </w:tcBorders>
          </w:tcPr>
          <w:p w14:paraId="45A13B77" w14:textId="77777777" w:rsidR="00586931" w:rsidRDefault="00586931" w:rsidP="00166824">
            <w:pPr>
              <w:pStyle w:val="TableParagraph"/>
              <w:widowControl/>
              <w:spacing w:before="8"/>
              <w:ind w:right="55"/>
              <w:jc w:val="right"/>
              <w:rPr>
                <w:rFonts w:ascii="Calibri"/>
                <w:sz w:val="14"/>
              </w:rPr>
            </w:pPr>
            <w:r>
              <w:rPr>
                <w:rFonts w:ascii="Calibri"/>
                <w:spacing w:val="-2"/>
                <w:w w:val="105"/>
                <w:sz w:val="14"/>
              </w:rPr>
              <w:t>26.22</w:t>
            </w:r>
          </w:p>
        </w:tc>
        <w:tc>
          <w:tcPr>
            <w:tcW w:w="668" w:type="dxa"/>
            <w:tcBorders>
              <w:top w:val="single" w:sz="8" w:space="0" w:color="000000"/>
            </w:tcBorders>
          </w:tcPr>
          <w:p w14:paraId="5573197F" w14:textId="77777777" w:rsidR="00586931" w:rsidRDefault="00586931" w:rsidP="00166824">
            <w:pPr>
              <w:pStyle w:val="TableParagraph"/>
              <w:widowControl/>
              <w:spacing w:before="8"/>
              <w:ind w:right="54"/>
              <w:jc w:val="right"/>
              <w:rPr>
                <w:rFonts w:ascii="Calibri"/>
                <w:sz w:val="14"/>
              </w:rPr>
            </w:pPr>
            <w:r>
              <w:rPr>
                <w:rFonts w:ascii="Calibri"/>
                <w:spacing w:val="-2"/>
                <w:w w:val="105"/>
                <w:sz w:val="14"/>
              </w:rPr>
              <w:t>26.46</w:t>
            </w:r>
          </w:p>
        </w:tc>
        <w:tc>
          <w:tcPr>
            <w:tcW w:w="668" w:type="dxa"/>
            <w:tcBorders>
              <w:top w:val="single" w:sz="8" w:space="0" w:color="000000"/>
            </w:tcBorders>
          </w:tcPr>
          <w:p w14:paraId="3BA6121A" w14:textId="77777777" w:rsidR="00586931" w:rsidRDefault="00586931" w:rsidP="00166824">
            <w:pPr>
              <w:pStyle w:val="TableParagraph"/>
              <w:widowControl/>
              <w:spacing w:before="8"/>
              <w:ind w:right="54"/>
              <w:jc w:val="right"/>
              <w:rPr>
                <w:rFonts w:ascii="Calibri"/>
                <w:sz w:val="14"/>
              </w:rPr>
            </w:pPr>
            <w:r>
              <w:rPr>
                <w:rFonts w:ascii="Calibri"/>
                <w:spacing w:val="-2"/>
                <w:w w:val="105"/>
                <w:sz w:val="14"/>
              </w:rPr>
              <w:t>26.85</w:t>
            </w:r>
          </w:p>
        </w:tc>
        <w:tc>
          <w:tcPr>
            <w:tcW w:w="668" w:type="dxa"/>
            <w:tcBorders>
              <w:top w:val="single" w:sz="8" w:space="0" w:color="000000"/>
            </w:tcBorders>
          </w:tcPr>
          <w:p w14:paraId="6D1137AC" w14:textId="77777777" w:rsidR="00586931" w:rsidRDefault="00586931" w:rsidP="00166824">
            <w:pPr>
              <w:pStyle w:val="TableParagraph"/>
              <w:widowControl/>
              <w:spacing w:before="8"/>
              <w:ind w:right="53"/>
              <w:jc w:val="right"/>
              <w:rPr>
                <w:rFonts w:ascii="Calibri"/>
                <w:sz w:val="14"/>
              </w:rPr>
            </w:pPr>
            <w:r>
              <w:rPr>
                <w:rFonts w:ascii="Calibri"/>
                <w:spacing w:val="-2"/>
                <w:w w:val="105"/>
                <w:sz w:val="14"/>
              </w:rPr>
              <w:t>26.87</w:t>
            </w:r>
          </w:p>
        </w:tc>
        <w:tc>
          <w:tcPr>
            <w:tcW w:w="668" w:type="dxa"/>
            <w:tcBorders>
              <w:top w:val="single" w:sz="8" w:space="0" w:color="000000"/>
            </w:tcBorders>
          </w:tcPr>
          <w:p w14:paraId="4891C595" w14:textId="77777777" w:rsidR="00586931" w:rsidRDefault="00586931" w:rsidP="00166824">
            <w:pPr>
              <w:pStyle w:val="TableParagraph"/>
              <w:widowControl/>
              <w:spacing w:before="8"/>
              <w:ind w:right="53"/>
              <w:jc w:val="right"/>
              <w:rPr>
                <w:rFonts w:ascii="Calibri"/>
                <w:sz w:val="14"/>
              </w:rPr>
            </w:pPr>
            <w:r>
              <w:rPr>
                <w:rFonts w:ascii="Calibri"/>
                <w:spacing w:val="-2"/>
                <w:w w:val="105"/>
                <w:sz w:val="14"/>
              </w:rPr>
              <w:t>26.99</w:t>
            </w:r>
          </w:p>
        </w:tc>
        <w:tc>
          <w:tcPr>
            <w:tcW w:w="668" w:type="dxa"/>
            <w:tcBorders>
              <w:top w:val="single" w:sz="8" w:space="0" w:color="000000"/>
            </w:tcBorders>
          </w:tcPr>
          <w:p w14:paraId="1B55C7F6" w14:textId="77777777" w:rsidR="00586931" w:rsidRDefault="00586931" w:rsidP="00166824">
            <w:pPr>
              <w:pStyle w:val="TableParagraph"/>
              <w:widowControl/>
              <w:spacing w:before="8"/>
              <w:ind w:right="52"/>
              <w:jc w:val="right"/>
              <w:rPr>
                <w:rFonts w:ascii="Calibri"/>
                <w:sz w:val="14"/>
              </w:rPr>
            </w:pPr>
            <w:r>
              <w:rPr>
                <w:rFonts w:ascii="Calibri"/>
                <w:spacing w:val="-2"/>
                <w:w w:val="105"/>
                <w:sz w:val="14"/>
              </w:rPr>
              <w:t>27.15</w:t>
            </w:r>
          </w:p>
        </w:tc>
        <w:tc>
          <w:tcPr>
            <w:tcW w:w="668" w:type="dxa"/>
            <w:tcBorders>
              <w:top w:val="single" w:sz="8" w:space="0" w:color="000000"/>
            </w:tcBorders>
          </w:tcPr>
          <w:p w14:paraId="44E4F23F" w14:textId="77777777" w:rsidR="00586931" w:rsidRDefault="00586931" w:rsidP="00166824">
            <w:pPr>
              <w:pStyle w:val="TableParagraph"/>
              <w:widowControl/>
              <w:spacing w:before="8"/>
              <w:ind w:right="51"/>
              <w:jc w:val="right"/>
              <w:rPr>
                <w:rFonts w:ascii="Calibri"/>
                <w:sz w:val="14"/>
              </w:rPr>
            </w:pPr>
            <w:r>
              <w:rPr>
                <w:rFonts w:ascii="Calibri"/>
                <w:spacing w:val="-2"/>
                <w:w w:val="105"/>
                <w:sz w:val="14"/>
              </w:rPr>
              <w:t>27.36</w:t>
            </w:r>
          </w:p>
        </w:tc>
        <w:tc>
          <w:tcPr>
            <w:tcW w:w="668" w:type="dxa"/>
            <w:tcBorders>
              <w:top w:val="single" w:sz="8" w:space="0" w:color="000000"/>
            </w:tcBorders>
          </w:tcPr>
          <w:p w14:paraId="1E2E3879" w14:textId="77777777" w:rsidR="00586931" w:rsidRDefault="00586931" w:rsidP="00166824">
            <w:pPr>
              <w:pStyle w:val="TableParagraph"/>
              <w:widowControl/>
              <w:spacing w:before="8"/>
              <w:ind w:right="51"/>
              <w:jc w:val="right"/>
              <w:rPr>
                <w:rFonts w:ascii="Calibri"/>
                <w:sz w:val="14"/>
              </w:rPr>
            </w:pPr>
            <w:r>
              <w:rPr>
                <w:rFonts w:ascii="Calibri"/>
                <w:spacing w:val="-2"/>
                <w:w w:val="105"/>
                <w:sz w:val="14"/>
              </w:rPr>
              <w:t>27.59</w:t>
            </w:r>
          </w:p>
        </w:tc>
        <w:tc>
          <w:tcPr>
            <w:tcW w:w="668" w:type="dxa"/>
            <w:tcBorders>
              <w:top w:val="single" w:sz="8" w:space="0" w:color="000000"/>
            </w:tcBorders>
          </w:tcPr>
          <w:p w14:paraId="6E394EC6" w14:textId="77777777" w:rsidR="00586931" w:rsidRDefault="00586931" w:rsidP="00166824">
            <w:pPr>
              <w:pStyle w:val="TableParagraph"/>
              <w:widowControl/>
              <w:spacing w:before="8"/>
              <w:ind w:right="50"/>
              <w:jc w:val="right"/>
              <w:rPr>
                <w:rFonts w:ascii="Calibri"/>
                <w:sz w:val="14"/>
              </w:rPr>
            </w:pPr>
            <w:r>
              <w:rPr>
                <w:rFonts w:ascii="Calibri"/>
                <w:spacing w:val="-2"/>
                <w:w w:val="105"/>
                <w:sz w:val="14"/>
              </w:rPr>
              <w:t>27.87</w:t>
            </w:r>
          </w:p>
        </w:tc>
        <w:tc>
          <w:tcPr>
            <w:tcW w:w="664" w:type="dxa"/>
            <w:tcBorders>
              <w:top w:val="single" w:sz="8" w:space="0" w:color="000000"/>
              <w:right w:val="single" w:sz="8" w:space="0" w:color="000000"/>
            </w:tcBorders>
          </w:tcPr>
          <w:p w14:paraId="278FF373" w14:textId="77777777" w:rsidR="00586931" w:rsidRDefault="00586931" w:rsidP="00166824">
            <w:pPr>
              <w:pStyle w:val="TableParagraph"/>
              <w:widowControl/>
              <w:spacing w:before="8"/>
              <w:ind w:right="41"/>
              <w:jc w:val="right"/>
              <w:rPr>
                <w:rFonts w:ascii="Calibri"/>
                <w:sz w:val="14"/>
              </w:rPr>
            </w:pPr>
            <w:r>
              <w:rPr>
                <w:rFonts w:ascii="Calibri"/>
                <w:spacing w:val="-2"/>
                <w:w w:val="105"/>
                <w:sz w:val="14"/>
              </w:rPr>
              <w:t>28.18</w:t>
            </w:r>
          </w:p>
        </w:tc>
        <w:tc>
          <w:tcPr>
            <w:tcW w:w="744" w:type="dxa"/>
            <w:tcBorders>
              <w:top w:val="single" w:sz="8" w:space="0" w:color="000000"/>
              <w:left w:val="single" w:sz="8" w:space="0" w:color="000000"/>
              <w:right w:val="single" w:sz="8" w:space="0" w:color="000000"/>
            </w:tcBorders>
          </w:tcPr>
          <w:p w14:paraId="587B3D72" w14:textId="77777777" w:rsidR="00586931" w:rsidRDefault="00586931" w:rsidP="00166824">
            <w:pPr>
              <w:pStyle w:val="TableParagraph"/>
              <w:widowControl/>
              <w:spacing w:before="8"/>
              <w:ind w:right="39"/>
              <w:jc w:val="right"/>
              <w:rPr>
                <w:rFonts w:ascii="Calibri"/>
                <w:sz w:val="14"/>
              </w:rPr>
            </w:pPr>
            <w:r>
              <w:rPr>
                <w:rFonts w:ascii="Calibri"/>
                <w:spacing w:val="-2"/>
                <w:w w:val="105"/>
                <w:sz w:val="14"/>
              </w:rPr>
              <w:t>271.54</w:t>
            </w:r>
          </w:p>
        </w:tc>
      </w:tr>
      <w:tr w:rsidR="00586931" w14:paraId="67762FB9" w14:textId="77777777" w:rsidTr="00641D57">
        <w:trPr>
          <w:trHeight w:val="183"/>
        </w:trPr>
        <w:tc>
          <w:tcPr>
            <w:tcW w:w="1715" w:type="dxa"/>
          </w:tcPr>
          <w:p w14:paraId="5F86D869" w14:textId="77777777" w:rsidR="00586931" w:rsidRDefault="00586931" w:rsidP="00166824">
            <w:pPr>
              <w:pStyle w:val="TableParagraph"/>
              <w:widowControl/>
              <w:spacing w:before="8"/>
              <w:ind w:left="28"/>
              <w:rPr>
                <w:rFonts w:ascii="Calibri"/>
                <w:sz w:val="14"/>
              </w:rPr>
            </w:pPr>
            <w:r>
              <w:rPr>
                <w:rFonts w:ascii="Calibri"/>
                <w:spacing w:val="-2"/>
                <w:w w:val="105"/>
                <w:sz w:val="14"/>
              </w:rPr>
              <w:t>Commercial/Industrial</w:t>
            </w:r>
          </w:p>
        </w:tc>
        <w:tc>
          <w:tcPr>
            <w:tcW w:w="862" w:type="dxa"/>
          </w:tcPr>
          <w:p w14:paraId="53292656" w14:textId="77777777" w:rsidR="00586931" w:rsidRDefault="00586931" w:rsidP="00166824">
            <w:pPr>
              <w:pStyle w:val="TableParagraph"/>
              <w:widowControl/>
              <w:spacing w:before="8"/>
              <w:ind w:right="55"/>
              <w:jc w:val="right"/>
              <w:rPr>
                <w:rFonts w:ascii="Calibri"/>
                <w:sz w:val="14"/>
              </w:rPr>
            </w:pPr>
            <w:r>
              <w:rPr>
                <w:rFonts w:ascii="Calibri"/>
                <w:spacing w:val="-2"/>
                <w:w w:val="105"/>
                <w:sz w:val="14"/>
              </w:rPr>
              <w:t>16.24</w:t>
            </w:r>
          </w:p>
        </w:tc>
        <w:tc>
          <w:tcPr>
            <w:tcW w:w="668" w:type="dxa"/>
          </w:tcPr>
          <w:p w14:paraId="6CB0842F" w14:textId="77777777" w:rsidR="00586931" w:rsidRDefault="00586931" w:rsidP="00166824">
            <w:pPr>
              <w:pStyle w:val="TableParagraph"/>
              <w:widowControl/>
              <w:spacing w:before="8"/>
              <w:ind w:right="55"/>
              <w:jc w:val="right"/>
              <w:rPr>
                <w:rFonts w:ascii="Calibri"/>
                <w:sz w:val="14"/>
              </w:rPr>
            </w:pPr>
            <w:r>
              <w:rPr>
                <w:rFonts w:ascii="Calibri"/>
                <w:spacing w:val="-2"/>
                <w:w w:val="105"/>
                <w:sz w:val="14"/>
              </w:rPr>
              <w:t>16.26</w:t>
            </w:r>
          </w:p>
        </w:tc>
        <w:tc>
          <w:tcPr>
            <w:tcW w:w="668" w:type="dxa"/>
          </w:tcPr>
          <w:p w14:paraId="4ACC0233" w14:textId="77777777" w:rsidR="00586931" w:rsidRDefault="00586931" w:rsidP="00166824">
            <w:pPr>
              <w:pStyle w:val="TableParagraph"/>
              <w:widowControl/>
              <w:spacing w:before="8"/>
              <w:ind w:right="54"/>
              <w:jc w:val="right"/>
              <w:rPr>
                <w:rFonts w:ascii="Calibri"/>
                <w:sz w:val="14"/>
              </w:rPr>
            </w:pPr>
            <w:r>
              <w:rPr>
                <w:rFonts w:ascii="Calibri"/>
                <w:spacing w:val="-2"/>
                <w:w w:val="105"/>
                <w:sz w:val="14"/>
              </w:rPr>
              <w:t>16.28</w:t>
            </w:r>
          </w:p>
        </w:tc>
        <w:tc>
          <w:tcPr>
            <w:tcW w:w="668" w:type="dxa"/>
          </w:tcPr>
          <w:p w14:paraId="0F7D3393" w14:textId="77777777" w:rsidR="00586931" w:rsidRDefault="00586931" w:rsidP="00166824">
            <w:pPr>
              <w:pStyle w:val="TableParagraph"/>
              <w:widowControl/>
              <w:spacing w:before="8"/>
              <w:ind w:right="53"/>
              <w:jc w:val="right"/>
              <w:rPr>
                <w:rFonts w:ascii="Calibri"/>
                <w:sz w:val="14"/>
              </w:rPr>
            </w:pPr>
            <w:r>
              <w:rPr>
                <w:rFonts w:ascii="Calibri"/>
                <w:spacing w:val="-2"/>
                <w:w w:val="105"/>
                <w:sz w:val="14"/>
              </w:rPr>
              <w:t>13.89</w:t>
            </w:r>
          </w:p>
        </w:tc>
        <w:tc>
          <w:tcPr>
            <w:tcW w:w="668" w:type="dxa"/>
          </w:tcPr>
          <w:p w14:paraId="51304819" w14:textId="77777777" w:rsidR="00586931" w:rsidRDefault="00586931" w:rsidP="00166824">
            <w:pPr>
              <w:pStyle w:val="TableParagraph"/>
              <w:widowControl/>
              <w:spacing w:before="8"/>
              <w:ind w:right="53"/>
              <w:jc w:val="right"/>
              <w:rPr>
                <w:rFonts w:ascii="Calibri"/>
                <w:sz w:val="14"/>
              </w:rPr>
            </w:pPr>
            <w:r>
              <w:rPr>
                <w:rFonts w:ascii="Calibri"/>
                <w:spacing w:val="-2"/>
                <w:w w:val="105"/>
                <w:sz w:val="14"/>
              </w:rPr>
              <w:t>13.94</w:t>
            </w:r>
          </w:p>
        </w:tc>
        <w:tc>
          <w:tcPr>
            <w:tcW w:w="668" w:type="dxa"/>
          </w:tcPr>
          <w:p w14:paraId="444ABBAD" w14:textId="77777777" w:rsidR="00586931" w:rsidRDefault="00586931" w:rsidP="00166824">
            <w:pPr>
              <w:pStyle w:val="TableParagraph"/>
              <w:widowControl/>
              <w:spacing w:before="8"/>
              <w:ind w:right="52"/>
              <w:jc w:val="right"/>
              <w:rPr>
                <w:rFonts w:ascii="Calibri"/>
                <w:sz w:val="14"/>
              </w:rPr>
            </w:pPr>
            <w:r>
              <w:rPr>
                <w:rFonts w:ascii="Calibri"/>
                <w:spacing w:val="-2"/>
                <w:w w:val="105"/>
                <w:sz w:val="14"/>
              </w:rPr>
              <w:t>14.00</w:t>
            </w:r>
          </w:p>
        </w:tc>
        <w:tc>
          <w:tcPr>
            <w:tcW w:w="668" w:type="dxa"/>
          </w:tcPr>
          <w:p w14:paraId="020EB877" w14:textId="77777777" w:rsidR="00586931" w:rsidRDefault="00586931" w:rsidP="00166824">
            <w:pPr>
              <w:pStyle w:val="TableParagraph"/>
              <w:widowControl/>
              <w:spacing w:before="8"/>
              <w:ind w:right="52"/>
              <w:jc w:val="right"/>
              <w:rPr>
                <w:rFonts w:ascii="Calibri"/>
                <w:sz w:val="14"/>
              </w:rPr>
            </w:pPr>
            <w:r>
              <w:rPr>
                <w:rFonts w:ascii="Calibri"/>
                <w:spacing w:val="-2"/>
                <w:w w:val="105"/>
                <w:sz w:val="14"/>
              </w:rPr>
              <w:t>14.05</w:t>
            </w:r>
          </w:p>
        </w:tc>
        <w:tc>
          <w:tcPr>
            <w:tcW w:w="668" w:type="dxa"/>
          </w:tcPr>
          <w:p w14:paraId="09C74DD4" w14:textId="77777777" w:rsidR="00586931" w:rsidRDefault="00586931" w:rsidP="00166824">
            <w:pPr>
              <w:pStyle w:val="TableParagraph"/>
              <w:widowControl/>
              <w:spacing w:before="8"/>
              <w:ind w:right="51"/>
              <w:jc w:val="right"/>
              <w:rPr>
                <w:rFonts w:ascii="Calibri"/>
                <w:sz w:val="14"/>
              </w:rPr>
            </w:pPr>
            <w:r>
              <w:rPr>
                <w:rFonts w:ascii="Calibri"/>
                <w:spacing w:val="-2"/>
                <w:w w:val="105"/>
                <w:sz w:val="14"/>
              </w:rPr>
              <w:t>14.11</w:t>
            </w:r>
          </w:p>
        </w:tc>
        <w:tc>
          <w:tcPr>
            <w:tcW w:w="668" w:type="dxa"/>
          </w:tcPr>
          <w:p w14:paraId="3E017205" w14:textId="77777777" w:rsidR="00586931" w:rsidRDefault="00586931" w:rsidP="00166824">
            <w:pPr>
              <w:pStyle w:val="TableParagraph"/>
              <w:widowControl/>
              <w:spacing w:before="8"/>
              <w:ind w:right="50"/>
              <w:jc w:val="right"/>
              <w:rPr>
                <w:rFonts w:ascii="Calibri"/>
                <w:sz w:val="14"/>
              </w:rPr>
            </w:pPr>
            <w:r>
              <w:rPr>
                <w:rFonts w:ascii="Calibri"/>
                <w:spacing w:val="-2"/>
                <w:w w:val="105"/>
                <w:sz w:val="14"/>
              </w:rPr>
              <w:t>14.17</w:t>
            </w:r>
          </w:p>
        </w:tc>
        <w:tc>
          <w:tcPr>
            <w:tcW w:w="664" w:type="dxa"/>
            <w:tcBorders>
              <w:right w:val="single" w:sz="8" w:space="0" w:color="000000"/>
            </w:tcBorders>
          </w:tcPr>
          <w:p w14:paraId="587FF688" w14:textId="77777777" w:rsidR="00586931" w:rsidRDefault="00586931" w:rsidP="00166824">
            <w:pPr>
              <w:pStyle w:val="TableParagraph"/>
              <w:widowControl/>
              <w:spacing w:before="8"/>
              <w:ind w:right="41"/>
              <w:jc w:val="right"/>
              <w:rPr>
                <w:rFonts w:ascii="Calibri"/>
                <w:sz w:val="14"/>
              </w:rPr>
            </w:pPr>
            <w:r>
              <w:rPr>
                <w:rFonts w:ascii="Calibri"/>
                <w:spacing w:val="-2"/>
                <w:w w:val="105"/>
                <w:sz w:val="14"/>
              </w:rPr>
              <w:t>14.23</w:t>
            </w:r>
          </w:p>
        </w:tc>
        <w:tc>
          <w:tcPr>
            <w:tcW w:w="744" w:type="dxa"/>
            <w:tcBorders>
              <w:left w:val="single" w:sz="8" w:space="0" w:color="000000"/>
              <w:right w:val="single" w:sz="8" w:space="0" w:color="000000"/>
            </w:tcBorders>
          </w:tcPr>
          <w:p w14:paraId="4021B053" w14:textId="77777777" w:rsidR="00586931" w:rsidRDefault="00586931" w:rsidP="00166824">
            <w:pPr>
              <w:pStyle w:val="TableParagraph"/>
              <w:widowControl/>
              <w:spacing w:before="8"/>
              <w:ind w:right="39"/>
              <w:jc w:val="right"/>
              <w:rPr>
                <w:rFonts w:ascii="Calibri"/>
                <w:sz w:val="14"/>
              </w:rPr>
            </w:pPr>
            <w:r>
              <w:rPr>
                <w:rFonts w:ascii="Calibri"/>
                <w:spacing w:val="-2"/>
                <w:w w:val="105"/>
                <w:sz w:val="14"/>
              </w:rPr>
              <w:t>147.17</w:t>
            </w:r>
          </w:p>
        </w:tc>
      </w:tr>
      <w:tr w:rsidR="00586931" w14:paraId="7BBBCB66" w14:textId="77777777" w:rsidTr="00641D57">
        <w:trPr>
          <w:trHeight w:val="212"/>
        </w:trPr>
        <w:tc>
          <w:tcPr>
            <w:tcW w:w="1715" w:type="dxa"/>
            <w:tcBorders>
              <w:bottom w:val="single" w:sz="8" w:space="0" w:color="000000"/>
            </w:tcBorders>
          </w:tcPr>
          <w:p w14:paraId="3C11C8AA" w14:textId="7A44ED4E" w:rsidR="00586931" w:rsidRDefault="00586931" w:rsidP="00166824">
            <w:pPr>
              <w:pStyle w:val="TableParagraph"/>
              <w:widowControl/>
              <w:spacing w:before="27" w:line="165" w:lineRule="exact"/>
              <w:ind w:left="28"/>
              <w:rPr>
                <w:rFonts w:ascii="Calibri"/>
                <w:sz w:val="14"/>
              </w:rPr>
            </w:pPr>
            <w:r>
              <w:rPr>
                <w:rFonts w:ascii="Calibri"/>
                <w:spacing w:val="-2"/>
                <w:w w:val="105"/>
                <w:sz w:val="14"/>
              </w:rPr>
              <w:t>Total</w:t>
            </w:r>
            <w:r>
              <w:rPr>
                <w:rFonts w:ascii="Calibri"/>
                <w:spacing w:val="-2"/>
                <w:w w:val="105"/>
                <w:sz w:val="14"/>
                <w:vertAlign w:val="superscript"/>
              </w:rPr>
              <w:t>1</w:t>
            </w:r>
          </w:p>
        </w:tc>
        <w:tc>
          <w:tcPr>
            <w:tcW w:w="862" w:type="dxa"/>
            <w:tcBorders>
              <w:bottom w:val="single" w:sz="8" w:space="0" w:color="000000"/>
            </w:tcBorders>
          </w:tcPr>
          <w:p w14:paraId="114BF049" w14:textId="77777777" w:rsidR="00586931" w:rsidRDefault="00586931" w:rsidP="00166824">
            <w:pPr>
              <w:pStyle w:val="TableParagraph"/>
              <w:widowControl/>
              <w:spacing w:before="37" w:line="155" w:lineRule="exact"/>
              <w:ind w:right="55"/>
              <w:jc w:val="right"/>
              <w:rPr>
                <w:rFonts w:ascii="Calibri"/>
                <w:sz w:val="14"/>
              </w:rPr>
            </w:pPr>
            <w:r>
              <w:rPr>
                <w:rFonts w:ascii="Calibri"/>
                <w:spacing w:val="-2"/>
                <w:w w:val="105"/>
                <w:sz w:val="14"/>
              </w:rPr>
              <w:t>42.46</w:t>
            </w:r>
          </w:p>
        </w:tc>
        <w:tc>
          <w:tcPr>
            <w:tcW w:w="668" w:type="dxa"/>
            <w:tcBorders>
              <w:bottom w:val="single" w:sz="8" w:space="0" w:color="000000"/>
            </w:tcBorders>
          </w:tcPr>
          <w:p w14:paraId="294DE1C9" w14:textId="77777777" w:rsidR="00586931" w:rsidRDefault="00586931" w:rsidP="00166824">
            <w:pPr>
              <w:pStyle w:val="TableParagraph"/>
              <w:widowControl/>
              <w:spacing w:before="37" w:line="155" w:lineRule="exact"/>
              <w:ind w:right="54"/>
              <w:jc w:val="right"/>
              <w:rPr>
                <w:rFonts w:ascii="Calibri"/>
                <w:sz w:val="14"/>
              </w:rPr>
            </w:pPr>
            <w:r>
              <w:rPr>
                <w:rFonts w:ascii="Calibri"/>
                <w:spacing w:val="-2"/>
                <w:w w:val="105"/>
                <w:sz w:val="14"/>
              </w:rPr>
              <w:t>42.72</w:t>
            </w:r>
          </w:p>
        </w:tc>
        <w:tc>
          <w:tcPr>
            <w:tcW w:w="668" w:type="dxa"/>
            <w:tcBorders>
              <w:bottom w:val="single" w:sz="8" w:space="0" w:color="000000"/>
            </w:tcBorders>
          </w:tcPr>
          <w:p w14:paraId="2BDB9784" w14:textId="77777777" w:rsidR="00586931" w:rsidRDefault="00586931" w:rsidP="00166824">
            <w:pPr>
              <w:pStyle w:val="TableParagraph"/>
              <w:widowControl/>
              <w:spacing w:before="37" w:line="155" w:lineRule="exact"/>
              <w:ind w:right="54"/>
              <w:jc w:val="right"/>
              <w:rPr>
                <w:rFonts w:ascii="Calibri"/>
                <w:sz w:val="14"/>
              </w:rPr>
            </w:pPr>
            <w:r>
              <w:rPr>
                <w:rFonts w:ascii="Calibri"/>
                <w:spacing w:val="-2"/>
                <w:w w:val="105"/>
                <w:sz w:val="14"/>
              </w:rPr>
              <w:t>43.13</w:t>
            </w:r>
          </w:p>
        </w:tc>
        <w:tc>
          <w:tcPr>
            <w:tcW w:w="668" w:type="dxa"/>
            <w:tcBorders>
              <w:bottom w:val="single" w:sz="8" w:space="0" w:color="000000"/>
            </w:tcBorders>
          </w:tcPr>
          <w:p w14:paraId="22505EF9" w14:textId="77777777" w:rsidR="00586931" w:rsidRDefault="00586931" w:rsidP="00166824">
            <w:pPr>
              <w:pStyle w:val="TableParagraph"/>
              <w:widowControl/>
              <w:spacing w:before="37" w:line="155" w:lineRule="exact"/>
              <w:ind w:right="53"/>
              <w:jc w:val="right"/>
              <w:rPr>
                <w:rFonts w:ascii="Calibri"/>
                <w:sz w:val="14"/>
              </w:rPr>
            </w:pPr>
            <w:r>
              <w:rPr>
                <w:rFonts w:ascii="Calibri"/>
                <w:spacing w:val="-2"/>
                <w:w w:val="105"/>
                <w:sz w:val="14"/>
              </w:rPr>
              <w:t>40.76</w:t>
            </w:r>
          </w:p>
        </w:tc>
        <w:tc>
          <w:tcPr>
            <w:tcW w:w="668" w:type="dxa"/>
            <w:tcBorders>
              <w:bottom w:val="single" w:sz="8" w:space="0" w:color="000000"/>
            </w:tcBorders>
          </w:tcPr>
          <w:p w14:paraId="00583CE5" w14:textId="77777777" w:rsidR="00586931" w:rsidRDefault="00586931" w:rsidP="00166824">
            <w:pPr>
              <w:pStyle w:val="TableParagraph"/>
              <w:widowControl/>
              <w:spacing w:before="37" w:line="155" w:lineRule="exact"/>
              <w:ind w:right="53"/>
              <w:jc w:val="right"/>
              <w:rPr>
                <w:rFonts w:ascii="Calibri"/>
                <w:sz w:val="14"/>
              </w:rPr>
            </w:pPr>
            <w:r>
              <w:rPr>
                <w:rFonts w:ascii="Calibri"/>
                <w:spacing w:val="-2"/>
                <w:w w:val="105"/>
                <w:sz w:val="14"/>
              </w:rPr>
              <w:t>40.93</w:t>
            </w:r>
          </w:p>
        </w:tc>
        <w:tc>
          <w:tcPr>
            <w:tcW w:w="668" w:type="dxa"/>
            <w:tcBorders>
              <w:bottom w:val="single" w:sz="8" w:space="0" w:color="000000"/>
            </w:tcBorders>
          </w:tcPr>
          <w:p w14:paraId="5424C6C7" w14:textId="77777777" w:rsidR="00586931" w:rsidRDefault="00586931" w:rsidP="00166824">
            <w:pPr>
              <w:pStyle w:val="TableParagraph"/>
              <w:widowControl/>
              <w:spacing w:before="37" w:line="155" w:lineRule="exact"/>
              <w:ind w:right="52"/>
              <w:jc w:val="right"/>
              <w:rPr>
                <w:rFonts w:ascii="Calibri"/>
                <w:sz w:val="14"/>
              </w:rPr>
            </w:pPr>
            <w:r>
              <w:rPr>
                <w:rFonts w:ascii="Calibri"/>
                <w:spacing w:val="-2"/>
                <w:w w:val="105"/>
                <w:sz w:val="14"/>
              </w:rPr>
              <w:t>41.15</w:t>
            </w:r>
          </w:p>
        </w:tc>
        <w:tc>
          <w:tcPr>
            <w:tcW w:w="668" w:type="dxa"/>
            <w:tcBorders>
              <w:bottom w:val="single" w:sz="8" w:space="0" w:color="000000"/>
            </w:tcBorders>
          </w:tcPr>
          <w:p w14:paraId="21EA92DE" w14:textId="77777777" w:rsidR="00586931" w:rsidRDefault="00586931" w:rsidP="00166824">
            <w:pPr>
              <w:pStyle w:val="TableParagraph"/>
              <w:widowControl/>
              <w:spacing w:before="37" w:line="155" w:lineRule="exact"/>
              <w:ind w:right="51"/>
              <w:jc w:val="right"/>
              <w:rPr>
                <w:rFonts w:ascii="Calibri"/>
                <w:sz w:val="14"/>
              </w:rPr>
            </w:pPr>
            <w:r>
              <w:rPr>
                <w:rFonts w:ascii="Calibri"/>
                <w:spacing w:val="-2"/>
                <w:w w:val="105"/>
                <w:sz w:val="14"/>
              </w:rPr>
              <w:t>41.41</w:t>
            </w:r>
          </w:p>
        </w:tc>
        <w:tc>
          <w:tcPr>
            <w:tcW w:w="668" w:type="dxa"/>
            <w:tcBorders>
              <w:bottom w:val="single" w:sz="8" w:space="0" w:color="000000"/>
            </w:tcBorders>
          </w:tcPr>
          <w:p w14:paraId="3F1116F4" w14:textId="77777777" w:rsidR="00586931" w:rsidRDefault="00586931" w:rsidP="00166824">
            <w:pPr>
              <w:pStyle w:val="TableParagraph"/>
              <w:widowControl/>
              <w:spacing w:before="37" w:line="155" w:lineRule="exact"/>
              <w:ind w:right="51"/>
              <w:jc w:val="right"/>
              <w:rPr>
                <w:rFonts w:ascii="Calibri"/>
                <w:sz w:val="14"/>
              </w:rPr>
            </w:pPr>
            <w:r>
              <w:rPr>
                <w:rFonts w:ascii="Calibri"/>
                <w:spacing w:val="-2"/>
                <w:w w:val="105"/>
                <w:sz w:val="14"/>
              </w:rPr>
              <w:t>41.70</w:t>
            </w:r>
          </w:p>
        </w:tc>
        <w:tc>
          <w:tcPr>
            <w:tcW w:w="668" w:type="dxa"/>
            <w:tcBorders>
              <w:bottom w:val="single" w:sz="8" w:space="0" w:color="000000"/>
            </w:tcBorders>
          </w:tcPr>
          <w:p w14:paraId="0DAA7359" w14:textId="77777777" w:rsidR="00586931" w:rsidRDefault="00586931" w:rsidP="00166824">
            <w:pPr>
              <w:pStyle w:val="TableParagraph"/>
              <w:widowControl/>
              <w:spacing w:before="37" w:line="155" w:lineRule="exact"/>
              <w:ind w:right="50"/>
              <w:jc w:val="right"/>
              <w:rPr>
                <w:rFonts w:ascii="Calibri"/>
                <w:sz w:val="14"/>
              </w:rPr>
            </w:pPr>
            <w:r>
              <w:rPr>
                <w:rFonts w:ascii="Calibri"/>
                <w:spacing w:val="-2"/>
                <w:w w:val="105"/>
                <w:sz w:val="14"/>
              </w:rPr>
              <w:t>42.04</w:t>
            </w:r>
          </w:p>
        </w:tc>
        <w:tc>
          <w:tcPr>
            <w:tcW w:w="664" w:type="dxa"/>
            <w:tcBorders>
              <w:bottom w:val="single" w:sz="8" w:space="0" w:color="000000"/>
              <w:right w:val="single" w:sz="8" w:space="0" w:color="000000"/>
            </w:tcBorders>
          </w:tcPr>
          <w:p w14:paraId="5F17D59A" w14:textId="77777777" w:rsidR="00586931" w:rsidRDefault="00586931" w:rsidP="00166824">
            <w:pPr>
              <w:pStyle w:val="TableParagraph"/>
              <w:widowControl/>
              <w:spacing w:before="37" w:line="155" w:lineRule="exact"/>
              <w:ind w:right="41"/>
              <w:jc w:val="right"/>
              <w:rPr>
                <w:rFonts w:ascii="Calibri"/>
                <w:sz w:val="14"/>
              </w:rPr>
            </w:pPr>
            <w:r>
              <w:rPr>
                <w:rFonts w:ascii="Calibri"/>
                <w:spacing w:val="-2"/>
                <w:w w:val="105"/>
                <w:sz w:val="14"/>
              </w:rPr>
              <w:t>42.41</w:t>
            </w:r>
          </w:p>
        </w:tc>
        <w:tc>
          <w:tcPr>
            <w:tcW w:w="744" w:type="dxa"/>
            <w:tcBorders>
              <w:left w:val="single" w:sz="8" w:space="0" w:color="000000"/>
              <w:bottom w:val="single" w:sz="8" w:space="0" w:color="000000"/>
              <w:right w:val="single" w:sz="8" w:space="0" w:color="000000"/>
            </w:tcBorders>
          </w:tcPr>
          <w:p w14:paraId="306A5E98" w14:textId="77777777" w:rsidR="00586931" w:rsidRDefault="00586931" w:rsidP="00166824">
            <w:pPr>
              <w:pStyle w:val="TableParagraph"/>
              <w:widowControl/>
              <w:spacing w:before="37" w:line="155" w:lineRule="exact"/>
              <w:ind w:right="39"/>
              <w:jc w:val="right"/>
              <w:rPr>
                <w:rFonts w:ascii="Calibri"/>
                <w:sz w:val="14"/>
              </w:rPr>
            </w:pPr>
            <w:r>
              <w:rPr>
                <w:rFonts w:ascii="Calibri"/>
                <w:spacing w:val="-2"/>
                <w:w w:val="105"/>
                <w:sz w:val="14"/>
              </w:rPr>
              <w:t>418.71</w:t>
            </w:r>
          </w:p>
        </w:tc>
      </w:tr>
      <w:tr w:rsidR="00586931" w14:paraId="695EE84F" w14:textId="77777777" w:rsidTr="00641D57">
        <w:trPr>
          <w:trHeight w:val="183"/>
        </w:trPr>
        <w:tc>
          <w:tcPr>
            <w:tcW w:w="9329" w:type="dxa"/>
            <w:gridSpan w:val="12"/>
            <w:tcBorders>
              <w:top w:val="single" w:sz="8" w:space="0" w:color="000000"/>
              <w:bottom w:val="single" w:sz="8" w:space="0" w:color="000000"/>
              <w:right w:val="single" w:sz="8" w:space="0" w:color="000000"/>
            </w:tcBorders>
            <w:shd w:val="clear" w:color="auto" w:fill="DADADA"/>
          </w:tcPr>
          <w:p w14:paraId="6E77149E" w14:textId="72C4DC08" w:rsidR="00586931" w:rsidRDefault="00586931" w:rsidP="00166824">
            <w:pPr>
              <w:pStyle w:val="TableParagraph"/>
              <w:widowControl/>
              <w:spacing w:before="8" w:line="155" w:lineRule="exact"/>
              <w:ind w:left="49" w:right="18"/>
              <w:rPr>
                <w:rFonts w:ascii="Calibri"/>
                <w:sz w:val="14"/>
              </w:rPr>
            </w:pPr>
            <w:r>
              <w:rPr>
                <w:rFonts w:ascii="Calibri"/>
                <w:sz w:val="14"/>
              </w:rPr>
              <w:t>Winter</w:t>
            </w:r>
            <w:r>
              <w:rPr>
                <w:rFonts w:ascii="Calibri"/>
                <w:spacing w:val="12"/>
                <w:sz w:val="14"/>
              </w:rPr>
              <w:t xml:space="preserve"> </w:t>
            </w:r>
            <w:r>
              <w:rPr>
                <w:rFonts w:ascii="Calibri"/>
                <w:spacing w:val="-5"/>
                <w:sz w:val="14"/>
              </w:rPr>
              <w:t>MW</w:t>
            </w:r>
          </w:p>
        </w:tc>
      </w:tr>
      <w:tr w:rsidR="00586931" w14:paraId="647A9458" w14:textId="77777777" w:rsidTr="00641D57">
        <w:trPr>
          <w:trHeight w:val="183"/>
        </w:trPr>
        <w:tc>
          <w:tcPr>
            <w:tcW w:w="1715" w:type="dxa"/>
            <w:tcBorders>
              <w:top w:val="single" w:sz="8" w:space="0" w:color="000000"/>
            </w:tcBorders>
          </w:tcPr>
          <w:p w14:paraId="790302BA" w14:textId="77777777" w:rsidR="00586931" w:rsidRDefault="00586931" w:rsidP="00166824">
            <w:pPr>
              <w:pStyle w:val="TableParagraph"/>
              <w:widowControl/>
              <w:spacing w:before="8"/>
              <w:ind w:left="28"/>
              <w:rPr>
                <w:rFonts w:ascii="Calibri"/>
                <w:sz w:val="14"/>
              </w:rPr>
            </w:pPr>
            <w:r>
              <w:rPr>
                <w:rFonts w:ascii="Calibri"/>
                <w:spacing w:val="-2"/>
                <w:w w:val="105"/>
                <w:sz w:val="14"/>
              </w:rPr>
              <w:t>Residential</w:t>
            </w:r>
          </w:p>
        </w:tc>
        <w:tc>
          <w:tcPr>
            <w:tcW w:w="862" w:type="dxa"/>
            <w:tcBorders>
              <w:top w:val="single" w:sz="8" w:space="0" w:color="000000"/>
            </w:tcBorders>
          </w:tcPr>
          <w:p w14:paraId="038C8638" w14:textId="77777777" w:rsidR="00586931" w:rsidRDefault="00586931" w:rsidP="00166824">
            <w:pPr>
              <w:pStyle w:val="TableParagraph"/>
              <w:widowControl/>
              <w:spacing w:before="8"/>
              <w:ind w:right="55"/>
              <w:jc w:val="right"/>
              <w:rPr>
                <w:rFonts w:ascii="Calibri"/>
                <w:sz w:val="14"/>
              </w:rPr>
            </w:pPr>
            <w:r>
              <w:rPr>
                <w:rFonts w:ascii="Calibri"/>
                <w:spacing w:val="-2"/>
                <w:w w:val="105"/>
                <w:sz w:val="14"/>
              </w:rPr>
              <w:t>20.76</w:t>
            </w:r>
          </w:p>
        </w:tc>
        <w:tc>
          <w:tcPr>
            <w:tcW w:w="668" w:type="dxa"/>
            <w:tcBorders>
              <w:top w:val="single" w:sz="8" w:space="0" w:color="000000"/>
            </w:tcBorders>
          </w:tcPr>
          <w:p w14:paraId="4105D481" w14:textId="77777777" w:rsidR="00586931" w:rsidRDefault="00586931" w:rsidP="00166824">
            <w:pPr>
              <w:pStyle w:val="TableParagraph"/>
              <w:widowControl/>
              <w:spacing w:before="8"/>
              <w:ind w:right="54"/>
              <w:jc w:val="right"/>
              <w:rPr>
                <w:rFonts w:ascii="Calibri"/>
                <w:sz w:val="14"/>
              </w:rPr>
            </w:pPr>
            <w:r>
              <w:rPr>
                <w:rFonts w:ascii="Calibri"/>
                <w:spacing w:val="-2"/>
                <w:w w:val="105"/>
                <w:sz w:val="14"/>
              </w:rPr>
              <w:t>21.65</w:t>
            </w:r>
          </w:p>
        </w:tc>
        <w:tc>
          <w:tcPr>
            <w:tcW w:w="668" w:type="dxa"/>
            <w:tcBorders>
              <w:top w:val="single" w:sz="8" w:space="0" w:color="000000"/>
            </w:tcBorders>
          </w:tcPr>
          <w:p w14:paraId="17B6419E" w14:textId="77777777" w:rsidR="00586931" w:rsidRDefault="00586931" w:rsidP="00166824">
            <w:pPr>
              <w:pStyle w:val="TableParagraph"/>
              <w:widowControl/>
              <w:spacing w:before="8"/>
              <w:ind w:right="54"/>
              <w:jc w:val="right"/>
              <w:rPr>
                <w:rFonts w:ascii="Calibri"/>
                <w:sz w:val="14"/>
              </w:rPr>
            </w:pPr>
            <w:r>
              <w:rPr>
                <w:rFonts w:ascii="Calibri"/>
                <w:spacing w:val="-2"/>
                <w:w w:val="105"/>
                <w:sz w:val="14"/>
              </w:rPr>
              <w:t>22.75</w:t>
            </w:r>
          </w:p>
        </w:tc>
        <w:tc>
          <w:tcPr>
            <w:tcW w:w="668" w:type="dxa"/>
            <w:tcBorders>
              <w:top w:val="single" w:sz="8" w:space="0" w:color="000000"/>
            </w:tcBorders>
          </w:tcPr>
          <w:p w14:paraId="45FFFB54" w14:textId="77777777" w:rsidR="00586931" w:rsidRDefault="00586931" w:rsidP="00166824">
            <w:pPr>
              <w:pStyle w:val="TableParagraph"/>
              <w:widowControl/>
              <w:spacing w:before="8"/>
              <w:ind w:right="53"/>
              <w:jc w:val="right"/>
              <w:rPr>
                <w:rFonts w:ascii="Calibri"/>
                <w:sz w:val="14"/>
              </w:rPr>
            </w:pPr>
            <w:r>
              <w:rPr>
                <w:rFonts w:ascii="Calibri"/>
                <w:spacing w:val="-2"/>
                <w:w w:val="105"/>
                <w:sz w:val="14"/>
              </w:rPr>
              <w:t>23.15</w:t>
            </w:r>
          </w:p>
        </w:tc>
        <w:tc>
          <w:tcPr>
            <w:tcW w:w="668" w:type="dxa"/>
            <w:tcBorders>
              <w:top w:val="single" w:sz="8" w:space="0" w:color="000000"/>
            </w:tcBorders>
          </w:tcPr>
          <w:p w14:paraId="08599073" w14:textId="77777777" w:rsidR="00586931" w:rsidRDefault="00586931" w:rsidP="00166824">
            <w:pPr>
              <w:pStyle w:val="TableParagraph"/>
              <w:widowControl/>
              <w:spacing w:before="8"/>
              <w:ind w:right="53"/>
              <w:jc w:val="right"/>
              <w:rPr>
                <w:rFonts w:ascii="Calibri"/>
                <w:sz w:val="14"/>
              </w:rPr>
            </w:pPr>
            <w:r>
              <w:rPr>
                <w:rFonts w:ascii="Calibri"/>
                <w:spacing w:val="-2"/>
                <w:w w:val="105"/>
                <w:sz w:val="14"/>
              </w:rPr>
              <w:t>23.62</w:t>
            </w:r>
          </w:p>
        </w:tc>
        <w:tc>
          <w:tcPr>
            <w:tcW w:w="668" w:type="dxa"/>
            <w:tcBorders>
              <w:top w:val="single" w:sz="8" w:space="0" w:color="000000"/>
            </w:tcBorders>
          </w:tcPr>
          <w:p w14:paraId="6F073177" w14:textId="77777777" w:rsidR="00586931" w:rsidRDefault="00586931" w:rsidP="00166824">
            <w:pPr>
              <w:pStyle w:val="TableParagraph"/>
              <w:widowControl/>
              <w:spacing w:before="8"/>
              <w:ind w:right="52"/>
              <w:jc w:val="right"/>
              <w:rPr>
                <w:rFonts w:ascii="Calibri"/>
                <w:sz w:val="14"/>
              </w:rPr>
            </w:pPr>
            <w:r>
              <w:rPr>
                <w:rFonts w:ascii="Calibri"/>
                <w:spacing w:val="-2"/>
                <w:w w:val="105"/>
                <w:sz w:val="14"/>
              </w:rPr>
              <w:t>24.12</w:t>
            </w:r>
          </w:p>
        </w:tc>
        <w:tc>
          <w:tcPr>
            <w:tcW w:w="668" w:type="dxa"/>
            <w:tcBorders>
              <w:top w:val="single" w:sz="8" w:space="0" w:color="000000"/>
            </w:tcBorders>
          </w:tcPr>
          <w:p w14:paraId="02018A16" w14:textId="77777777" w:rsidR="00586931" w:rsidRDefault="00586931" w:rsidP="00166824">
            <w:pPr>
              <w:pStyle w:val="TableParagraph"/>
              <w:widowControl/>
              <w:spacing w:before="8"/>
              <w:ind w:right="52"/>
              <w:jc w:val="right"/>
              <w:rPr>
                <w:rFonts w:ascii="Calibri"/>
                <w:sz w:val="14"/>
              </w:rPr>
            </w:pPr>
            <w:r>
              <w:rPr>
                <w:rFonts w:ascii="Calibri"/>
                <w:spacing w:val="-2"/>
                <w:w w:val="105"/>
                <w:sz w:val="14"/>
              </w:rPr>
              <w:t>24.66</w:t>
            </w:r>
          </w:p>
        </w:tc>
        <w:tc>
          <w:tcPr>
            <w:tcW w:w="668" w:type="dxa"/>
            <w:tcBorders>
              <w:top w:val="single" w:sz="8" w:space="0" w:color="000000"/>
            </w:tcBorders>
          </w:tcPr>
          <w:p w14:paraId="101B182E" w14:textId="77777777" w:rsidR="00586931" w:rsidRDefault="00586931" w:rsidP="00166824">
            <w:pPr>
              <w:pStyle w:val="TableParagraph"/>
              <w:widowControl/>
              <w:spacing w:before="8"/>
              <w:ind w:right="51"/>
              <w:jc w:val="right"/>
              <w:rPr>
                <w:rFonts w:ascii="Calibri"/>
                <w:sz w:val="14"/>
              </w:rPr>
            </w:pPr>
            <w:r>
              <w:rPr>
                <w:rFonts w:ascii="Calibri"/>
                <w:spacing w:val="-2"/>
                <w:w w:val="105"/>
                <w:sz w:val="14"/>
              </w:rPr>
              <w:t>25.24</w:t>
            </w:r>
          </w:p>
        </w:tc>
        <w:tc>
          <w:tcPr>
            <w:tcW w:w="668" w:type="dxa"/>
            <w:tcBorders>
              <w:top w:val="single" w:sz="8" w:space="0" w:color="000000"/>
            </w:tcBorders>
          </w:tcPr>
          <w:p w14:paraId="7A7B5A4D" w14:textId="77777777" w:rsidR="00586931" w:rsidRDefault="00586931" w:rsidP="00166824">
            <w:pPr>
              <w:pStyle w:val="TableParagraph"/>
              <w:widowControl/>
              <w:spacing w:before="8"/>
              <w:ind w:right="50"/>
              <w:jc w:val="right"/>
              <w:rPr>
                <w:rFonts w:ascii="Calibri"/>
                <w:sz w:val="14"/>
              </w:rPr>
            </w:pPr>
            <w:r>
              <w:rPr>
                <w:rFonts w:ascii="Calibri"/>
                <w:spacing w:val="-2"/>
                <w:w w:val="105"/>
                <w:sz w:val="14"/>
              </w:rPr>
              <w:t>25.85</w:t>
            </w:r>
          </w:p>
        </w:tc>
        <w:tc>
          <w:tcPr>
            <w:tcW w:w="664" w:type="dxa"/>
            <w:tcBorders>
              <w:top w:val="single" w:sz="8" w:space="0" w:color="000000"/>
              <w:right w:val="single" w:sz="8" w:space="0" w:color="000000"/>
            </w:tcBorders>
          </w:tcPr>
          <w:p w14:paraId="694438A7" w14:textId="77777777" w:rsidR="00586931" w:rsidRDefault="00586931" w:rsidP="00166824">
            <w:pPr>
              <w:pStyle w:val="TableParagraph"/>
              <w:widowControl/>
              <w:spacing w:before="8"/>
              <w:ind w:right="41"/>
              <w:jc w:val="right"/>
              <w:rPr>
                <w:rFonts w:ascii="Calibri"/>
                <w:sz w:val="14"/>
              </w:rPr>
            </w:pPr>
            <w:r>
              <w:rPr>
                <w:rFonts w:ascii="Calibri"/>
                <w:spacing w:val="-2"/>
                <w:w w:val="105"/>
                <w:sz w:val="14"/>
              </w:rPr>
              <w:t>26.51</w:t>
            </w:r>
          </w:p>
        </w:tc>
        <w:tc>
          <w:tcPr>
            <w:tcW w:w="744" w:type="dxa"/>
            <w:tcBorders>
              <w:top w:val="single" w:sz="8" w:space="0" w:color="000000"/>
              <w:left w:val="single" w:sz="8" w:space="0" w:color="000000"/>
              <w:right w:val="single" w:sz="8" w:space="0" w:color="000000"/>
            </w:tcBorders>
          </w:tcPr>
          <w:p w14:paraId="793E4218" w14:textId="77777777" w:rsidR="00586931" w:rsidRDefault="00586931" w:rsidP="00166824">
            <w:pPr>
              <w:pStyle w:val="TableParagraph"/>
              <w:widowControl/>
              <w:spacing w:before="8"/>
              <w:ind w:right="39"/>
              <w:jc w:val="right"/>
              <w:rPr>
                <w:rFonts w:ascii="Calibri"/>
                <w:sz w:val="14"/>
              </w:rPr>
            </w:pPr>
            <w:r>
              <w:rPr>
                <w:rFonts w:ascii="Calibri"/>
                <w:spacing w:val="-2"/>
                <w:w w:val="105"/>
                <w:sz w:val="14"/>
              </w:rPr>
              <w:t>238.32</w:t>
            </w:r>
          </w:p>
        </w:tc>
      </w:tr>
      <w:tr w:rsidR="00586931" w14:paraId="06ACF0B9" w14:textId="77777777" w:rsidTr="00641D57">
        <w:trPr>
          <w:trHeight w:val="183"/>
        </w:trPr>
        <w:tc>
          <w:tcPr>
            <w:tcW w:w="1715" w:type="dxa"/>
          </w:tcPr>
          <w:p w14:paraId="4D99D719" w14:textId="3E9E2CE5" w:rsidR="00586931" w:rsidRDefault="00586931" w:rsidP="00166824">
            <w:pPr>
              <w:pStyle w:val="TableParagraph"/>
              <w:widowControl/>
              <w:spacing w:before="8"/>
              <w:ind w:left="28"/>
              <w:rPr>
                <w:rFonts w:ascii="Calibri"/>
                <w:sz w:val="14"/>
              </w:rPr>
            </w:pPr>
            <w:r>
              <w:rPr>
                <w:rFonts w:ascii="Calibri"/>
                <w:spacing w:val="-2"/>
                <w:w w:val="105"/>
                <w:sz w:val="14"/>
              </w:rPr>
              <w:t>Commercial/Industrial</w:t>
            </w:r>
          </w:p>
        </w:tc>
        <w:tc>
          <w:tcPr>
            <w:tcW w:w="862" w:type="dxa"/>
          </w:tcPr>
          <w:p w14:paraId="21DDBFD6" w14:textId="77777777" w:rsidR="00586931" w:rsidRDefault="00586931" w:rsidP="00166824">
            <w:pPr>
              <w:pStyle w:val="TableParagraph"/>
              <w:widowControl/>
              <w:spacing w:before="8"/>
              <w:ind w:right="55"/>
              <w:jc w:val="right"/>
              <w:rPr>
                <w:rFonts w:ascii="Calibri"/>
                <w:sz w:val="14"/>
              </w:rPr>
            </w:pPr>
            <w:r>
              <w:rPr>
                <w:rFonts w:ascii="Calibri"/>
                <w:spacing w:val="-4"/>
                <w:w w:val="105"/>
                <w:sz w:val="14"/>
              </w:rPr>
              <w:t>9.65</w:t>
            </w:r>
          </w:p>
        </w:tc>
        <w:tc>
          <w:tcPr>
            <w:tcW w:w="668" w:type="dxa"/>
          </w:tcPr>
          <w:p w14:paraId="531541D8" w14:textId="77777777" w:rsidR="00586931" w:rsidRDefault="00586931" w:rsidP="00166824">
            <w:pPr>
              <w:pStyle w:val="TableParagraph"/>
              <w:widowControl/>
              <w:spacing w:before="8"/>
              <w:ind w:right="55"/>
              <w:jc w:val="right"/>
              <w:rPr>
                <w:rFonts w:ascii="Calibri"/>
                <w:sz w:val="14"/>
              </w:rPr>
            </w:pPr>
            <w:r>
              <w:rPr>
                <w:rFonts w:ascii="Calibri"/>
                <w:spacing w:val="-4"/>
                <w:w w:val="105"/>
                <w:sz w:val="14"/>
              </w:rPr>
              <w:t>9.68</w:t>
            </w:r>
          </w:p>
        </w:tc>
        <w:tc>
          <w:tcPr>
            <w:tcW w:w="668" w:type="dxa"/>
          </w:tcPr>
          <w:p w14:paraId="718BD1C9" w14:textId="77777777" w:rsidR="00586931" w:rsidRDefault="00586931" w:rsidP="00166824">
            <w:pPr>
              <w:pStyle w:val="TableParagraph"/>
              <w:widowControl/>
              <w:spacing w:before="8"/>
              <w:ind w:right="54"/>
              <w:jc w:val="right"/>
              <w:rPr>
                <w:rFonts w:ascii="Calibri"/>
                <w:sz w:val="14"/>
              </w:rPr>
            </w:pPr>
            <w:r>
              <w:rPr>
                <w:rFonts w:ascii="Calibri"/>
                <w:spacing w:val="-4"/>
                <w:w w:val="105"/>
                <w:sz w:val="14"/>
              </w:rPr>
              <w:t>9.71</w:t>
            </w:r>
          </w:p>
        </w:tc>
        <w:tc>
          <w:tcPr>
            <w:tcW w:w="668" w:type="dxa"/>
          </w:tcPr>
          <w:p w14:paraId="1BFBEF74" w14:textId="77777777" w:rsidR="00586931" w:rsidRDefault="00586931" w:rsidP="00166824">
            <w:pPr>
              <w:pStyle w:val="TableParagraph"/>
              <w:widowControl/>
              <w:spacing w:before="8"/>
              <w:ind w:right="53"/>
              <w:jc w:val="right"/>
              <w:rPr>
                <w:rFonts w:ascii="Calibri"/>
                <w:sz w:val="14"/>
              </w:rPr>
            </w:pPr>
            <w:r>
              <w:rPr>
                <w:rFonts w:ascii="Calibri"/>
                <w:spacing w:val="-4"/>
                <w:w w:val="105"/>
                <w:sz w:val="14"/>
              </w:rPr>
              <w:t>8.28</w:t>
            </w:r>
          </w:p>
        </w:tc>
        <w:tc>
          <w:tcPr>
            <w:tcW w:w="668" w:type="dxa"/>
          </w:tcPr>
          <w:p w14:paraId="2B1DEA1E" w14:textId="77777777" w:rsidR="00586931" w:rsidRDefault="00586931" w:rsidP="00166824">
            <w:pPr>
              <w:pStyle w:val="TableParagraph"/>
              <w:widowControl/>
              <w:spacing w:before="8"/>
              <w:ind w:right="53"/>
              <w:jc w:val="right"/>
              <w:rPr>
                <w:rFonts w:ascii="Calibri"/>
                <w:sz w:val="14"/>
              </w:rPr>
            </w:pPr>
            <w:r>
              <w:rPr>
                <w:rFonts w:ascii="Calibri"/>
                <w:spacing w:val="-4"/>
                <w:w w:val="105"/>
                <w:sz w:val="14"/>
              </w:rPr>
              <w:t>8.33</w:t>
            </w:r>
          </w:p>
        </w:tc>
        <w:tc>
          <w:tcPr>
            <w:tcW w:w="668" w:type="dxa"/>
          </w:tcPr>
          <w:p w14:paraId="35AB447C" w14:textId="77777777" w:rsidR="00586931" w:rsidRDefault="00586931" w:rsidP="00166824">
            <w:pPr>
              <w:pStyle w:val="TableParagraph"/>
              <w:widowControl/>
              <w:spacing w:before="8"/>
              <w:ind w:right="52"/>
              <w:jc w:val="right"/>
              <w:rPr>
                <w:rFonts w:ascii="Calibri"/>
                <w:sz w:val="14"/>
              </w:rPr>
            </w:pPr>
            <w:r>
              <w:rPr>
                <w:rFonts w:ascii="Calibri"/>
                <w:spacing w:val="-4"/>
                <w:w w:val="105"/>
                <w:sz w:val="14"/>
              </w:rPr>
              <w:t>8.38</w:t>
            </w:r>
          </w:p>
        </w:tc>
        <w:tc>
          <w:tcPr>
            <w:tcW w:w="668" w:type="dxa"/>
          </w:tcPr>
          <w:p w14:paraId="066F1CBF" w14:textId="77777777" w:rsidR="00586931" w:rsidRDefault="00586931" w:rsidP="00166824">
            <w:pPr>
              <w:pStyle w:val="TableParagraph"/>
              <w:widowControl/>
              <w:spacing w:before="8"/>
              <w:ind w:right="52"/>
              <w:jc w:val="right"/>
              <w:rPr>
                <w:rFonts w:ascii="Calibri"/>
                <w:sz w:val="14"/>
              </w:rPr>
            </w:pPr>
            <w:r>
              <w:rPr>
                <w:rFonts w:ascii="Calibri"/>
                <w:spacing w:val="-4"/>
                <w:w w:val="105"/>
                <w:sz w:val="14"/>
              </w:rPr>
              <w:t>8.43</w:t>
            </w:r>
          </w:p>
        </w:tc>
        <w:tc>
          <w:tcPr>
            <w:tcW w:w="668" w:type="dxa"/>
          </w:tcPr>
          <w:p w14:paraId="6FAE7ABD" w14:textId="77777777" w:rsidR="00586931" w:rsidRDefault="00586931" w:rsidP="00166824">
            <w:pPr>
              <w:pStyle w:val="TableParagraph"/>
              <w:widowControl/>
              <w:spacing w:before="8"/>
              <w:ind w:right="51"/>
              <w:jc w:val="right"/>
              <w:rPr>
                <w:rFonts w:ascii="Calibri"/>
                <w:sz w:val="14"/>
              </w:rPr>
            </w:pPr>
            <w:r>
              <w:rPr>
                <w:rFonts w:ascii="Calibri"/>
                <w:spacing w:val="-4"/>
                <w:w w:val="105"/>
                <w:sz w:val="14"/>
              </w:rPr>
              <w:t>8.48</w:t>
            </w:r>
          </w:p>
        </w:tc>
        <w:tc>
          <w:tcPr>
            <w:tcW w:w="668" w:type="dxa"/>
          </w:tcPr>
          <w:p w14:paraId="13A79D13" w14:textId="77777777" w:rsidR="00586931" w:rsidRDefault="00586931" w:rsidP="00166824">
            <w:pPr>
              <w:pStyle w:val="TableParagraph"/>
              <w:widowControl/>
              <w:spacing w:before="8"/>
              <w:ind w:right="50"/>
              <w:jc w:val="right"/>
              <w:rPr>
                <w:rFonts w:ascii="Calibri"/>
                <w:sz w:val="14"/>
              </w:rPr>
            </w:pPr>
            <w:r>
              <w:rPr>
                <w:rFonts w:ascii="Calibri"/>
                <w:spacing w:val="-4"/>
                <w:w w:val="105"/>
                <w:sz w:val="14"/>
              </w:rPr>
              <w:t>8.54</w:t>
            </w:r>
          </w:p>
        </w:tc>
        <w:tc>
          <w:tcPr>
            <w:tcW w:w="664" w:type="dxa"/>
            <w:tcBorders>
              <w:right w:val="single" w:sz="8" w:space="0" w:color="000000"/>
            </w:tcBorders>
          </w:tcPr>
          <w:p w14:paraId="2041917C" w14:textId="77777777" w:rsidR="00586931" w:rsidRDefault="00586931" w:rsidP="00166824">
            <w:pPr>
              <w:pStyle w:val="TableParagraph"/>
              <w:widowControl/>
              <w:spacing w:before="8"/>
              <w:ind w:right="41"/>
              <w:jc w:val="right"/>
              <w:rPr>
                <w:rFonts w:ascii="Calibri"/>
                <w:sz w:val="14"/>
              </w:rPr>
            </w:pPr>
            <w:r>
              <w:rPr>
                <w:rFonts w:ascii="Calibri"/>
                <w:spacing w:val="-4"/>
                <w:w w:val="105"/>
                <w:sz w:val="14"/>
              </w:rPr>
              <w:t>8.59</w:t>
            </w:r>
          </w:p>
        </w:tc>
        <w:tc>
          <w:tcPr>
            <w:tcW w:w="744" w:type="dxa"/>
            <w:tcBorders>
              <w:left w:val="single" w:sz="8" w:space="0" w:color="000000"/>
              <w:right w:val="single" w:sz="8" w:space="0" w:color="000000"/>
            </w:tcBorders>
          </w:tcPr>
          <w:p w14:paraId="0E7702A3" w14:textId="77777777" w:rsidR="00586931" w:rsidRDefault="00586931" w:rsidP="00166824">
            <w:pPr>
              <w:pStyle w:val="TableParagraph"/>
              <w:widowControl/>
              <w:spacing w:before="8"/>
              <w:ind w:right="39"/>
              <w:jc w:val="right"/>
              <w:rPr>
                <w:rFonts w:ascii="Calibri"/>
                <w:sz w:val="14"/>
              </w:rPr>
            </w:pPr>
            <w:r>
              <w:rPr>
                <w:rFonts w:ascii="Calibri"/>
                <w:spacing w:val="-2"/>
                <w:w w:val="105"/>
                <w:sz w:val="14"/>
              </w:rPr>
              <w:t>88.06</w:t>
            </w:r>
          </w:p>
        </w:tc>
      </w:tr>
      <w:tr w:rsidR="00586931" w14:paraId="16076341" w14:textId="77777777" w:rsidTr="00641D57">
        <w:trPr>
          <w:trHeight w:val="212"/>
        </w:trPr>
        <w:tc>
          <w:tcPr>
            <w:tcW w:w="1715" w:type="dxa"/>
            <w:tcBorders>
              <w:bottom w:val="single" w:sz="8" w:space="0" w:color="000000"/>
            </w:tcBorders>
          </w:tcPr>
          <w:p w14:paraId="339BA3F4" w14:textId="77777777" w:rsidR="00586931" w:rsidRDefault="00586931" w:rsidP="00166824">
            <w:pPr>
              <w:pStyle w:val="TableParagraph"/>
              <w:widowControl/>
              <w:spacing w:before="27" w:line="165" w:lineRule="exact"/>
              <w:ind w:left="28"/>
              <w:rPr>
                <w:rFonts w:ascii="Calibri"/>
                <w:sz w:val="14"/>
              </w:rPr>
            </w:pPr>
            <w:r>
              <w:rPr>
                <w:rFonts w:ascii="Calibri"/>
                <w:spacing w:val="-2"/>
                <w:w w:val="105"/>
                <w:sz w:val="14"/>
              </w:rPr>
              <w:t>Total</w:t>
            </w:r>
            <w:r>
              <w:rPr>
                <w:rFonts w:ascii="Calibri"/>
                <w:spacing w:val="-2"/>
                <w:w w:val="105"/>
                <w:sz w:val="14"/>
                <w:vertAlign w:val="superscript"/>
              </w:rPr>
              <w:t>1</w:t>
            </w:r>
          </w:p>
        </w:tc>
        <w:tc>
          <w:tcPr>
            <w:tcW w:w="862" w:type="dxa"/>
            <w:tcBorders>
              <w:bottom w:val="single" w:sz="8" w:space="0" w:color="000000"/>
            </w:tcBorders>
          </w:tcPr>
          <w:p w14:paraId="74ED8AB3" w14:textId="77777777" w:rsidR="00586931" w:rsidRDefault="00586931" w:rsidP="00166824">
            <w:pPr>
              <w:pStyle w:val="TableParagraph"/>
              <w:widowControl/>
              <w:spacing w:before="37" w:line="155" w:lineRule="exact"/>
              <w:ind w:right="55"/>
              <w:jc w:val="right"/>
              <w:rPr>
                <w:rFonts w:ascii="Calibri"/>
                <w:sz w:val="14"/>
              </w:rPr>
            </w:pPr>
            <w:r>
              <w:rPr>
                <w:rFonts w:ascii="Calibri"/>
                <w:spacing w:val="-2"/>
                <w:w w:val="105"/>
                <w:sz w:val="14"/>
              </w:rPr>
              <w:t>30.42</w:t>
            </w:r>
          </w:p>
        </w:tc>
        <w:tc>
          <w:tcPr>
            <w:tcW w:w="668" w:type="dxa"/>
            <w:tcBorders>
              <w:bottom w:val="single" w:sz="8" w:space="0" w:color="000000"/>
            </w:tcBorders>
          </w:tcPr>
          <w:p w14:paraId="57EEE4AB" w14:textId="77777777" w:rsidR="00586931" w:rsidRDefault="00586931" w:rsidP="00166824">
            <w:pPr>
              <w:pStyle w:val="TableParagraph"/>
              <w:widowControl/>
              <w:spacing w:before="37" w:line="155" w:lineRule="exact"/>
              <w:ind w:right="54"/>
              <w:jc w:val="right"/>
              <w:rPr>
                <w:rFonts w:ascii="Calibri"/>
                <w:sz w:val="14"/>
              </w:rPr>
            </w:pPr>
            <w:r>
              <w:rPr>
                <w:rFonts w:ascii="Calibri"/>
                <w:spacing w:val="-2"/>
                <w:w w:val="105"/>
                <w:sz w:val="14"/>
              </w:rPr>
              <w:t>31.34</w:t>
            </w:r>
          </w:p>
        </w:tc>
        <w:tc>
          <w:tcPr>
            <w:tcW w:w="668" w:type="dxa"/>
            <w:tcBorders>
              <w:bottom w:val="single" w:sz="8" w:space="0" w:color="000000"/>
            </w:tcBorders>
          </w:tcPr>
          <w:p w14:paraId="02C766D7" w14:textId="77777777" w:rsidR="00586931" w:rsidRDefault="00586931" w:rsidP="00166824">
            <w:pPr>
              <w:pStyle w:val="TableParagraph"/>
              <w:widowControl/>
              <w:spacing w:before="37" w:line="155" w:lineRule="exact"/>
              <w:ind w:right="54"/>
              <w:jc w:val="right"/>
              <w:rPr>
                <w:rFonts w:ascii="Calibri"/>
                <w:sz w:val="14"/>
              </w:rPr>
            </w:pPr>
            <w:r>
              <w:rPr>
                <w:rFonts w:ascii="Calibri"/>
                <w:spacing w:val="-2"/>
                <w:w w:val="105"/>
                <w:sz w:val="14"/>
              </w:rPr>
              <w:t>32.46</w:t>
            </w:r>
          </w:p>
        </w:tc>
        <w:tc>
          <w:tcPr>
            <w:tcW w:w="668" w:type="dxa"/>
            <w:tcBorders>
              <w:bottom w:val="single" w:sz="8" w:space="0" w:color="000000"/>
            </w:tcBorders>
          </w:tcPr>
          <w:p w14:paraId="36C0FD1B" w14:textId="77777777" w:rsidR="00586931" w:rsidRDefault="00586931" w:rsidP="00166824">
            <w:pPr>
              <w:pStyle w:val="TableParagraph"/>
              <w:widowControl/>
              <w:spacing w:before="37" w:line="155" w:lineRule="exact"/>
              <w:ind w:right="53"/>
              <w:jc w:val="right"/>
              <w:rPr>
                <w:rFonts w:ascii="Calibri"/>
                <w:sz w:val="14"/>
              </w:rPr>
            </w:pPr>
            <w:r>
              <w:rPr>
                <w:rFonts w:ascii="Calibri"/>
                <w:spacing w:val="-2"/>
                <w:w w:val="105"/>
                <w:sz w:val="14"/>
              </w:rPr>
              <w:t>31.43</w:t>
            </w:r>
          </w:p>
        </w:tc>
        <w:tc>
          <w:tcPr>
            <w:tcW w:w="668" w:type="dxa"/>
            <w:tcBorders>
              <w:bottom w:val="single" w:sz="8" w:space="0" w:color="000000"/>
            </w:tcBorders>
          </w:tcPr>
          <w:p w14:paraId="24BAB4BA" w14:textId="77777777" w:rsidR="00586931" w:rsidRDefault="00586931" w:rsidP="00166824">
            <w:pPr>
              <w:pStyle w:val="TableParagraph"/>
              <w:widowControl/>
              <w:spacing w:before="37" w:line="155" w:lineRule="exact"/>
              <w:ind w:right="53"/>
              <w:jc w:val="right"/>
              <w:rPr>
                <w:rFonts w:ascii="Calibri"/>
                <w:sz w:val="14"/>
              </w:rPr>
            </w:pPr>
            <w:r>
              <w:rPr>
                <w:rFonts w:ascii="Calibri"/>
                <w:spacing w:val="-2"/>
                <w:w w:val="105"/>
                <w:sz w:val="14"/>
              </w:rPr>
              <w:t>31.94</w:t>
            </w:r>
          </w:p>
        </w:tc>
        <w:tc>
          <w:tcPr>
            <w:tcW w:w="668" w:type="dxa"/>
            <w:tcBorders>
              <w:bottom w:val="single" w:sz="8" w:space="0" w:color="000000"/>
            </w:tcBorders>
          </w:tcPr>
          <w:p w14:paraId="29B40BBA" w14:textId="77777777" w:rsidR="00586931" w:rsidRDefault="00586931" w:rsidP="00166824">
            <w:pPr>
              <w:pStyle w:val="TableParagraph"/>
              <w:widowControl/>
              <w:spacing w:before="37" w:line="155" w:lineRule="exact"/>
              <w:ind w:right="52"/>
              <w:jc w:val="right"/>
              <w:rPr>
                <w:rFonts w:ascii="Calibri"/>
                <w:sz w:val="14"/>
              </w:rPr>
            </w:pPr>
            <w:r>
              <w:rPr>
                <w:rFonts w:ascii="Calibri"/>
                <w:spacing w:val="-2"/>
                <w:w w:val="105"/>
                <w:sz w:val="14"/>
              </w:rPr>
              <w:t>32.50</w:t>
            </w:r>
          </w:p>
        </w:tc>
        <w:tc>
          <w:tcPr>
            <w:tcW w:w="668" w:type="dxa"/>
            <w:tcBorders>
              <w:bottom w:val="single" w:sz="8" w:space="0" w:color="000000"/>
            </w:tcBorders>
          </w:tcPr>
          <w:p w14:paraId="7B32B556" w14:textId="77777777" w:rsidR="00586931" w:rsidRDefault="00586931" w:rsidP="00166824">
            <w:pPr>
              <w:pStyle w:val="TableParagraph"/>
              <w:widowControl/>
              <w:spacing w:before="37" w:line="155" w:lineRule="exact"/>
              <w:ind w:right="51"/>
              <w:jc w:val="right"/>
              <w:rPr>
                <w:rFonts w:ascii="Calibri"/>
                <w:sz w:val="14"/>
              </w:rPr>
            </w:pPr>
            <w:r>
              <w:rPr>
                <w:rFonts w:ascii="Calibri"/>
                <w:spacing w:val="-2"/>
                <w:w w:val="105"/>
                <w:sz w:val="14"/>
              </w:rPr>
              <w:t>33.09</w:t>
            </w:r>
          </w:p>
        </w:tc>
        <w:tc>
          <w:tcPr>
            <w:tcW w:w="668" w:type="dxa"/>
            <w:tcBorders>
              <w:bottom w:val="single" w:sz="8" w:space="0" w:color="000000"/>
            </w:tcBorders>
          </w:tcPr>
          <w:p w14:paraId="63638B1E" w14:textId="77777777" w:rsidR="00586931" w:rsidRDefault="00586931" w:rsidP="00166824">
            <w:pPr>
              <w:pStyle w:val="TableParagraph"/>
              <w:widowControl/>
              <w:spacing w:before="37" w:line="155" w:lineRule="exact"/>
              <w:ind w:right="51"/>
              <w:jc w:val="right"/>
              <w:rPr>
                <w:rFonts w:ascii="Calibri"/>
                <w:sz w:val="14"/>
              </w:rPr>
            </w:pPr>
            <w:r>
              <w:rPr>
                <w:rFonts w:ascii="Calibri"/>
                <w:spacing w:val="-2"/>
                <w:w w:val="105"/>
                <w:sz w:val="14"/>
              </w:rPr>
              <w:t>33.72</w:t>
            </w:r>
          </w:p>
        </w:tc>
        <w:tc>
          <w:tcPr>
            <w:tcW w:w="668" w:type="dxa"/>
            <w:tcBorders>
              <w:bottom w:val="single" w:sz="8" w:space="0" w:color="000000"/>
            </w:tcBorders>
          </w:tcPr>
          <w:p w14:paraId="7CDCE6DF" w14:textId="77777777" w:rsidR="00586931" w:rsidRDefault="00586931" w:rsidP="00166824">
            <w:pPr>
              <w:pStyle w:val="TableParagraph"/>
              <w:widowControl/>
              <w:spacing w:before="37" w:line="155" w:lineRule="exact"/>
              <w:ind w:right="50"/>
              <w:jc w:val="right"/>
              <w:rPr>
                <w:rFonts w:ascii="Calibri"/>
                <w:sz w:val="14"/>
              </w:rPr>
            </w:pPr>
            <w:r>
              <w:rPr>
                <w:rFonts w:ascii="Calibri"/>
                <w:spacing w:val="-2"/>
                <w:w w:val="105"/>
                <w:sz w:val="14"/>
              </w:rPr>
              <w:t>34.39</w:t>
            </w:r>
          </w:p>
        </w:tc>
        <w:tc>
          <w:tcPr>
            <w:tcW w:w="664" w:type="dxa"/>
            <w:tcBorders>
              <w:bottom w:val="single" w:sz="8" w:space="0" w:color="000000"/>
              <w:right w:val="single" w:sz="8" w:space="0" w:color="000000"/>
            </w:tcBorders>
          </w:tcPr>
          <w:p w14:paraId="4191E535" w14:textId="77777777" w:rsidR="00586931" w:rsidRDefault="00586931" w:rsidP="00166824">
            <w:pPr>
              <w:pStyle w:val="TableParagraph"/>
              <w:widowControl/>
              <w:spacing w:before="37" w:line="155" w:lineRule="exact"/>
              <w:ind w:right="41"/>
              <w:jc w:val="right"/>
              <w:rPr>
                <w:rFonts w:ascii="Calibri"/>
                <w:sz w:val="14"/>
              </w:rPr>
            </w:pPr>
            <w:r>
              <w:rPr>
                <w:rFonts w:ascii="Calibri"/>
                <w:spacing w:val="-2"/>
                <w:w w:val="105"/>
                <w:sz w:val="14"/>
              </w:rPr>
              <w:t>35.10</w:t>
            </w:r>
          </w:p>
        </w:tc>
        <w:tc>
          <w:tcPr>
            <w:tcW w:w="744" w:type="dxa"/>
            <w:tcBorders>
              <w:left w:val="single" w:sz="8" w:space="0" w:color="000000"/>
              <w:bottom w:val="single" w:sz="8" w:space="0" w:color="000000"/>
              <w:right w:val="single" w:sz="8" w:space="0" w:color="000000"/>
            </w:tcBorders>
          </w:tcPr>
          <w:p w14:paraId="1513072F" w14:textId="77777777" w:rsidR="00586931" w:rsidRDefault="00586931" w:rsidP="00166824">
            <w:pPr>
              <w:pStyle w:val="TableParagraph"/>
              <w:widowControl/>
              <w:spacing w:before="37" w:line="155" w:lineRule="exact"/>
              <w:ind w:right="39"/>
              <w:jc w:val="right"/>
              <w:rPr>
                <w:rFonts w:ascii="Calibri"/>
                <w:sz w:val="14"/>
              </w:rPr>
            </w:pPr>
            <w:r>
              <w:rPr>
                <w:rFonts w:ascii="Calibri"/>
                <w:spacing w:val="-2"/>
                <w:w w:val="105"/>
                <w:sz w:val="14"/>
              </w:rPr>
              <w:t>326.38</w:t>
            </w:r>
          </w:p>
        </w:tc>
      </w:tr>
      <w:tr w:rsidR="00586931" w14:paraId="64654614" w14:textId="77777777" w:rsidTr="00641D57">
        <w:trPr>
          <w:trHeight w:val="183"/>
        </w:trPr>
        <w:tc>
          <w:tcPr>
            <w:tcW w:w="9329" w:type="dxa"/>
            <w:gridSpan w:val="12"/>
            <w:tcBorders>
              <w:top w:val="single" w:sz="8" w:space="0" w:color="000000"/>
              <w:bottom w:val="single" w:sz="8" w:space="0" w:color="000000"/>
              <w:right w:val="single" w:sz="8" w:space="0" w:color="000000"/>
            </w:tcBorders>
            <w:shd w:val="clear" w:color="auto" w:fill="DADADA"/>
          </w:tcPr>
          <w:p w14:paraId="34776B89" w14:textId="190A8E88" w:rsidR="00586931" w:rsidRDefault="00586931" w:rsidP="00166824">
            <w:pPr>
              <w:pStyle w:val="TableParagraph"/>
              <w:widowControl/>
              <w:spacing w:before="8" w:line="155" w:lineRule="exact"/>
              <w:ind w:left="49" w:right="14"/>
              <w:rPr>
                <w:rFonts w:ascii="Calibri"/>
                <w:sz w:val="14"/>
              </w:rPr>
            </w:pPr>
            <w:r>
              <w:rPr>
                <w:rFonts w:ascii="Calibri"/>
                <w:w w:val="105"/>
                <w:sz w:val="14"/>
              </w:rPr>
              <w:t>Annual</w:t>
            </w:r>
            <w:r>
              <w:rPr>
                <w:rFonts w:ascii="Calibri"/>
                <w:spacing w:val="-4"/>
                <w:w w:val="105"/>
                <w:sz w:val="14"/>
              </w:rPr>
              <w:t xml:space="preserve"> </w:t>
            </w:r>
            <w:r>
              <w:rPr>
                <w:rFonts w:ascii="Calibri"/>
                <w:spacing w:val="-5"/>
                <w:w w:val="105"/>
                <w:sz w:val="14"/>
              </w:rPr>
              <w:t>GWh</w:t>
            </w:r>
          </w:p>
        </w:tc>
      </w:tr>
      <w:tr w:rsidR="00586931" w14:paraId="360C3B7C" w14:textId="77777777" w:rsidTr="00641D57">
        <w:trPr>
          <w:trHeight w:val="183"/>
        </w:trPr>
        <w:tc>
          <w:tcPr>
            <w:tcW w:w="1715" w:type="dxa"/>
            <w:tcBorders>
              <w:top w:val="single" w:sz="8" w:space="0" w:color="000000"/>
            </w:tcBorders>
          </w:tcPr>
          <w:p w14:paraId="1C3E48E8" w14:textId="3C47A5CB" w:rsidR="00586931" w:rsidRDefault="00586931" w:rsidP="00166824">
            <w:pPr>
              <w:pStyle w:val="TableParagraph"/>
              <w:widowControl/>
              <w:spacing w:before="8"/>
              <w:ind w:left="28"/>
              <w:rPr>
                <w:rFonts w:ascii="Calibri"/>
                <w:sz w:val="14"/>
              </w:rPr>
            </w:pPr>
            <w:r>
              <w:rPr>
                <w:rFonts w:ascii="Calibri"/>
                <w:spacing w:val="-2"/>
                <w:w w:val="105"/>
                <w:sz w:val="14"/>
              </w:rPr>
              <w:t>Residential</w:t>
            </w:r>
          </w:p>
        </w:tc>
        <w:tc>
          <w:tcPr>
            <w:tcW w:w="862" w:type="dxa"/>
            <w:tcBorders>
              <w:top w:val="single" w:sz="8" w:space="0" w:color="000000"/>
            </w:tcBorders>
          </w:tcPr>
          <w:p w14:paraId="1C7FA561" w14:textId="77777777" w:rsidR="00586931" w:rsidRDefault="00586931" w:rsidP="00166824">
            <w:pPr>
              <w:pStyle w:val="TableParagraph"/>
              <w:widowControl/>
              <w:spacing w:before="8"/>
              <w:ind w:right="55"/>
              <w:jc w:val="right"/>
              <w:rPr>
                <w:rFonts w:ascii="Calibri"/>
                <w:sz w:val="14"/>
              </w:rPr>
            </w:pPr>
            <w:r>
              <w:rPr>
                <w:rFonts w:ascii="Calibri"/>
                <w:spacing w:val="-2"/>
                <w:w w:val="105"/>
                <w:sz w:val="14"/>
              </w:rPr>
              <w:t>43.71</w:t>
            </w:r>
          </w:p>
        </w:tc>
        <w:tc>
          <w:tcPr>
            <w:tcW w:w="668" w:type="dxa"/>
            <w:tcBorders>
              <w:top w:val="single" w:sz="8" w:space="0" w:color="000000"/>
            </w:tcBorders>
          </w:tcPr>
          <w:p w14:paraId="67F83D72" w14:textId="77777777" w:rsidR="00586931" w:rsidRDefault="00586931" w:rsidP="00166824">
            <w:pPr>
              <w:pStyle w:val="TableParagraph"/>
              <w:widowControl/>
              <w:spacing w:before="8"/>
              <w:ind w:right="54"/>
              <w:jc w:val="right"/>
              <w:rPr>
                <w:rFonts w:ascii="Calibri"/>
                <w:sz w:val="14"/>
              </w:rPr>
            </w:pPr>
            <w:r>
              <w:rPr>
                <w:rFonts w:ascii="Calibri"/>
                <w:spacing w:val="-2"/>
                <w:w w:val="105"/>
                <w:sz w:val="14"/>
              </w:rPr>
              <w:t>43.00</w:t>
            </w:r>
          </w:p>
        </w:tc>
        <w:tc>
          <w:tcPr>
            <w:tcW w:w="668" w:type="dxa"/>
            <w:tcBorders>
              <w:top w:val="single" w:sz="8" w:space="0" w:color="000000"/>
            </w:tcBorders>
          </w:tcPr>
          <w:p w14:paraId="395A3BFF" w14:textId="77777777" w:rsidR="00586931" w:rsidRDefault="00586931" w:rsidP="00166824">
            <w:pPr>
              <w:pStyle w:val="TableParagraph"/>
              <w:widowControl/>
              <w:spacing w:before="8"/>
              <w:ind w:right="54"/>
              <w:jc w:val="right"/>
              <w:rPr>
                <w:rFonts w:ascii="Calibri"/>
                <w:sz w:val="14"/>
              </w:rPr>
            </w:pPr>
            <w:r>
              <w:rPr>
                <w:rFonts w:ascii="Calibri"/>
                <w:spacing w:val="-2"/>
                <w:w w:val="105"/>
                <w:sz w:val="14"/>
              </w:rPr>
              <w:t>42.39</w:t>
            </w:r>
          </w:p>
        </w:tc>
        <w:tc>
          <w:tcPr>
            <w:tcW w:w="668" w:type="dxa"/>
            <w:tcBorders>
              <w:top w:val="single" w:sz="8" w:space="0" w:color="000000"/>
            </w:tcBorders>
          </w:tcPr>
          <w:p w14:paraId="55BC6998" w14:textId="77777777" w:rsidR="00586931" w:rsidRDefault="00586931" w:rsidP="00166824">
            <w:pPr>
              <w:pStyle w:val="TableParagraph"/>
              <w:widowControl/>
              <w:spacing w:before="8"/>
              <w:ind w:right="53"/>
              <w:jc w:val="right"/>
              <w:rPr>
                <w:rFonts w:ascii="Calibri"/>
                <w:sz w:val="14"/>
              </w:rPr>
            </w:pPr>
            <w:r>
              <w:rPr>
                <w:rFonts w:ascii="Calibri"/>
                <w:spacing w:val="-2"/>
                <w:w w:val="105"/>
                <w:sz w:val="14"/>
              </w:rPr>
              <w:t>41.42</w:t>
            </w:r>
          </w:p>
        </w:tc>
        <w:tc>
          <w:tcPr>
            <w:tcW w:w="668" w:type="dxa"/>
            <w:tcBorders>
              <w:top w:val="single" w:sz="8" w:space="0" w:color="000000"/>
            </w:tcBorders>
          </w:tcPr>
          <w:p w14:paraId="382BE2C2" w14:textId="77777777" w:rsidR="00586931" w:rsidRDefault="00586931" w:rsidP="00166824">
            <w:pPr>
              <w:pStyle w:val="TableParagraph"/>
              <w:widowControl/>
              <w:spacing w:before="8"/>
              <w:ind w:right="53"/>
              <w:jc w:val="right"/>
              <w:rPr>
                <w:rFonts w:ascii="Calibri"/>
                <w:sz w:val="14"/>
              </w:rPr>
            </w:pPr>
            <w:r>
              <w:rPr>
                <w:rFonts w:ascii="Calibri"/>
                <w:spacing w:val="-2"/>
                <w:w w:val="105"/>
                <w:sz w:val="14"/>
              </w:rPr>
              <w:t>40.99</w:t>
            </w:r>
          </w:p>
        </w:tc>
        <w:tc>
          <w:tcPr>
            <w:tcW w:w="668" w:type="dxa"/>
            <w:tcBorders>
              <w:top w:val="single" w:sz="8" w:space="0" w:color="000000"/>
            </w:tcBorders>
          </w:tcPr>
          <w:p w14:paraId="06A6ED98" w14:textId="77777777" w:rsidR="00586931" w:rsidRDefault="00586931" w:rsidP="00166824">
            <w:pPr>
              <w:pStyle w:val="TableParagraph"/>
              <w:widowControl/>
              <w:spacing w:before="8"/>
              <w:ind w:right="52"/>
              <w:jc w:val="right"/>
              <w:rPr>
                <w:rFonts w:ascii="Calibri"/>
                <w:sz w:val="14"/>
              </w:rPr>
            </w:pPr>
            <w:r>
              <w:rPr>
                <w:rFonts w:ascii="Calibri"/>
                <w:spacing w:val="-2"/>
                <w:w w:val="105"/>
                <w:sz w:val="14"/>
              </w:rPr>
              <w:t>40.65</w:t>
            </w:r>
          </w:p>
        </w:tc>
        <w:tc>
          <w:tcPr>
            <w:tcW w:w="668" w:type="dxa"/>
            <w:tcBorders>
              <w:top w:val="single" w:sz="8" w:space="0" w:color="000000"/>
            </w:tcBorders>
          </w:tcPr>
          <w:p w14:paraId="4CF58DC6" w14:textId="77777777" w:rsidR="00586931" w:rsidRDefault="00586931" w:rsidP="00166824">
            <w:pPr>
              <w:pStyle w:val="TableParagraph"/>
              <w:widowControl/>
              <w:spacing w:before="8"/>
              <w:ind w:right="52"/>
              <w:jc w:val="right"/>
              <w:rPr>
                <w:rFonts w:ascii="Calibri"/>
                <w:sz w:val="14"/>
              </w:rPr>
            </w:pPr>
            <w:r>
              <w:rPr>
                <w:rFonts w:ascii="Calibri"/>
                <w:spacing w:val="-2"/>
                <w:w w:val="105"/>
                <w:sz w:val="14"/>
              </w:rPr>
              <w:t>40.38</w:t>
            </w:r>
          </w:p>
        </w:tc>
        <w:tc>
          <w:tcPr>
            <w:tcW w:w="668" w:type="dxa"/>
            <w:tcBorders>
              <w:top w:val="single" w:sz="8" w:space="0" w:color="000000"/>
            </w:tcBorders>
          </w:tcPr>
          <w:p w14:paraId="034CCF8F" w14:textId="77777777" w:rsidR="00586931" w:rsidRDefault="00586931" w:rsidP="00166824">
            <w:pPr>
              <w:pStyle w:val="TableParagraph"/>
              <w:widowControl/>
              <w:spacing w:before="8"/>
              <w:ind w:right="51"/>
              <w:jc w:val="right"/>
              <w:rPr>
                <w:rFonts w:ascii="Calibri"/>
                <w:sz w:val="14"/>
              </w:rPr>
            </w:pPr>
            <w:r>
              <w:rPr>
                <w:rFonts w:ascii="Calibri"/>
                <w:spacing w:val="-2"/>
                <w:w w:val="105"/>
                <w:sz w:val="14"/>
              </w:rPr>
              <w:t>40.18</w:t>
            </w:r>
          </w:p>
        </w:tc>
        <w:tc>
          <w:tcPr>
            <w:tcW w:w="668" w:type="dxa"/>
            <w:tcBorders>
              <w:top w:val="single" w:sz="8" w:space="0" w:color="000000"/>
            </w:tcBorders>
          </w:tcPr>
          <w:p w14:paraId="34C34045" w14:textId="77777777" w:rsidR="00586931" w:rsidRDefault="00586931" w:rsidP="00166824">
            <w:pPr>
              <w:pStyle w:val="TableParagraph"/>
              <w:widowControl/>
              <w:spacing w:before="8"/>
              <w:ind w:right="50"/>
              <w:jc w:val="right"/>
              <w:rPr>
                <w:rFonts w:ascii="Calibri"/>
                <w:sz w:val="14"/>
              </w:rPr>
            </w:pPr>
            <w:r>
              <w:rPr>
                <w:rFonts w:ascii="Calibri"/>
                <w:spacing w:val="-2"/>
                <w:w w:val="105"/>
                <w:sz w:val="14"/>
              </w:rPr>
              <w:t>40.03</w:t>
            </w:r>
          </w:p>
        </w:tc>
        <w:tc>
          <w:tcPr>
            <w:tcW w:w="664" w:type="dxa"/>
            <w:tcBorders>
              <w:top w:val="single" w:sz="8" w:space="0" w:color="000000"/>
              <w:right w:val="single" w:sz="8" w:space="0" w:color="000000"/>
            </w:tcBorders>
          </w:tcPr>
          <w:p w14:paraId="41856E10" w14:textId="77777777" w:rsidR="00586931" w:rsidRDefault="00586931" w:rsidP="00166824">
            <w:pPr>
              <w:pStyle w:val="TableParagraph"/>
              <w:widowControl/>
              <w:spacing w:before="8"/>
              <w:ind w:right="41"/>
              <w:jc w:val="right"/>
              <w:rPr>
                <w:rFonts w:ascii="Calibri"/>
                <w:sz w:val="14"/>
              </w:rPr>
            </w:pPr>
            <w:r>
              <w:rPr>
                <w:rFonts w:ascii="Calibri"/>
                <w:spacing w:val="-2"/>
                <w:w w:val="105"/>
                <w:sz w:val="14"/>
              </w:rPr>
              <w:t>39.93</w:t>
            </w:r>
          </w:p>
        </w:tc>
        <w:tc>
          <w:tcPr>
            <w:tcW w:w="744" w:type="dxa"/>
            <w:tcBorders>
              <w:top w:val="single" w:sz="8" w:space="0" w:color="000000"/>
              <w:left w:val="single" w:sz="8" w:space="0" w:color="000000"/>
              <w:right w:val="single" w:sz="8" w:space="0" w:color="000000"/>
            </w:tcBorders>
          </w:tcPr>
          <w:p w14:paraId="36DC21DF" w14:textId="77777777" w:rsidR="00586931" w:rsidRDefault="00586931" w:rsidP="00166824">
            <w:pPr>
              <w:pStyle w:val="TableParagraph"/>
              <w:widowControl/>
              <w:spacing w:before="8"/>
              <w:ind w:right="39"/>
              <w:jc w:val="right"/>
              <w:rPr>
                <w:rFonts w:ascii="Calibri"/>
                <w:sz w:val="14"/>
              </w:rPr>
            </w:pPr>
            <w:r>
              <w:rPr>
                <w:rFonts w:ascii="Calibri"/>
                <w:spacing w:val="-2"/>
                <w:w w:val="105"/>
                <w:sz w:val="14"/>
              </w:rPr>
              <w:t>412.68</w:t>
            </w:r>
          </w:p>
        </w:tc>
      </w:tr>
      <w:tr w:rsidR="00586931" w14:paraId="2FD4FC5E" w14:textId="77777777" w:rsidTr="00641D57">
        <w:trPr>
          <w:trHeight w:val="183"/>
        </w:trPr>
        <w:tc>
          <w:tcPr>
            <w:tcW w:w="1715" w:type="dxa"/>
          </w:tcPr>
          <w:p w14:paraId="0E52C4DD" w14:textId="7747A5DE" w:rsidR="00586931" w:rsidRDefault="00586931" w:rsidP="00166824">
            <w:pPr>
              <w:pStyle w:val="TableParagraph"/>
              <w:widowControl/>
              <w:spacing w:before="8"/>
              <w:ind w:left="28"/>
              <w:rPr>
                <w:rFonts w:ascii="Calibri"/>
                <w:sz w:val="14"/>
              </w:rPr>
            </w:pPr>
            <w:r>
              <w:rPr>
                <w:rFonts w:ascii="Calibri"/>
                <w:spacing w:val="-2"/>
                <w:w w:val="105"/>
                <w:sz w:val="14"/>
              </w:rPr>
              <w:t>Commercial/Industrial</w:t>
            </w:r>
          </w:p>
        </w:tc>
        <w:tc>
          <w:tcPr>
            <w:tcW w:w="862" w:type="dxa"/>
          </w:tcPr>
          <w:p w14:paraId="18570A56" w14:textId="77777777" w:rsidR="00586931" w:rsidRDefault="00586931" w:rsidP="00166824">
            <w:pPr>
              <w:pStyle w:val="TableParagraph"/>
              <w:widowControl/>
              <w:spacing w:before="8"/>
              <w:ind w:right="55"/>
              <w:jc w:val="right"/>
              <w:rPr>
                <w:rFonts w:ascii="Calibri"/>
                <w:sz w:val="14"/>
              </w:rPr>
            </w:pPr>
            <w:r>
              <w:rPr>
                <w:rFonts w:ascii="Calibri"/>
                <w:spacing w:val="-2"/>
                <w:w w:val="105"/>
                <w:sz w:val="14"/>
              </w:rPr>
              <w:t>48.40</w:t>
            </w:r>
          </w:p>
        </w:tc>
        <w:tc>
          <w:tcPr>
            <w:tcW w:w="668" w:type="dxa"/>
          </w:tcPr>
          <w:p w14:paraId="5E34339F" w14:textId="77777777" w:rsidR="00586931" w:rsidRDefault="00586931" w:rsidP="00166824">
            <w:pPr>
              <w:pStyle w:val="TableParagraph"/>
              <w:widowControl/>
              <w:spacing w:before="8"/>
              <w:ind w:right="55"/>
              <w:jc w:val="right"/>
              <w:rPr>
                <w:rFonts w:ascii="Calibri"/>
                <w:sz w:val="14"/>
              </w:rPr>
            </w:pPr>
            <w:r>
              <w:rPr>
                <w:rFonts w:ascii="Calibri"/>
                <w:spacing w:val="-2"/>
                <w:w w:val="105"/>
                <w:sz w:val="14"/>
              </w:rPr>
              <w:t>49.13</w:t>
            </w:r>
          </w:p>
        </w:tc>
        <w:tc>
          <w:tcPr>
            <w:tcW w:w="668" w:type="dxa"/>
          </w:tcPr>
          <w:p w14:paraId="13AD4550" w14:textId="77777777" w:rsidR="00586931" w:rsidRDefault="00586931" w:rsidP="00166824">
            <w:pPr>
              <w:pStyle w:val="TableParagraph"/>
              <w:widowControl/>
              <w:spacing w:before="8"/>
              <w:ind w:right="54"/>
              <w:jc w:val="right"/>
              <w:rPr>
                <w:rFonts w:ascii="Calibri"/>
                <w:sz w:val="14"/>
              </w:rPr>
            </w:pPr>
            <w:r>
              <w:rPr>
                <w:rFonts w:ascii="Calibri"/>
                <w:spacing w:val="-2"/>
                <w:w w:val="105"/>
                <w:sz w:val="14"/>
              </w:rPr>
              <w:t>49.87</w:t>
            </w:r>
          </w:p>
        </w:tc>
        <w:tc>
          <w:tcPr>
            <w:tcW w:w="668" w:type="dxa"/>
          </w:tcPr>
          <w:p w14:paraId="7948CCC6" w14:textId="77777777" w:rsidR="00586931" w:rsidRDefault="00586931" w:rsidP="00166824">
            <w:pPr>
              <w:pStyle w:val="TableParagraph"/>
              <w:widowControl/>
              <w:spacing w:before="8"/>
              <w:ind w:right="53"/>
              <w:jc w:val="right"/>
              <w:rPr>
                <w:rFonts w:ascii="Calibri"/>
                <w:sz w:val="14"/>
              </w:rPr>
            </w:pPr>
            <w:r>
              <w:rPr>
                <w:rFonts w:ascii="Calibri"/>
                <w:spacing w:val="-2"/>
                <w:w w:val="105"/>
                <w:sz w:val="14"/>
              </w:rPr>
              <w:t>50.60</w:t>
            </w:r>
          </w:p>
        </w:tc>
        <w:tc>
          <w:tcPr>
            <w:tcW w:w="668" w:type="dxa"/>
          </w:tcPr>
          <w:p w14:paraId="78E4C967" w14:textId="77777777" w:rsidR="00586931" w:rsidRDefault="00586931" w:rsidP="00166824">
            <w:pPr>
              <w:pStyle w:val="TableParagraph"/>
              <w:widowControl/>
              <w:spacing w:before="8"/>
              <w:ind w:right="53"/>
              <w:jc w:val="right"/>
              <w:rPr>
                <w:rFonts w:ascii="Calibri"/>
                <w:sz w:val="14"/>
              </w:rPr>
            </w:pPr>
            <w:r>
              <w:rPr>
                <w:rFonts w:ascii="Calibri"/>
                <w:spacing w:val="-2"/>
                <w:w w:val="105"/>
                <w:sz w:val="14"/>
              </w:rPr>
              <w:t>51.37</w:t>
            </w:r>
          </w:p>
        </w:tc>
        <w:tc>
          <w:tcPr>
            <w:tcW w:w="668" w:type="dxa"/>
          </w:tcPr>
          <w:p w14:paraId="7C0F6FD2" w14:textId="77777777" w:rsidR="00586931" w:rsidRDefault="00586931" w:rsidP="00166824">
            <w:pPr>
              <w:pStyle w:val="TableParagraph"/>
              <w:widowControl/>
              <w:spacing w:before="8"/>
              <w:ind w:right="52"/>
              <w:jc w:val="right"/>
              <w:rPr>
                <w:rFonts w:ascii="Calibri"/>
                <w:sz w:val="14"/>
              </w:rPr>
            </w:pPr>
            <w:r>
              <w:rPr>
                <w:rFonts w:ascii="Calibri"/>
                <w:spacing w:val="-2"/>
                <w:w w:val="105"/>
                <w:sz w:val="14"/>
              </w:rPr>
              <w:t>52.15</w:t>
            </w:r>
          </w:p>
        </w:tc>
        <w:tc>
          <w:tcPr>
            <w:tcW w:w="668" w:type="dxa"/>
          </w:tcPr>
          <w:p w14:paraId="7741D1C8" w14:textId="77777777" w:rsidR="00586931" w:rsidRDefault="00586931" w:rsidP="00166824">
            <w:pPr>
              <w:pStyle w:val="TableParagraph"/>
              <w:widowControl/>
              <w:spacing w:before="8"/>
              <w:ind w:right="52"/>
              <w:jc w:val="right"/>
              <w:rPr>
                <w:rFonts w:ascii="Calibri"/>
                <w:sz w:val="14"/>
              </w:rPr>
            </w:pPr>
            <w:r>
              <w:rPr>
                <w:rFonts w:ascii="Calibri"/>
                <w:spacing w:val="-2"/>
                <w:w w:val="105"/>
                <w:sz w:val="14"/>
              </w:rPr>
              <w:t>52.95</w:t>
            </w:r>
          </w:p>
        </w:tc>
        <w:tc>
          <w:tcPr>
            <w:tcW w:w="668" w:type="dxa"/>
          </w:tcPr>
          <w:p w14:paraId="3319E7A8" w14:textId="77777777" w:rsidR="00586931" w:rsidRDefault="00586931" w:rsidP="00166824">
            <w:pPr>
              <w:pStyle w:val="TableParagraph"/>
              <w:widowControl/>
              <w:spacing w:before="8"/>
              <w:ind w:right="51"/>
              <w:jc w:val="right"/>
              <w:rPr>
                <w:rFonts w:ascii="Calibri"/>
                <w:sz w:val="14"/>
              </w:rPr>
            </w:pPr>
            <w:r>
              <w:rPr>
                <w:rFonts w:ascii="Calibri"/>
                <w:spacing w:val="-2"/>
                <w:w w:val="105"/>
                <w:sz w:val="14"/>
              </w:rPr>
              <w:t>53.76</w:t>
            </w:r>
          </w:p>
        </w:tc>
        <w:tc>
          <w:tcPr>
            <w:tcW w:w="668" w:type="dxa"/>
          </w:tcPr>
          <w:p w14:paraId="03D8F792" w14:textId="77777777" w:rsidR="00586931" w:rsidRDefault="00586931" w:rsidP="00166824">
            <w:pPr>
              <w:pStyle w:val="TableParagraph"/>
              <w:widowControl/>
              <w:spacing w:before="8"/>
              <w:ind w:right="50"/>
              <w:jc w:val="right"/>
              <w:rPr>
                <w:rFonts w:ascii="Calibri"/>
                <w:sz w:val="14"/>
              </w:rPr>
            </w:pPr>
            <w:r>
              <w:rPr>
                <w:rFonts w:ascii="Calibri"/>
                <w:spacing w:val="-2"/>
                <w:w w:val="105"/>
                <w:sz w:val="14"/>
              </w:rPr>
              <w:t>54.58</w:t>
            </w:r>
          </w:p>
        </w:tc>
        <w:tc>
          <w:tcPr>
            <w:tcW w:w="664" w:type="dxa"/>
            <w:tcBorders>
              <w:right w:val="single" w:sz="8" w:space="0" w:color="000000"/>
            </w:tcBorders>
          </w:tcPr>
          <w:p w14:paraId="359E3FDB" w14:textId="77777777" w:rsidR="00586931" w:rsidRDefault="00586931" w:rsidP="00166824">
            <w:pPr>
              <w:pStyle w:val="TableParagraph"/>
              <w:widowControl/>
              <w:spacing w:before="8"/>
              <w:ind w:right="41"/>
              <w:jc w:val="right"/>
              <w:rPr>
                <w:rFonts w:ascii="Calibri"/>
                <w:sz w:val="14"/>
              </w:rPr>
            </w:pPr>
            <w:r>
              <w:rPr>
                <w:rFonts w:ascii="Calibri"/>
                <w:spacing w:val="-2"/>
                <w:w w:val="105"/>
                <w:sz w:val="14"/>
              </w:rPr>
              <w:t>55.42</w:t>
            </w:r>
          </w:p>
        </w:tc>
        <w:tc>
          <w:tcPr>
            <w:tcW w:w="744" w:type="dxa"/>
            <w:tcBorders>
              <w:left w:val="single" w:sz="8" w:space="0" w:color="000000"/>
              <w:right w:val="single" w:sz="8" w:space="0" w:color="000000"/>
            </w:tcBorders>
          </w:tcPr>
          <w:p w14:paraId="130487A8" w14:textId="77777777" w:rsidR="00586931" w:rsidRDefault="00586931" w:rsidP="00166824">
            <w:pPr>
              <w:pStyle w:val="TableParagraph"/>
              <w:widowControl/>
              <w:spacing w:before="8"/>
              <w:ind w:right="39"/>
              <w:jc w:val="right"/>
              <w:rPr>
                <w:rFonts w:ascii="Calibri"/>
                <w:sz w:val="14"/>
              </w:rPr>
            </w:pPr>
            <w:r>
              <w:rPr>
                <w:rFonts w:ascii="Calibri"/>
                <w:spacing w:val="-2"/>
                <w:w w:val="105"/>
                <w:sz w:val="14"/>
              </w:rPr>
              <w:t>518.24</w:t>
            </w:r>
          </w:p>
        </w:tc>
      </w:tr>
      <w:tr w:rsidR="00586931" w14:paraId="7894EF4F" w14:textId="77777777" w:rsidTr="00641D57">
        <w:trPr>
          <w:trHeight w:val="212"/>
        </w:trPr>
        <w:tc>
          <w:tcPr>
            <w:tcW w:w="1715" w:type="dxa"/>
            <w:tcBorders>
              <w:bottom w:val="single" w:sz="8" w:space="0" w:color="000000"/>
            </w:tcBorders>
          </w:tcPr>
          <w:p w14:paraId="18E26ECE" w14:textId="77777777" w:rsidR="00586931" w:rsidRDefault="00586931" w:rsidP="00166824">
            <w:pPr>
              <w:pStyle w:val="TableParagraph"/>
              <w:widowControl/>
              <w:spacing w:before="27" w:line="165" w:lineRule="exact"/>
              <w:ind w:left="28"/>
              <w:rPr>
                <w:rFonts w:ascii="Calibri"/>
                <w:sz w:val="14"/>
              </w:rPr>
            </w:pPr>
            <w:r>
              <w:rPr>
                <w:rFonts w:ascii="Calibri"/>
                <w:spacing w:val="-2"/>
                <w:w w:val="105"/>
                <w:sz w:val="14"/>
              </w:rPr>
              <w:t>Total</w:t>
            </w:r>
            <w:r>
              <w:rPr>
                <w:rFonts w:ascii="Calibri"/>
                <w:spacing w:val="-2"/>
                <w:w w:val="105"/>
                <w:sz w:val="14"/>
                <w:vertAlign w:val="superscript"/>
              </w:rPr>
              <w:t>1</w:t>
            </w:r>
          </w:p>
        </w:tc>
        <w:tc>
          <w:tcPr>
            <w:tcW w:w="862" w:type="dxa"/>
            <w:tcBorders>
              <w:bottom w:val="single" w:sz="8" w:space="0" w:color="000000"/>
            </w:tcBorders>
          </w:tcPr>
          <w:p w14:paraId="41C18158" w14:textId="77777777" w:rsidR="00586931" w:rsidRDefault="00586931" w:rsidP="00166824">
            <w:pPr>
              <w:pStyle w:val="TableParagraph"/>
              <w:widowControl/>
              <w:spacing w:before="37" w:line="155" w:lineRule="exact"/>
              <w:ind w:right="55"/>
              <w:jc w:val="right"/>
              <w:rPr>
                <w:rFonts w:ascii="Calibri"/>
                <w:sz w:val="14"/>
              </w:rPr>
            </w:pPr>
            <w:r>
              <w:rPr>
                <w:rFonts w:ascii="Calibri"/>
                <w:spacing w:val="-2"/>
                <w:w w:val="105"/>
                <w:sz w:val="14"/>
              </w:rPr>
              <w:t>92.11</w:t>
            </w:r>
          </w:p>
        </w:tc>
        <w:tc>
          <w:tcPr>
            <w:tcW w:w="668" w:type="dxa"/>
            <w:tcBorders>
              <w:bottom w:val="single" w:sz="8" w:space="0" w:color="000000"/>
            </w:tcBorders>
          </w:tcPr>
          <w:p w14:paraId="378BE2C3" w14:textId="77777777" w:rsidR="00586931" w:rsidRDefault="00586931" w:rsidP="00166824">
            <w:pPr>
              <w:pStyle w:val="TableParagraph"/>
              <w:widowControl/>
              <w:spacing w:before="37" w:line="155" w:lineRule="exact"/>
              <w:ind w:right="54"/>
              <w:jc w:val="right"/>
              <w:rPr>
                <w:rFonts w:ascii="Calibri"/>
                <w:sz w:val="14"/>
              </w:rPr>
            </w:pPr>
            <w:r>
              <w:rPr>
                <w:rFonts w:ascii="Calibri"/>
                <w:spacing w:val="-2"/>
                <w:w w:val="105"/>
                <w:sz w:val="14"/>
              </w:rPr>
              <w:t>92.13</w:t>
            </w:r>
          </w:p>
        </w:tc>
        <w:tc>
          <w:tcPr>
            <w:tcW w:w="668" w:type="dxa"/>
            <w:tcBorders>
              <w:bottom w:val="single" w:sz="8" w:space="0" w:color="000000"/>
            </w:tcBorders>
          </w:tcPr>
          <w:p w14:paraId="0C872BDC" w14:textId="77777777" w:rsidR="00586931" w:rsidRDefault="00586931" w:rsidP="00166824">
            <w:pPr>
              <w:pStyle w:val="TableParagraph"/>
              <w:widowControl/>
              <w:spacing w:before="37" w:line="155" w:lineRule="exact"/>
              <w:ind w:right="54"/>
              <w:jc w:val="right"/>
              <w:rPr>
                <w:rFonts w:ascii="Calibri"/>
                <w:sz w:val="14"/>
              </w:rPr>
            </w:pPr>
            <w:r>
              <w:rPr>
                <w:rFonts w:ascii="Calibri"/>
                <w:spacing w:val="-2"/>
                <w:w w:val="105"/>
                <w:sz w:val="14"/>
              </w:rPr>
              <w:t>92.26</w:t>
            </w:r>
          </w:p>
        </w:tc>
        <w:tc>
          <w:tcPr>
            <w:tcW w:w="668" w:type="dxa"/>
            <w:tcBorders>
              <w:bottom w:val="single" w:sz="8" w:space="0" w:color="000000"/>
            </w:tcBorders>
          </w:tcPr>
          <w:p w14:paraId="38AA424E" w14:textId="77777777" w:rsidR="00586931" w:rsidRDefault="00586931" w:rsidP="00166824">
            <w:pPr>
              <w:pStyle w:val="TableParagraph"/>
              <w:widowControl/>
              <w:spacing w:before="37" w:line="155" w:lineRule="exact"/>
              <w:ind w:right="53"/>
              <w:jc w:val="right"/>
              <w:rPr>
                <w:rFonts w:ascii="Calibri"/>
                <w:sz w:val="14"/>
              </w:rPr>
            </w:pPr>
            <w:r>
              <w:rPr>
                <w:rFonts w:ascii="Calibri"/>
                <w:spacing w:val="-2"/>
                <w:w w:val="105"/>
                <w:sz w:val="14"/>
              </w:rPr>
              <w:t>92.02</w:t>
            </w:r>
          </w:p>
        </w:tc>
        <w:tc>
          <w:tcPr>
            <w:tcW w:w="668" w:type="dxa"/>
            <w:tcBorders>
              <w:bottom w:val="single" w:sz="8" w:space="0" w:color="000000"/>
            </w:tcBorders>
          </w:tcPr>
          <w:p w14:paraId="76BE8AB1" w14:textId="77777777" w:rsidR="00586931" w:rsidRDefault="00586931" w:rsidP="00166824">
            <w:pPr>
              <w:pStyle w:val="TableParagraph"/>
              <w:widowControl/>
              <w:spacing w:before="37" w:line="155" w:lineRule="exact"/>
              <w:ind w:right="53"/>
              <w:jc w:val="right"/>
              <w:rPr>
                <w:rFonts w:ascii="Calibri"/>
                <w:sz w:val="14"/>
              </w:rPr>
            </w:pPr>
            <w:r>
              <w:rPr>
                <w:rFonts w:ascii="Calibri"/>
                <w:spacing w:val="-2"/>
                <w:w w:val="105"/>
                <w:sz w:val="14"/>
              </w:rPr>
              <w:t>92.37</w:t>
            </w:r>
          </w:p>
        </w:tc>
        <w:tc>
          <w:tcPr>
            <w:tcW w:w="668" w:type="dxa"/>
            <w:tcBorders>
              <w:bottom w:val="single" w:sz="8" w:space="0" w:color="000000"/>
            </w:tcBorders>
          </w:tcPr>
          <w:p w14:paraId="06DB98C6" w14:textId="77777777" w:rsidR="00586931" w:rsidRDefault="00586931" w:rsidP="00166824">
            <w:pPr>
              <w:pStyle w:val="TableParagraph"/>
              <w:widowControl/>
              <w:spacing w:before="37" w:line="155" w:lineRule="exact"/>
              <w:ind w:right="52"/>
              <w:jc w:val="right"/>
              <w:rPr>
                <w:rFonts w:ascii="Calibri"/>
                <w:sz w:val="14"/>
              </w:rPr>
            </w:pPr>
            <w:r>
              <w:rPr>
                <w:rFonts w:ascii="Calibri"/>
                <w:spacing w:val="-2"/>
                <w:w w:val="105"/>
                <w:sz w:val="14"/>
              </w:rPr>
              <w:t>92.81</w:t>
            </w:r>
          </w:p>
        </w:tc>
        <w:tc>
          <w:tcPr>
            <w:tcW w:w="668" w:type="dxa"/>
            <w:tcBorders>
              <w:bottom w:val="single" w:sz="8" w:space="0" w:color="000000"/>
            </w:tcBorders>
          </w:tcPr>
          <w:p w14:paraId="318089C5" w14:textId="77777777" w:rsidR="00586931" w:rsidRDefault="00586931" w:rsidP="00166824">
            <w:pPr>
              <w:pStyle w:val="TableParagraph"/>
              <w:widowControl/>
              <w:spacing w:before="37" w:line="155" w:lineRule="exact"/>
              <w:ind w:right="51"/>
              <w:jc w:val="right"/>
              <w:rPr>
                <w:rFonts w:ascii="Calibri"/>
                <w:sz w:val="14"/>
              </w:rPr>
            </w:pPr>
            <w:r>
              <w:rPr>
                <w:rFonts w:ascii="Calibri"/>
                <w:spacing w:val="-2"/>
                <w:w w:val="105"/>
                <w:sz w:val="14"/>
              </w:rPr>
              <w:t>93.33</w:t>
            </w:r>
          </w:p>
        </w:tc>
        <w:tc>
          <w:tcPr>
            <w:tcW w:w="668" w:type="dxa"/>
            <w:tcBorders>
              <w:bottom w:val="single" w:sz="8" w:space="0" w:color="000000"/>
            </w:tcBorders>
          </w:tcPr>
          <w:p w14:paraId="2B3219FE" w14:textId="77777777" w:rsidR="00586931" w:rsidRDefault="00586931" w:rsidP="00166824">
            <w:pPr>
              <w:pStyle w:val="TableParagraph"/>
              <w:widowControl/>
              <w:spacing w:before="37" w:line="155" w:lineRule="exact"/>
              <w:ind w:right="51"/>
              <w:jc w:val="right"/>
              <w:rPr>
                <w:rFonts w:ascii="Calibri"/>
                <w:sz w:val="14"/>
              </w:rPr>
            </w:pPr>
            <w:r>
              <w:rPr>
                <w:rFonts w:ascii="Calibri"/>
                <w:spacing w:val="-2"/>
                <w:w w:val="105"/>
                <w:sz w:val="14"/>
              </w:rPr>
              <w:t>93.94</w:t>
            </w:r>
          </w:p>
        </w:tc>
        <w:tc>
          <w:tcPr>
            <w:tcW w:w="668" w:type="dxa"/>
            <w:tcBorders>
              <w:bottom w:val="single" w:sz="8" w:space="0" w:color="000000"/>
            </w:tcBorders>
          </w:tcPr>
          <w:p w14:paraId="3C1BED6E" w14:textId="77777777" w:rsidR="00586931" w:rsidRDefault="00586931" w:rsidP="00166824">
            <w:pPr>
              <w:pStyle w:val="TableParagraph"/>
              <w:widowControl/>
              <w:spacing w:before="37" w:line="155" w:lineRule="exact"/>
              <w:ind w:right="50"/>
              <w:jc w:val="right"/>
              <w:rPr>
                <w:rFonts w:ascii="Calibri"/>
                <w:sz w:val="14"/>
              </w:rPr>
            </w:pPr>
            <w:r>
              <w:rPr>
                <w:rFonts w:ascii="Calibri"/>
                <w:spacing w:val="-2"/>
                <w:w w:val="105"/>
                <w:sz w:val="14"/>
              </w:rPr>
              <w:t>94.61</w:t>
            </w:r>
          </w:p>
        </w:tc>
        <w:tc>
          <w:tcPr>
            <w:tcW w:w="664" w:type="dxa"/>
            <w:tcBorders>
              <w:bottom w:val="single" w:sz="8" w:space="0" w:color="000000"/>
              <w:right w:val="single" w:sz="8" w:space="0" w:color="000000"/>
            </w:tcBorders>
          </w:tcPr>
          <w:p w14:paraId="16706BBB" w14:textId="77777777" w:rsidR="00586931" w:rsidRDefault="00586931" w:rsidP="00166824">
            <w:pPr>
              <w:pStyle w:val="TableParagraph"/>
              <w:widowControl/>
              <w:spacing w:before="37" w:line="155" w:lineRule="exact"/>
              <w:ind w:right="41"/>
              <w:jc w:val="right"/>
              <w:rPr>
                <w:rFonts w:ascii="Calibri"/>
                <w:sz w:val="14"/>
              </w:rPr>
            </w:pPr>
            <w:r>
              <w:rPr>
                <w:rFonts w:ascii="Calibri"/>
                <w:spacing w:val="-2"/>
                <w:w w:val="105"/>
                <w:sz w:val="14"/>
              </w:rPr>
              <w:t>95.35</w:t>
            </w:r>
          </w:p>
        </w:tc>
        <w:tc>
          <w:tcPr>
            <w:tcW w:w="744" w:type="dxa"/>
            <w:tcBorders>
              <w:left w:val="single" w:sz="8" w:space="0" w:color="000000"/>
              <w:bottom w:val="single" w:sz="8" w:space="0" w:color="000000"/>
              <w:right w:val="single" w:sz="8" w:space="0" w:color="000000"/>
            </w:tcBorders>
          </w:tcPr>
          <w:p w14:paraId="71E1A572" w14:textId="77777777" w:rsidR="00586931" w:rsidRDefault="00586931" w:rsidP="00166824">
            <w:pPr>
              <w:pStyle w:val="TableParagraph"/>
              <w:widowControl/>
              <w:spacing w:before="37" w:line="155" w:lineRule="exact"/>
              <w:ind w:right="39"/>
              <w:jc w:val="right"/>
              <w:rPr>
                <w:rFonts w:ascii="Calibri"/>
                <w:sz w:val="14"/>
              </w:rPr>
            </w:pPr>
            <w:r>
              <w:rPr>
                <w:rFonts w:ascii="Calibri"/>
                <w:spacing w:val="-2"/>
                <w:w w:val="105"/>
                <w:sz w:val="14"/>
              </w:rPr>
              <w:t>930.93</w:t>
            </w:r>
          </w:p>
        </w:tc>
      </w:tr>
    </w:tbl>
    <w:p w14:paraId="78C93D7E" w14:textId="60EA3A7D" w:rsidR="009C53F6" w:rsidRDefault="00586931" w:rsidP="00166824">
      <w:pPr>
        <w:ind w:left="1440" w:hanging="1440"/>
        <w:jc w:val="both"/>
      </w:pPr>
      <w:r>
        <w:rPr>
          <w:vertAlign w:val="superscript"/>
        </w:rPr>
        <w:t>(1)</w:t>
      </w:r>
      <w:r>
        <w:t xml:space="preserve"> Totals may not add due to rounding.</w:t>
      </w:r>
    </w:p>
    <w:p w14:paraId="14D2C5D3" w14:textId="77777777" w:rsidR="0001400B" w:rsidRPr="005D4B47" w:rsidRDefault="0001400B" w:rsidP="00166824">
      <w:pPr>
        <w:ind w:left="1440" w:hanging="1440"/>
        <w:jc w:val="both"/>
      </w:pPr>
    </w:p>
    <w:p w14:paraId="1CA425A8" w14:textId="4CC7E8AB" w:rsidR="00FC1C87" w:rsidRDefault="009C53F6" w:rsidP="00166824">
      <w:pPr>
        <w:ind w:left="1440" w:hanging="1440"/>
        <w:jc w:val="both"/>
      </w:pPr>
      <w:r>
        <w:rPr>
          <w:b/>
          <w:bCs/>
        </w:rPr>
        <w:t>DEF</w:t>
      </w:r>
      <w:r w:rsidRPr="005D4B47">
        <w:rPr>
          <w:b/>
          <w:bCs/>
        </w:rPr>
        <w:t>:</w:t>
      </w:r>
      <w:r w:rsidRPr="005D4B47">
        <w:tab/>
      </w:r>
      <w:r w:rsidR="0001400B" w:rsidRPr="0001400B">
        <w:t>DEF’s energy efficiency goals will reflect their proposed goals, plus an increase in participation for Neighborhood Energy Saver by 10% and an increase the installation of smart thermostats from 10% to 40%. This results in the following goals for the 10-year period:</w:t>
      </w:r>
    </w:p>
    <w:p w14:paraId="2C35D358" w14:textId="77777777" w:rsidR="0001400B" w:rsidRPr="00CB7707" w:rsidRDefault="0001400B" w:rsidP="00166824">
      <w:pPr>
        <w:ind w:left="1440" w:hanging="1440"/>
        <w:jc w:val="both"/>
        <w:rPr>
          <w:sz w:val="18"/>
          <w:szCs w:val="18"/>
        </w:rPr>
      </w:pPr>
    </w:p>
    <w:p w14:paraId="2CC9C372" w14:textId="4CC497D2" w:rsidR="0001400B" w:rsidRPr="005D4B47" w:rsidRDefault="0001400B" w:rsidP="00166824">
      <w:pPr>
        <w:ind w:left="2160" w:hanging="1440"/>
        <w:jc w:val="center"/>
      </w:pPr>
      <w:bookmarkStart w:id="7" w:name="_bookmark0"/>
      <w:bookmarkEnd w:id="7"/>
      <w:r>
        <w:rPr>
          <w:noProof/>
          <w:sz w:val="20"/>
          <w:szCs w:val="20"/>
        </w:rPr>
        <w:lastRenderedPageBreak/>
        <w:drawing>
          <wp:inline distT="0" distB="0" distL="0" distR="0" wp14:anchorId="0A8F96C4" wp14:editId="0355198E">
            <wp:extent cx="5534025" cy="2762250"/>
            <wp:effectExtent l="0" t="0" r="9525" b="952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4025" cy="2762250"/>
                    </a:xfrm>
                    <a:prstGeom prst="rect">
                      <a:avLst/>
                    </a:prstGeom>
                    <a:noFill/>
                    <a:ln>
                      <a:noFill/>
                    </a:ln>
                  </pic:spPr>
                </pic:pic>
              </a:graphicData>
            </a:graphic>
          </wp:inline>
        </w:drawing>
      </w:r>
    </w:p>
    <w:p w14:paraId="481330CF" w14:textId="46A8392D" w:rsidR="009C53F6" w:rsidRPr="005D4B47" w:rsidRDefault="00490342" w:rsidP="00166824">
      <w:pPr>
        <w:ind w:left="1440" w:hanging="1440"/>
        <w:jc w:val="both"/>
      </w:pPr>
      <w:r>
        <w:tab/>
        <w:t>(</w:t>
      </w:r>
      <w:r w:rsidR="00FC1C87">
        <w:rPr>
          <w:spacing w:val="-2"/>
        </w:rPr>
        <w:t>Duff)</w:t>
      </w:r>
    </w:p>
    <w:p w14:paraId="2344473F" w14:textId="77777777" w:rsidR="009C53F6" w:rsidRPr="00CB7707" w:rsidRDefault="009C53F6" w:rsidP="00166824">
      <w:pPr>
        <w:ind w:left="1440" w:hanging="1440"/>
        <w:jc w:val="both"/>
        <w:rPr>
          <w:bCs/>
        </w:rPr>
      </w:pPr>
    </w:p>
    <w:p w14:paraId="0D6E11C2" w14:textId="77777777" w:rsidR="009823C8" w:rsidRDefault="009C53F6" w:rsidP="00166824">
      <w:pPr>
        <w:pStyle w:val="BodyText"/>
        <w:tabs>
          <w:tab w:val="left" w:pos="2120"/>
        </w:tabs>
        <w:spacing w:after="0"/>
        <w:ind w:left="1440" w:hanging="1440"/>
        <w:jc w:val="both"/>
      </w:pPr>
      <w:r>
        <w:rPr>
          <w:b/>
          <w:bCs/>
        </w:rPr>
        <w:t>TECO</w:t>
      </w:r>
      <w:r w:rsidRPr="005D4B47">
        <w:rPr>
          <w:b/>
          <w:bCs/>
        </w:rPr>
        <w:t>:</w:t>
      </w:r>
      <w:r w:rsidRPr="005D4B47">
        <w:tab/>
      </w:r>
      <w:r w:rsidR="009823C8">
        <w:t>Tampa Electric proposes the following residential and commercial/industrial summer and winter megawatt (MW) and annual Gigawatt-hour (GWh) goals should be established for the period 2025-2034 in the charts below:</w:t>
      </w:r>
    </w:p>
    <w:p w14:paraId="52ABF918" w14:textId="77777777" w:rsidR="009823C8" w:rsidRPr="00CB7707" w:rsidRDefault="009823C8" w:rsidP="00166824">
      <w:pPr>
        <w:jc w:val="both"/>
        <w:rPr>
          <w:sz w:val="18"/>
          <w:szCs w:val="18"/>
        </w:rPr>
      </w:pPr>
    </w:p>
    <w:tbl>
      <w:tblPr>
        <w:tblW w:w="0" w:type="auto"/>
        <w:tblInd w:w="18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60"/>
        <w:gridCol w:w="2245"/>
        <w:gridCol w:w="2245"/>
        <w:gridCol w:w="2238"/>
      </w:tblGrid>
      <w:tr w:rsidR="009823C8" w:rsidRPr="007F76A2" w14:paraId="06E54AFF" w14:textId="77777777" w:rsidTr="00CB7707">
        <w:trPr>
          <w:trHeight w:val="885"/>
        </w:trPr>
        <w:tc>
          <w:tcPr>
            <w:tcW w:w="7688" w:type="dxa"/>
            <w:gridSpan w:val="4"/>
            <w:tcBorders>
              <w:right w:val="single" w:sz="12" w:space="0" w:color="000000"/>
            </w:tcBorders>
          </w:tcPr>
          <w:p w14:paraId="2A8001B6" w14:textId="77777777" w:rsidR="009823C8" w:rsidRPr="007F76A2" w:rsidRDefault="009823C8" w:rsidP="00CB7707">
            <w:pPr>
              <w:pStyle w:val="TableParagraph"/>
              <w:widowControl/>
              <w:spacing w:before="0"/>
              <w:ind w:left="1901" w:right="1858"/>
              <w:rPr>
                <w:rFonts w:ascii="Arial" w:hAnsi="Arial" w:cs="Arial"/>
                <w:sz w:val="24"/>
                <w:szCs w:val="24"/>
              </w:rPr>
            </w:pPr>
            <w:r w:rsidRPr="007F76A2">
              <w:rPr>
                <w:rFonts w:ascii="Arial" w:hAnsi="Arial" w:cs="Arial"/>
                <w:sz w:val="24"/>
                <w:szCs w:val="24"/>
              </w:rPr>
              <w:t>Tampa</w:t>
            </w:r>
            <w:r w:rsidRPr="007F76A2">
              <w:rPr>
                <w:rFonts w:ascii="Arial" w:hAnsi="Arial" w:cs="Arial"/>
                <w:spacing w:val="-12"/>
                <w:sz w:val="24"/>
                <w:szCs w:val="24"/>
              </w:rPr>
              <w:t xml:space="preserve"> </w:t>
            </w:r>
            <w:r w:rsidRPr="007F76A2">
              <w:rPr>
                <w:rFonts w:ascii="Arial" w:hAnsi="Arial" w:cs="Arial"/>
                <w:spacing w:val="-2"/>
                <w:sz w:val="24"/>
                <w:szCs w:val="24"/>
              </w:rPr>
              <w:t>Electric's</w:t>
            </w:r>
          </w:p>
          <w:p w14:paraId="0BCE5D7D" w14:textId="77777777" w:rsidR="009823C8" w:rsidRPr="007F76A2" w:rsidRDefault="009823C8" w:rsidP="00CB7707">
            <w:pPr>
              <w:pStyle w:val="TableParagraph"/>
              <w:widowControl/>
              <w:spacing w:before="24"/>
              <w:ind w:left="1901" w:right="1855"/>
              <w:rPr>
                <w:rFonts w:ascii="Arial" w:hAnsi="Arial" w:cs="Arial"/>
                <w:sz w:val="24"/>
                <w:szCs w:val="24"/>
              </w:rPr>
            </w:pPr>
            <w:r w:rsidRPr="007F76A2">
              <w:rPr>
                <w:rFonts w:ascii="Arial" w:hAnsi="Arial" w:cs="Arial"/>
                <w:spacing w:val="-2"/>
                <w:sz w:val="24"/>
                <w:szCs w:val="24"/>
              </w:rPr>
              <w:t>2025-2034</w:t>
            </w:r>
            <w:r w:rsidRPr="007F76A2">
              <w:rPr>
                <w:rFonts w:ascii="Arial" w:hAnsi="Arial" w:cs="Arial"/>
                <w:spacing w:val="-10"/>
                <w:sz w:val="24"/>
                <w:szCs w:val="24"/>
              </w:rPr>
              <w:t xml:space="preserve"> </w:t>
            </w:r>
            <w:r w:rsidRPr="007F76A2">
              <w:rPr>
                <w:rFonts w:ascii="Arial" w:hAnsi="Arial" w:cs="Arial"/>
                <w:spacing w:val="-2"/>
                <w:sz w:val="24"/>
                <w:szCs w:val="24"/>
              </w:rPr>
              <w:t>Proposed</w:t>
            </w:r>
            <w:r w:rsidRPr="007F76A2">
              <w:rPr>
                <w:rFonts w:ascii="Arial" w:hAnsi="Arial" w:cs="Arial"/>
                <w:spacing w:val="-10"/>
                <w:sz w:val="24"/>
                <w:szCs w:val="24"/>
              </w:rPr>
              <w:t xml:space="preserve"> </w:t>
            </w:r>
            <w:r w:rsidRPr="007F76A2">
              <w:rPr>
                <w:rFonts w:ascii="Arial" w:hAnsi="Arial" w:cs="Arial"/>
                <w:spacing w:val="-2"/>
                <w:sz w:val="24"/>
                <w:szCs w:val="24"/>
              </w:rPr>
              <w:t xml:space="preserve">Residential </w:t>
            </w:r>
            <w:r w:rsidRPr="007F76A2">
              <w:rPr>
                <w:rFonts w:ascii="Arial" w:hAnsi="Arial" w:cs="Arial"/>
                <w:sz w:val="24"/>
                <w:szCs w:val="24"/>
              </w:rPr>
              <w:t>DSM Goals at the Generator</w:t>
            </w:r>
          </w:p>
        </w:tc>
      </w:tr>
      <w:tr w:rsidR="009823C8" w:rsidRPr="007F76A2" w14:paraId="0A7EBEB2" w14:textId="77777777" w:rsidTr="00CB7707">
        <w:trPr>
          <w:trHeight w:val="615"/>
        </w:trPr>
        <w:tc>
          <w:tcPr>
            <w:tcW w:w="960" w:type="dxa"/>
            <w:vMerge w:val="restart"/>
          </w:tcPr>
          <w:p w14:paraId="257AD029" w14:textId="77777777" w:rsidR="009823C8" w:rsidRPr="007F76A2" w:rsidRDefault="009823C8" w:rsidP="00166824">
            <w:pPr>
              <w:pStyle w:val="TableParagraph"/>
              <w:widowControl/>
              <w:spacing w:before="156"/>
              <w:ind w:left="0"/>
              <w:jc w:val="left"/>
              <w:rPr>
                <w:rFonts w:ascii="Arial" w:hAnsi="Arial" w:cs="Arial"/>
                <w:sz w:val="24"/>
                <w:szCs w:val="24"/>
              </w:rPr>
            </w:pPr>
          </w:p>
          <w:p w14:paraId="73907F38" w14:textId="77777777" w:rsidR="009823C8" w:rsidRPr="007F76A2" w:rsidRDefault="009823C8" w:rsidP="00166824">
            <w:pPr>
              <w:pStyle w:val="TableParagraph"/>
              <w:widowControl/>
              <w:spacing w:before="0"/>
              <w:ind w:left="226"/>
              <w:jc w:val="left"/>
              <w:rPr>
                <w:rFonts w:ascii="Arial" w:hAnsi="Arial" w:cs="Arial"/>
                <w:sz w:val="24"/>
                <w:szCs w:val="24"/>
              </w:rPr>
            </w:pPr>
            <w:r w:rsidRPr="007F76A2">
              <w:rPr>
                <w:rFonts w:ascii="Arial" w:hAnsi="Arial" w:cs="Arial"/>
                <w:spacing w:val="-4"/>
                <w:sz w:val="24"/>
                <w:szCs w:val="24"/>
              </w:rPr>
              <w:t>Year</w:t>
            </w:r>
          </w:p>
        </w:tc>
        <w:tc>
          <w:tcPr>
            <w:tcW w:w="2245" w:type="dxa"/>
          </w:tcPr>
          <w:p w14:paraId="096D8EBE" w14:textId="77777777" w:rsidR="009823C8" w:rsidRPr="007F76A2" w:rsidRDefault="009823C8" w:rsidP="00CB7707">
            <w:pPr>
              <w:pStyle w:val="TableParagraph"/>
              <w:widowControl/>
              <w:spacing w:before="73"/>
              <w:ind w:left="827" w:hanging="612"/>
              <w:jc w:val="left"/>
              <w:rPr>
                <w:rFonts w:ascii="Arial" w:hAnsi="Arial" w:cs="Arial"/>
                <w:sz w:val="24"/>
                <w:szCs w:val="24"/>
              </w:rPr>
            </w:pPr>
            <w:r w:rsidRPr="007F76A2">
              <w:rPr>
                <w:rFonts w:ascii="Arial" w:hAnsi="Arial" w:cs="Arial"/>
                <w:spacing w:val="-6"/>
                <w:sz w:val="24"/>
                <w:szCs w:val="24"/>
              </w:rPr>
              <w:t>Summer</w:t>
            </w:r>
            <w:r w:rsidRPr="007F76A2">
              <w:rPr>
                <w:rFonts w:ascii="Arial" w:hAnsi="Arial" w:cs="Arial"/>
                <w:spacing w:val="-11"/>
                <w:sz w:val="24"/>
                <w:szCs w:val="24"/>
              </w:rPr>
              <w:t xml:space="preserve"> </w:t>
            </w:r>
            <w:r w:rsidRPr="007F76A2">
              <w:rPr>
                <w:rFonts w:ascii="Arial" w:hAnsi="Arial" w:cs="Arial"/>
                <w:spacing w:val="-6"/>
                <w:sz w:val="24"/>
                <w:szCs w:val="24"/>
              </w:rPr>
              <w:t xml:space="preserve">Demand </w:t>
            </w:r>
            <w:r w:rsidRPr="007F76A2">
              <w:rPr>
                <w:rFonts w:ascii="Arial" w:hAnsi="Arial" w:cs="Arial"/>
                <w:spacing w:val="-4"/>
                <w:sz w:val="24"/>
                <w:szCs w:val="24"/>
              </w:rPr>
              <w:t>(MW)</w:t>
            </w:r>
          </w:p>
        </w:tc>
        <w:tc>
          <w:tcPr>
            <w:tcW w:w="2245" w:type="dxa"/>
          </w:tcPr>
          <w:p w14:paraId="4B09CB31" w14:textId="77777777" w:rsidR="009823C8" w:rsidRPr="007F76A2" w:rsidRDefault="009823C8" w:rsidP="00CB7707">
            <w:pPr>
              <w:pStyle w:val="TableParagraph"/>
              <w:widowControl/>
              <w:spacing w:before="73"/>
              <w:ind w:left="827" w:hanging="516"/>
              <w:jc w:val="left"/>
              <w:rPr>
                <w:rFonts w:ascii="Arial" w:hAnsi="Arial" w:cs="Arial"/>
                <w:sz w:val="24"/>
                <w:szCs w:val="24"/>
              </w:rPr>
            </w:pPr>
            <w:r w:rsidRPr="007F76A2">
              <w:rPr>
                <w:rFonts w:ascii="Arial" w:hAnsi="Arial" w:cs="Arial"/>
                <w:spacing w:val="-4"/>
                <w:sz w:val="24"/>
                <w:szCs w:val="24"/>
              </w:rPr>
              <w:t>Winter</w:t>
            </w:r>
            <w:r w:rsidRPr="007F76A2">
              <w:rPr>
                <w:rFonts w:ascii="Arial" w:hAnsi="Arial" w:cs="Arial"/>
                <w:spacing w:val="-13"/>
                <w:sz w:val="24"/>
                <w:szCs w:val="24"/>
              </w:rPr>
              <w:t xml:space="preserve"> </w:t>
            </w:r>
            <w:r w:rsidRPr="007F76A2">
              <w:rPr>
                <w:rFonts w:ascii="Arial" w:hAnsi="Arial" w:cs="Arial"/>
                <w:spacing w:val="-4"/>
                <w:sz w:val="24"/>
                <w:szCs w:val="24"/>
              </w:rPr>
              <w:t>Demand (MW)</w:t>
            </w:r>
          </w:p>
        </w:tc>
        <w:tc>
          <w:tcPr>
            <w:tcW w:w="2238" w:type="dxa"/>
            <w:tcBorders>
              <w:right w:val="single" w:sz="12" w:space="0" w:color="000000"/>
            </w:tcBorders>
          </w:tcPr>
          <w:p w14:paraId="51C4EB2B" w14:textId="77777777" w:rsidR="009823C8" w:rsidRPr="007F76A2" w:rsidRDefault="009823C8" w:rsidP="00CB7707">
            <w:pPr>
              <w:pStyle w:val="TableParagraph"/>
              <w:widowControl/>
              <w:spacing w:before="73"/>
              <w:ind w:left="779" w:hanging="409"/>
              <w:jc w:val="left"/>
              <w:rPr>
                <w:rFonts w:ascii="Arial" w:hAnsi="Arial" w:cs="Arial"/>
                <w:sz w:val="24"/>
                <w:szCs w:val="24"/>
              </w:rPr>
            </w:pPr>
            <w:r w:rsidRPr="007F76A2">
              <w:rPr>
                <w:rFonts w:ascii="Arial" w:hAnsi="Arial" w:cs="Arial"/>
                <w:spacing w:val="-6"/>
                <w:sz w:val="24"/>
                <w:szCs w:val="24"/>
              </w:rPr>
              <w:t>Annual</w:t>
            </w:r>
            <w:r w:rsidRPr="007F76A2">
              <w:rPr>
                <w:rFonts w:ascii="Arial" w:hAnsi="Arial" w:cs="Arial"/>
                <w:spacing w:val="-11"/>
                <w:sz w:val="24"/>
                <w:szCs w:val="24"/>
              </w:rPr>
              <w:t xml:space="preserve"> </w:t>
            </w:r>
            <w:r w:rsidRPr="007F76A2">
              <w:rPr>
                <w:rFonts w:ascii="Arial" w:hAnsi="Arial" w:cs="Arial"/>
                <w:spacing w:val="-6"/>
                <w:sz w:val="24"/>
                <w:szCs w:val="24"/>
              </w:rPr>
              <w:t xml:space="preserve">Energy </w:t>
            </w:r>
            <w:r w:rsidRPr="007F76A2">
              <w:rPr>
                <w:rFonts w:ascii="Arial" w:hAnsi="Arial" w:cs="Arial"/>
                <w:spacing w:val="-2"/>
                <w:sz w:val="24"/>
                <w:szCs w:val="24"/>
              </w:rPr>
              <w:t>(GWh)</w:t>
            </w:r>
          </w:p>
        </w:tc>
      </w:tr>
      <w:tr w:rsidR="009823C8" w:rsidRPr="007F76A2" w14:paraId="47DCFCFD" w14:textId="77777777" w:rsidTr="0005327D">
        <w:trPr>
          <w:trHeight w:val="416"/>
        </w:trPr>
        <w:tc>
          <w:tcPr>
            <w:tcW w:w="960" w:type="dxa"/>
            <w:vMerge/>
            <w:tcBorders>
              <w:top w:val="nil"/>
            </w:tcBorders>
          </w:tcPr>
          <w:p w14:paraId="3B665F9F" w14:textId="77777777" w:rsidR="009823C8" w:rsidRPr="007F76A2" w:rsidRDefault="009823C8" w:rsidP="00166824">
            <w:pPr>
              <w:rPr>
                <w:rFonts w:ascii="Arial" w:hAnsi="Arial" w:cs="Arial"/>
              </w:rPr>
            </w:pPr>
          </w:p>
        </w:tc>
        <w:tc>
          <w:tcPr>
            <w:tcW w:w="2245" w:type="dxa"/>
          </w:tcPr>
          <w:p w14:paraId="616F3000" w14:textId="77777777" w:rsidR="009823C8" w:rsidRPr="007F76A2" w:rsidRDefault="009823C8" w:rsidP="00166824">
            <w:pPr>
              <w:pStyle w:val="TableParagraph"/>
              <w:widowControl/>
              <w:spacing w:before="73"/>
              <w:ind w:right="9"/>
              <w:rPr>
                <w:rFonts w:ascii="Arial" w:hAnsi="Arial" w:cs="Arial"/>
                <w:sz w:val="24"/>
                <w:szCs w:val="24"/>
              </w:rPr>
            </w:pPr>
            <w:r w:rsidRPr="007F76A2">
              <w:rPr>
                <w:rFonts w:ascii="Arial" w:hAnsi="Arial" w:cs="Arial"/>
                <w:spacing w:val="-2"/>
                <w:sz w:val="24"/>
                <w:szCs w:val="24"/>
                <w:u w:val="single"/>
              </w:rPr>
              <w:t>Incremental</w:t>
            </w:r>
          </w:p>
        </w:tc>
        <w:tc>
          <w:tcPr>
            <w:tcW w:w="2245" w:type="dxa"/>
          </w:tcPr>
          <w:p w14:paraId="019156A8" w14:textId="77777777" w:rsidR="009823C8" w:rsidRPr="007F76A2" w:rsidRDefault="009823C8" w:rsidP="00166824">
            <w:pPr>
              <w:pStyle w:val="TableParagraph"/>
              <w:widowControl/>
              <w:spacing w:before="73"/>
              <w:ind w:right="10"/>
              <w:rPr>
                <w:rFonts w:ascii="Arial" w:hAnsi="Arial" w:cs="Arial"/>
                <w:sz w:val="24"/>
                <w:szCs w:val="24"/>
              </w:rPr>
            </w:pPr>
            <w:r w:rsidRPr="007F76A2">
              <w:rPr>
                <w:rFonts w:ascii="Arial" w:hAnsi="Arial" w:cs="Arial"/>
                <w:spacing w:val="-2"/>
                <w:sz w:val="24"/>
                <w:szCs w:val="24"/>
                <w:u w:val="single"/>
              </w:rPr>
              <w:t>Incremental</w:t>
            </w:r>
          </w:p>
        </w:tc>
        <w:tc>
          <w:tcPr>
            <w:tcW w:w="2238" w:type="dxa"/>
            <w:tcBorders>
              <w:right w:val="single" w:sz="12" w:space="0" w:color="000000"/>
            </w:tcBorders>
          </w:tcPr>
          <w:p w14:paraId="3FB618AA" w14:textId="77777777" w:rsidR="009823C8" w:rsidRPr="007F76A2" w:rsidRDefault="009823C8" w:rsidP="00166824">
            <w:pPr>
              <w:pStyle w:val="TableParagraph"/>
              <w:widowControl/>
              <w:spacing w:before="73"/>
              <w:ind w:left="52" w:right="10"/>
              <w:rPr>
                <w:rFonts w:ascii="Arial" w:hAnsi="Arial" w:cs="Arial"/>
                <w:sz w:val="24"/>
                <w:szCs w:val="24"/>
              </w:rPr>
            </w:pPr>
            <w:r w:rsidRPr="007F76A2">
              <w:rPr>
                <w:rFonts w:ascii="Arial" w:hAnsi="Arial" w:cs="Arial"/>
                <w:spacing w:val="-2"/>
                <w:sz w:val="24"/>
                <w:szCs w:val="24"/>
                <w:u w:val="single"/>
              </w:rPr>
              <w:t>Incremental</w:t>
            </w:r>
          </w:p>
        </w:tc>
      </w:tr>
      <w:tr w:rsidR="009823C8" w:rsidRPr="007F76A2" w14:paraId="44BDCE59" w14:textId="77777777" w:rsidTr="0005327D">
        <w:trPr>
          <w:trHeight w:val="284"/>
        </w:trPr>
        <w:tc>
          <w:tcPr>
            <w:tcW w:w="960" w:type="dxa"/>
          </w:tcPr>
          <w:p w14:paraId="03E242F1" w14:textId="77777777" w:rsidR="009823C8" w:rsidRPr="007F76A2" w:rsidRDefault="009823C8" w:rsidP="00166824">
            <w:pPr>
              <w:pStyle w:val="TableParagraph"/>
              <w:widowControl/>
              <w:spacing w:line="252" w:lineRule="exact"/>
              <w:ind w:left="35"/>
              <w:rPr>
                <w:rFonts w:ascii="Arial" w:hAnsi="Arial" w:cs="Arial"/>
                <w:sz w:val="24"/>
                <w:szCs w:val="24"/>
              </w:rPr>
            </w:pPr>
            <w:r w:rsidRPr="007F76A2">
              <w:rPr>
                <w:rFonts w:ascii="Arial" w:hAnsi="Arial" w:cs="Arial"/>
                <w:spacing w:val="-4"/>
                <w:sz w:val="24"/>
                <w:szCs w:val="24"/>
              </w:rPr>
              <w:t>2025</w:t>
            </w:r>
          </w:p>
        </w:tc>
        <w:tc>
          <w:tcPr>
            <w:tcW w:w="2245" w:type="dxa"/>
          </w:tcPr>
          <w:p w14:paraId="1A2EC08A" w14:textId="77777777" w:rsidR="009823C8" w:rsidRPr="007F76A2" w:rsidRDefault="009823C8" w:rsidP="00166824">
            <w:pPr>
              <w:pStyle w:val="TableParagraph"/>
              <w:widowControl/>
              <w:spacing w:line="252" w:lineRule="exact"/>
              <w:ind w:right="12"/>
              <w:rPr>
                <w:rFonts w:ascii="Arial" w:hAnsi="Arial" w:cs="Arial"/>
                <w:sz w:val="24"/>
                <w:szCs w:val="24"/>
              </w:rPr>
            </w:pPr>
            <w:r w:rsidRPr="007F76A2">
              <w:rPr>
                <w:rFonts w:ascii="Arial" w:hAnsi="Arial" w:cs="Arial"/>
                <w:spacing w:val="-5"/>
                <w:sz w:val="24"/>
                <w:szCs w:val="24"/>
              </w:rPr>
              <w:t>7.8</w:t>
            </w:r>
          </w:p>
        </w:tc>
        <w:tc>
          <w:tcPr>
            <w:tcW w:w="2245" w:type="dxa"/>
          </w:tcPr>
          <w:p w14:paraId="0E9D2F53" w14:textId="77777777" w:rsidR="009823C8" w:rsidRPr="007F76A2" w:rsidRDefault="009823C8" w:rsidP="00166824">
            <w:pPr>
              <w:pStyle w:val="TableParagraph"/>
              <w:widowControl/>
              <w:spacing w:line="252" w:lineRule="exact"/>
              <w:rPr>
                <w:rFonts w:ascii="Arial" w:hAnsi="Arial" w:cs="Arial"/>
                <w:sz w:val="24"/>
                <w:szCs w:val="24"/>
              </w:rPr>
            </w:pPr>
            <w:r w:rsidRPr="007F76A2">
              <w:rPr>
                <w:rFonts w:ascii="Arial" w:hAnsi="Arial" w:cs="Arial"/>
                <w:spacing w:val="-4"/>
                <w:sz w:val="24"/>
                <w:szCs w:val="24"/>
              </w:rPr>
              <w:t>13.8</w:t>
            </w:r>
          </w:p>
        </w:tc>
        <w:tc>
          <w:tcPr>
            <w:tcW w:w="2238" w:type="dxa"/>
            <w:tcBorders>
              <w:right w:val="single" w:sz="12" w:space="0" w:color="000000"/>
            </w:tcBorders>
          </w:tcPr>
          <w:p w14:paraId="3F2D37AD" w14:textId="77777777" w:rsidR="009823C8" w:rsidRPr="007F76A2" w:rsidRDefault="009823C8" w:rsidP="00166824">
            <w:pPr>
              <w:pStyle w:val="TableParagraph"/>
              <w:widowControl/>
              <w:spacing w:line="252" w:lineRule="exact"/>
              <w:ind w:left="52"/>
              <w:rPr>
                <w:rFonts w:ascii="Arial" w:hAnsi="Arial" w:cs="Arial"/>
                <w:sz w:val="24"/>
                <w:szCs w:val="24"/>
              </w:rPr>
            </w:pPr>
            <w:r w:rsidRPr="007F76A2">
              <w:rPr>
                <w:rFonts w:ascii="Arial" w:hAnsi="Arial" w:cs="Arial"/>
                <w:spacing w:val="-4"/>
                <w:sz w:val="24"/>
                <w:szCs w:val="24"/>
              </w:rPr>
              <w:t>24.2</w:t>
            </w:r>
          </w:p>
        </w:tc>
      </w:tr>
      <w:tr w:rsidR="009823C8" w:rsidRPr="007F76A2" w14:paraId="7C67B021" w14:textId="77777777" w:rsidTr="0005327D">
        <w:trPr>
          <w:trHeight w:val="284"/>
        </w:trPr>
        <w:tc>
          <w:tcPr>
            <w:tcW w:w="960" w:type="dxa"/>
          </w:tcPr>
          <w:p w14:paraId="40A218C1" w14:textId="77777777" w:rsidR="009823C8" w:rsidRPr="007F76A2" w:rsidRDefault="009823C8" w:rsidP="00166824">
            <w:pPr>
              <w:pStyle w:val="TableParagraph"/>
              <w:widowControl/>
              <w:spacing w:line="251" w:lineRule="exact"/>
              <w:ind w:left="35"/>
              <w:rPr>
                <w:rFonts w:ascii="Arial" w:hAnsi="Arial" w:cs="Arial"/>
                <w:sz w:val="24"/>
                <w:szCs w:val="24"/>
              </w:rPr>
            </w:pPr>
            <w:r w:rsidRPr="007F76A2">
              <w:rPr>
                <w:rFonts w:ascii="Arial" w:hAnsi="Arial" w:cs="Arial"/>
                <w:spacing w:val="-4"/>
                <w:sz w:val="24"/>
                <w:szCs w:val="24"/>
              </w:rPr>
              <w:t>2026</w:t>
            </w:r>
          </w:p>
        </w:tc>
        <w:tc>
          <w:tcPr>
            <w:tcW w:w="2245" w:type="dxa"/>
          </w:tcPr>
          <w:p w14:paraId="259C7796" w14:textId="77777777" w:rsidR="009823C8" w:rsidRPr="007F76A2" w:rsidRDefault="009823C8" w:rsidP="00166824">
            <w:pPr>
              <w:pStyle w:val="TableParagraph"/>
              <w:widowControl/>
              <w:spacing w:line="251" w:lineRule="exact"/>
              <w:ind w:right="12"/>
              <w:rPr>
                <w:rFonts w:ascii="Arial" w:hAnsi="Arial" w:cs="Arial"/>
                <w:sz w:val="24"/>
                <w:szCs w:val="24"/>
              </w:rPr>
            </w:pPr>
            <w:r w:rsidRPr="007F76A2">
              <w:rPr>
                <w:rFonts w:ascii="Arial" w:hAnsi="Arial" w:cs="Arial"/>
                <w:spacing w:val="-5"/>
                <w:sz w:val="24"/>
                <w:szCs w:val="24"/>
              </w:rPr>
              <w:t>7.8</w:t>
            </w:r>
          </w:p>
        </w:tc>
        <w:tc>
          <w:tcPr>
            <w:tcW w:w="2245" w:type="dxa"/>
          </w:tcPr>
          <w:p w14:paraId="7EA4764D" w14:textId="77777777" w:rsidR="009823C8" w:rsidRPr="007F76A2" w:rsidRDefault="009823C8" w:rsidP="00166824">
            <w:pPr>
              <w:pStyle w:val="TableParagraph"/>
              <w:widowControl/>
              <w:spacing w:line="251" w:lineRule="exact"/>
              <w:rPr>
                <w:rFonts w:ascii="Arial" w:hAnsi="Arial" w:cs="Arial"/>
                <w:sz w:val="24"/>
                <w:szCs w:val="24"/>
              </w:rPr>
            </w:pPr>
            <w:r w:rsidRPr="007F76A2">
              <w:rPr>
                <w:rFonts w:ascii="Arial" w:hAnsi="Arial" w:cs="Arial"/>
                <w:spacing w:val="-4"/>
                <w:sz w:val="24"/>
                <w:szCs w:val="24"/>
              </w:rPr>
              <w:t>13.8</w:t>
            </w:r>
          </w:p>
        </w:tc>
        <w:tc>
          <w:tcPr>
            <w:tcW w:w="2238" w:type="dxa"/>
            <w:tcBorders>
              <w:right w:val="single" w:sz="12" w:space="0" w:color="000000"/>
            </w:tcBorders>
          </w:tcPr>
          <w:p w14:paraId="065B6CC0" w14:textId="77777777" w:rsidR="009823C8" w:rsidRPr="007F76A2" w:rsidRDefault="009823C8" w:rsidP="00166824">
            <w:pPr>
              <w:pStyle w:val="TableParagraph"/>
              <w:widowControl/>
              <w:spacing w:line="251" w:lineRule="exact"/>
              <w:ind w:left="52"/>
              <w:rPr>
                <w:rFonts w:ascii="Arial" w:hAnsi="Arial" w:cs="Arial"/>
                <w:sz w:val="24"/>
                <w:szCs w:val="24"/>
              </w:rPr>
            </w:pPr>
            <w:r w:rsidRPr="007F76A2">
              <w:rPr>
                <w:rFonts w:ascii="Arial" w:hAnsi="Arial" w:cs="Arial"/>
                <w:spacing w:val="-4"/>
                <w:sz w:val="24"/>
                <w:szCs w:val="24"/>
              </w:rPr>
              <w:t>24.2</w:t>
            </w:r>
          </w:p>
        </w:tc>
      </w:tr>
      <w:tr w:rsidR="009823C8" w:rsidRPr="007F76A2" w14:paraId="65502E78" w14:textId="77777777" w:rsidTr="0005327D">
        <w:trPr>
          <w:trHeight w:val="284"/>
        </w:trPr>
        <w:tc>
          <w:tcPr>
            <w:tcW w:w="960" w:type="dxa"/>
          </w:tcPr>
          <w:p w14:paraId="30DCCC8A" w14:textId="77777777" w:rsidR="009823C8" w:rsidRPr="007F76A2" w:rsidRDefault="009823C8" w:rsidP="00166824">
            <w:pPr>
              <w:pStyle w:val="TableParagraph"/>
              <w:widowControl/>
              <w:spacing w:line="251" w:lineRule="exact"/>
              <w:ind w:left="35"/>
              <w:rPr>
                <w:rFonts w:ascii="Arial" w:hAnsi="Arial" w:cs="Arial"/>
                <w:sz w:val="24"/>
                <w:szCs w:val="24"/>
              </w:rPr>
            </w:pPr>
            <w:r w:rsidRPr="007F76A2">
              <w:rPr>
                <w:rFonts w:ascii="Arial" w:hAnsi="Arial" w:cs="Arial"/>
                <w:spacing w:val="-4"/>
                <w:sz w:val="24"/>
                <w:szCs w:val="24"/>
              </w:rPr>
              <w:t>2027</w:t>
            </w:r>
          </w:p>
        </w:tc>
        <w:tc>
          <w:tcPr>
            <w:tcW w:w="2245" w:type="dxa"/>
          </w:tcPr>
          <w:p w14:paraId="219F8900" w14:textId="77777777" w:rsidR="009823C8" w:rsidRPr="007F76A2" w:rsidRDefault="009823C8" w:rsidP="00166824">
            <w:pPr>
              <w:pStyle w:val="TableParagraph"/>
              <w:widowControl/>
              <w:spacing w:line="251" w:lineRule="exact"/>
              <w:ind w:right="12"/>
              <w:rPr>
                <w:rFonts w:ascii="Arial" w:hAnsi="Arial" w:cs="Arial"/>
                <w:sz w:val="24"/>
                <w:szCs w:val="24"/>
              </w:rPr>
            </w:pPr>
            <w:r w:rsidRPr="007F76A2">
              <w:rPr>
                <w:rFonts w:ascii="Arial" w:hAnsi="Arial" w:cs="Arial"/>
                <w:spacing w:val="-5"/>
                <w:sz w:val="24"/>
                <w:szCs w:val="24"/>
              </w:rPr>
              <w:t>8.7</w:t>
            </w:r>
          </w:p>
        </w:tc>
        <w:tc>
          <w:tcPr>
            <w:tcW w:w="2245" w:type="dxa"/>
          </w:tcPr>
          <w:p w14:paraId="005787B1" w14:textId="77777777" w:rsidR="009823C8" w:rsidRPr="007F76A2" w:rsidRDefault="009823C8" w:rsidP="00166824">
            <w:pPr>
              <w:pStyle w:val="TableParagraph"/>
              <w:widowControl/>
              <w:spacing w:line="251" w:lineRule="exact"/>
              <w:rPr>
                <w:rFonts w:ascii="Arial" w:hAnsi="Arial" w:cs="Arial"/>
                <w:sz w:val="24"/>
                <w:szCs w:val="24"/>
              </w:rPr>
            </w:pPr>
            <w:r w:rsidRPr="007F76A2">
              <w:rPr>
                <w:rFonts w:ascii="Arial" w:hAnsi="Arial" w:cs="Arial"/>
                <w:spacing w:val="-4"/>
                <w:sz w:val="24"/>
                <w:szCs w:val="24"/>
              </w:rPr>
              <w:t>14.4</w:t>
            </w:r>
          </w:p>
        </w:tc>
        <w:tc>
          <w:tcPr>
            <w:tcW w:w="2238" w:type="dxa"/>
            <w:tcBorders>
              <w:right w:val="single" w:sz="12" w:space="0" w:color="000000"/>
            </w:tcBorders>
          </w:tcPr>
          <w:p w14:paraId="38FD37BD" w14:textId="77777777" w:rsidR="009823C8" w:rsidRPr="007F76A2" w:rsidRDefault="009823C8" w:rsidP="00166824">
            <w:pPr>
              <w:pStyle w:val="TableParagraph"/>
              <w:widowControl/>
              <w:spacing w:line="251" w:lineRule="exact"/>
              <w:ind w:left="52"/>
              <w:rPr>
                <w:rFonts w:ascii="Arial" w:hAnsi="Arial" w:cs="Arial"/>
                <w:sz w:val="24"/>
                <w:szCs w:val="24"/>
              </w:rPr>
            </w:pPr>
            <w:r w:rsidRPr="007F76A2">
              <w:rPr>
                <w:rFonts w:ascii="Arial" w:hAnsi="Arial" w:cs="Arial"/>
                <w:spacing w:val="-4"/>
                <w:sz w:val="24"/>
                <w:szCs w:val="24"/>
              </w:rPr>
              <w:t>24.8</w:t>
            </w:r>
          </w:p>
        </w:tc>
      </w:tr>
      <w:tr w:rsidR="009823C8" w:rsidRPr="007F76A2" w14:paraId="245A5BA7" w14:textId="77777777" w:rsidTr="0005327D">
        <w:trPr>
          <w:trHeight w:val="284"/>
        </w:trPr>
        <w:tc>
          <w:tcPr>
            <w:tcW w:w="960" w:type="dxa"/>
          </w:tcPr>
          <w:p w14:paraId="50138D88" w14:textId="77777777" w:rsidR="009823C8" w:rsidRPr="007F76A2" w:rsidRDefault="009823C8" w:rsidP="00166824">
            <w:pPr>
              <w:pStyle w:val="TableParagraph"/>
              <w:widowControl/>
              <w:spacing w:line="252" w:lineRule="exact"/>
              <w:ind w:left="35"/>
              <w:rPr>
                <w:rFonts w:ascii="Arial" w:hAnsi="Arial" w:cs="Arial"/>
                <w:sz w:val="24"/>
                <w:szCs w:val="24"/>
              </w:rPr>
            </w:pPr>
            <w:r w:rsidRPr="007F76A2">
              <w:rPr>
                <w:rFonts w:ascii="Arial" w:hAnsi="Arial" w:cs="Arial"/>
                <w:spacing w:val="-4"/>
                <w:sz w:val="24"/>
                <w:szCs w:val="24"/>
              </w:rPr>
              <w:t>2028</w:t>
            </w:r>
          </w:p>
        </w:tc>
        <w:tc>
          <w:tcPr>
            <w:tcW w:w="2245" w:type="dxa"/>
          </w:tcPr>
          <w:p w14:paraId="19296F61" w14:textId="77777777" w:rsidR="009823C8" w:rsidRPr="007F76A2" w:rsidRDefault="009823C8" w:rsidP="00166824">
            <w:pPr>
              <w:pStyle w:val="TableParagraph"/>
              <w:widowControl/>
              <w:spacing w:line="252" w:lineRule="exact"/>
              <w:ind w:right="12"/>
              <w:rPr>
                <w:rFonts w:ascii="Arial" w:hAnsi="Arial" w:cs="Arial"/>
                <w:sz w:val="24"/>
                <w:szCs w:val="24"/>
              </w:rPr>
            </w:pPr>
            <w:r w:rsidRPr="007F76A2">
              <w:rPr>
                <w:rFonts w:ascii="Arial" w:hAnsi="Arial" w:cs="Arial"/>
                <w:spacing w:val="-5"/>
                <w:sz w:val="24"/>
                <w:szCs w:val="24"/>
              </w:rPr>
              <w:t>8.5</w:t>
            </w:r>
          </w:p>
        </w:tc>
        <w:tc>
          <w:tcPr>
            <w:tcW w:w="2245" w:type="dxa"/>
          </w:tcPr>
          <w:p w14:paraId="65A28EF6" w14:textId="77777777" w:rsidR="009823C8" w:rsidRPr="007F76A2" w:rsidRDefault="009823C8" w:rsidP="00166824">
            <w:pPr>
              <w:pStyle w:val="TableParagraph"/>
              <w:widowControl/>
              <w:spacing w:line="252" w:lineRule="exact"/>
              <w:rPr>
                <w:rFonts w:ascii="Arial" w:hAnsi="Arial" w:cs="Arial"/>
                <w:sz w:val="24"/>
                <w:szCs w:val="24"/>
              </w:rPr>
            </w:pPr>
            <w:r w:rsidRPr="007F76A2">
              <w:rPr>
                <w:rFonts w:ascii="Arial" w:hAnsi="Arial" w:cs="Arial"/>
                <w:spacing w:val="-4"/>
                <w:sz w:val="24"/>
                <w:szCs w:val="24"/>
              </w:rPr>
              <w:t>14.3</w:t>
            </w:r>
          </w:p>
        </w:tc>
        <w:tc>
          <w:tcPr>
            <w:tcW w:w="2238" w:type="dxa"/>
            <w:tcBorders>
              <w:right w:val="single" w:sz="12" w:space="0" w:color="000000"/>
            </w:tcBorders>
          </w:tcPr>
          <w:p w14:paraId="28537273" w14:textId="77777777" w:rsidR="009823C8" w:rsidRPr="007F76A2" w:rsidRDefault="009823C8" w:rsidP="00166824">
            <w:pPr>
              <w:pStyle w:val="TableParagraph"/>
              <w:widowControl/>
              <w:spacing w:line="252" w:lineRule="exact"/>
              <w:ind w:left="52"/>
              <w:rPr>
                <w:rFonts w:ascii="Arial" w:hAnsi="Arial" w:cs="Arial"/>
                <w:sz w:val="24"/>
                <w:szCs w:val="24"/>
              </w:rPr>
            </w:pPr>
            <w:r w:rsidRPr="007F76A2">
              <w:rPr>
                <w:rFonts w:ascii="Arial" w:hAnsi="Arial" w:cs="Arial"/>
                <w:spacing w:val="-4"/>
                <w:sz w:val="24"/>
                <w:szCs w:val="24"/>
              </w:rPr>
              <w:t>24.2</w:t>
            </w:r>
          </w:p>
        </w:tc>
      </w:tr>
      <w:tr w:rsidR="009823C8" w:rsidRPr="007F76A2" w14:paraId="1682AF30" w14:textId="77777777" w:rsidTr="0005327D">
        <w:trPr>
          <w:trHeight w:val="284"/>
        </w:trPr>
        <w:tc>
          <w:tcPr>
            <w:tcW w:w="960" w:type="dxa"/>
          </w:tcPr>
          <w:p w14:paraId="397AE026" w14:textId="77777777" w:rsidR="009823C8" w:rsidRPr="007F76A2" w:rsidRDefault="009823C8" w:rsidP="00166824">
            <w:pPr>
              <w:pStyle w:val="TableParagraph"/>
              <w:widowControl/>
              <w:spacing w:line="251" w:lineRule="exact"/>
              <w:ind w:left="35"/>
              <w:rPr>
                <w:rFonts w:ascii="Arial" w:hAnsi="Arial" w:cs="Arial"/>
                <w:sz w:val="24"/>
                <w:szCs w:val="24"/>
              </w:rPr>
            </w:pPr>
            <w:r w:rsidRPr="007F76A2">
              <w:rPr>
                <w:rFonts w:ascii="Arial" w:hAnsi="Arial" w:cs="Arial"/>
                <w:spacing w:val="-4"/>
                <w:sz w:val="24"/>
                <w:szCs w:val="24"/>
              </w:rPr>
              <w:t>2029</w:t>
            </w:r>
          </w:p>
        </w:tc>
        <w:tc>
          <w:tcPr>
            <w:tcW w:w="2245" w:type="dxa"/>
          </w:tcPr>
          <w:p w14:paraId="39F5DA69" w14:textId="77777777" w:rsidR="009823C8" w:rsidRPr="007F76A2" w:rsidRDefault="009823C8" w:rsidP="00166824">
            <w:pPr>
              <w:pStyle w:val="TableParagraph"/>
              <w:widowControl/>
              <w:spacing w:line="251" w:lineRule="exact"/>
              <w:ind w:right="12"/>
              <w:rPr>
                <w:rFonts w:ascii="Arial" w:hAnsi="Arial" w:cs="Arial"/>
                <w:sz w:val="24"/>
                <w:szCs w:val="24"/>
              </w:rPr>
            </w:pPr>
            <w:r w:rsidRPr="007F76A2">
              <w:rPr>
                <w:rFonts w:ascii="Arial" w:hAnsi="Arial" w:cs="Arial"/>
                <w:spacing w:val="-5"/>
                <w:sz w:val="24"/>
                <w:szCs w:val="24"/>
              </w:rPr>
              <w:t>8.5</w:t>
            </w:r>
          </w:p>
        </w:tc>
        <w:tc>
          <w:tcPr>
            <w:tcW w:w="2245" w:type="dxa"/>
          </w:tcPr>
          <w:p w14:paraId="27C8C85C" w14:textId="77777777" w:rsidR="009823C8" w:rsidRPr="007F76A2" w:rsidRDefault="009823C8" w:rsidP="00166824">
            <w:pPr>
              <w:pStyle w:val="TableParagraph"/>
              <w:widowControl/>
              <w:spacing w:line="251" w:lineRule="exact"/>
              <w:rPr>
                <w:rFonts w:ascii="Arial" w:hAnsi="Arial" w:cs="Arial"/>
                <w:sz w:val="24"/>
                <w:szCs w:val="24"/>
              </w:rPr>
            </w:pPr>
            <w:r w:rsidRPr="007F76A2">
              <w:rPr>
                <w:rFonts w:ascii="Arial" w:hAnsi="Arial" w:cs="Arial"/>
                <w:spacing w:val="-4"/>
                <w:sz w:val="24"/>
                <w:szCs w:val="24"/>
              </w:rPr>
              <w:t>14.3</w:t>
            </w:r>
          </w:p>
        </w:tc>
        <w:tc>
          <w:tcPr>
            <w:tcW w:w="2238" w:type="dxa"/>
            <w:tcBorders>
              <w:right w:val="single" w:sz="12" w:space="0" w:color="000000"/>
            </w:tcBorders>
          </w:tcPr>
          <w:p w14:paraId="5CBB3F92" w14:textId="77777777" w:rsidR="009823C8" w:rsidRPr="007F76A2" w:rsidRDefault="009823C8" w:rsidP="00166824">
            <w:pPr>
              <w:pStyle w:val="TableParagraph"/>
              <w:widowControl/>
              <w:spacing w:line="251" w:lineRule="exact"/>
              <w:ind w:left="52"/>
              <w:rPr>
                <w:rFonts w:ascii="Arial" w:hAnsi="Arial" w:cs="Arial"/>
                <w:sz w:val="24"/>
                <w:szCs w:val="24"/>
              </w:rPr>
            </w:pPr>
            <w:r w:rsidRPr="007F76A2">
              <w:rPr>
                <w:rFonts w:ascii="Arial" w:hAnsi="Arial" w:cs="Arial"/>
                <w:spacing w:val="-4"/>
                <w:sz w:val="24"/>
                <w:szCs w:val="24"/>
              </w:rPr>
              <w:t>24.2</w:t>
            </w:r>
          </w:p>
        </w:tc>
      </w:tr>
      <w:tr w:rsidR="009823C8" w:rsidRPr="007F76A2" w14:paraId="646DB9D7" w14:textId="77777777" w:rsidTr="0005327D">
        <w:trPr>
          <w:trHeight w:val="284"/>
        </w:trPr>
        <w:tc>
          <w:tcPr>
            <w:tcW w:w="960" w:type="dxa"/>
          </w:tcPr>
          <w:p w14:paraId="2E87948A" w14:textId="77777777" w:rsidR="009823C8" w:rsidRPr="007F76A2" w:rsidRDefault="009823C8" w:rsidP="00166824">
            <w:pPr>
              <w:pStyle w:val="TableParagraph"/>
              <w:widowControl/>
              <w:spacing w:line="251" w:lineRule="exact"/>
              <w:ind w:left="35"/>
              <w:rPr>
                <w:rFonts w:ascii="Arial" w:hAnsi="Arial" w:cs="Arial"/>
                <w:sz w:val="24"/>
                <w:szCs w:val="24"/>
              </w:rPr>
            </w:pPr>
            <w:r w:rsidRPr="007F76A2">
              <w:rPr>
                <w:rFonts w:ascii="Arial" w:hAnsi="Arial" w:cs="Arial"/>
                <w:spacing w:val="-4"/>
                <w:sz w:val="24"/>
                <w:szCs w:val="24"/>
              </w:rPr>
              <w:t>2030</w:t>
            </w:r>
          </w:p>
        </w:tc>
        <w:tc>
          <w:tcPr>
            <w:tcW w:w="2245" w:type="dxa"/>
          </w:tcPr>
          <w:p w14:paraId="225A2C48" w14:textId="77777777" w:rsidR="009823C8" w:rsidRPr="007F76A2" w:rsidRDefault="009823C8" w:rsidP="00166824">
            <w:pPr>
              <w:pStyle w:val="TableParagraph"/>
              <w:widowControl/>
              <w:spacing w:line="251" w:lineRule="exact"/>
              <w:ind w:right="12"/>
              <w:rPr>
                <w:rFonts w:ascii="Arial" w:hAnsi="Arial" w:cs="Arial"/>
                <w:sz w:val="24"/>
                <w:szCs w:val="24"/>
              </w:rPr>
            </w:pPr>
            <w:r w:rsidRPr="007F76A2">
              <w:rPr>
                <w:rFonts w:ascii="Arial" w:hAnsi="Arial" w:cs="Arial"/>
                <w:spacing w:val="-5"/>
                <w:sz w:val="24"/>
                <w:szCs w:val="24"/>
              </w:rPr>
              <w:t>9.5</w:t>
            </w:r>
          </w:p>
        </w:tc>
        <w:tc>
          <w:tcPr>
            <w:tcW w:w="2245" w:type="dxa"/>
          </w:tcPr>
          <w:p w14:paraId="786177D5" w14:textId="77777777" w:rsidR="009823C8" w:rsidRPr="007F76A2" w:rsidRDefault="009823C8" w:rsidP="00166824">
            <w:pPr>
              <w:pStyle w:val="TableParagraph"/>
              <w:widowControl/>
              <w:spacing w:line="251" w:lineRule="exact"/>
              <w:rPr>
                <w:rFonts w:ascii="Arial" w:hAnsi="Arial" w:cs="Arial"/>
                <w:sz w:val="24"/>
                <w:szCs w:val="24"/>
              </w:rPr>
            </w:pPr>
            <w:r w:rsidRPr="007F76A2">
              <w:rPr>
                <w:rFonts w:ascii="Arial" w:hAnsi="Arial" w:cs="Arial"/>
                <w:spacing w:val="-4"/>
                <w:sz w:val="24"/>
                <w:szCs w:val="24"/>
              </w:rPr>
              <w:t>15.0</w:t>
            </w:r>
          </w:p>
        </w:tc>
        <w:tc>
          <w:tcPr>
            <w:tcW w:w="2238" w:type="dxa"/>
            <w:tcBorders>
              <w:right w:val="single" w:sz="12" w:space="0" w:color="000000"/>
            </w:tcBorders>
          </w:tcPr>
          <w:p w14:paraId="4E3F10A0" w14:textId="77777777" w:rsidR="009823C8" w:rsidRPr="007F76A2" w:rsidRDefault="009823C8" w:rsidP="00166824">
            <w:pPr>
              <w:pStyle w:val="TableParagraph"/>
              <w:widowControl/>
              <w:spacing w:line="251" w:lineRule="exact"/>
              <w:ind w:left="52"/>
              <w:rPr>
                <w:rFonts w:ascii="Arial" w:hAnsi="Arial" w:cs="Arial"/>
                <w:sz w:val="24"/>
                <w:szCs w:val="24"/>
              </w:rPr>
            </w:pPr>
            <w:r w:rsidRPr="007F76A2">
              <w:rPr>
                <w:rFonts w:ascii="Arial" w:hAnsi="Arial" w:cs="Arial"/>
                <w:spacing w:val="-4"/>
                <w:sz w:val="24"/>
                <w:szCs w:val="24"/>
              </w:rPr>
              <w:t>25.2</w:t>
            </w:r>
          </w:p>
        </w:tc>
      </w:tr>
      <w:tr w:rsidR="009823C8" w:rsidRPr="007F76A2" w14:paraId="18CC756E" w14:textId="77777777" w:rsidTr="0005327D">
        <w:trPr>
          <w:trHeight w:val="285"/>
        </w:trPr>
        <w:tc>
          <w:tcPr>
            <w:tcW w:w="960" w:type="dxa"/>
          </w:tcPr>
          <w:p w14:paraId="607F66A3" w14:textId="77777777" w:rsidR="009823C8" w:rsidRPr="007F76A2" w:rsidRDefault="009823C8" w:rsidP="00166824">
            <w:pPr>
              <w:pStyle w:val="TableParagraph"/>
              <w:widowControl/>
              <w:spacing w:line="252" w:lineRule="exact"/>
              <w:ind w:left="35"/>
              <w:rPr>
                <w:rFonts w:ascii="Arial" w:hAnsi="Arial" w:cs="Arial"/>
                <w:sz w:val="24"/>
                <w:szCs w:val="24"/>
              </w:rPr>
            </w:pPr>
            <w:r w:rsidRPr="007F76A2">
              <w:rPr>
                <w:rFonts w:ascii="Arial" w:hAnsi="Arial" w:cs="Arial"/>
                <w:spacing w:val="-4"/>
                <w:sz w:val="24"/>
                <w:szCs w:val="24"/>
              </w:rPr>
              <w:t>2031</w:t>
            </w:r>
          </w:p>
        </w:tc>
        <w:tc>
          <w:tcPr>
            <w:tcW w:w="2245" w:type="dxa"/>
          </w:tcPr>
          <w:p w14:paraId="12916CE2" w14:textId="77777777" w:rsidR="009823C8" w:rsidRPr="007F76A2" w:rsidRDefault="009823C8" w:rsidP="00166824">
            <w:pPr>
              <w:pStyle w:val="TableParagraph"/>
              <w:widowControl/>
              <w:spacing w:line="252" w:lineRule="exact"/>
              <w:ind w:right="12"/>
              <w:rPr>
                <w:rFonts w:ascii="Arial" w:hAnsi="Arial" w:cs="Arial"/>
                <w:sz w:val="24"/>
                <w:szCs w:val="24"/>
              </w:rPr>
            </w:pPr>
            <w:r w:rsidRPr="007F76A2">
              <w:rPr>
                <w:rFonts w:ascii="Arial" w:hAnsi="Arial" w:cs="Arial"/>
                <w:spacing w:val="-5"/>
                <w:sz w:val="24"/>
                <w:szCs w:val="24"/>
              </w:rPr>
              <w:t>9.4</w:t>
            </w:r>
          </w:p>
        </w:tc>
        <w:tc>
          <w:tcPr>
            <w:tcW w:w="2245" w:type="dxa"/>
          </w:tcPr>
          <w:p w14:paraId="700AE2A1" w14:textId="77777777" w:rsidR="009823C8" w:rsidRPr="007F76A2" w:rsidRDefault="009823C8" w:rsidP="00166824">
            <w:pPr>
              <w:pStyle w:val="TableParagraph"/>
              <w:widowControl/>
              <w:spacing w:line="252" w:lineRule="exact"/>
              <w:rPr>
                <w:rFonts w:ascii="Arial" w:hAnsi="Arial" w:cs="Arial"/>
                <w:sz w:val="24"/>
                <w:szCs w:val="24"/>
              </w:rPr>
            </w:pPr>
            <w:r w:rsidRPr="007F76A2">
              <w:rPr>
                <w:rFonts w:ascii="Arial" w:hAnsi="Arial" w:cs="Arial"/>
                <w:spacing w:val="-4"/>
                <w:sz w:val="24"/>
                <w:szCs w:val="24"/>
              </w:rPr>
              <w:t>14.9</w:t>
            </w:r>
          </w:p>
        </w:tc>
        <w:tc>
          <w:tcPr>
            <w:tcW w:w="2238" w:type="dxa"/>
            <w:tcBorders>
              <w:right w:val="single" w:sz="12" w:space="0" w:color="000000"/>
            </w:tcBorders>
          </w:tcPr>
          <w:p w14:paraId="6CA53418" w14:textId="77777777" w:rsidR="009823C8" w:rsidRPr="007F76A2" w:rsidRDefault="009823C8" w:rsidP="00166824">
            <w:pPr>
              <w:pStyle w:val="TableParagraph"/>
              <w:widowControl/>
              <w:spacing w:line="252" w:lineRule="exact"/>
              <w:ind w:left="52"/>
              <w:rPr>
                <w:rFonts w:ascii="Arial" w:hAnsi="Arial" w:cs="Arial"/>
                <w:sz w:val="24"/>
                <w:szCs w:val="24"/>
              </w:rPr>
            </w:pPr>
            <w:r w:rsidRPr="007F76A2">
              <w:rPr>
                <w:rFonts w:ascii="Arial" w:hAnsi="Arial" w:cs="Arial"/>
                <w:spacing w:val="-4"/>
                <w:sz w:val="24"/>
                <w:szCs w:val="24"/>
              </w:rPr>
              <w:t>24.7</w:t>
            </w:r>
          </w:p>
        </w:tc>
      </w:tr>
      <w:tr w:rsidR="009823C8" w:rsidRPr="007F76A2" w14:paraId="6E0C8AFF" w14:textId="77777777" w:rsidTr="0005327D">
        <w:trPr>
          <w:trHeight w:val="284"/>
        </w:trPr>
        <w:tc>
          <w:tcPr>
            <w:tcW w:w="960" w:type="dxa"/>
          </w:tcPr>
          <w:p w14:paraId="76C1C869" w14:textId="77777777" w:rsidR="009823C8" w:rsidRPr="007F76A2" w:rsidRDefault="009823C8" w:rsidP="00166824">
            <w:pPr>
              <w:pStyle w:val="TableParagraph"/>
              <w:widowControl/>
              <w:spacing w:line="251" w:lineRule="exact"/>
              <w:ind w:left="35"/>
              <w:rPr>
                <w:rFonts w:ascii="Arial" w:hAnsi="Arial" w:cs="Arial"/>
                <w:sz w:val="24"/>
                <w:szCs w:val="24"/>
              </w:rPr>
            </w:pPr>
            <w:r w:rsidRPr="007F76A2">
              <w:rPr>
                <w:rFonts w:ascii="Arial" w:hAnsi="Arial" w:cs="Arial"/>
                <w:spacing w:val="-4"/>
                <w:sz w:val="24"/>
                <w:szCs w:val="24"/>
              </w:rPr>
              <w:t>2032</w:t>
            </w:r>
          </w:p>
        </w:tc>
        <w:tc>
          <w:tcPr>
            <w:tcW w:w="2245" w:type="dxa"/>
          </w:tcPr>
          <w:p w14:paraId="033260FB" w14:textId="77777777" w:rsidR="009823C8" w:rsidRPr="007F76A2" w:rsidRDefault="009823C8" w:rsidP="00166824">
            <w:pPr>
              <w:pStyle w:val="TableParagraph"/>
              <w:widowControl/>
              <w:spacing w:line="251" w:lineRule="exact"/>
              <w:ind w:right="12"/>
              <w:rPr>
                <w:rFonts w:ascii="Arial" w:hAnsi="Arial" w:cs="Arial"/>
                <w:sz w:val="24"/>
                <w:szCs w:val="24"/>
              </w:rPr>
            </w:pPr>
            <w:r w:rsidRPr="007F76A2">
              <w:rPr>
                <w:rFonts w:ascii="Arial" w:hAnsi="Arial" w:cs="Arial"/>
                <w:spacing w:val="-5"/>
                <w:sz w:val="24"/>
                <w:szCs w:val="24"/>
              </w:rPr>
              <w:t>9.4</w:t>
            </w:r>
          </w:p>
        </w:tc>
        <w:tc>
          <w:tcPr>
            <w:tcW w:w="2245" w:type="dxa"/>
          </w:tcPr>
          <w:p w14:paraId="3EBF21F9" w14:textId="77777777" w:rsidR="009823C8" w:rsidRPr="007F76A2" w:rsidRDefault="009823C8" w:rsidP="00166824">
            <w:pPr>
              <w:pStyle w:val="TableParagraph"/>
              <w:widowControl/>
              <w:spacing w:line="251" w:lineRule="exact"/>
              <w:rPr>
                <w:rFonts w:ascii="Arial" w:hAnsi="Arial" w:cs="Arial"/>
                <w:sz w:val="24"/>
                <w:szCs w:val="24"/>
              </w:rPr>
            </w:pPr>
            <w:r w:rsidRPr="007F76A2">
              <w:rPr>
                <w:rFonts w:ascii="Arial" w:hAnsi="Arial" w:cs="Arial"/>
                <w:spacing w:val="-4"/>
                <w:sz w:val="24"/>
                <w:szCs w:val="24"/>
              </w:rPr>
              <w:t>14.9</w:t>
            </w:r>
          </w:p>
        </w:tc>
        <w:tc>
          <w:tcPr>
            <w:tcW w:w="2238" w:type="dxa"/>
            <w:tcBorders>
              <w:right w:val="single" w:sz="12" w:space="0" w:color="000000"/>
            </w:tcBorders>
          </w:tcPr>
          <w:p w14:paraId="45872E6B" w14:textId="77777777" w:rsidR="009823C8" w:rsidRPr="007F76A2" w:rsidRDefault="009823C8" w:rsidP="00166824">
            <w:pPr>
              <w:pStyle w:val="TableParagraph"/>
              <w:widowControl/>
              <w:spacing w:line="251" w:lineRule="exact"/>
              <w:ind w:left="52"/>
              <w:rPr>
                <w:rFonts w:ascii="Arial" w:hAnsi="Arial" w:cs="Arial"/>
                <w:sz w:val="24"/>
                <w:szCs w:val="24"/>
              </w:rPr>
            </w:pPr>
            <w:r w:rsidRPr="007F76A2">
              <w:rPr>
                <w:rFonts w:ascii="Arial" w:hAnsi="Arial" w:cs="Arial"/>
                <w:spacing w:val="-4"/>
                <w:sz w:val="24"/>
                <w:szCs w:val="24"/>
              </w:rPr>
              <w:t>24.7</w:t>
            </w:r>
          </w:p>
        </w:tc>
      </w:tr>
      <w:tr w:rsidR="009823C8" w:rsidRPr="007F76A2" w14:paraId="3157E3B6" w14:textId="77777777" w:rsidTr="0005327D">
        <w:trPr>
          <w:trHeight w:val="284"/>
        </w:trPr>
        <w:tc>
          <w:tcPr>
            <w:tcW w:w="960" w:type="dxa"/>
          </w:tcPr>
          <w:p w14:paraId="723D4774" w14:textId="77777777" w:rsidR="009823C8" w:rsidRPr="007F76A2" w:rsidRDefault="009823C8" w:rsidP="00166824">
            <w:pPr>
              <w:pStyle w:val="TableParagraph"/>
              <w:widowControl/>
              <w:spacing w:line="251" w:lineRule="exact"/>
              <w:ind w:left="35"/>
              <w:rPr>
                <w:rFonts w:ascii="Arial" w:hAnsi="Arial" w:cs="Arial"/>
                <w:sz w:val="24"/>
                <w:szCs w:val="24"/>
              </w:rPr>
            </w:pPr>
            <w:r w:rsidRPr="007F76A2">
              <w:rPr>
                <w:rFonts w:ascii="Arial" w:hAnsi="Arial" w:cs="Arial"/>
                <w:spacing w:val="-4"/>
                <w:sz w:val="24"/>
                <w:szCs w:val="24"/>
              </w:rPr>
              <w:t>2033</w:t>
            </w:r>
          </w:p>
        </w:tc>
        <w:tc>
          <w:tcPr>
            <w:tcW w:w="2245" w:type="dxa"/>
          </w:tcPr>
          <w:p w14:paraId="33EB1FDB" w14:textId="77777777" w:rsidR="009823C8" w:rsidRPr="007F76A2" w:rsidRDefault="009823C8" w:rsidP="00166824">
            <w:pPr>
              <w:pStyle w:val="TableParagraph"/>
              <w:widowControl/>
              <w:spacing w:line="251" w:lineRule="exact"/>
              <w:ind w:right="12"/>
              <w:rPr>
                <w:rFonts w:ascii="Arial" w:hAnsi="Arial" w:cs="Arial"/>
                <w:sz w:val="24"/>
                <w:szCs w:val="24"/>
              </w:rPr>
            </w:pPr>
            <w:r w:rsidRPr="007F76A2">
              <w:rPr>
                <w:rFonts w:ascii="Arial" w:hAnsi="Arial" w:cs="Arial"/>
                <w:spacing w:val="-5"/>
                <w:sz w:val="24"/>
                <w:szCs w:val="24"/>
              </w:rPr>
              <w:t>9.5</w:t>
            </w:r>
          </w:p>
        </w:tc>
        <w:tc>
          <w:tcPr>
            <w:tcW w:w="2245" w:type="dxa"/>
          </w:tcPr>
          <w:p w14:paraId="5E31F1FE" w14:textId="77777777" w:rsidR="009823C8" w:rsidRPr="007F76A2" w:rsidRDefault="009823C8" w:rsidP="00166824">
            <w:pPr>
              <w:pStyle w:val="TableParagraph"/>
              <w:widowControl/>
              <w:spacing w:line="251" w:lineRule="exact"/>
              <w:rPr>
                <w:rFonts w:ascii="Arial" w:hAnsi="Arial" w:cs="Arial"/>
                <w:sz w:val="24"/>
                <w:szCs w:val="24"/>
              </w:rPr>
            </w:pPr>
            <w:r w:rsidRPr="007F76A2">
              <w:rPr>
                <w:rFonts w:ascii="Arial" w:hAnsi="Arial" w:cs="Arial"/>
                <w:spacing w:val="-4"/>
                <w:sz w:val="24"/>
                <w:szCs w:val="24"/>
              </w:rPr>
              <w:t>15.0</w:t>
            </w:r>
          </w:p>
        </w:tc>
        <w:tc>
          <w:tcPr>
            <w:tcW w:w="2238" w:type="dxa"/>
            <w:tcBorders>
              <w:right w:val="single" w:sz="12" w:space="0" w:color="000000"/>
            </w:tcBorders>
          </w:tcPr>
          <w:p w14:paraId="3D1D8A85" w14:textId="77777777" w:rsidR="009823C8" w:rsidRPr="007F76A2" w:rsidRDefault="009823C8" w:rsidP="00166824">
            <w:pPr>
              <w:pStyle w:val="TableParagraph"/>
              <w:widowControl/>
              <w:spacing w:line="251" w:lineRule="exact"/>
              <w:ind w:left="52"/>
              <w:rPr>
                <w:rFonts w:ascii="Arial" w:hAnsi="Arial" w:cs="Arial"/>
                <w:sz w:val="24"/>
                <w:szCs w:val="24"/>
              </w:rPr>
            </w:pPr>
            <w:r w:rsidRPr="007F76A2">
              <w:rPr>
                <w:rFonts w:ascii="Arial" w:hAnsi="Arial" w:cs="Arial"/>
                <w:spacing w:val="-4"/>
                <w:sz w:val="24"/>
                <w:szCs w:val="24"/>
              </w:rPr>
              <w:t>25.2</w:t>
            </w:r>
          </w:p>
        </w:tc>
      </w:tr>
      <w:tr w:rsidR="009823C8" w:rsidRPr="007F76A2" w14:paraId="189061D3" w14:textId="77777777" w:rsidTr="0005327D">
        <w:trPr>
          <w:trHeight w:val="283"/>
        </w:trPr>
        <w:tc>
          <w:tcPr>
            <w:tcW w:w="960" w:type="dxa"/>
            <w:tcBorders>
              <w:bottom w:val="single" w:sz="12" w:space="0" w:color="000000"/>
            </w:tcBorders>
          </w:tcPr>
          <w:p w14:paraId="13C79D54" w14:textId="77777777" w:rsidR="009823C8" w:rsidRPr="007F76A2" w:rsidRDefault="009823C8" w:rsidP="00166824">
            <w:pPr>
              <w:pStyle w:val="TableParagraph"/>
              <w:widowControl/>
              <w:spacing w:line="250" w:lineRule="exact"/>
              <w:ind w:left="35"/>
              <w:rPr>
                <w:rFonts w:ascii="Arial" w:hAnsi="Arial" w:cs="Arial"/>
                <w:sz w:val="24"/>
                <w:szCs w:val="24"/>
              </w:rPr>
            </w:pPr>
            <w:r w:rsidRPr="007F76A2">
              <w:rPr>
                <w:rFonts w:ascii="Arial" w:hAnsi="Arial" w:cs="Arial"/>
                <w:spacing w:val="-4"/>
                <w:sz w:val="24"/>
                <w:szCs w:val="24"/>
              </w:rPr>
              <w:t>2034</w:t>
            </w:r>
          </w:p>
        </w:tc>
        <w:tc>
          <w:tcPr>
            <w:tcW w:w="2245" w:type="dxa"/>
            <w:tcBorders>
              <w:bottom w:val="single" w:sz="12" w:space="0" w:color="000000"/>
            </w:tcBorders>
          </w:tcPr>
          <w:p w14:paraId="6BEB5BAE" w14:textId="77777777" w:rsidR="009823C8" w:rsidRPr="007F76A2" w:rsidRDefault="009823C8" w:rsidP="00166824">
            <w:pPr>
              <w:pStyle w:val="TableParagraph"/>
              <w:widowControl/>
              <w:spacing w:line="250" w:lineRule="exact"/>
              <w:ind w:right="12"/>
              <w:rPr>
                <w:rFonts w:ascii="Arial" w:hAnsi="Arial" w:cs="Arial"/>
                <w:sz w:val="24"/>
                <w:szCs w:val="24"/>
              </w:rPr>
            </w:pPr>
            <w:r w:rsidRPr="007F76A2">
              <w:rPr>
                <w:rFonts w:ascii="Arial" w:hAnsi="Arial" w:cs="Arial"/>
                <w:spacing w:val="-5"/>
                <w:sz w:val="24"/>
                <w:szCs w:val="24"/>
              </w:rPr>
              <w:t>9.4</w:t>
            </w:r>
          </w:p>
        </w:tc>
        <w:tc>
          <w:tcPr>
            <w:tcW w:w="2245" w:type="dxa"/>
            <w:tcBorders>
              <w:bottom w:val="single" w:sz="12" w:space="0" w:color="000000"/>
            </w:tcBorders>
          </w:tcPr>
          <w:p w14:paraId="3F291CF2" w14:textId="77777777" w:rsidR="009823C8" w:rsidRPr="007F76A2" w:rsidRDefault="009823C8" w:rsidP="00166824">
            <w:pPr>
              <w:pStyle w:val="TableParagraph"/>
              <w:widowControl/>
              <w:spacing w:line="250" w:lineRule="exact"/>
              <w:rPr>
                <w:rFonts w:ascii="Arial" w:hAnsi="Arial" w:cs="Arial"/>
                <w:sz w:val="24"/>
                <w:szCs w:val="24"/>
              </w:rPr>
            </w:pPr>
            <w:r w:rsidRPr="007F76A2">
              <w:rPr>
                <w:rFonts w:ascii="Arial" w:hAnsi="Arial" w:cs="Arial"/>
                <w:spacing w:val="-4"/>
                <w:sz w:val="24"/>
                <w:szCs w:val="24"/>
              </w:rPr>
              <w:t>14.9</w:t>
            </w:r>
          </w:p>
        </w:tc>
        <w:tc>
          <w:tcPr>
            <w:tcW w:w="2238" w:type="dxa"/>
            <w:tcBorders>
              <w:bottom w:val="single" w:sz="12" w:space="0" w:color="000000"/>
              <w:right w:val="single" w:sz="12" w:space="0" w:color="000000"/>
            </w:tcBorders>
          </w:tcPr>
          <w:p w14:paraId="274837C6" w14:textId="77777777" w:rsidR="009823C8" w:rsidRPr="007F76A2" w:rsidRDefault="009823C8" w:rsidP="00166824">
            <w:pPr>
              <w:pStyle w:val="TableParagraph"/>
              <w:widowControl/>
              <w:spacing w:line="250" w:lineRule="exact"/>
              <w:ind w:left="52"/>
              <w:rPr>
                <w:rFonts w:ascii="Arial" w:hAnsi="Arial" w:cs="Arial"/>
                <w:sz w:val="24"/>
                <w:szCs w:val="24"/>
              </w:rPr>
            </w:pPr>
            <w:r w:rsidRPr="007F76A2">
              <w:rPr>
                <w:rFonts w:ascii="Arial" w:hAnsi="Arial" w:cs="Arial"/>
                <w:spacing w:val="-4"/>
                <w:sz w:val="24"/>
                <w:szCs w:val="24"/>
              </w:rPr>
              <w:t>24.7</w:t>
            </w:r>
          </w:p>
        </w:tc>
      </w:tr>
    </w:tbl>
    <w:p w14:paraId="13C12320" w14:textId="77777777" w:rsidR="005E4111" w:rsidRDefault="005E4111" w:rsidP="00166824">
      <w:pPr>
        <w:pStyle w:val="BodyText"/>
        <w:spacing w:after="0"/>
        <w:jc w:val="both"/>
      </w:pPr>
    </w:p>
    <w:p w14:paraId="52BD43B4" w14:textId="3D61CE10" w:rsidR="009823C8" w:rsidRDefault="005E4111" w:rsidP="00166824">
      <w:pPr>
        <w:pStyle w:val="BodyText"/>
        <w:spacing w:after="0"/>
        <w:ind w:left="1440" w:hanging="1440"/>
        <w:jc w:val="both"/>
      </w:pPr>
      <w:r>
        <w:tab/>
      </w:r>
      <w:r w:rsidR="009823C8">
        <w:t>The cumulative effect of these residential goals through 2034 would be a summer MW</w:t>
      </w:r>
      <w:r w:rsidR="009823C8">
        <w:rPr>
          <w:spacing w:val="-4"/>
        </w:rPr>
        <w:t xml:space="preserve"> </w:t>
      </w:r>
      <w:r w:rsidR="009823C8">
        <w:t>reduction</w:t>
      </w:r>
      <w:r w:rsidR="009823C8">
        <w:rPr>
          <w:spacing w:val="-3"/>
        </w:rPr>
        <w:t xml:space="preserve"> </w:t>
      </w:r>
      <w:r w:rsidR="009823C8">
        <w:t>of</w:t>
      </w:r>
      <w:r w:rsidR="009823C8">
        <w:rPr>
          <w:spacing w:val="-1"/>
        </w:rPr>
        <w:t xml:space="preserve"> </w:t>
      </w:r>
      <w:r w:rsidR="009823C8">
        <w:t>88.6</w:t>
      </w:r>
      <w:r w:rsidR="009823C8">
        <w:rPr>
          <w:spacing w:val="-3"/>
        </w:rPr>
        <w:t xml:space="preserve"> </w:t>
      </w:r>
      <w:r w:rsidR="009823C8">
        <w:t>MW,</w:t>
      </w:r>
      <w:r w:rsidR="009823C8">
        <w:rPr>
          <w:spacing w:val="-3"/>
        </w:rPr>
        <w:t xml:space="preserve"> </w:t>
      </w:r>
      <w:r w:rsidR="009823C8">
        <w:t>a</w:t>
      </w:r>
      <w:r w:rsidR="009823C8">
        <w:rPr>
          <w:spacing w:val="-2"/>
        </w:rPr>
        <w:t xml:space="preserve"> </w:t>
      </w:r>
      <w:r w:rsidR="009823C8">
        <w:t>winter</w:t>
      </w:r>
      <w:r w:rsidR="009823C8">
        <w:rPr>
          <w:spacing w:val="-1"/>
        </w:rPr>
        <w:t xml:space="preserve"> </w:t>
      </w:r>
      <w:r w:rsidR="009823C8">
        <w:t>MW</w:t>
      </w:r>
      <w:r w:rsidR="009823C8">
        <w:rPr>
          <w:spacing w:val="-2"/>
        </w:rPr>
        <w:t xml:space="preserve"> </w:t>
      </w:r>
      <w:r w:rsidR="009823C8">
        <w:t>reduction</w:t>
      </w:r>
      <w:r w:rsidR="009823C8">
        <w:rPr>
          <w:spacing w:val="-3"/>
        </w:rPr>
        <w:t xml:space="preserve"> </w:t>
      </w:r>
      <w:r w:rsidR="009823C8">
        <w:t>of</w:t>
      </w:r>
      <w:r w:rsidR="009823C8">
        <w:rPr>
          <w:spacing w:val="-4"/>
        </w:rPr>
        <w:t xml:space="preserve"> </w:t>
      </w:r>
      <w:r w:rsidR="009823C8">
        <w:t>145.4</w:t>
      </w:r>
      <w:r w:rsidR="009823C8">
        <w:rPr>
          <w:spacing w:val="-1"/>
        </w:rPr>
        <w:t xml:space="preserve"> </w:t>
      </w:r>
      <w:r w:rsidR="009823C8">
        <w:t>MW</w:t>
      </w:r>
      <w:r w:rsidR="009823C8">
        <w:rPr>
          <w:spacing w:val="-2"/>
        </w:rPr>
        <w:t xml:space="preserve"> </w:t>
      </w:r>
      <w:r w:rsidR="009823C8">
        <w:t>and</w:t>
      </w:r>
      <w:r w:rsidR="009823C8">
        <w:rPr>
          <w:spacing w:val="-1"/>
        </w:rPr>
        <w:t xml:space="preserve"> </w:t>
      </w:r>
      <w:r w:rsidR="009823C8">
        <w:t>cumulative energy savings of 246.2 GWh.</w:t>
      </w:r>
    </w:p>
    <w:p w14:paraId="41DB43B5" w14:textId="77777777" w:rsidR="009823C8" w:rsidRDefault="009823C8" w:rsidP="00166824">
      <w:pPr>
        <w:pStyle w:val="BodyText"/>
        <w:spacing w:after="0"/>
        <w:ind w:left="1440" w:hanging="1440"/>
        <w:jc w:val="both"/>
      </w:pPr>
    </w:p>
    <w:tbl>
      <w:tblPr>
        <w:tblW w:w="7688" w:type="dxa"/>
        <w:tblInd w:w="1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60"/>
        <w:gridCol w:w="2245"/>
        <w:gridCol w:w="2245"/>
        <w:gridCol w:w="2238"/>
      </w:tblGrid>
      <w:tr w:rsidR="009823C8" w14:paraId="4C6EABB1" w14:textId="77777777" w:rsidTr="0005327D">
        <w:trPr>
          <w:trHeight w:val="1076"/>
        </w:trPr>
        <w:tc>
          <w:tcPr>
            <w:tcW w:w="7688" w:type="dxa"/>
            <w:gridSpan w:val="4"/>
            <w:tcBorders>
              <w:right w:val="single" w:sz="12" w:space="0" w:color="000000"/>
            </w:tcBorders>
          </w:tcPr>
          <w:p w14:paraId="13C13F23" w14:textId="77777777" w:rsidR="009823C8" w:rsidRDefault="009823C8" w:rsidP="00166824">
            <w:pPr>
              <w:pStyle w:val="TableParagraph"/>
              <w:widowControl/>
              <w:spacing w:before="97"/>
              <w:ind w:left="1896" w:right="1860"/>
              <w:rPr>
                <w:rFonts w:ascii="Arial"/>
                <w:sz w:val="24"/>
              </w:rPr>
            </w:pPr>
            <w:r>
              <w:rPr>
                <w:rFonts w:ascii="Arial"/>
                <w:sz w:val="24"/>
              </w:rPr>
              <w:t>Tampa</w:t>
            </w:r>
            <w:r>
              <w:rPr>
                <w:rFonts w:ascii="Arial"/>
                <w:spacing w:val="-12"/>
                <w:sz w:val="24"/>
              </w:rPr>
              <w:t xml:space="preserve"> </w:t>
            </w:r>
            <w:r>
              <w:rPr>
                <w:rFonts w:ascii="Arial"/>
                <w:spacing w:val="-2"/>
                <w:sz w:val="24"/>
              </w:rPr>
              <w:t>Electric's</w:t>
            </w:r>
          </w:p>
          <w:p w14:paraId="779FE705" w14:textId="77777777" w:rsidR="009823C8" w:rsidRDefault="009823C8" w:rsidP="00166824">
            <w:pPr>
              <w:pStyle w:val="TableParagraph"/>
              <w:widowControl/>
              <w:spacing w:before="24" w:line="261" w:lineRule="auto"/>
              <w:ind w:left="1332" w:right="1304"/>
              <w:rPr>
                <w:rFonts w:ascii="Arial"/>
                <w:sz w:val="24"/>
              </w:rPr>
            </w:pPr>
            <w:r>
              <w:rPr>
                <w:rFonts w:ascii="Arial"/>
                <w:spacing w:val="-2"/>
                <w:sz w:val="24"/>
              </w:rPr>
              <w:t>2025-2034</w:t>
            </w:r>
            <w:r>
              <w:rPr>
                <w:rFonts w:ascii="Arial"/>
                <w:spacing w:val="-9"/>
                <w:sz w:val="24"/>
              </w:rPr>
              <w:t xml:space="preserve"> </w:t>
            </w:r>
            <w:r>
              <w:rPr>
                <w:rFonts w:ascii="Arial"/>
                <w:spacing w:val="-2"/>
                <w:sz w:val="24"/>
              </w:rPr>
              <w:t>Proposed</w:t>
            </w:r>
            <w:r>
              <w:rPr>
                <w:rFonts w:ascii="Arial"/>
                <w:spacing w:val="-9"/>
                <w:sz w:val="24"/>
              </w:rPr>
              <w:t xml:space="preserve"> </w:t>
            </w:r>
            <w:r>
              <w:rPr>
                <w:rFonts w:ascii="Arial"/>
                <w:spacing w:val="-2"/>
                <w:sz w:val="24"/>
              </w:rPr>
              <w:t xml:space="preserve">Commercial/Industrial </w:t>
            </w:r>
            <w:r>
              <w:rPr>
                <w:rFonts w:ascii="Arial"/>
                <w:sz w:val="24"/>
              </w:rPr>
              <w:t>DSM Goals at the Generator</w:t>
            </w:r>
          </w:p>
        </w:tc>
      </w:tr>
      <w:tr w:rsidR="009823C8" w14:paraId="36E98D20" w14:textId="77777777" w:rsidTr="0005327D">
        <w:trPr>
          <w:trHeight w:val="704"/>
        </w:trPr>
        <w:tc>
          <w:tcPr>
            <w:tcW w:w="960" w:type="dxa"/>
            <w:vMerge w:val="restart"/>
          </w:tcPr>
          <w:p w14:paraId="4CBD8F53" w14:textId="77777777" w:rsidR="009823C8" w:rsidRDefault="009823C8" w:rsidP="00166824">
            <w:pPr>
              <w:pStyle w:val="TableParagraph"/>
              <w:widowControl/>
              <w:spacing w:before="156"/>
              <w:ind w:left="0"/>
              <w:jc w:val="left"/>
              <w:rPr>
                <w:sz w:val="24"/>
              </w:rPr>
            </w:pPr>
          </w:p>
          <w:p w14:paraId="1F303DD1" w14:textId="77777777" w:rsidR="009823C8" w:rsidRDefault="009823C8" w:rsidP="00166824">
            <w:pPr>
              <w:pStyle w:val="TableParagraph"/>
              <w:widowControl/>
              <w:spacing w:before="0"/>
              <w:ind w:left="226"/>
              <w:jc w:val="left"/>
              <w:rPr>
                <w:rFonts w:ascii="Arial"/>
                <w:sz w:val="24"/>
              </w:rPr>
            </w:pPr>
            <w:r>
              <w:rPr>
                <w:rFonts w:ascii="Arial"/>
                <w:spacing w:val="-4"/>
                <w:sz w:val="24"/>
              </w:rPr>
              <w:t>Year</w:t>
            </w:r>
          </w:p>
        </w:tc>
        <w:tc>
          <w:tcPr>
            <w:tcW w:w="2245" w:type="dxa"/>
          </w:tcPr>
          <w:p w14:paraId="18C04C87" w14:textId="77777777" w:rsidR="009823C8" w:rsidRDefault="009823C8" w:rsidP="00166824">
            <w:pPr>
              <w:pStyle w:val="TableParagraph"/>
              <w:widowControl/>
              <w:spacing w:before="73" w:line="261" w:lineRule="auto"/>
              <w:ind w:left="827" w:hanging="612"/>
              <w:jc w:val="left"/>
              <w:rPr>
                <w:rFonts w:ascii="Arial"/>
                <w:sz w:val="24"/>
              </w:rPr>
            </w:pPr>
            <w:r>
              <w:rPr>
                <w:rFonts w:ascii="Arial"/>
                <w:spacing w:val="-6"/>
                <w:sz w:val="24"/>
              </w:rPr>
              <w:t>Summer</w:t>
            </w:r>
            <w:r>
              <w:rPr>
                <w:rFonts w:ascii="Arial"/>
                <w:spacing w:val="-11"/>
                <w:sz w:val="24"/>
              </w:rPr>
              <w:t xml:space="preserve"> </w:t>
            </w:r>
            <w:r>
              <w:rPr>
                <w:rFonts w:ascii="Arial"/>
                <w:spacing w:val="-6"/>
                <w:sz w:val="24"/>
              </w:rPr>
              <w:t xml:space="preserve">Demand </w:t>
            </w:r>
            <w:r>
              <w:rPr>
                <w:rFonts w:ascii="Arial"/>
                <w:spacing w:val="-4"/>
                <w:sz w:val="24"/>
              </w:rPr>
              <w:t>(MW)</w:t>
            </w:r>
          </w:p>
        </w:tc>
        <w:tc>
          <w:tcPr>
            <w:tcW w:w="2245" w:type="dxa"/>
          </w:tcPr>
          <w:p w14:paraId="2444831A" w14:textId="77777777" w:rsidR="009823C8" w:rsidRDefault="009823C8" w:rsidP="00166824">
            <w:pPr>
              <w:pStyle w:val="TableParagraph"/>
              <w:widowControl/>
              <w:spacing w:before="73" w:line="261" w:lineRule="auto"/>
              <w:ind w:left="827" w:hanging="516"/>
              <w:jc w:val="left"/>
              <w:rPr>
                <w:rFonts w:ascii="Arial"/>
                <w:sz w:val="24"/>
              </w:rPr>
            </w:pPr>
            <w:r>
              <w:rPr>
                <w:rFonts w:ascii="Arial"/>
                <w:spacing w:val="-4"/>
                <w:sz w:val="24"/>
              </w:rPr>
              <w:t>Winter</w:t>
            </w:r>
            <w:r>
              <w:rPr>
                <w:rFonts w:ascii="Arial"/>
                <w:spacing w:val="-13"/>
                <w:sz w:val="24"/>
              </w:rPr>
              <w:t xml:space="preserve"> </w:t>
            </w:r>
            <w:r>
              <w:rPr>
                <w:rFonts w:ascii="Arial"/>
                <w:spacing w:val="-4"/>
                <w:sz w:val="24"/>
              </w:rPr>
              <w:t>Demand (MW)</w:t>
            </w:r>
          </w:p>
        </w:tc>
        <w:tc>
          <w:tcPr>
            <w:tcW w:w="2238" w:type="dxa"/>
            <w:tcBorders>
              <w:right w:val="single" w:sz="12" w:space="0" w:color="000000"/>
            </w:tcBorders>
          </w:tcPr>
          <w:p w14:paraId="73664ECA" w14:textId="77777777" w:rsidR="009823C8" w:rsidRDefault="009823C8" w:rsidP="00166824">
            <w:pPr>
              <w:pStyle w:val="TableParagraph"/>
              <w:widowControl/>
              <w:spacing w:before="73" w:line="261" w:lineRule="auto"/>
              <w:ind w:left="779" w:hanging="409"/>
              <w:jc w:val="left"/>
              <w:rPr>
                <w:rFonts w:ascii="Arial"/>
                <w:sz w:val="24"/>
              </w:rPr>
            </w:pPr>
            <w:r>
              <w:rPr>
                <w:rFonts w:ascii="Arial"/>
                <w:spacing w:val="-6"/>
                <w:sz w:val="24"/>
              </w:rPr>
              <w:t>Annual</w:t>
            </w:r>
            <w:r>
              <w:rPr>
                <w:rFonts w:ascii="Arial"/>
                <w:spacing w:val="-11"/>
                <w:sz w:val="24"/>
              </w:rPr>
              <w:t xml:space="preserve"> </w:t>
            </w:r>
            <w:r>
              <w:rPr>
                <w:rFonts w:ascii="Arial"/>
                <w:spacing w:val="-6"/>
                <w:sz w:val="24"/>
              </w:rPr>
              <w:t xml:space="preserve">Energy </w:t>
            </w:r>
            <w:r>
              <w:rPr>
                <w:rFonts w:ascii="Arial"/>
                <w:spacing w:val="-2"/>
                <w:sz w:val="24"/>
              </w:rPr>
              <w:t>(GWh)</w:t>
            </w:r>
          </w:p>
        </w:tc>
      </w:tr>
      <w:tr w:rsidR="009823C8" w14:paraId="100064AC" w14:textId="77777777" w:rsidTr="0005327D">
        <w:trPr>
          <w:trHeight w:val="416"/>
        </w:trPr>
        <w:tc>
          <w:tcPr>
            <w:tcW w:w="960" w:type="dxa"/>
            <w:vMerge/>
            <w:tcBorders>
              <w:top w:val="nil"/>
            </w:tcBorders>
          </w:tcPr>
          <w:p w14:paraId="38D7D446" w14:textId="77777777" w:rsidR="009823C8" w:rsidRDefault="009823C8" w:rsidP="00166824">
            <w:pPr>
              <w:rPr>
                <w:sz w:val="2"/>
                <w:szCs w:val="2"/>
              </w:rPr>
            </w:pPr>
          </w:p>
        </w:tc>
        <w:tc>
          <w:tcPr>
            <w:tcW w:w="2245" w:type="dxa"/>
          </w:tcPr>
          <w:p w14:paraId="4AF75E7E" w14:textId="77777777" w:rsidR="009823C8" w:rsidRDefault="009823C8" w:rsidP="00166824">
            <w:pPr>
              <w:pStyle w:val="TableParagraph"/>
              <w:widowControl/>
              <w:spacing w:before="73"/>
              <w:ind w:right="9"/>
              <w:rPr>
                <w:rFonts w:ascii="Arial"/>
                <w:sz w:val="24"/>
              </w:rPr>
            </w:pPr>
            <w:r>
              <w:rPr>
                <w:rFonts w:ascii="Arial"/>
                <w:spacing w:val="-2"/>
                <w:sz w:val="24"/>
                <w:u w:val="single"/>
              </w:rPr>
              <w:t>Incremental</w:t>
            </w:r>
          </w:p>
        </w:tc>
        <w:tc>
          <w:tcPr>
            <w:tcW w:w="2245" w:type="dxa"/>
          </w:tcPr>
          <w:p w14:paraId="0EF0D22E" w14:textId="77777777" w:rsidR="009823C8" w:rsidRDefault="009823C8" w:rsidP="00166824">
            <w:pPr>
              <w:pStyle w:val="TableParagraph"/>
              <w:widowControl/>
              <w:spacing w:before="73"/>
              <w:ind w:right="10"/>
              <w:rPr>
                <w:rFonts w:ascii="Arial"/>
                <w:sz w:val="24"/>
              </w:rPr>
            </w:pPr>
            <w:r>
              <w:rPr>
                <w:rFonts w:ascii="Arial"/>
                <w:spacing w:val="-2"/>
                <w:sz w:val="24"/>
                <w:u w:val="single"/>
              </w:rPr>
              <w:t>Incremental</w:t>
            </w:r>
          </w:p>
        </w:tc>
        <w:tc>
          <w:tcPr>
            <w:tcW w:w="2238" w:type="dxa"/>
            <w:tcBorders>
              <w:right w:val="single" w:sz="12" w:space="0" w:color="000000"/>
            </w:tcBorders>
          </w:tcPr>
          <w:p w14:paraId="47BBF059" w14:textId="77777777" w:rsidR="009823C8" w:rsidRDefault="009823C8" w:rsidP="00166824">
            <w:pPr>
              <w:pStyle w:val="TableParagraph"/>
              <w:widowControl/>
              <w:spacing w:before="73"/>
              <w:ind w:left="52" w:right="10"/>
              <w:rPr>
                <w:rFonts w:ascii="Arial"/>
                <w:sz w:val="24"/>
              </w:rPr>
            </w:pPr>
            <w:r>
              <w:rPr>
                <w:rFonts w:ascii="Arial"/>
                <w:spacing w:val="-2"/>
                <w:sz w:val="24"/>
                <w:u w:val="single"/>
              </w:rPr>
              <w:t>Incremental</w:t>
            </w:r>
          </w:p>
        </w:tc>
      </w:tr>
      <w:tr w:rsidR="009823C8" w14:paraId="647B6604" w14:textId="77777777" w:rsidTr="0005327D">
        <w:trPr>
          <w:trHeight w:val="284"/>
        </w:trPr>
        <w:tc>
          <w:tcPr>
            <w:tcW w:w="960" w:type="dxa"/>
          </w:tcPr>
          <w:p w14:paraId="7A22C1E5" w14:textId="77777777" w:rsidR="009823C8" w:rsidRDefault="009823C8" w:rsidP="00166824">
            <w:pPr>
              <w:pStyle w:val="TableParagraph"/>
              <w:widowControl/>
              <w:spacing w:line="252" w:lineRule="exact"/>
              <w:ind w:left="35"/>
              <w:rPr>
                <w:rFonts w:ascii="Arial"/>
                <w:sz w:val="24"/>
              </w:rPr>
            </w:pPr>
            <w:r>
              <w:rPr>
                <w:rFonts w:ascii="Arial"/>
                <w:spacing w:val="-4"/>
                <w:sz w:val="24"/>
              </w:rPr>
              <w:t>2025</w:t>
            </w:r>
          </w:p>
        </w:tc>
        <w:tc>
          <w:tcPr>
            <w:tcW w:w="2245" w:type="dxa"/>
          </w:tcPr>
          <w:p w14:paraId="22755CDD" w14:textId="77777777" w:rsidR="009823C8" w:rsidRDefault="009823C8" w:rsidP="00166824">
            <w:pPr>
              <w:pStyle w:val="TableParagraph"/>
              <w:widowControl/>
              <w:spacing w:line="252" w:lineRule="exact"/>
              <w:ind w:right="12"/>
              <w:rPr>
                <w:rFonts w:ascii="Arial"/>
                <w:sz w:val="24"/>
              </w:rPr>
            </w:pPr>
            <w:r>
              <w:rPr>
                <w:rFonts w:ascii="Arial"/>
                <w:spacing w:val="-5"/>
                <w:sz w:val="24"/>
              </w:rPr>
              <w:t>6.4</w:t>
            </w:r>
          </w:p>
        </w:tc>
        <w:tc>
          <w:tcPr>
            <w:tcW w:w="2245" w:type="dxa"/>
          </w:tcPr>
          <w:p w14:paraId="0B7848B4" w14:textId="77777777" w:rsidR="009823C8" w:rsidRDefault="009823C8" w:rsidP="00166824">
            <w:pPr>
              <w:pStyle w:val="TableParagraph"/>
              <w:widowControl/>
              <w:spacing w:line="252" w:lineRule="exact"/>
              <w:ind w:right="11"/>
              <w:rPr>
                <w:rFonts w:ascii="Arial"/>
                <w:sz w:val="24"/>
              </w:rPr>
            </w:pPr>
            <w:r>
              <w:rPr>
                <w:rFonts w:ascii="Arial"/>
                <w:spacing w:val="-5"/>
                <w:sz w:val="24"/>
              </w:rPr>
              <w:t>5.4</w:t>
            </w:r>
          </w:p>
        </w:tc>
        <w:tc>
          <w:tcPr>
            <w:tcW w:w="2238" w:type="dxa"/>
            <w:tcBorders>
              <w:right w:val="single" w:sz="12" w:space="0" w:color="000000"/>
            </w:tcBorders>
          </w:tcPr>
          <w:p w14:paraId="2089E0A2" w14:textId="77777777" w:rsidR="009823C8" w:rsidRDefault="009823C8" w:rsidP="00166824">
            <w:pPr>
              <w:pStyle w:val="TableParagraph"/>
              <w:widowControl/>
              <w:spacing w:line="252" w:lineRule="exact"/>
              <w:ind w:left="52"/>
              <w:rPr>
                <w:rFonts w:ascii="Arial"/>
                <w:sz w:val="24"/>
              </w:rPr>
            </w:pPr>
            <w:r>
              <w:rPr>
                <w:rFonts w:ascii="Arial"/>
                <w:spacing w:val="-4"/>
                <w:sz w:val="24"/>
              </w:rPr>
              <w:t>22.2</w:t>
            </w:r>
          </w:p>
        </w:tc>
      </w:tr>
      <w:tr w:rsidR="009823C8" w14:paraId="3F937411" w14:textId="77777777" w:rsidTr="0005327D">
        <w:trPr>
          <w:trHeight w:val="284"/>
        </w:trPr>
        <w:tc>
          <w:tcPr>
            <w:tcW w:w="960" w:type="dxa"/>
          </w:tcPr>
          <w:p w14:paraId="6D058603" w14:textId="77777777" w:rsidR="009823C8" w:rsidRDefault="009823C8" w:rsidP="00166824">
            <w:pPr>
              <w:pStyle w:val="TableParagraph"/>
              <w:widowControl/>
              <w:spacing w:line="251" w:lineRule="exact"/>
              <w:ind w:left="35"/>
              <w:rPr>
                <w:rFonts w:ascii="Arial"/>
                <w:sz w:val="24"/>
              </w:rPr>
            </w:pPr>
            <w:r>
              <w:rPr>
                <w:rFonts w:ascii="Arial"/>
                <w:spacing w:val="-4"/>
                <w:sz w:val="24"/>
              </w:rPr>
              <w:t>2026</w:t>
            </w:r>
          </w:p>
        </w:tc>
        <w:tc>
          <w:tcPr>
            <w:tcW w:w="2245" w:type="dxa"/>
          </w:tcPr>
          <w:p w14:paraId="07F303C6" w14:textId="77777777" w:rsidR="009823C8" w:rsidRDefault="009823C8" w:rsidP="00166824">
            <w:pPr>
              <w:pStyle w:val="TableParagraph"/>
              <w:widowControl/>
              <w:spacing w:line="251" w:lineRule="exact"/>
              <w:ind w:right="12"/>
              <w:rPr>
                <w:rFonts w:ascii="Arial"/>
                <w:sz w:val="24"/>
              </w:rPr>
            </w:pPr>
            <w:r>
              <w:rPr>
                <w:rFonts w:ascii="Arial"/>
                <w:spacing w:val="-5"/>
                <w:sz w:val="24"/>
              </w:rPr>
              <w:t>6.3</w:t>
            </w:r>
          </w:p>
        </w:tc>
        <w:tc>
          <w:tcPr>
            <w:tcW w:w="2245" w:type="dxa"/>
          </w:tcPr>
          <w:p w14:paraId="10E47EF3" w14:textId="77777777" w:rsidR="009823C8" w:rsidRDefault="009823C8" w:rsidP="00166824">
            <w:pPr>
              <w:pStyle w:val="TableParagraph"/>
              <w:widowControl/>
              <w:spacing w:line="251" w:lineRule="exact"/>
              <w:ind w:right="11"/>
              <w:rPr>
                <w:rFonts w:ascii="Arial"/>
                <w:sz w:val="24"/>
              </w:rPr>
            </w:pPr>
            <w:r>
              <w:rPr>
                <w:rFonts w:ascii="Arial"/>
                <w:spacing w:val="-5"/>
                <w:sz w:val="24"/>
              </w:rPr>
              <w:t>5.4</w:t>
            </w:r>
          </w:p>
        </w:tc>
        <w:tc>
          <w:tcPr>
            <w:tcW w:w="2238" w:type="dxa"/>
            <w:tcBorders>
              <w:right w:val="single" w:sz="12" w:space="0" w:color="000000"/>
            </w:tcBorders>
          </w:tcPr>
          <w:p w14:paraId="28E6F6B6" w14:textId="77777777" w:rsidR="009823C8" w:rsidRDefault="009823C8" w:rsidP="00166824">
            <w:pPr>
              <w:pStyle w:val="TableParagraph"/>
              <w:widowControl/>
              <w:spacing w:line="251" w:lineRule="exact"/>
              <w:ind w:left="52"/>
              <w:rPr>
                <w:rFonts w:ascii="Arial"/>
                <w:sz w:val="24"/>
              </w:rPr>
            </w:pPr>
            <w:r>
              <w:rPr>
                <w:rFonts w:ascii="Arial"/>
                <w:spacing w:val="-4"/>
                <w:sz w:val="24"/>
              </w:rPr>
              <w:t>22.2</w:t>
            </w:r>
          </w:p>
        </w:tc>
      </w:tr>
      <w:tr w:rsidR="009823C8" w14:paraId="0632FD2D" w14:textId="77777777" w:rsidTr="0005327D">
        <w:trPr>
          <w:trHeight w:val="284"/>
        </w:trPr>
        <w:tc>
          <w:tcPr>
            <w:tcW w:w="960" w:type="dxa"/>
          </w:tcPr>
          <w:p w14:paraId="16D882C0" w14:textId="77777777" w:rsidR="009823C8" w:rsidRDefault="009823C8" w:rsidP="00166824">
            <w:pPr>
              <w:pStyle w:val="TableParagraph"/>
              <w:widowControl/>
              <w:spacing w:line="251" w:lineRule="exact"/>
              <w:ind w:left="35"/>
              <w:rPr>
                <w:rFonts w:ascii="Arial"/>
                <w:sz w:val="24"/>
              </w:rPr>
            </w:pPr>
            <w:r>
              <w:rPr>
                <w:rFonts w:ascii="Arial"/>
                <w:spacing w:val="-4"/>
                <w:sz w:val="24"/>
              </w:rPr>
              <w:t>2027</w:t>
            </w:r>
          </w:p>
        </w:tc>
        <w:tc>
          <w:tcPr>
            <w:tcW w:w="2245" w:type="dxa"/>
          </w:tcPr>
          <w:p w14:paraId="0B1CB9AC" w14:textId="77777777" w:rsidR="009823C8" w:rsidRDefault="009823C8" w:rsidP="00166824">
            <w:pPr>
              <w:pStyle w:val="TableParagraph"/>
              <w:widowControl/>
              <w:spacing w:line="251" w:lineRule="exact"/>
              <w:ind w:right="12"/>
              <w:rPr>
                <w:rFonts w:ascii="Arial"/>
                <w:sz w:val="24"/>
              </w:rPr>
            </w:pPr>
            <w:r>
              <w:rPr>
                <w:rFonts w:ascii="Arial"/>
                <w:spacing w:val="-5"/>
                <w:sz w:val="24"/>
              </w:rPr>
              <w:t>6.9</w:t>
            </w:r>
          </w:p>
        </w:tc>
        <w:tc>
          <w:tcPr>
            <w:tcW w:w="2245" w:type="dxa"/>
          </w:tcPr>
          <w:p w14:paraId="680BBE9E" w14:textId="77777777" w:rsidR="009823C8" w:rsidRDefault="009823C8" w:rsidP="00166824">
            <w:pPr>
              <w:pStyle w:val="TableParagraph"/>
              <w:widowControl/>
              <w:spacing w:line="251" w:lineRule="exact"/>
              <w:ind w:right="11"/>
              <w:rPr>
                <w:rFonts w:ascii="Arial"/>
                <w:sz w:val="24"/>
              </w:rPr>
            </w:pPr>
            <w:r>
              <w:rPr>
                <w:rFonts w:ascii="Arial"/>
                <w:spacing w:val="-5"/>
                <w:sz w:val="24"/>
              </w:rPr>
              <w:t>5.9</w:t>
            </w:r>
          </w:p>
        </w:tc>
        <w:tc>
          <w:tcPr>
            <w:tcW w:w="2238" w:type="dxa"/>
            <w:tcBorders>
              <w:right w:val="single" w:sz="12" w:space="0" w:color="000000"/>
            </w:tcBorders>
          </w:tcPr>
          <w:p w14:paraId="259CAA03" w14:textId="77777777" w:rsidR="009823C8" w:rsidRDefault="009823C8" w:rsidP="00166824">
            <w:pPr>
              <w:pStyle w:val="TableParagraph"/>
              <w:widowControl/>
              <w:spacing w:line="251" w:lineRule="exact"/>
              <w:ind w:left="52"/>
              <w:rPr>
                <w:rFonts w:ascii="Arial"/>
                <w:sz w:val="24"/>
              </w:rPr>
            </w:pPr>
            <w:r>
              <w:rPr>
                <w:rFonts w:ascii="Arial"/>
                <w:spacing w:val="-4"/>
                <w:sz w:val="24"/>
              </w:rPr>
              <w:t>22.3</w:t>
            </w:r>
          </w:p>
        </w:tc>
      </w:tr>
      <w:tr w:rsidR="009823C8" w14:paraId="26AF9E84" w14:textId="77777777" w:rsidTr="0005327D">
        <w:trPr>
          <w:trHeight w:val="284"/>
        </w:trPr>
        <w:tc>
          <w:tcPr>
            <w:tcW w:w="960" w:type="dxa"/>
          </w:tcPr>
          <w:p w14:paraId="6D2750C8" w14:textId="77777777" w:rsidR="009823C8" w:rsidRDefault="009823C8" w:rsidP="00166824">
            <w:pPr>
              <w:pStyle w:val="TableParagraph"/>
              <w:widowControl/>
              <w:spacing w:line="252" w:lineRule="exact"/>
              <w:ind w:left="35"/>
              <w:rPr>
                <w:rFonts w:ascii="Arial"/>
                <w:sz w:val="24"/>
              </w:rPr>
            </w:pPr>
            <w:r>
              <w:rPr>
                <w:rFonts w:ascii="Arial"/>
                <w:spacing w:val="-4"/>
                <w:sz w:val="24"/>
              </w:rPr>
              <w:t>2028</w:t>
            </w:r>
          </w:p>
        </w:tc>
        <w:tc>
          <w:tcPr>
            <w:tcW w:w="2245" w:type="dxa"/>
          </w:tcPr>
          <w:p w14:paraId="1852F3A8" w14:textId="77777777" w:rsidR="009823C8" w:rsidRDefault="009823C8" w:rsidP="00166824">
            <w:pPr>
              <w:pStyle w:val="TableParagraph"/>
              <w:widowControl/>
              <w:spacing w:line="252" w:lineRule="exact"/>
              <w:ind w:right="12"/>
              <w:rPr>
                <w:rFonts w:ascii="Arial"/>
                <w:sz w:val="24"/>
              </w:rPr>
            </w:pPr>
            <w:r>
              <w:rPr>
                <w:rFonts w:ascii="Arial"/>
                <w:spacing w:val="-5"/>
                <w:sz w:val="24"/>
              </w:rPr>
              <w:t>6.4</w:t>
            </w:r>
          </w:p>
        </w:tc>
        <w:tc>
          <w:tcPr>
            <w:tcW w:w="2245" w:type="dxa"/>
          </w:tcPr>
          <w:p w14:paraId="415A3631" w14:textId="77777777" w:rsidR="009823C8" w:rsidRDefault="009823C8" w:rsidP="00166824">
            <w:pPr>
              <w:pStyle w:val="TableParagraph"/>
              <w:widowControl/>
              <w:spacing w:line="252" w:lineRule="exact"/>
              <w:ind w:right="11"/>
              <w:rPr>
                <w:rFonts w:ascii="Arial"/>
                <w:sz w:val="24"/>
              </w:rPr>
            </w:pPr>
            <w:r>
              <w:rPr>
                <w:rFonts w:ascii="Arial"/>
                <w:spacing w:val="-5"/>
                <w:sz w:val="24"/>
              </w:rPr>
              <w:t>5.4</w:t>
            </w:r>
          </w:p>
        </w:tc>
        <w:tc>
          <w:tcPr>
            <w:tcW w:w="2238" w:type="dxa"/>
            <w:tcBorders>
              <w:right w:val="single" w:sz="12" w:space="0" w:color="000000"/>
            </w:tcBorders>
          </w:tcPr>
          <w:p w14:paraId="3CDDDE8D" w14:textId="77777777" w:rsidR="009823C8" w:rsidRDefault="009823C8" w:rsidP="00166824">
            <w:pPr>
              <w:pStyle w:val="TableParagraph"/>
              <w:widowControl/>
              <w:spacing w:line="252" w:lineRule="exact"/>
              <w:ind w:left="52"/>
              <w:rPr>
                <w:rFonts w:ascii="Arial"/>
                <w:sz w:val="24"/>
              </w:rPr>
            </w:pPr>
            <w:r>
              <w:rPr>
                <w:rFonts w:ascii="Arial"/>
                <w:spacing w:val="-4"/>
                <w:sz w:val="24"/>
              </w:rPr>
              <w:t>22.3</w:t>
            </w:r>
          </w:p>
        </w:tc>
      </w:tr>
      <w:tr w:rsidR="009823C8" w14:paraId="1386EE00" w14:textId="77777777" w:rsidTr="0005327D">
        <w:trPr>
          <w:trHeight w:val="284"/>
        </w:trPr>
        <w:tc>
          <w:tcPr>
            <w:tcW w:w="960" w:type="dxa"/>
          </w:tcPr>
          <w:p w14:paraId="3A60F8E2" w14:textId="77777777" w:rsidR="009823C8" w:rsidRDefault="009823C8" w:rsidP="00166824">
            <w:pPr>
              <w:pStyle w:val="TableParagraph"/>
              <w:widowControl/>
              <w:spacing w:line="251" w:lineRule="exact"/>
              <w:ind w:left="35"/>
              <w:rPr>
                <w:rFonts w:ascii="Arial"/>
                <w:sz w:val="24"/>
              </w:rPr>
            </w:pPr>
            <w:r>
              <w:rPr>
                <w:rFonts w:ascii="Arial"/>
                <w:spacing w:val="-4"/>
                <w:sz w:val="24"/>
              </w:rPr>
              <w:t>2029</w:t>
            </w:r>
          </w:p>
        </w:tc>
        <w:tc>
          <w:tcPr>
            <w:tcW w:w="2245" w:type="dxa"/>
          </w:tcPr>
          <w:p w14:paraId="3538C228" w14:textId="77777777" w:rsidR="009823C8" w:rsidRDefault="009823C8" w:rsidP="00166824">
            <w:pPr>
              <w:pStyle w:val="TableParagraph"/>
              <w:widowControl/>
              <w:spacing w:line="251" w:lineRule="exact"/>
              <w:ind w:right="12"/>
              <w:rPr>
                <w:rFonts w:ascii="Arial"/>
                <w:sz w:val="24"/>
              </w:rPr>
            </w:pPr>
            <w:r>
              <w:rPr>
                <w:rFonts w:ascii="Arial"/>
                <w:spacing w:val="-5"/>
                <w:sz w:val="24"/>
              </w:rPr>
              <w:t>6.4</w:t>
            </w:r>
          </w:p>
        </w:tc>
        <w:tc>
          <w:tcPr>
            <w:tcW w:w="2245" w:type="dxa"/>
          </w:tcPr>
          <w:p w14:paraId="5D7D3A04" w14:textId="77777777" w:rsidR="009823C8" w:rsidRDefault="009823C8" w:rsidP="00166824">
            <w:pPr>
              <w:pStyle w:val="TableParagraph"/>
              <w:widowControl/>
              <w:spacing w:line="251" w:lineRule="exact"/>
              <w:ind w:right="11"/>
              <w:rPr>
                <w:rFonts w:ascii="Arial"/>
                <w:sz w:val="24"/>
              </w:rPr>
            </w:pPr>
            <w:r>
              <w:rPr>
                <w:rFonts w:ascii="Arial"/>
                <w:spacing w:val="-5"/>
                <w:sz w:val="24"/>
              </w:rPr>
              <w:t>5.4</w:t>
            </w:r>
          </w:p>
        </w:tc>
        <w:tc>
          <w:tcPr>
            <w:tcW w:w="2238" w:type="dxa"/>
            <w:tcBorders>
              <w:right w:val="single" w:sz="12" w:space="0" w:color="000000"/>
            </w:tcBorders>
          </w:tcPr>
          <w:p w14:paraId="2827A237" w14:textId="77777777" w:rsidR="009823C8" w:rsidRDefault="009823C8" w:rsidP="00166824">
            <w:pPr>
              <w:pStyle w:val="TableParagraph"/>
              <w:widowControl/>
              <w:spacing w:line="251" w:lineRule="exact"/>
              <w:ind w:left="52"/>
              <w:rPr>
                <w:rFonts w:ascii="Arial"/>
                <w:sz w:val="24"/>
              </w:rPr>
            </w:pPr>
            <w:r>
              <w:rPr>
                <w:rFonts w:ascii="Arial"/>
                <w:spacing w:val="-4"/>
                <w:sz w:val="24"/>
              </w:rPr>
              <w:t>22.3</w:t>
            </w:r>
          </w:p>
        </w:tc>
      </w:tr>
      <w:tr w:rsidR="009823C8" w14:paraId="4D3CB831" w14:textId="77777777" w:rsidTr="0005327D">
        <w:trPr>
          <w:trHeight w:val="284"/>
        </w:trPr>
        <w:tc>
          <w:tcPr>
            <w:tcW w:w="960" w:type="dxa"/>
          </w:tcPr>
          <w:p w14:paraId="3A653D8F" w14:textId="77777777" w:rsidR="009823C8" w:rsidRDefault="009823C8" w:rsidP="00166824">
            <w:pPr>
              <w:pStyle w:val="TableParagraph"/>
              <w:widowControl/>
              <w:spacing w:line="251" w:lineRule="exact"/>
              <w:ind w:left="35"/>
              <w:rPr>
                <w:rFonts w:ascii="Arial"/>
                <w:sz w:val="24"/>
              </w:rPr>
            </w:pPr>
            <w:r>
              <w:rPr>
                <w:rFonts w:ascii="Arial"/>
                <w:spacing w:val="-4"/>
                <w:sz w:val="24"/>
              </w:rPr>
              <w:t>2030</w:t>
            </w:r>
          </w:p>
        </w:tc>
        <w:tc>
          <w:tcPr>
            <w:tcW w:w="2245" w:type="dxa"/>
          </w:tcPr>
          <w:p w14:paraId="58F75C55" w14:textId="77777777" w:rsidR="009823C8" w:rsidRDefault="009823C8" w:rsidP="00166824">
            <w:pPr>
              <w:pStyle w:val="TableParagraph"/>
              <w:widowControl/>
              <w:spacing w:line="251" w:lineRule="exact"/>
              <w:ind w:right="12"/>
              <w:rPr>
                <w:rFonts w:ascii="Arial"/>
                <w:sz w:val="24"/>
              </w:rPr>
            </w:pPr>
            <w:r>
              <w:rPr>
                <w:rFonts w:ascii="Arial"/>
                <w:spacing w:val="-5"/>
                <w:sz w:val="24"/>
              </w:rPr>
              <w:t>5.9</w:t>
            </w:r>
          </w:p>
        </w:tc>
        <w:tc>
          <w:tcPr>
            <w:tcW w:w="2245" w:type="dxa"/>
          </w:tcPr>
          <w:p w14:paraId="249E0A5D" w14:textId="77777777" w:rsidR="009823C8" w:rsidRDefault="009823C8" w:rsidP="00166824">
            <w:pPr>
              <w:pStyle w:val="TableParagraph"/>
              <w:widowControl/>
              <w:spacing w:line="251" w:lineRule="exact"/>
              <w:ind w:right="11"/>
              <w:rPr>
                <w:rFonts w:ascii="Arial"/>
                <w:sz w:val="24"/>
              </w:rPr>
            </w:pPr>
            <w:r>
              <w:rPr>
                <w:rFonts w:ascii="Arial"/>
                <w:spacing w:val="-5"/>
                <w:sz w:val="24"/>
              </w:rPr>
              <w:t>5.1</w:t>
            </w:r>
          </w:p>
        </w:tc>
        <w:tc>
          <w:tcPr>
            <w:tcW w:w="2238" w:type="dxa"/>
            <w:tcBorders>
              <w:right w:val="single" w:sz="12" w:space="0" w:color="000000"/>
            </w:tcBorders>
          </w:tcPr>
          <w:p w14:paraId="5E005153" w14:textId="77777777" w:rsidR="009823C8" w:rsidRDefault="009823C8" w:rsidP="00166824">
            <w:pPr>
              <w:pStyle w:val="TableParagraph"/>
              <w:widowControl/>
              <w:spacing w:line="251" w:lineRule="exact"/>
              <w:ind w:left="52"/>
              <w:rPr>
                <w:rFonts w:ascii="Arial"/>
                <w:sz w:val="24"/>
              </w:rPr>
            </w:pPr>
            <w:r>
              <w:rPr>
                <w:rFonts w:ascii="Arial"/>
                <w:spacing w:val="-4"/>
                <w:sz w:val="24"/>
              </w:rPr>
              <w:t>18.6</w:t>
            </w:r>
          </w:p>
        </w:tc>
      </w:tr>
      <w:tr w:rsidR="009823C8" w14:paraId="59FC14A8" w14:textId="77777777" w:rsidTr="0005327D">
        <w:trPr>
          <w:trHeight w:val="285"/>
        </w:trPr>
        <w:tc>
          <w:tcPr>
            <w:tcW w:w="960" w:type="dxa"/>
          </w:tcPr>
          <w:p w14:paraId="2D72FDE1" w14:textId="77777777" w:rsidR="009823C8" w:rsidRDefault="009823C8" w:rsidP="00166824">
            <w:pPr>
              <w:pStyle w:val="TableParagraph"/>
              <w:widowControl/>
              <w:spacing w:line="252" w:lineRule="exact"/>
              <w:ind w:left="35"/>
              <w:rPr>
                <w:rFonts w:ascii="Arial"/>
                <w:sz w:val="24"/>
              </w:rPr>
            </w:pPr>
            <w:r>
              <w:rPr>
                <w:rFonts w:ascii="Arial"/>
                <w:spacing w:val="-4"/>
                <w:sz w:val="24"/>
              </w:rPr>
              <w:t>2031</w:t>
            </w:r>
          </w:p>
        </w:tc>
        <w:tc>
          <w:tcPr>
            <w:tcW w:w="2245" w:type="dxa"/>
          </w:tcPr>
          <w:p w14:paraId="2F825E8E" w14:textId="77777777" w:rsidR="009823C8" w:rsidRDefault="009823C8" w:rsidP="00166824">
            <w:pPr>
              <w:pStyle w:val="TableParagraph"/>
              <w:widowControl/>
              <w:spacing w:line="252" w:lineRule="exact"/>
              <w:ind w:right="12"/>
              <w:rPr>
                <w:rFonts w:ascii="Arial"/>
                <w:sz w:val="24"/>
              </w:rPr>
            </w:pPr>
            <w:r>
              <w:rPr>
                <w:rFonts w:ascii="Arial"/>
                <w:spacing w:val="-5"/>
                <w:sz w:val="24"/>
              </w:rPr>
              <w:t>5.4</w:t>
            </w:r>
          </w:p>
        </w:tc>
        <w:tc>
          <w:tcPr>
            <w:tcW w:w="2245" w:type="dxa"/>
          </w:tcPr>
          <w:p w14:paraId="377241CE" w14:textId="77777777" w:rsidR="009823C8" w:rsidRDefault="009823C8" w:rsidP="00166824">
            <w:pPr>
              <w:pStyle w:val="TableParagraph"/>
              <w:widowControl/>
              <w:spacing w:line="252" w:lineRule="exact"/>
              <w:ind w:right="11"/>
              <w:rPr>
                <w:rFonts w:ascii="Arial"/>
                <w:sz w:val="24"/>
              </w:rPr>
            </w:pPr>
            <w:r>
              <w:rPr>
                <w:rFonts w:ascii="Arial"/>
                <w:spacing w:val="-5"/>
                <w:sz w:val="24"/>
              </w:rPr>
              <w:t>4.6</w:t>
            </w:r>
          </w:p>
        </w:tc>
        <w:tc>
          <w:tcPr>
            <w:tcW w:w="2238" w:type="dxa"/>
            <w:tcBorders>
              <w:right w:val="single" w:sz="12" w:space="0" w:color="000000"/>
            </w:tcBorders>
          </w:tcPr>
          <w:p w14:paraId="35535BF8" w14:textId="77777777" w:rsidR="009823C8" w:rsidRDefault="009823C8" w:rsidP="00166824">
            <w:pPr>
              <w:pStyle w:val="TableParagraph"/>
              <w:widowControl/>
              <w:spacing w:line="252" w:lineRule="exact"/>
              <w:ind w:left="52"/>
              <w:rPr>
                <w:rFonts w:ascii="Arial"/>
                <w:sz w:val="24"/>
              </w:rPr>
            </w:pPr>
            <w:r>
              <w:rPr>
                <w:rFonts w:ascii="Arial"/>
                <w:spacing w:val="-4"/>
                <w:sz w:val="24"/>
              </w:rPr>
              <w:t>18.6</w:t>
            </w:r>
          </w:p>
        </w:tc>
      </w:tr>
      <w:tr w:rsidR="009823C8" w14:paraId="5843031D" w14:textId="77777777" w:rsidTr="0005327D">
        <w:trPr>
          <w:trHeight w:val="284"/>
        </w:trPr>
        <w:tc>
          <w:tcPr>
            <w:tcW w:w="960" w:type="dxa"/>
          </w:tcPr>
          <w:p w14:paraId="36B14986" w14:textId="77777777" w:rsidR="009823C8" w:rsidRDefault="009823C8" w:rsidP="00166824">
            <w:pPr>
              <w:pStyle w:val="TableParagraph"/>
              <w:widowControl/>
              <w:spacing w:line="251" w:lineRule="exact"/>
              <w:ind w:left="35"/>
              <w:rPr>
                <w:rFonts w:ascii="Arial"/>
                <w:sz w:val="24"/>
              </w:rPr>
            </w:pPr>
            <w:r>
              <w:rPr>
                <w:rFonts w:ascii="Arial"/>
                <w:spacing w:val="-4"/>
                <w:sz w:val="24"/>
              </w:rPr>
              <w:t>2032</w:t>
            </w:r>
          </w:p>
        </w:tc>
        <w:tc>
          <w:tcPr>
            <w:tcW w:w="2245" w:type="dxa"/>
          </w:tcPr>
          <w:p w14:paraId="4A5E6103" w14:textId="77777777" w:rsidR="009823C8" w:rsidRDefault="009823C8" w:rsidP="00166824">
            <w:pPr>
              <w:pStyle w:val="TableParagraph"/>
              <w:widowControl/>
              <w:spacing w:line="251" w:lineRule="exact"/>
              <w:ind w:right="12"/>
              <w:rPr>
                <w:rFonts w:ascii="Arial"/>
                <w:sz w:val="24"/>
              </w:rPr>
            </w:pPr>
            <w:r>
              <w:rPr>
                <w:rFonts w:ascii="Arial"/>
                <w:spacing w:val="-5"/>
                <w:sz w:val="24"/>
              </w:rPr>
              <w:t>5.4</w:t>
            </w:r>
          </w:p>
        </w:tc>
        <w:tc>
          <w:tcPr>
            <w:tcW w:w="2245" w:type="dxa"/>
          </w:tcPr>
          <w:p w14:paraId="21BC86EF" w14:textId="77777777" w:rsidR="009823C8" w:rsidRDefault="009823C8" w:rsidP="00166824">
            <w:pPr>
              <w:pStyle w:val="TableParagraph"/>
              <w:widowControl/>
              <w:spacing w:line="251" w:lineRule="exact"/>
              <w:ind w:right="11"/>
              <w:rPr>
                <w:rFonts w:ascii="Arial"/>
                <w:sz w:val="24"/>
              </w:rPr>
            </w:pPr>
            <w:r>
              <w:rPr>
                <w:rFonts w:ascii="Arial"/>
                <w:spacing w:val="-5"/>
                <w:sz w:val="24"/>
              </w:rPr>
              <w:t>4.6</w:t>
            </w:r>
          </w:p>
        </w:tc>
        <w:tc>
          <w:tcPr>
            <w:tcW w:w="2238" w:type="dxa"/>
            <w:tcBorders>
              <w:right w:val="single" w:sz="12" w:space="0" w:color="000000"/>
            </w:tcBorders>
          </w:tcPr>
          <w:p w14:paraId="5891464E" w14:textId="77777777" w:rsidR="009823C8" w:rsidRDefault="009823C8" w:rsidP="00166824">
            <w:pPr>
              <w:pStyle w:val="TableParagraph"/>
              <w:widowControl/>
              <w:spacing w:line="251" w:lineRule="exact"/>
              <w:ind w:left="52"/>
              <w:rPr>
                <w:rFonts w:ascii="Arial"/>
                <w:sz w:val="24"/>
              </w:rPr>
            </w:pPr>
            <w:r>
              <w:rPr>
                <w:rFonts w:ascii="Arial"/>
                <w:spacing w:val="-4"/>
                <w:sz w:val="24"/>
              </w:rPr>
              <w:t>18.6</w:t>
            </w:r>
          </w:p>
        </w:tc>
      </w:tr>
      <w:tr w:rsidR="009823C8" w14:paraId="27850203" w14:textId="77777777" w:rsidTr="0005327D">
        <w:trPr>
          <w:trHeight w:val="284"/>
        </w:trPr>
        <w:tc>
          <w:tcPr>
            <w:tcW w:w="960" w:type="dxa"/>
          </w:tcPr>
          <w:p w14:paraId="1DDB5524" w14:textId="77777777" w:rsidR="009823C8" w:rsidRDefault="009823C8" w:rsidP="00166824">
            <w:pPr>
              <w:pStyle w:val="TableParagraph"/>
              <w:widowControl/>
              <w:spacing w:line="251" w:lineRule="exact"/>
              <w:ind w:left="35"/>
              <w:rPr>
                <w:rFonts w:ascii="Arial"/>
                <w:sz w:val="24"/>
              </w:rPr>
            </w:pPr>
            <w:r>
              <w:rPr>
                <w:rFonts w:ascii="Arial"/>
                <w:spacing w:val="-4"/>
                <w:sz w:val="24"/>
              </w:rPr>
              <w:t>2033</w:t>
            </w:r>
          </w:p>
        </w:tc>
        <w:tc>
          <w:tcPr>
            <w:tcW w:w="2245" w:type="dxa"/>
          </w:tcPr>
          <w:p w14:paraId="025E053F" w14:textId="77777777" w:rsidR="009823C8" w:rsidRDefault="009823C8" w:rsidP="00166824">
            <w:pPr>
              <w:pStyle w:val="TableParagraph"/>
              <w:widowControl/>
              <w:spacing w:line="251" w:lineRule="exact"/>
              <w:ind w:right="12"/>
              <w:rPr>
                <w:rFonts w:ascii="Arial"/>
                <w:sz w:val="24"/>
              </w:rPr>
            </w:pPr>
            <w:r>
              <w:rPr>
                <w:rFonts w:ascii="Arial"/>
                <w:spacing w:val="-5"/>
                <w:sz w:val="24"/>
              </w:rPr>
              <w:t>6.0</w:t>
            </w:r>
          </w:p>
        </w:tc>
        <w:tc>
          <w:tcPr>
            <w:tcW w:w="2245" w:type="dxa"/>
          </w:tcPr>
          <w:p w14:paraId="6BFBFA15" w14:textId="77777777" w:rsidR="009823C8" w:rsidRDefault="009823C8" w:rsidP="00166824">
            <w:pPr>
              <w:pStyle w:val="TableParagraph"/>
              <w:widowControl/>
              <w:spacing w:line="251" w:lineRule="exact"/>
              <w:ind w:right="11"/>
              <w:rPr>
                <w:rFonts w:ascii="Arial"/>
                <w:sz w:val="24"/>
              </w:rPr>
            </w:pPr>
            <w:r>
              <w:rPr>
                <w:rFonts w:ascii="Arial"/>
                <w:spacing w:val="-5"/>
                <w:sz w:val="24"/>
              </w:rPr>
              <w:t>5.1</w:t>
            </w:r>
          </w:p>
        </w:tc>
        <w:tc>
          <w:tcPr>
            <w:tcW w:w="2238" w:type="dxa"/>
            <w:tcBorders>
              <w:right w:val="single" w:sz="12" w:space="0" w:color="000000"/>
            </w:tcBorders>
          </w:tcPr>
          <w:p w14:paraId="3CB5DA50" w14:textId="77777777" w:rsidR="009823C8" w:rsidRDefault="009823C8" w:rsidP="00166824">
            <w:pPr>
              <w:pStyle w:val="TableParagraph"/>
              <w:widowControl/>
              <w:spacing w:line="251" w:lineRule="exact"/>
              <w:ind w:left="52"/>
              <w:rPr>
                <w:rFonts w:ascii="Arial"/>
                <w:sz w:val="24"/>
              </w:rPr>
            </w:pPr>
            <w:r>
              <w:rPr>
                <w:rFonts w:ascii="Arial"/>
                <w:spacing w:val="-4"/>
                <w:sz w:val="24"/>
              </w:rPr>
              <w:t>18.6</w:t>
            </w:r>
          </w:p>
        </w:tc>
      </w:tr>
      <w:tr w:rsidR="009823C8" w14:paraId="5550CB77" w14:textId="77777777" w:rsidTr="0005327D">
        <w:trPr>
          <w:trHeight w:val="283"/>
        </w:trPr>
        <w:tc>
          <w:tcPr>
            <w:tcW w:w="960" w:type="dxa"/>
            <w:tcBorders>
              <w:bottom w:val="single" w:sz="12" w:space="0" w:color="000000"/>
            </w:tcBorders>
          </w:tcPr>
          <w:p w14:paraId="34AAE37D" w14:textId="77777777" w:rsidR="009823C8" w:rsidRDefault="009823C8" w:rsidP="00166824">
            <w:pPr>
              <w:pStyle w:val="TableParagraph"/>
              <w:widowControl/>
              <w:spacing w:line="250" w:lineRule="exact"/>
              <w:ind w:left="35"/>
              <w:rPr>
                <w:rFonts w:ascii="Arial"/>
                <w:sz w:val="24"/>
              </w:rPr>
            </w:pPr>
            <w:r>
              <w:rPr>
                <w:rFonts w:ascii="Arial"/>
                <w:spacing w:val="-4"/>
                <w:sz w:val="24"/>
              </w:rPr>
              <w:t>2034</w:t>
            </w:r>
          </w:p>
        </w:tc>
        <w:tc>
          <w:tcPr>
            <w:tcW w:w="2245" w:type="dxa"/>
            <w:tcBorders>
              <w:bottom w:val="single" w:sz="12" w:space="0" w:color="000000"/>
            </w:tcBorders>
          </w:tcPr>
          <w:p w14:paraId="1AE6074E" w14:textId="77777777" w:rsidR="009823C8" w:rsidRDefault="009823C8" w:rsidP="00166824">
            <w:pPr>
              <w:pStyle w:val="TableParagraph"/>
              <w:widowControl/>
              <w:spacing w:line="250" w:lineRule="exact"/>
              <w:ind w:right="12"/>
              <w:rPr>
                <w:rFonts w:ascii="Arial"/>
                <w:sz w:val="24"/>
              </w:rPr>
            </w:pPr>
            <w:r>
              <w:rPr>
                <w:rFonts w:ascii="Arial"/>
                <w:spacing w:val="-5"/>
                <w:sz w:val="24"/>
              </w:rPr>
              <w:t>5.4</w:t>
            </w:r>
          </w:p>
        </w:tc>
        <w:tc>
          <w:tcPr>
            <w:tcW w:w="2245" w:type="dxa"/>
            <w:tcBorders>
              <w:bottom w:val="single" w:sz="12" w:space="0" w:color="000000"/>
            </w:tcBorders>
          </w:tcPr>
          <w:p w14:paraId="05B30D76" w14:textId="77777777" w:rsidR="009823C8" w:rsidRDefault="009823C8" w:rsidP="00166824">
            <w:pPr>
              <w:pStyle w:val="TableParagraph"/>
              <w:widowControl/>
              <w:spacing w:line="250" w:lineRule="exact"/>
              <w:ind w:right="11"/>
              <w:rPr>
                <w:rFonts w:ascii="Arial"/>
                <w:sz w:val="24"/>
              </w:rPr>
            </w:pPr>
            <w:r>
              <w:rPr>
                <w:rFonts w:ascii="Arial"/>
                <w:spacing w:val="-5"/>
                <w:sz w:val="24"/>
              </w:rPr>
              <w:t>4.6</w:t>
            </w:r>
          </w:p>
        </w:tc>
        <w:tc>
          <w:tcPr>
            <w:tcW w:w="2238" w:type="dxa"/>
            <w:tcBorders>
              <w:bottom w:val="single" w:sz="12" w:space="0" w:color="000000"/>
              <w:right w:val="single" w:sz="12" w:space="0" w:color="000000"/>
            </w:tcBorders>
          </w:tcPr>
          <w:p w14:paraId="41181E57" w14:textId="77777777" w:rsidR="009823C8" w:rsidRDefault="009823C8" w:rsidP="00166824">
            <w:pPr>
              <w:pStyle w:val="TableParagraph"/>
              <w:widowControl/>
              <w:spacing w:line="250" w:lineRule="exact"/>
              <w:ind w:left="52"/>
              <w:rPr>
                <w:rFonts w:ascii="Arial"/>
                <w:sz w:val="24"/>
              </w:rPr>
            </w:pPr>
            <w:r>
              <w:rPr>
                <w:rFonts w:ascii="Arial"/>
                <w:spacing w:val="-4"/>
                <w:sz w:val="24"/>
              </w:rPr>
              <w:t>18.6</w:t>
            </w:r>
          </w:p>
        </w:tc>
      </w:tr>
    </w:tbl>
    <w:p w14:paraId="179A8899" w14:textId="77777777" w:rsidR="009823C8" w:rsidRDefault="009823C8" w:rsidP="00166824">
      <w:pPr>
        <w:pStyle w:val="BodyText"/>
        <w:spacing w:after="0"/>
        <w:ind w:left="1440" w:hanging="1440"/>
        <w:jc w:val="both"/>
      </w:pPr>
    </w:p>
    <w:p w14:paraId="1E770C6F" w14:textId="77777777" w:rsidR="009C53F6" w:rsidRPr="005D4B47" w:rsidRDefault="009823C8" w:rsidP="00166824">
      <w:pPr>
        <w:ind w:left="1440" w:hanging="1440"/>
        <w:jc w:val="both"/>
      </w:pPr>
      <w:r>
        <w:tab/>
        <w:t>The</w:t>
      </w:r>
      <w:r>
        <w:rPr>
          <w:spacing w:val="-8"/>
        </w:rPr>
        <w:t xml:space="preserve"> </w:t>
      </w:r>
      <w:r>
        <w:t>cumulative</w:t>
      </w:r>
      <w:r>
        <w:rPr>
          <w:spacing w:val="-8"/>
        </w:rPr>
        <w:t xml:space="preserve"> </w:t>
      </w:r>
      <w:r>
        <w:t>effect</w:t>
      </w:r>
      <w:r>
        <w:rPr>
          <w:spacing w:val="-6"/>
        </w:rPr>
        <w:t xml:space="preserve"> </w:t>
      </w:r>
      <w:r>
        <w:t>of</w:t>
      </w:r>
      <w:r>
        <w:rPr>
          <w:spacing w:val="-4"/>
        </w:rPr>
        <w:t xml:space="preserve"> </w:t>
      </w:r>
      <w:r>
        <w:t>these</w:t>
      </w:r>
      <w:r>
        <w:rPr>
          <w:spacing w:val="-8"/>
        </w:rPr>
        <w:t xml:space="preserve"> </w:t>
      </w:r>
      <w:r>
        <w:t>commercial/industrial</w:t>
      </w:r>
      <w:r>
        <w:rPr>
          <w:spacing w:val="-6"/>
        </w:rPr>
        <w:t xml:space="preserve"> </w:t>
      </w:r>
      <w:r>
        <w:t>goals</w:t>
      </w:r>
      <w:r>
        <w:rPr>
          <w:spacing w:val="-6"/>
        </w:rPr>
        <w:t xml:space="preserve"> </w:t>
      </w:r>
      <w:r>
        <w:t>through</w:t>
      </w:r>
      <w:r>
        <w:rPr>
          <w:spacing w:val="-7"/>
        </w:rPr>
        <w:t xml:space="preserve"> </w:t>
      </w:r>
      <w:r>
        <w:t>2034</w:t>
      </w:r>
      <w:r>
        <w:rPr>
          <w:spacing w:val="-7"/>
        </w:rPr>
        <w:t xml:space="preserve"> </w:t>
      </w:r>
      <w:r>
        <w:t>would</w:t>
      </w:r>
      <w:r>
        <w:rPr>
          <w:spacing w:val="-7"/>
        </w:rPr>
        <w:t xml:space="preserve"> </w:t>
      </w:r>
      <w:r>
        <w:t xml:space="preserve">be a summer MW reduction of 60.5 MW, a winter MW reduction of 51.7 MW and cumulative energy savings of 204.4 GWh.  </w:t>
      </w:r>
      <w:r>
        <w:rPr>
          <w:spacing w:val="-2"/>
        </w:rPr>
        <w:t>(Roche)</w:t>
      </w:r>
    </w:p>
    <w:p w14:paraId="5824B04D" w14:textId="77777777" w:rsidR="009C53F6" w:rsidRPr="005D4B47" w:rsidRDefault="009C53F6" w:rsidP="00166824">
      <w:pPr>
        <w:ind w:left="1440" w:hanging="1440"/>
        <w:jc w:val="both"/>
        <w:rPr>
          <w:b/>
          <w:bCs/>
        </w:rPr>
      </w:pPr>
    </w:p>
    <w:p w14:paraId="1FCD988D" w14:textId="7E782797" w:rsidR="009C53F6" w:rsidRDefault="009C53F6" w:rsidP="00166824">
      <w:pPr>
        <w:ind w:left="1440" w:hanging="1440"/>
        <w:jc w:val="both"/>
      </w:pPr>
      <w:r>
        <w:rPr>
          <w:b/>
          <w:bCs/>
        </w:rPr>
        <w:t>JEA</w:t>
      </w:r>
      <w:r w:rsidRPr="005D4B47">
        <w:rPr>
          <w:b/>
          <w:bCs/>
        </w:rPr>
        <w:t>:</w:t>
      </w:r>
      <w:r w:rsidRPr="005D4B47">
        <w:tab/>
      </w:r>
      <w:r w:rsidR="00CA4378">
        <w:t xml:space="preserve">The Commission should establish the goals set for in the following table. Consistent with the goals previously approved by the Commission, JEA’s proposed numeric conservation goals </w:t>
      </w:r>
      <w:r w:rsidR="005B1B16">
        <w:t xml:space="preserve">are </w:t>
      </w:r>
      <w:r w:rsidR="00CA4378">
        <w:t xml:space="preserve">based on the DSM programs that JEA </w:t>
      </w:r>
      <w:r w:rsidR="00CA4378">
        <w:rPr>
          <w:spacing w:val="-2"/>
        </w:rPr>
        <w:t>currently</w:t>
      </w:r>
      <w:r w:rsidR="00CA4378">
        <w:rPr>
          <w:spacing w:val="-3"/>
        </w:rPr>
        <w:t xml:space="preserve"> </w:t>
      </w:r>
      <w:r w:rsidR="00CA4378">
        <w:rPr>
          <w:spacing w:val="-2"/>
        </w:rPr>
        <w:t>offers</w:t>
      </w:r>
      <w:r w:rsidR="00CA4378">
        <w:rPr>
          <w:spacing w:val="-3"/>
        </w:rPr>
        <w:t xml:space="preserve"> </w:t>
      </w:r>
      <w:r w:rsidR="00CA4378">
        <w:rPr>
          <w:spacing w:val="-2"/>
        </w:rPr>
        <w:t>with</w:t>
      </w:r>
      <w:r w:rsidR="00CA4378">
        <w:rPr>
          <w:spacing w:val="-3"/>
        </w:rPr>
        <w:t xml:space="preserve"> </w:t>
      </w:r>
      <w:r w:rsidR="00CA4378">
        <w:rPr>
          <w:spacing w:val="-2"/>
        </w:rPr>
        <w:t>some</w:t>
      </w:r>
      <w:r w:rsidR="00CA4378">
        <w:rPr>
          <w:spacing w:val="-4"/>
        </w:rPr>
        <w:t xml:space="preserve"> </w:t>
      </w:r>
      <w:r w:rsidR="00CA4378">
        <w:rPr>
          <w:spacing w:val="-2"/>
        </w:rPr>
        <w:t>modifications.</w:t>
      </w:r>
      <w:r w:rsidR="00CA4378">
        <w:rPr>
          <w:spacing w:val="-3"/>
        </w:rPr>
        <w:t xml:space="preserve"> </w:t>
      </w:r>
      <w:r w:rsidR="00CA4378">
        <w:rPr>
          <w:spacing w:val="-2"/>
        </w:rPr>
        <w:t>This</w:t>
      </w:r>
      <w:r w:rsidR="00CA4378">
        <w:rPr>
          <w:spacing w:val="-3"/>
        </w:rPr>
        <w:t xml:space="preserve"> </w:t>
      </w:r>
      <w:r w:rsidR="00CA4378">
        <w:rPr>
          <w:spacing w:val="-2"/>
        </w:rPr>
        <w:t>goal-setting</w:t>
      </w:r>
      <w:r w:rsidR="00CA4378">
        <w:rPr>
          <w:spacing w:val="-3"/>
        </w:rPr>
        <w:t xml:space="preserve"> </w:t>
      </w:r>
      <w:r w:rsidR="00CA4378">
        <w:rPr>
          <w:spacing w:val="-2"/>
        </w:rPr>
        <w:t>approach</w:t>
      </w:r>
      <w:r w:rsidR="00CA4378">
        <w:rPr>
          <w:spacing w:val="-3"/>
        </w:rPr>
        <w:t xml:space="preserve"> </w:t>
      </w:r>
      <w:r w:rsidR="00CA4378">
        <w:rPr>
          <w:spacing w:val="-2"/>
        </w:rPr>
        <w:t>is</w:t>
      </w:r>
      <w:r w:rsidR="00CA4378">
        <w:rPr>
          <w:spacing w:val="-3"/>
        </w:rPr>
        <w:t xml:space="preserve"> </w:t>
      </w:r>
      <w:r w:rsidR="00CA4378">
        <w:rPr>
          <w:spacing w:val="-2"/>
        </w:rPr>
        <w:t xml:space="preserve">consistent </w:t>
      </w:r>
      <w:r w:rsidR="00CA4378">
        <w:t>with the Commission’s well-established policy that for FEECA municipal utilities,</w:t>
      </w:r>
      <w:r w:rsidR="00CA4378">
        <w:rPr>
          <w:spacing w:val="-3"/>
        </w:rPr>
        <w:t xml:space="preserve"> </w:t>
      </w:r>
      <w:r w:rsidR="00CA4378">
        <w:t>such</w:t>
      </w:r>
      <w:r w:rsidR="00CA4378">
        <w:rPr>
          <w:spacing w:val="-3"/>
        </w:rPr>
        <w:t xml:space="preserve"> </w:t>
      </w:r>
      <w:r w:rsidR="00CA4378">
        <w:t>as</w:t>
      </w:r>
      <w:r w:rsidR="00CA4378">
        <w:rPr>
          <w:spacing w:val="-3"/>
        </w:rPr>
        <w:t xml:space="preserve"> </w:t>
      </w:r>
      <w:r w:rsidR="00CA4378">
        <w:t>JEA,</w:t>
      </w:r>
      <w:r w:rsidR="00CA4378">
        <w:rPr>
          <w:spacing w:val="-3"/>
        </w:rPr>
        <w:t xml:space="preserve"> </w:t>
      </w:r>
      <w:r w:rsidR="00CA4378">
        <w:t>“it</w:t>
      </w:r>
      <w:r w:rsidR="00CA4378">
        <w:rPr>
          <w:spacing w:val="-3"/>
        </w:rPr>
        <w:t xml:space="preserve"> </w:t>
      </w:r>
      <w:r w:rsidR="00CA4378">
        <w:t>is</w:t>
      </w:r>
      <w:r w:rsidR="00CA4378">
        <w:rPr>
          <w:spacing w:val="-3"/>
        </w:rPr>
        <w:t xml:space="preserve"> </w:t>
      </w:r>
      <w:r w:rsidR="00CA4378">
        <w:t>appropriate</w:t>
      </w:r>
      <w:r w:rsidR="00CA4378">
        <w:rPr>
          <w:spacing w:val="-4"/>
        </w:rPr>
        <w:t xml:space="preserve"> </w:t>
      </w:r>
      <w:r w:rsidR="00CA4378">
        <w:t>to</w:t>
      </w:r>
      <w:r w:rsidR="00CA4378">
        <w:rPr>
          <w:spacing w:val="-3"/>
        </w:rPr>
        <w:t xml:space="preserve"> </w:t>
      </w:r>
      <w:r w:rsidR="00CA4378">
        <w:t>defer</w:t>
      </w:r>
      <w:r w:rsidR="00CA4378">
        <w:rPr>
          <w:spacing w:val="-4"/>
        </w:rPr>
        <w:t xml:space="preserve"> </w:t>
      </w:r>
      <w:r w:rsidR="00CA4378">
        <w:t>to</w:t>
      </w:r>
      <w:r w:rsidR="00CA4378">
        <w:rPr>
          <w:spacing w:val="-1"/>
        </w:rPr>
        <w:t xml:space="preserve"> </w:t>
      </w:r>
      <w:r w:rsidR="00CA4378">
        <w:t>municipal</w:t>
      </w:r>
      <w:r w:rsidR="00CA4378">
        <w:rPr>
          <w:spacing w:val="-3"/>
        </w:rPr>
        <w:t xml:space="preserve"> </w:t>
      </w:r>
      <w:r w:rsidR="00CA4378">
        <w:t>utilities’</w:t>
      </w:r>
      <w:r w:rsidR="00CA4378">
        <w:rPr>
          <w:spacing w:val="-4"/>
        </w:rPr>
        <w:t xml:space="preserve"> </w:t>
      </w:r>
      <w:r w:rsidR="00CA4378">
        <w:t>governing bodies to determine the level of investment if measures are not cost-effective.” Order</w:t>
      </w:r>
      <w:r w:rsidR="00CA4378">
        <w:rPr>
          <w:spacing w:val="-15"/>
        </w:rPr>
        <w:t xml:space="preserve"> </w:t>
      </w:r>
      <w:r w:rsidR="00CA4378">
        <w:t>No.</w:t>
      </w:r>
      <w:r w:rsidR="00CA4378">
        <w:rPr>
          <w:spacing w:val="-14"/>
        </w:rPr>
        <w:t xml:space="preserve"> </w:t>
      </w:r>
      <w:r w:rsidR="00CA4378">
        <w:t>PSC-2020-0200-PAA-EG,</w:t>
      </w:r>
      <w:r w:rsidR="00CA4378">
        <w:rPr>
          <w:spacing w:val="-14"/>
        </w:rPr>
        <w:t xml:space="preserve"> </w:t>
      </w:r>
      <w:r w:rsidR="00CA4378">
        <w:t>p.5</w:t>
      </w:r>
      <w:r w:rsidR="00CA4378">
        <w:rPr>
          <w:spacing w:val="-14"/>
        </w:rPr>
        <w:t xml:space="preserve"> </w:t>
      </w:r>
      <w:r w:rsidR="00CA4378">
        <w:t>(June</w:t>
      </w:r>
      <w:r w:rsidR="00CA4378">
        <w:rPr>
          <w:spacing w:val="-15"/>
        </w:rPr>
        <w:t xml:space="preserve"> </w:t>
      </w:r>
      <w:r w:rsidR="00CA4378">
        <w:t>24,</w:t>
      </w:r>
      <w:r w:rsidR="00CA4378">
        <w:rPr>
          <w:spacing w:val="-12"/>
        </w:rPr>
        <w:t xml:space="preserve"> </w:t>
      </w:r>
      <w:r w:rsidR="00CA4378">
        <w:t>2020)</w:t>
      </w:r>
      <w:r w:rsidR="00CA4378">
        <w:rPr>
          <w:spacing w:val="-15"/>
        </w:rPr>
        <w:t xml:space="preserve"> </w:t>
      </w:r>
      <w:r w:rsidR="00CA4378">
        <w:t>(citing</w:t>
      </w:r>
      <w:r w:rsidR="00CA4378">
        <w:rPr>
          <w:spacing w:val="-14"/>
        </w:rPr>
        <w:t xml:space="preserve"> </w:t>
      </w:r>
      <w:r w:rsidR="00CA4378">
        <w:t>Order</w:t>
      </w:r>
      <w:r w:rsidR="00CA4378">
        <w:rPr>
          <w:spacing w:val="-15"/>
        </w:rPr>
        <w:t xml:space="preserve"> </w:t>
      </w:r>
      <w:r w:rsidR="00CA4378">
        <w:t>No.</w:t>
      </w:r>
      <w:r w:rsidR="00CA4378">
        <w:rPr>
          <w:spacing w:val="-12"/>
        </w:rPr>
        <w:t xml:space="preserve"> </w:t>
      </w:r>
      <w:r w:rsidR="00CA4378">
        <w:t>PSC- 2015-0324-PAA (Aug. 11, 2015).</w:t>
      </w:r>
    </w:p>
    <w:p w14:paraId="2D621EAF" w14:textId="77777777" w:rsidR="00CA4378" w:rsidRDefault="00CA4378" w:rsidP="00166824">
      <w:pPr>
        <w:ind w:left="1440" w:hanging="1440"/>
        <w:jc w:val="both"/>
      </w:pPr>
    </w:p>
    <w:p w14:paraId="283FE1AA" w14:textId="77777777" w:rsidR="00CA4378" w:rsidRDefault="00CA4378" w:rsidP="00166824">
      <w:pPr>
        <w:ind w:left="1440" w:hanging="1440"/>
        <w:jc w:val="both"/>
      </w:pPr>
      <w:r>
        <w:tab/>
        <w:t>The Commission should reject Florida Rising’s proposal that the Commission order</w:t>
      </w:r>
      <w:r>
        <w:rPr>
          <w:spacing w:val="-4"/>
        </w:rPr>
        <w:t xml:space="preserve"> </w:t>
      </w:r>
      <w:r>
        <w:t>JEA</w:t>
      </w:r>
      <w:r>
        <w:rPr>
          <w:spacing w:val="-4"/>
        </w:rPr>
        <w:t xml:space="preserve"> </w:t>
      </w:r>
      <w:r>
        <w:t>to</w:t>
      </w:r>
      <w:r>
        <w:rPr>
          <w:spacing w:val="-3"/>
        </w:rPr>
        <w:t xml:space="preserve"> </w:t>
      </w:r>
      <w:r>
        <w:t>expand</w:t>
      </w:r>
      <w:r>
        <w:rPr>
          <w:spacing w:val="-3"/>
        </w:rPr>
        <w:t xml:space="preserve"> </w:t>
      </w:r>
      <w:r>
        <w:t>its</w:t>
      </w:r>
      <w:r>
        <w:rPr>
          <w:spacing w:val="-3"/>
        </w:rPr>
        <w:t xml:space="preserve"> </w:t>
      </w:r>
      <w:r>
        <w:t>low-income</w:t>
      </w:r>
      <w:r>
        <w:rPr>
          <w:spacing w:val="-4"/>
        </w:rPr>
        <w:t xml:space="preserve"> </w:t>
      </w:r>
      <w:r>
        <w:t>NEE</w:t>
      </w:r>
      <w:r>
        <w:rPr>
          <w:spacing w:val="-4"/>
        </w:rPr>
        <w:t xml:space="preserve"> </w:t>
      </w:r>
      <w:r>
        <w:t>Program</w:t>
      </w:r>
      <w:r>
        <w:rPr>
          <w:spacing w:val="-3"/>
        </w:rPr>
        <w:t xml:space="preserve"> </w:t>
      </w:r>
      <w:r>
        <w:t>by</w:t>
      </w:r>
      <w:r>
        <w:rPr>
          <w:spacing w:val="-3"/>
        </w:rPr>
        <w:t xml:space="preserve"> </w:t>
      </w:r>
      <w:r>
        <w:t>500%</w:t>
      </w:r>
      <w:r>
        <w:rPr>
          <w:spacing w:val="-4"/>
        </w:rPr>
        <w:t xml:space="preserve"> </w:t>
      </w:r>
      <w:r>
        <w:t>and</w:t>
      </w:r>
      <w:r>
        <w:rPr>
          <w:spacing w:val="-3"/>
        </w:rPr>
        <w:t xml:space="preserve"> </w:t>
      </w:r>
      <w:r>
        <w:t>increase</w:t>
      </w:r>
      <w:r>
        <w:rPr>
          <w:spacing w:val="-2"/>
        </w:rPr>
        <w:t xml:space="preserve"> </w:t>
      </w:r>
      <w:r>
        <w:t>JEA’s goals accordingly.</w:t>
      </w:r>
      <w:r>
        <w:rPr>
          <w:spacing w:val="40"/>
        </w:rPr>
        <w:t xml:space="preserve"> </w:t>
      </w:r>
      <w:r>
        <w:t>Florida Rising’s proposed 5-fold increase is an arbitrary figure</w:t>
      </w:r>
      <w:r>
        <w:rPr>
          <w:spacing w:val="-7"/>
        </w:rPr>
        <w:t xml:space="preserve"> </w:t>
      </w:r>
      <w:r>
        <w:t>that</w:t>
      </w:r>
      <w:r>
        <w:rPr>
          <w:spacing w:val="-5"/>
        </w:rPr>
        <w:t xml:space="preserve"> </w:t>
      </w:r>
      <w:r>
        <w:t>is</w:t>
      </w:r>
      <w:r>
        <w:rPr>
          <w:spacing w:val="-6"/>
        </w:rPr>
        <w:t xml:space="preserve"> </w:t>
      </w:r>
      <w:r>
        <w:t>not</w:t>
      </w:r>
      <w:r>
        <w:rPr>
          <w:spacing w:val="-5"/>
        </w:rPr>
        <w:t xml:space="preserve"> </w:t>
      </w:r>
      <w:r>
        <w:t>supported</w:t>
      </w:r>
      <w:r>
        <w:rPr>
          <w:spacing w:val="-6"/>
        </w:rPr>
        <w:t xml:space="preserve"> </w:t>
      </w:r>
      <w:r>
        <w:t>by</w:t>
      </w:r>
      <w:r>
        <w:rPr>
          <w:spacing w:val="-6"/>
        </w:rPr>
        <w:t xml:space="preserve"> </w:t>
      </w:r>
      <w:r>
        <w:t>any</w:t>
      </w:r>
      <w:r>
        <w:rPr>
          <w:spacing w:val="-3"/>
        </w:rPr>
        <w:t xml:space="preserve"> </w:t>
      </w:r>
      <w:r>
        <w:t>analysis</w:t>
      </w:r>
      <w:r>
        <w:rPr>
          <w:spacing w:val="-6"/>
        </w:rPr>
        <w:t xml:space="preserve"> </w:t>
      </w:r>
      <w:r>
        <w:t>of</w:t>
      </w:r>
      <w:r>
        <w:rPr>
          <w:spacing w:val="-4"/>
        </w:rPr>
        <w:t xml:space="preserve"> </w:t>
      </w:r>
      <w:r>
        <w:t>achievability</w:t>
      </w:r>
      <w:r>
        <w:rPr>
          <w:spacing w:val="-6"/>
        </w:rPr>
        <w:t xml:space="preserve"> </w:t>
      </w:r>
      <w:r>
        <w:t>or</w:t>
      </w:r>
      <w:r>
        <w:rPr>
          <w:spacing w:val="-7"/>
        </w:rPr>
        <w:t xml:space="preserve"> </w:t>
      </w:r>
      <w:r>
        <w:t>cost-effectiveness as required by Commission rules.</w:t>
      </w:r>
      <w:r>
        <w:rPr>
          <w:spacing w:val="40"/>
        </w:rPr>
        <w:t xml:space="preserve"> </w:t>
      </w:r>
      <w:r>
        <w:t>Furthermore, the analyses performed by Resource Innovations show that residential conservation measures of the type included</w:t>
      </w:r>
      <w:r>
        <w:rPr>
          <w:spacing w:val="-15"/>
        </w:rPr>
        <w:t xml:space="preserve"> </w:t>
      </w:r>
      <w:r>
        <w:t>in</w:t>
      </w:r>
      <w:r>
        <w:rPr>
          <w:spacing w:val="-15"/>
        </w:rPr>
        <w:t xml:space="preserve"> </w:t>
      </w:r>
      <w:r>
        <w:t>JEA’s</w:t>
      </w:r>
      <w:r>
        <w:rPr>
          <w:spacing w:val="-15"/>
        </w:rPr>
        <w:t xml:space="preserve"> </w:t>
      </w:r>
      <w:r>
        <w:t>NEE</w:t>
      </w:r>
      <w:r>
        <w:rPr>
          <w:spacing w:val="-15"/>
        </w:rPr>
        <w:t xml:space="preserve"> </w:t>
      </w:r>
      <w:r>
        <w:t>Program</w:t>
      </w:r>
      <w:r>
        <w:rPr>
          <w:spacing w:val="-15"/>
        </w:rPr>
        <w:t xml:space="preserve"> </w:t>
      </w:r>
      <w:r>
        <w:t>do</w:t>
      </w:r>
      <w:r>
        <w:rPr>
          <w:spacing w:val="-15"/>
        </w:rPr>
        <w:t xml:space="preserve"> </w:t>
      </w:r>
      <w:r>
        <w:t>not</w:t>
      </w:r>
      <w:r>
        <w:rPr>
          <w:spacing w:val="-15"/>
        </w:rPr>
        <w:t xml:space="preserve"> </w:t>
      </w:r>
      <w:r>
        <w:t>pass</w:t>
      </w:r>
      <w:r>
        <w:rPr>
          <w:spacing w:val="-15"/>
        </w:rPr>
        <w:t xml:space="preserve"> </w:t>
      </w:r>
      <w:r>
        <w:t>the</w:t>
      </w:r>
      <w:r>
        <w:rPr>
          <w:spacing w:val="-15"/>
        </w:rPr>
        <w:t xml:space="preserve"> </w:t>
      </w:r>
      <w:r>
        <w:t>RIM</w:t>
      </w:r>
      <w:r>
        <w:rPr>
          <w:spacing w:val="-15"/>
        </w:rPr>
        <w:t xml:space="preserve"> </w:t>
      </w:r>
      <w:r>
        <w:t>Test,</w:t>
      </w:r>
      <w:r>
        <w:rPr>
          <w:spacing w:val="-15"/>
        </w:rPr>
        <w:t xml:space="preserve"> </w:t>
      </w:r>
      <w:r>
        <w:t>and</w:t>
      </w:r>
      <w:r>
        <w:rPr>
          <w:spacing w:val="-15"/>
        </w:rPr>
        <w:t xml:space="preserve"> </w:t>
      </w:r>
      <w:r>
        <w:t>the</w:t>
      </w:r>
      <w:r>
        <w:rPr>
          <w:spacing w:val="-15"/>
        </w:rPr>
        <w:t xml:space="preserve"> </w:t>
      </w:r>
      <w:r>
        <w:t>NEE</w:t>
      </w:r>
      <w:r>
        <w:rPr>
          <w:spacing w:val="-15"/>
        </w:rPr>
        <w:t xml:space="preserve"> </w:t>
      </w:r>
      <w:r>
        <w:t>Program, as a whole, does not pass the RIM Test, meaning that the NEE Program puts upward</w:t>
      </w:r>
      <w:r>
        <w:rPr>
          <w:spacing w:val="-11"/>
        </w:rPr>
        <w:t xml:space="preserve"> </w:t>
      </w:r>
      <w:r>
        <w:t>pressure</w:t>
      </w:r>
      <w:r>
        <w:rPr>
          <w:spacing w:val="-12"/>
        </w:rPr>
        <w:t xml:space="preserve"> </w:t>
      </w:r>
      <w:r>
        <w:t>(i.e.,</w:t>
      </w:r>
      <w:r>
        <w:rPr>
          <w:spacing w:val="-11"/>
        </w:rPr>
        <w:t xml:space="preserve"> </w:t>
      </w:r>
      <w:r>
        <w:t>increases)</w:t>
      </w:r>
      <w:r>
        <w:rPr>
          <w:spacing w:val="-11"/>
        </w:rPr>
        <w:t xml:space="preserve"> </w:t>
      </w:r>
      <w:r>
        <w:t>JEA’s</w:t>
      </w:r>
      <w:r>
        <w:rPr>
          <w:spacing w:val="-10"/>
        </w:rPr>
        <w:t xml:space="preserve"> </w:t>
      </w:r>
      <w:r>
        <w:t>rates</w:t>
      </w:r>
      <w:r>
        <w:rPr>
          <w:spacing w:val="-10"/>
        </w:rPr>
        <w:t xml:space="preserve"> </w:t>
      </w:r>
      <w:r>
        <w:t>to</w:t>
      </w:r>
      <w:r>
        <w:rPr>
          <w:spacing w:val="-11"/>
        </w:rPr>
        <w:t xml:space="preserve"> </w:t>
      </w:r>
      <w:r>
        <w:t>its</w:t>
      </w:r>
      <w:r>
        <w:rPr>
          <w:spacing w:val="-10"/>
        </w:rPr>
        <w:t xml:space="preserve"> </w:t>
      </w:r>
      <w:r>
        <w:t>customer.</w:t>
      </w:r>
      <w:r>
        <w:rPr>
          <w:spacing w:val="40"/>
        </w:rPr>
        <w:t xml:space="preserve"> </w:t>
      </w:r>
      <w:r>
        <w:t>Thus,</w:t>
      </w:r>
      <w:r>
        <w:rPr>
          <w:spacing w:val="-11"/>
        </w:rPr>
        <w:t xml:space="preserve"> </w:t>
      </w:r>
      <w:r>
        <w:t>imposition</w:t>
      </w:r>
      <w:r>
        <w:rPr>
          <w:spacing w:val="-11"/>
        </w:rPr>
        <w:t xml:space="preserve"> </w:t>
      </w:r>
      <w:r>
        <w:t xml:space="preserve">of Florida Rising’s </w:t>
      </w:r>
      <w:r>
        <w:lastRenderedPageBreak/>
        <w:t>proposal would be inconsistent with the Commission’s long- standing policy regarding the basis of establishing numeric goals for municipal utilities under FEECA.</w:t>
      </w:r>
    </w:p>
    <w:p w14:paraId="35C0F22D" w14:textId="77777777" w:rsidR="00CA4378" w:rsidRDefault="00CA4378" w:rsidP="00166824">
      <w:pPr>
        <w:ind w:left="1440" w:hanging="1440"/>
        <w:jc w:val="both"/>
      </w:pPr>
    </w:p>
    <w:p w14:paraId="461783C3" w14:textId="77777777" w:rsidR="00CA4378" w:rsidRPr="005D4B47" w:rsidRDefault="00CA4378" w:rsidP="00166824">
      <w:pPr>
        <w:ind w:left="1440" w:hanging="1440"/>
        <w:jc w:val="both"/>
      </w:pPr>
      <w:r>
        <w:rPr>
          <w:noProof/>
          <w:sz w:val="20"/>
        </w:rPr>
        <w:drawing>
          <wp:inline distT="0" distB="0" distL="0" distR="0" wp14:anchorId="4C040C0B" wp14:editId="524ED8D6">
            <wp:extent cx="5943600" cy="2266607"/>
            <wp:effectExtent l="0" t="0" r="0" b="635"/>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943600" cy="2266607"/>
                    </a:xfrm>
                    <a:prstGeom prst="rect">
                      <a:avLst/>
                    </a:prstGeom>
                  </pic:spPr>
                </pic:pic>
              </a:graphicData>
            </a:graphic>
          </wp:inline>
        </w:drawing>
      </w:r>
    </w:p>
    <w:p w14:paraId="0F269A66" w14:textId="77777777" w:rsidR="009C53F6" w:rsidRPr="005D4B47" w:rsidRDefault="009C53F6" w:rsidP="00166824">
      <w:pPr>
        <w:ind w:left="1440" w:hanging="1440"/>
        <w:jc w:val="both"/>
        <w:rPr>
          <w:b/>
          <w:bCs/>
        </w:rPr>
      </w:pPr>
    </w:p>
    <w:p w14:paraId="56FDE444" w14:textId="6EED24F8" w:rsidR="009823C8" w:rsidRPr="008F4F52" w:rsidRDefault="009C53F6" w:rsidP="00166824">
      <w:pPr>
        <w:ind w:left="1440" w:hanging="1440"/>
        <w:jc w:val="both"/>
      </w:pPr>
      <w:r>
        <w:rPr>
          <w:b/>
          <w:bCs/>
        </w:rPr>
        <w:t>OUC</w:t>
      </w:r>
      <w:r w:rsidRPr="005D4B47">
        <w:rPr>
          <w:b/>
          <w:bCs/>
        </w:rPr>
        <w:t>:</w:t>
      </w:r>
      <w:r w:rsidRPr="005D4B47">
        <w:tab/>
      </w:r>
      <w:r w:rsidR="009823C8" w:rsidRPr="008F4F52">
        <w:t>The Commission should approve the FEECA Goals recommended by OUC’s witness Kevin M. Noonan.  The following table summarizes OUC’s proposed MWH Energy Savings, Summer KW Savings, and Winter KW Savings goals for 2025, 2030, and 2034; annual goals are presented in Mr. Noonan’s testimony and exhibits.</w:t>
      </w:r>
      <w:r w:rsidR="00377C6E">
        <w:t xml:space="preserve">  (Herndon Kushner, Noonan)</w:t>
      </w:r>
    </w:p>
    <w:p w14:paraId="779F3F5B" w14:textId="77777777" w:rsidR="001051DA" w:rsidRDefault="001051DA" w:rsidP="00166824">
      <w:pPr>
        <w:ind w:left="1440" w:hanging="1440"/>
        <w:jc w:val="both"/>
        <w:rPr>
          <w:bCs/>
        </w:rPr>
      </w:pPr>
    </w:p>
    <w:tbl>
      <w:tblPr>
        <w:tblStyle w:val="TableGrid"/>
        <w:tblW w:w="0" w:type="auto"/>
        <w:tblInd w:w="1548" w:type="dxa"/>
        <w:tblLook w:val="04A0" w:firstRow="1" w:lastRow="0" w:firstColumn="1" w:lastColumn="0" w:noHBand="0" w:noVBand="1"/>
      </w:tblPr>
      <w:tblGrid>
        <w:gridCol w:w="3330"/>
        <w:gridCol w:w="1530"/>
        <w:gridCol w:w="1530"/>
        <w:gridCol w:w="1530"/>
      </w:tblGrid>
      <w:tr w:rsidR="009823C8" w:rsidRPr="008F4F52" w14:paraId="6AFAFE5D" w14:textId="77777777" w:rsidTr="0005327D">
        <w:tc>
          <w:tcPr>
            <w:tcW w:w="3330" w:type="dxa"/>
          </w:tcPr>
          <w:p w14:paraId="381892A3" w14:textId="77777777" w:rsidR="009823C8" w:rsidRPr="008F4F52" w:rsidRDefault="009823C8" w:rsidP="00166824">
            <w:pPr>
              <w:jc w:val="center"/>
              <w:rPr>
                <w:u w:val="single"/>
              </w:rPr>
            </w:pPr>
            <w:r w:rsidRPr="008F4F52">
              <w:rPr>
                <w:u w:val="single"/>
              </w:rPr>
              <w:t>Goal</w:t>
            </w:r>
          </w:p>
        </w:tc>
        <w:tc>
          <w:tcPr>
            <w:tcW w:w="1530" w:type="dxa"/>
          </w:tcPr>
          <w:p w14:paraId="21BE387B" w14:textId="77777777" w:rsidR="009823C8" w:rsidRPr="008F4F52" w:rsidRDefault="009823C8" w:rsidP="00166824">
            <w:pPr>
              <w:jc w:val="center"/>
              <w:rPr>
                <w:u w:val="single"/>
              </w:rPr>
            </w:pPr>
            <w:r w:rsidRPr="008F4F52">
              <w:rPr>
                <w:u w:val="single"/>
              </w:rPr>
              <w:t>2025</w:t>
            </w:r>
          </w:p>
        </w:tc>
        <w:tc>
          <w:tcPr>
            <w:tcW w:w="1530" w:type="dxa"/>
          </w:tcPr>
          <w:p w14:paraId="1989822E" w14:textId="77777777" w:rsidR="009823C8" w:rsidRPr="008F4F52" w:rsidRDefault="009823C8" w:rsidP="00166824">
            <w:pPr>
              <w:jc w:val="center"/>
              <w:rPr>
                <w:u w:val="single"/>
              </w:rPr>
            </w:pPr>
            <w:r w:rsidRPr="008F4F52">
              <w:rPr>
                <w:u w:val="single"/>
              </w:rPr>
              <w:t>2030</w:t>
            </w:r>
          </w:p>
        </w:tc>
        <w:tc>
          <w:tcPr>
            <w:tcW w:w="1530" w:type="dxa"/>
          </w:tcPr>
          <w:p w14:paraId="4B53DABA" w14:textId="77777777" w:rsidR="009823C8" w:rsidRPr="008F4F52" w:rsidRDefault="009823C8" w:rsidP="00166824">
            <w:pPr>
              <w:jc w:val="center"/>
              <w:rPr>
                <w:u w:val="single"/>
              </w:rPr>
            </w:pPr>
            <w:r w:rsidRPr="008F4F52">
              <w:rPr>
                <w:u w:val="single"/>
              </w:rPr>
              <w:t>2034</w:t>
            </w:r>
          </w:p>
        </w:tc>
      </w:tr>
      <w:tr w:rsidR="009823C8" w:rsidRPr="008F4F52" w14:paraId="674370BE" w14:textId="77777777" w:rsidTr="0005327D">
        <w:tc>
          <w:tcPr>
            <w:tcW w:w="3330" w:type="dxa"/>
          </w:tcPr>
          <w:p w14:paraId="39FD2C19" w14:textId="77777777" w:rsidR="009823C8" w:rsidRPr="008F4F52" w:rsidRDefault="009823C8" w:rsidP="00166824">
            <w:pPr>
              <w:jc w:val="both"/>
            </w:pPr>
            <w:r w:rsidRPr="008F4F52">
              <w:t>Summer KW Savings</w:t>
            </w:r>
          </w:p>
        </w:tc>
        <w:tc>
          <w:tcPr>
            <w:tcW w:w="1530" w:type="dxa"/>
          </w:tcPr>
          <w:p w14:paraId="40918DBA" w14:textId="77777777" w:rsidR="009823C8" w:rsidRPr="008F4F52" w:rsidRDefault="009823C8" w:rsidP="00166824">
            <w:pPr>
              <w:jc w:val="center"/>
            </w:pPr>
            <w:r w:rsidRPr="008F4F52">
              <w:t>590</w:t>
            </w:r>
          </w:p>
        </w:tc>
        <w:tc>
          <w:tcPr>
            <w:tcW w:w="1530" w:type="dxa"/>
          </w:tcPr>
          <w:p w14:paraId="2AF6FFD3" w14:textId="77777777" w:rsidR="009823C8" w:rsidRPr="008F4F52" w:rsidRDefault="009823C8" w:rsidP="00166824">
            <w:pPr>
              <w:jc w:val="center"/>
            </w:pPr>
            <w:r w:rsidRPr="008F4F52">
              <w:t>580</w:t>
            </w:r>
          </w:p>
        </w:tc>
        <w:tc>
          <w:tcPr>
            <w:tcW w:w="1530" w:type="dxa"/>
          </w:tcPr>
          <w:p w14:paraId="60C100AA" w14:textId="77777777" w:rsidR="009823C8" w:rsidRPr="008F4F52" w:rsidRDefault="009823C8" w:rsidP="00166824">
            <w:pPr>
              <w:jc w:val="center"/>
            </w:pPr>
            <w:r w:rsidRPr="008F4F52">
              <w:t>890</w:t>
            </w:r>
          </w:p>
        </w:tc>
      </w:tr>
      <w:tr w:rsidR="009823C8" w:rsidRPr="008F4F52" w14:paraId="16766042" w14:textId="77777777" w:rsidTr="0005327D">
        <w:tc>
          <w:tcPr>
            <w:tcW w:w="3330" w:type="dxa"/>
          </w:tcPr>
          <w:p w14:paraId="214913F3" w14:textId="77777777" w:rsidR="009823C8" w:rsidRPr="008F4F52" w:rsidRDefault="009823C8" w:rsidP="00166824">
            <w:pPr>
              <w:jc w:val="both"/>
            </w:pPr>
            <w:r w:rsidRPr="008F4F52">
              <w:t>Winter KW Savings</w:t>
            </w:r>
          </w:p>
        </w:tc>
        <w:tc>
          <w:tcPr>
            <w:tcW w:w="1530" w:type="dxa"/>
          </w:tcPr>
          <w:p w14:paraId="0B8F0C79" w14:textId="77777777" w:rsidR="009823C8" w:rsidRPr="008F4F52" w:rsidRDefault="009823C8" w:rsidP="00166824">
            <w:pPr>
              <w:jc w:val="center"/>
            </w:pPr>
            <w:r w:rsidRPr="008F4F52">
              <w:t>560</w:t>
            </w:r>
          </w:p>
        </w:tc>
        <w:tc>
          <w:tcPr>
            <w:tcW w:w="1530" w:type="dxa"/>
          </w:tcPr>
          <w:p w14:paraId="09DE4478" w14:textId="77777777" w:rsidR="009823C8" w:rsidRPr="008F4F52" w:rsidRDefault="009823C8" w:rsidP="00166824">
            <w:pPr>
              <w:jc w:val="center"/>
            </w:pPr>
            <w:r w:rsidRPr="008F4F52">
              <w:t>730</w:t>
            </w:r>
          </w:p>
        </w:tc>
        <w:tc>
          <w:tcPr>
            <w:tcW w:w="1530" w:type="dxa"/>
          </w:tcPr>
          <w:p w14:paraId="2EF56026" w14:textId="77777777" w:rsidR="009823C8" w:rsidRPr="008F4F52" w:rsidRDefault="009823C8" w:rsidP="00166824">
            <w:pPr>
              <w:jc w:val="center"/>
            </w:pPr>
            <w:r w:rsidRPr="008F4F52">
              <w:t>810</w:t>
            </w:r>
          </w:p>
        </w:tc>
      </w:tr>
      <w:tr w:rsidR="009823C8" w:rsidRPr="008F4F52" w14:paraId="32790EFB" w14:textId="77777777" w:rsidTr="0005327D">
        <w:tc>
          <w:tcPr>
            <w:tcW w:w="3330" w:type="dxa"/>
          </w:tcPr>
          <w:p w14:paraId="56577E45" w14:textId="77777777" w:rsidR="009823C8" w:rsidRPr="008F4F52" w:rsidRDefault="009823C8" w:rsidP="00166824">
            <w:pPr>
              <w:jc w:val="both"/>
            </w:pPr>
            <w:r w:rsidRPr="008F4F52">
              <w:t>Energy (NEL) Savings (MWH)</w:t>
            </w:r>
          </w:p>
        </w:tc>
        <w:tc>
          <w:tcPr>
            <w:tcW w:w="1530" w:type="dxa"/>
          </w:tcPr>
          <w:p w14:paraId="7594030A" w14:textId="77777777" w:rsidR="009823C8" w:rsidRPr="008F4F52" w:rsidRDefault="009823C8" w:rsidP="00166824">
            <w:pPr>
              <w:jc w:val="center"/>
            </w:pPr>
            <w:r w:rsidRPr="008F4F52">
              <w:t>4,242</w:t>
            </w:r>
          </w:p>
        </w:tc>
        <w:tc>
          <w:tcPr>
            <w:tcW w:w="1530" w:type="dxa"/>
          </w:tcPr>
          <w:p w14:paraId="4A459F01" w14:textId="77777777" w:rsidR="009823C8" w:rsidRPr="008F4F52" w:rsidRDefault="009823C8" w:rsidP="00166824">
            <w:pPr>
              <w:jc w:val="center"/>
            </w:pPr>
            <w:r w:rsidRPr="008F4F52">
              <w:t>5,760</w:t>
            </w:r>
          </w:p>
        </w:tc>
        <w:tc>
          <w:tcPr>
            <w:tcW w:w="1530" w:type="dxa"/>
          </w:tcPr>
          <w:p w14:paraId="6BF1B351" w14:textId="77777777" w:rsidR="009823C8" w:rsidRPr="008F4F52" w:rsidRDefault="009823C8" w:rsidP="00166824">
            <w:pPr>
              <w:jc w:val="center"/>
            </w:pPr>
            <w:r w:rsidRPr="008F4F52">
              <w:t>6,382</w:t>
            </w:r>
          </w:p>
        </w:tc>
      </w:tr>
    </w:tbl>
    <w:p w14:paraId="69408407" w14:textId="77777777" w:rsidR="009C53F6" w:rsidRPr="005D4B47" w:rsidRDefault="009C53F6" w:rsidP="00166824">
      <w:pPr>
        <w:ind w:left="1440" w:hanging="1440"/>
        <w:jc w:val="both"/>
      </w:pPr>
    </w:p>
    <w:p w14:paraId="6B16005E" w14:textId="49E3ED51" w:rsidR="009C53F6" w:rsidRDefault="009C53F6" w:rsidP="00166824">
      <w:pPr>
        <w:ind w:left="1440" w:hanging="1440"/>
        <w:jc w:val="both"/>
      </w:pPr>
      <w:r>
        <w:rPr>
          <w:b/>
          <w:bCs/>
        </w:rPr>
        <w:t>FDACS</w:t>
      </w:r>
      <w:r w:rsidRPr="00701945">
        <w:rPr>
          <w:b/>
          <w:bCs/>
        </w:rPr>
        <w:t>:</w:t>
      </w:r>
      <w:r>
        <w:tab/>
      </w:r>
      <w:r w:rsidR="009823C8">
        <w:t>FDACS has no position as to the appropriate commercial/industrial</w:t>
      </w:r>
      <w:r w:rsidR="009823C8">
        <w:rPr>
          <w:spacing w:val="-1"/>
        </w:rPr>
        <w:t xml:space="preserve"> </w:t>
      </w:r>
      <w:r w:rsidR="009823C8">
        <w:t>summer and</w:t>
      </w:r>
      <w:r w:rsidR="009823C8">
        <w:rPr>
          <w:spacing w:val="2"/>
        </w:rPr>
        <w:t xml:space="preserve"> </w:t>
      </w:r>
      <w:r w:rsidR="009823C8">
        <w:t>winter MW</w:t>
      </w:r>
      <w:r w:rsidR="009823C8">
        <w:rPr>
          <w:spacing w:val="3"/>
        </w:rPr>
        <w:t xml:space="preserve"> </w:t>
      </w:r>
      <w:r w:rsidR="009823C8">
        <w:t>and</w:t>
      </w:r>
      <w:r w:rsidR="009823C8">
        <w:rPr>
          <w:spacing w:val="1"/>
        </w:rPr>
        <w:t xml:space="preserve"> </w:t>
      </w:r>
      <w:r w:rsidR="009823C8">
        <w:t>annual</w:t>
      </w:r>
      <w:r w:rsidR="009823C8">
        <w:rPr>
          <w:spacing w:val="1"/>
        </w:rPr>
        <w:t xml:space="preserve"> </w:t>
      </w:r>
      <w:r w:rsidR="009823C8">
        <w:t>GWh</w:t>
      </w:r>
      <w:r w:rsidR="009823C8">
        <w:rPr>
          <w:spacing w:val="2"/>
        </w:rPr>
        <w:t xml:space="preserve"> </w:t>
      </w:r>
      <w:r w:rsidR="009823C8">
        <w:t>goals</w:t>
      </w:r>
      <w:r w:rsidR="009823C8">
        <w:rPr>
          <w:spacing w:val="1"/>
        </w:rPr>
        <w:t xml:space="preserve"> </w:t>
      </w:r>
      <w:r w:rsidR="009823C8">
        <w:t>that</w:t>
      </w:r>
      <w:r w:rsidR="009823C8">
        <w:rPr>
          <w:spacing w:val="4"/>
        </w:rPr>
        <w:t xml:space="preserve"> </w:t>
      </w:r>
      <w:r w:rsidR="009823C8">
        <w:rPr>
          <w:spacing w:val="-2"/>
        </w:rPr>
        <w:t xml:space="preserve">should </w:t>
      </w:r>
      <w:r w:rsidR="009823C8">
        <w:t>be</w:t>
      </w:r>
      <w:r w:rsidR="009823C8">
        <w:rPr>
          <w:spacing w:val="-13"/>
        </w:rPr>
        <w:t xml:space="preserve"> </w:t>
      </w:r>
      <w:r w:rsidR="009823C8">
        <w:t>established</w:t>
      </w:r>
      <w:r w:rsidR="009823C8">
        <w:rPr>
          <w:spacing w:val="-12"/>
        </w:rPr>
        <w:t xml:space="preserve"> </w:t>
      </w:r>
      <w:r w:rsidR="009823C8">
        <w:t>for</w:t>
      </w:r>
      <w:r w:rsidR="009823C8">
        <w:rPr>
          <w:spacing w:val="-13"/>
        </w:rPr>
        <w:t xml:space="preserve"> </w:t>
      </w:r>
      <w:r w:rsidR="009823C8">
        <w:t>the</w:t>
      </w:r>
      <w:r w:rsidR="009823C8">
        <w:rPr>
          <w:spacing w:val="-12"/>
        </w:rPr>
        <w:t xml:space="preserve"> </w:t>
      </w:r>
      <w:r w:rsidR="009823C8">
        <w:t>2025-2034</w:t>
      </w:r>
      <w:r w:rsidR="009823C8">
        <w:rPr>
          <w:spacing w:val="-12"/>
        </w:rPr>
        <w:t xml:space="preserve"> </w:t>
      </w:r>
      <w:r w:rsidR="009823C8">
        <w:t>period.</w:t>
      </w:r>
      <w:r w:rsidR="009823C8">
        <w:rPr>
          <w:spacing w:val="-12"/>
        </w:rPr>
        <w:t xml:space="preserve"> </w:t>
      </w:r>
      <w:r w:rsidR="009823C8">
        <w:t>However,</w:t>
      </w:r>
      <w:r w:rsidR="009823C8">
        <w:rPr>
          <w:spacing w:val="-10"/>
        </w:rPr>
        <w:t xml:space="preserve"> </w:t>
      </w:r>
      <w:r w:rsidR="009823C8">
        <w:t>the</w:t>
      </w:r>
      <w:r w:rsidR="009823C8">
        <w:rPr>
          <w:spacing w:val="-12"/>
        </w:rPr>
        <w:t xml:space="preserve"> </w:t>
      </w:r>
      <w:r w:rsidR="009823C8">
        <w:t>Commission</w:t>
      </w:r>
      <w:r w:rsidR="009823C8">
        <w:rPr>
          <w:spacing w:val="-14"/>
        </w:rPr>
        <w:t xml:space="preserve"> </w:t>
      </w:r>
      <w:r w:rsidR="009823C8">
        <w:t>should</w:t>
      </w:r>
      <w:r w:rsidR="009823C8">
        <w:rPr>
          <w:spacing w:val="-12"/>
        </w:rPr>
        <w:t xml:space="preserve"> </w:t>
      </w:r>
      <w:r w:rsidR="009823C8">
        <w:t>balance the goal of energy efficiency and conservation with the impact of the costs and benefits of these programs on rates and overall customer bills.</w:t>
      </w:r>
    </w:p>
    <w:p w14:paraId="461911B5" w14:textId="77777777" w:rsidR="009823C8" w:rsidRDefault="009823C8" w:rsidP="00166824">
      <w:pPr>
        <w:ind w:left="1440" w:hanging="1440"/>
        <w:jc w:val="both"/>
      </w:pPr>
    </w:p>
    <w:p w14:paraId="4AC91476" w14:textId="2175E463" w:rsidR="009823C8" w:rsidRPr="009823C8" w:rsidRDefault="009823C8" w:rsidP="00166824">
      <w:pPr>
        <w:ind w:left="1440" w:hanging="1440"/>
        <w:jc w:val="both"/>
        <w:rPr>
          <w:b/>
        </w:rPr>
      </w:pPr>
      <w:r>
        <w:rPr>
          <w:b/>
        </w:rPr>
        <w:t>FIPUG:</w:t>
      </w:r>
      <w:r>
        <w:rPr>
          <w:b/>
        </w:rPr>
        <w:tab/>
      </w:r>
      <w:r>
        <w:t>No</w:t>
      </w:r>
      <w:r>
        <w:rPr>
          <w:spacing w:val="-5"/>
        </w:rPr>
        <w:t xml:space="preserve"> </w:t>
      </w:r>
      <w:r>
        <w:t>position</w:t>
      </w:r>
      <w:r>
        <w:rPr>
          <w:spacing w:val="-2"/>
        </w:rPr>
        <w:t>.</w:t>
      </w:r>
    </w:p>
    <w:p w14:paraId="65997957" w14:textId="09DAA681" w:rsidR="00E72119" w:rsidRPr="00701945" w:rsidRDefault="00E72119" w:rsidP="005A0E1B">
      <w:pPr>
        <w:jc w:val="both"/>
      </w:pPr>
    </w:p>
    <w:p w14:paraId="1419F8AE" w14:textId="77777777" w:rsidR="00F41200" w:rsidRDefault="00F41200" w:rsidP="00166824">
      <w:pPr>
        <w:ind w:left="1440" w:hanging="1440"/>
        <w:jc w:val="both"/>
        <w:rPr>
          <w:b/>
          <w:bCs/>
        </w:rPr>
      </w:pPr>
      <w:r>
        <w:rPr>
          <w:b/>
          <w:bCs/>
        </w:rPr>
        <w:t>FL Rising/</w:t>
      </w:r>
    </w:p>
    <w:p w14:paraId="4365EB80" w14:textId="77777777" w:rsidR="00F41200" w:rsidRDefault="00F41200" w:rsidP="00166824">
      <w:pPr>
        <w:ind w:left="1440" w:hanging="1440"/>
        <w:jc w:val="both"/>
        <w:rPr>
          <w:b/>
          <w:bCs/>
        </w:rPr>
      </w:pPr>
      <w:r>
        <w:rPr>
          <w:b/>
          <w:bCs/>
        </w:rPr>
        <w:t>ECOSWF/</w:t>
      </w:r>
    </w:p>
    <w:p w14:paraId="3808617F" w14:textId="2E5176CC" w:rsidR="009C53F6" w:rsidRDefault="00F41200" w:rsidP="00166824">
      <w:pPr>
        <w:ind w:left="1440" w:hanging="1440"/>
        <w:jc w:val="both"/>
        <w:rPr>
          <w:spacing w:val="-2"/>
        </w:rPr>
      </w:pPr>
      <w:r>
        <w:rPr>
          <w:b/>
          <w:bCs/>
        </w:rPr>
        <w:t>LULAC</w:t>
      </w:r>
      <w:r w:rsidR="009C53F6" w:rsidRPr="00701945">
        <w:rPr>
          <w:b/>
          <w:bCs/>
        </w:rPr>
        <w:t>:</w:t>
      </w:r>
      <w:r w:rsidR="009C53F6">
        <w:tab/>
      </w:r>
      <w:r w:rsidR="009823C8">
        <w:t>The Commission should approve residential goals consistent with the testimony of</w:t>
      </w:r>
      <w:r w:rsidR="009823C8">
        <w:rPr>
          <w:spacing w:val="-2"/>
        </w:rPr>
        <w:t xml:space="preserve"> </w:t>
      </w:r>
      <w:r w:rsidR="009823C8">
        <w:t>Witness</w:t>
      </w:r>
      <w:r w:rsidR="009823C8">
        <w:rPr>
          <w:spacing w:val="-2"/>
        </w:rPr>
        <w:t xml:space="preserve"> </w:t>
      </w:r>
      <w:r w:rsidR="009823C8">
        <w:t>Marcelin.</w:t>
      </w:r>
      <w:r w:rsidR="009823C8">
        <w:rPr>
          <w:spacing w:val="40"/>
        </w:rPr>
        <w:t xml:space="preserve"> </w:t>
      </w:r>
      <w:r w:rsidR="009823C8">
        <w:t>Each</w:t>
      </w:r>
      <w:r w:rsidR="009823C8">
        <w:rPr>
          <w:spacing w:val="-2"/>
        </w:rPr>
        <w:t xml:space="preserve"> </w:t>
      </w:r>
      <w:r w:rsidR="009823C8">
        <w:t>utility</w:t>
      </w:r>
      <w:r w:rsidR="009823C8">
        <w:rPr>
          <w:spacing w:val="-2"/>
        </w:rPr>
        <w:t xml:space="preserve"> </w:t>
      </w:r>
      <w:r w:rsidR="009823C8">
        <w:t>should</w:t>
      </w:r>
      <w:r w:rsidR="009823C8">
        <w:rPr>
          <w:spacing w:val="-1"/>
        </w:rPr>
        <w:t xml:space="preserve"> </w:t>
      </w:r>
      <w:r w:rsidR="009823C8">
        <w:t>aim</w:t>
      </w:r>
      <w:r w:rsidR="009823C8">
        <w:rPr>
          <w:spacing w:val="-2"/>
        </w:rPr>
        <w:t xml:space="preserve"> </w:t>
      </w:r>
      <w:r w:rsidR="009823C8">
        <w:t>to</w:t>
      </w:r>
      <w:r w:rsidR="009823C8">
        <w:rPr>
          <w:spacing w:val="-3"/>
        </w:rPr>
        <w:t xml:space="preserve"> </w:t>
      </w:r>
      <w:r w:rsidR="009823C8">
        <w:t>increase</w:t>
      </w:r>
      <w:r w:rsidR="009823C8">
        <w:rPr>
          <w:spacing w:val="-2"/>
        </w:rPr>
        <w:t xml:space="preserve"> </w:t>
      </w:r>
      <w:r w:rsidR="009823C8">
        <w:t>ambition</w:t>
      </w:r>
      <w:r w:rsidR="009823C8">
        <w:rPr>
          <w:spacing w:val="-2"/>
        </w:rPr>
        <w:t xml:space="preserve"> </w:t>
      </w:r>
      <w:r w:rsidR="009823C8">
        <w:t>in</w:t>
      </w:r>
      <w:r w:rsidR="009823C8">
        <w:rPr>
          <w:spacing w:val="-2"/>
        </w:rPr>
        <w:t xml:space="preserve"> </w:t>
      </w:r>
      <w:r w:rsidR="009823C8">
        <w:t>setting</w:t>
      </w:r>
      <w:r w:rsidR="009823C8">
        <w:rPr>
          <w:spacing w:val="-2"/>
        </w:rPr>
        <w:t xml:space="preserve"> </w:t>
      </w:r>
      <w:r w:rsidR="009823C8">
        <w:t>their summer</w:t>
      </w:r>
      <w:r w:rsidR="009823C8">
        <w:rPr>
          <w:spacing w:val="-3"/>
        </w:rPr>
        <w:t xml:space="preserve"> </w:t>
      </w:r>
      <w:r w:rsidR="009823C8">
        <w:t>and</w:t>
      </w:r>
      <w:r w:rsidR="009823C8">
        <w:rPr>
          <w:spacing w:val="-3"/>
        </w:rPr>
        <w:t xml:space="preserve"> </w:t>
      </w:r>
      <w:r w:rsidR="009823C8">
        <w:t>winter</w:t>
      </w:r>
      <w:r w:rsidR="009823C8">
        <w:rPr>
          <w:spacing w:val="-3"/>
        </w:rPr>
        <w:t xml:space="preserve"> </w:t>
      </w:r>
      <w:r w:rsidR="009823C8">
        <w:t>MW</w:t>
      </w:r>
      <w:r w:rsidR="009823C8">
        <w:rPr>
          <w:spacing w:val="-3"/>
        </w:rPr>
        <w:t xml:space="preserve"> </w:t>
      </w:r>
      <w:r w:rsidR="009823C8">
        <w:t>and</w:t>
      </w:r>
      <w:r w:rsidR="009823C8">
        <w:rPr>
          <w:spacing w:val="-3"/>
        </w:rPr>
        <w:t xml:space="preserve"> </w:t>
      </w:r>
      <w:r w:rsidR="009823C8">
        <w:t>GWh</w:t>
      </w:r>
      <w:r w:rsidR="009823C8">
        <w:rPr>
          <w:spacing w:val="-3"/>
        </w:rPr>
        <w:t xml:space="preserve"> </w:t>
      </w:r>
      <w:r w:rsidR="009823C8">
        <w:t>goals.</w:t>
      </w:r>
      <w:r w:rsidR="009823C8">
        <w:rPr>
          <w:spacing w:val="40"/>
        </w:rPr>
        <w:t xml:space="preserve"> </w:t>
      </w:r>
      <w:r w:rsidR="009823C8">
        <w:t>By</w:t>
      </w:r>
      <w:r w:rsidR="009823C8">
        <w:rPr>
          <w:spacing w:val="-3"/>
        </w:rPr>
        <w:t xml:space="preserve"> </w:t>
      </w:r>
      <w:r w:rsidR="009823C8">
        <w:t>increasing</w:t>
      </w:r>
      <w:r w:rsidR="009823C8">
        <w:rPr>
          <w:spacing w:val="-3"/>
        </w:rPr>
        <w:t xml:space="preserve"> </w:t>
      </w:r>
      <w:r w:rsidR="009823C8">
        <w:t>goals</w:t>
      </w:r>
      <w:r w:rsidR="009823C8">
        <w:rPr>
          <w:spacing w:val="-3"/>
        </w:rPr>
        <w:t xml:space="preserve"> </w:t>
      </w:r>
      <w:r w:rsidR="009823C8">
        <w:t>for</w:t>
      </w:r>
      <w:r w:rsidR="009823C8">
        <w:rPr>
          <w:spacing w:val="-4"/>
        </w:rPr>
        <w:t xml:space="preserve"> </w:t>
      </w:r>
      <w:r w:rsidR="009823C8">
        <w:t>participation</w:t>
      </w:r>
      <w:r w:rsidR="009823C8">
        <w:rPr>
          <w:spacing w:val="-4"/>
        </w:rPr>
        <w:t xml:space="preserve"> </w:t>
      </w:r>
      <w:r w:rsidR="009823C8">
        <w:t>in residential</w:t>
      </w:r>
      <w:r w:rsidR="009823C8">
        <w:rPr>
          <w:spacing w:val="-2"/>
        </w:rPr>
        <w:t xml:space="preserve"> </w:t>
      </w:r>
      <w:r w:rsidR="009823C8">
        <w:t>energy</w:t>
      </w:r>
      <w:r w:rsidR="009823C8">
        <w:rPr>
          <w:spacing w:val="-2"/>
        </w:rPr>
        <w:t xml:space="preserve"> </w:t>
      </w:r>
      <w:r w:rsidR="009823C8">
        <w:t>efficiency</w:t>
      </w:r>
      <w:r w:rsidR="009823C8">
        <w:rPr>
          <w:spacing w:val="-2"/>
        </w:rPr>
        <w:t xml:space="preserve"> </w:t>
      </w:r>
      <w:r w:rsidR="009823C8">
        <w:t>goals</w:t>
      </w:r>
      <w:r w:rsidR="009823C8">
        <w:rPr>
          <w:spacing w:val="-2"/>
        </w:rPr>
        <w:t xml:space="preserve"> </w:t>
      </w:r>
      <w:r w:rsidR="009823C8">
        <w:t>based</w:t>
      </w:r>
      <w:r w:rsidR="009823C8">
        <w:rPr>
          <w:spacing w:val="-2"/>
        </w:rPr>
        <w:t xml:space="preserve"> </w:t>
      </w:r>
      <w:r w:rsidR="009823C8">
        <w:t>on</w:t>
      </w:r>
      <w:r w:rsidR="009823C8">
        <w:rPr>
          <w:spacing w:val="-2"/>
        </w:rPr>
        <w:t xml:space="preserve"> </w:t>
      </w:r>
      <w:r w:rsidR="009823C8">
        <w:t>levels</w:t>
      </w:r>
      <w:r w:rsidR="009823C8">
        <w:rPr>
          <w:spacing w:val="-3"/>
        </w:rPr>
        <w:t xml:space="preserve"> </w:t>
      </w:r>
      <w:r w:rsidR="009823C8">
        <w:t>of</w:t>
      </w:r>
      <w:r w:rsidR="009823C8">
        <w:rPr>
          <w:spacing w:val="-3"/>
        </w:rPr>
        <w:t xml:space="preserve"> </w:t>
      </w:r>
      <w:r w:rsidR="009823C8">
        <w:t>participation</w:t>
      </w:r>
      <w:r w:rsidR="009823C8">
        <w:rPr>
          <w:spacing w:val="-3"/>
        </w:rPr>
        <w:t xml:space="preserve"> </w:t>
      </w:r>
      <w:r w:rsidR="009823C8">
        <w:t>prior</w:t>
      </w:r>
      <w:r w:rsidR="009823C8">
        <w:rPr>
          <w:spacing w:val="-3"/>
        </w:rPr>
        <w:t xml:space="preserve"> </w:t>
      </w:r>
      <w:r w:rsidR="009823C8">
        <w:t>to</w:t>
      </w:r>
      <w:r w:rsidR="009823C8">
        <w:rPr>
          <w:spacing w:val="-3"/>
        </w:rPr>
        <w:t xml:space="preserve"> </w:t>
      </w:r>
      <w:r w:rsidR="009823C8">
        <w:t>cuts</w:t>
      </w:r>
      <w:r w:rsidR="009823C8">
        <w:rPr>
          <w:spacing w:val="-3"/>
        </w:rPr>
        <w:t xml:space="preserve"> </w:t>
      </w:r>
      <w:r w:rsidR="009823C8">
        <w:t xml:space="preserve">to </w:t>
      </w:r>
      <w:r w:rsidR="009823C8">
        <w:lastRenderedPageBreak/>
        <w:t>energy efficiency goals in 2014, each utility is capable of achieving much more robust</w:t>
      </w:r>
      <w:r w:rsidR="009823C8">
        <w:rPr>
          <w:spacing w:val="-4"/>
        </w:rPr>
        <w:t xml:space="preserve"> </w:t>
      </w:r>
      <w:r w:rsidR="009823C8">
        <w:t>and</w:t>
      </w:r>
      <w:r w:rsidR="009823C8">
        <w:rPr>
          <w:spacing w:val="-4"/>
        </w:rPr>
        <w:t xml:space="preserve"> </w:t>
      </w:r>
      <w:r w:rsidR="009823C8">
        <w:t>ambitious</w:t>
      </w:r>
      <w:r w:rsidR="009823C8">
        <w:rPr>
          <w:spacing w:val="-4"/>
        </w:rPr>
        <w:t xml:space="preserve"> </w:t>
      </w:r>
      <w:r w:rsidR="009823C8">
        <w:t>MW</w:t>
      </w:r>
      <w:r w:rsidR="009823C8">
        <w:rPr>
          <w:spacing w:val="-4"/>
        </w:rPr>
        <w:t xml:space="preserve"> </w:t>
      </w:r>
      <w:r w:rsidR="009823C8">
        <w:t>and</w:t>
      </w:r>
      <w:r w:rsidR="009823C8">
        <w:rPr>
          <w:spacing w:val="-4"/>
        </w:rPr>
        <w:t xml:space="preserve"> </w:t>
      </w:r>
      <w:r w:rsidR="009823C8">
        <w:t>GWh</w:t>
      </w:r>
      <w:r w:rsidR="009823C8">
        <w:rPr>
          <w:spacing w:val="-4"/>
        </w:rPr>
        <w:t xml:space="preserve"> </w:t>
      </w:r>
      <w:r w:rsidR="009823C8">
        <w:t>goals</w:t>
      </w:r>
      <w:r w:rsidR="009823C8">
        <w:rPr>
          <w:spacing w:val="-5"/>
        </w:rPr>
        <w:t xml:space="preserve"> </w:t>
      </w:r>
      <w:r w:rsidR="009823C8">
        <w:t>than</w:t>
      </w:r>
      <w:r w:rsidR="009823C8">
        <w:rPr>
          <w:spacing w:val="-4"/>
        </w:rPr>
        <w:t xml:space="preserve"> </w:t>
      </w:r>
      <w:r w:rsidR="009823C8">
        <w:t>currently</w:t>
      </w:r>
      <w:r w:rsidR="009823C8">
        <w:rPr>
          <w:spacing w:val="-4"/>
        </w:rPr>
        <w:t xml:space="preserve"> </w:t>
      </w:r>
      <w:r w:rsidR="009823C8">
        <w:t>proposed</w:t>
      </w:r>
      <w:r w:rsidR="00490342">
        <w:t>.</w:t>
      </w:r>
      <w:r w:rsidR="009823C8">
        <w:rPr>
          <w:spacing w:val="-4"/>
        </w:rPr>
        <w:t xml:space="preserve"> </w:t>
      </w:r>
      <w:r w:rsidR="009823C8">
        <w:t>(Marcelin</w:t>
      </w:r>
      <w:r w:rsidR="00490342">
        <w:rPr>
          <w:spacing w:val="-2"/>
        </w:rPr>
        <w:t>)</w:t>
      </w:r>
    </w:p>
    <w:p w14:paraId="3491105E" w14:textId="77777777" w:rsidR="00C72EC7" w:rsidRDefault="00C72EC7" w:rsidP="00166824">
      <w:pPr>
        <w:ind w:left="1440" w:hanging="1440"/>
        <w:jc w:val="both"/>
        <w:rPr>
          <w:spacing w:val="-2"/>
        </w:rPr>
      </w:pPr>
    </w:p>
    <w:p w14:paraId="3C2DA7B6" w14:textId="35190214" w:rsidR="00C72EC7" w:rsidRDefault="00C72EC7" w:rsidP="00166824">
      <w:pPr>
        <w:ind w:left="1440" w:hanging="1440"/>
        <w:jc w:val="both"/>
      </w:pPr>
      <w:r>
        <w:rPr>
          <w:b/>
          <w:spacing w:val="-2"/>
        </w:rPr>
        <w:t>Nucor:</w:t>
      </w:r>
      <w:r>
        <w:rPr>
          <w:b/>
          <w:spacing w:val="-2"/>
        </w:rPr>
        <w:tab/>
      </w:r>
      <w:r w:rsidR="00C67404" w:rsidRPr="00C67404">
        <w:t>DEF’s energy efficiency goals will reflect their proposed goals, plus an increase in participation for Neighborhood Energy Saver by 10% and an increase in the installation of smart thermostats from 10% to 40%. This results in the following goals for the 10-year period:</w:t>
      </w:r>
    </w:p>
    <w:p w14:paraId="1B7193DB" w14:textId="1615E890" w:rsidR="00C67404" w:rsidRDefault="00C67404" w:rsidP="00166824">
      <w:pPr>
        <w:ind w:left="1440" w:hanging="1440"/>
        <w:jc w:val="both"/>
      </w:pPr>
    </w:p>
    <w:p w14:paraId="6187879F" w14:textId="32E88769" w:rsidR="00C67404" w:rsidRDefault="00C67404" w:rsidP="00166824">
      <w:pPr>
        <w:ind w:left="720" w:hanging="720"/>
        <w:jc w:val="both"/>
      </w:pPr>
      <w:r>
        <w:tab/>
      </w:r>
      <w:r>
        <w:rPr>
          <w:noProof/>
          <w:sz w:val="22"/>
          <w:szCs w:val="22"/>
        </w:rPr>
        <w:drawing>
          <wp:inline distT="0" distB="0" distL="0" distR="0" wp14:anchorId="1D9F8FE7" wp14:editId="0D6052B5">
            <wp:extent cx="5429250" cy="2152978"/>
            <wp:effectExtent l="0" t="0" r="0" b="0"/>
            <wp:docPr id="524194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439364" cy="2156989"/>
                    </a:xfrm>
                    <a:prstGeom prst="rect">
                      <a:avLst/>
                    </a:prstGeom>
                    <a:noFill/>
                    <a:ln>
                      <a:noFill/>
                    </a:ln>
                  </pic:spPr>
                </pic:pic>
              </a:graphicData>
            </a:graphic>
          </wp:inline>
        </w:drawing>
      </w:r>
    </w:p>
    <w:p w14:paraId="39A74AAF" w14:textId="0EAC1FD4" w:rsidR="00641D57" w:rsidRDefault="00641D57" w:rsidP="00166824">
      <w:pPr>
        <w:ind w:left="1440" w:hanging="1440"/>
        <w:jc w:val="both"/>
      </w:pPr>
    </w:p>
    <w:p w14:paraId="7C4DD244" w14:textId="43FE46B7" w:rsidR="00641D57" w:rsidRDefault="00641D57" w:rsidP="00166824">
      <w:pPr>
        <w:ind w:left="1440" w:hanging="1440"/>
        <w:jc w:val="both"/>
        <w:rPr>
          <w:b/>
        </w:rPr>
      </w:pPr>
      <w:r>
        <w:rPr>
          <w:b/>
        </w:rPr>
        <w:t>PCS</w:t>
      </w:r>
    </w:p>
    <w:p w14:paraId="0CEBBD04" w14:textId="6D32A00F" w:rsidR="00641D57" w:rsidRPr="00641D57" w:rsidRDefault="00641D57" w:rsidP="00166824">
      <w:pPr>
        <w:ind w:left="1440" w:hanging="1440"/>
        <w:jc w:val="both"/>
      </w:pPr>
      <w:r>
        <w:rPr>
          <w:b/>
        </w:rPr>
        <w:t>Phosphate:</w:t>
      </w:r>
      <w:r>
        <w:rPr>
          <w:b/>
        </w:rPr>
        <w:tab/>
      </w:r>
      <w:r w:rsidR="002F460D" w:rsidRPr="002F460D">
        <w:t>The Commission should approve the annual residential and commercial/industrial summer and winter MW and GWh goals that are set forth in the Joint Notice of Necessary Stipulations filed on July 15, 2024.</w:t>
      </w:r>
    </w:p>
    <w:p w14:paraId="3E87C87C" w14:textId="77777777" w:rsidR="009C53F6" w:rsidRPr="005D4B47" w:rsidRDefault="009C53F6" w:rsidP="00166824">
      <w:pPr>
        <w:ind w:left="1440" w:hanging="1440"/>
        <w:jc w:val="both"/>
        <w:rPr>
          <w:b/>
          <w:bCs/>
        </w:rPr>
      </w:pPr>
    </w:p>
    <w:p w14:paraId="7A230EF1" w14:textId="77777777" w:rsidR="009C53F6" w:rsidRPr="00701945" w:rsidRDefault="009C53F6" w:rsidP="00166824">
      <w:pPr>
        <w:ind w:left="1440" w:hanging="1440"/>
        <w:jc w:val="both"/>
      </w:pPr>
      <w:r>
        <w:rPr>
          <w:b/>
          <w:bCs/>
        </w:rPr>
        <w:t>SACE</w:t>
      </w:r>
      <w:r w:rsidRPr="00701945">
        <w:rPr>
          <w:b/>
          <w:bCs/>
        </w:rPr>
        <w:t>:</w:t>
      </w:r>
      <w:r>
        <w:tab/>
      </w:r>
      <w:r w:rsidR="009823C8">
        <w:t>Adopts</w:t>
      </w:r>
      <w:r w:rsidR="009823C8">
        <w:rPr>
          <w:spacing w:val="-3"/>
        </w:rPr>
        <w:t xml:space="preserve"> </w:t>
      </w:r>
      <w:r w:rsidR="009823C8">
        <w:t>the</w:t>
      </w:r>
      <w:r w:rsidR="009823C8">
        <w:rPr>
          <w:spacing w:val="-1"/>
        </w:rPr>
        <w:t xml:space="preserve"> </w:t>
      </w:r>
      <w:r w:rsidR="009823C8">
        <w:t>position</w:t>
      </w:r>
      <w:r w:rsidR="009823C8">
        <w:rPr>
          <w:spacing w:val="-1"/>
        </w:rPr>
        <w:t xml:space="preserve"> </w:t>
      </w:r>
      <w:r w:rsidR="009823C8">
        <w:t>of</w:t>
      </w:r>
      <w:r w:rsidR="009823C8">
        <w:rPr>
          <w:spacing w:val="-1"/>
        </w:rPr>
        <w:t xml:space="preserve"> </w:t>
      </w:r>
      <w:r w:rsidR="009823C8">
        <w:t>Florida</w:t>
      </w:r>
      <w:r w:rsidR="009823C8">
        <w:rPr>
          <w:spacing w:val="-2"/>
        </w:rPr>
        <w:t xml:space="preserve"> </w:t>
      </w:r>
      <w:r w:rsidR="009823C8">
        <w:t>Rising, LULAC,</w:t>
      </w:r>
      <w:r w:rsidR="009823C8">
        <w:rPr>
          <w:spacing w:val="-1"/>
        </w:rPr>
        <w:t xml:space="preserve"> </w:t>
      </w:r>
      <w:r w:rsidR="009823C8">
        <w:t xml:space="preserve">and </w:t>
      </w:r>
      <w:r w:rsidR="009823C8">
        <w:rPr>
          <w:spacing w:val="-2"/>
        </w:rPr>
        <w:t>ECOSWF.</w:t>
      </w:r>
    </w:p>
    <w:p w14:paraId="2E0121D9" w14:textId="77777777" w:rsidR="009C53F6" w:rsidRPr="005D4B47" w:rsidRDefault="009C53F6" w:rsidP="00166824">
      <w:pPr>
        <w:ind w:left="1440" w:hanging="1440"/>
        <w:jc w:val="both"/>
        <w:rPr>
          <w:b/>
          <w:bCs/>
        </w:rPr>
      </w:pPr>
    </w:p>
    <w:p w14:paraId="7C7C43B1" w14:textId="77777777" w:rsidR="009C53F6" w:rsidRPr="00701945" w:rsidRDefault="009C53F6" w:rsidP="00166824">
      <w:pPr>
        <w:ind w:left="1440" w:hanging="1440"/>
        <w:jc w:val="both"/>
      </w:pPr>
      <w:r>
        <w:rPr>
          <w:b/>
          <w:bCs/>
        </w:rPr>
        <w:t>Walmart</w:t>
      </w:r>
      <w:r w:rsidRPr="00701945">
        <w:rPr>
          <w:b/>
          <w:bCs/>
        </w:rPr>
        <w:t>:</w:t>
      </w:r>
      <w:r>
        <w:tab/>
      </w:r>
      <w:r w:rsidR="009823C8">
        <w:t>Walmart</w:t>
      </w:r>
      <w:r w:rsidR="009823C8">
        <w:rPr>
          <w:spacing w:val="-1"/>
        </w:rPr>
        <w:t xml:space="preserve"> </w:t>
      </w:r>
      <w:r w:rsidR="009823C8">
        <w:t>takes</w:t>
      </w:r>
      <w:r w:rsidR="009823C8">
        <w:rPr>
          <w:spacing w:val="-1"/>
        </w:rPr>
        <w:t xml:space="preserve"> </w:t>
      </w:r>
      <w:r w:rsidR="009823C8">
        <w:t>no</w:t>
      </w:r>
      <w:r w:rsidR="009823C8">
        <w:rPr>
          <w:spacing w:val="-1"/>
        </w:rPr>
        <w:t xml:space="preserve"> </w:t>
      </w:r>
      <w:r w:rsidR="009823C8">
        <w:rPr>
          <w:spacing w:val="-2"/>
        </w:rPr>
        <w:t>position.</w:t>
      </w:r>
    </w:p>
    <w:p w14:paraId="463DD08A" w14:textId="77777777" w:rsidR="009C53F6" w:rsidRPr="005D4B47" w:rsidRDefault="009C53F6" w:rsidP="00166824">
      <w:pPr>
        <w:ind w:left="1440" w:hanging="1440"/>
        <w:jc w:val="both"/>
        <w:rPr>
          <w:b/>
          <w:bCs/>
        </w:rPr>
      </w:pPr>
    </w:p>
    <w:p w14:paraId="4C76260F" w14:textId="23F326B7" w:rsidR="009C53F6" w:rsidRPr="005D4B47" w:rsidRDefault="009C53F6" w:rsidP="00166824">
      <w:pPr>
        <w:ind w:left="1440" w:hanging="1440"/>
        <w:jc w:val="both"/>
        <w:rPr>
          <w:b/>
          <w:bCs/>
        </w:rPr>
      </w:pPr>
      <w:r>
        <w:rPr>
          <w:b/>
          <w:bCs/>
        </w:rPr>
        <w:t>STAFF:</w:t>
      </w:r>
      <w:r>
        <w:rPr>
          <w:b/>
          <w:bCs/>
        </w:rPr>
        <w:tab/>
      </w:r>
      <w:r w:rsidR="00E250EA">
        <w:t>No position.</w:t>
      </w:r>
    </w:p>
    <w:p w14:paraId="6B9EE4D0" w14:textId="77777777" w:rsidR="009C53F6" w:rsidRDefault="009C53F6" w:rsidP="00166824">
      <w:pPr>
        <w:jc w:val="both"/>
      </w:pPr>
    </w:p>
    <w:p w14:paraId="49BCF7D2" w14:textId="77777777" w:rsidR="00AC2FCF" w:rsidRDefault="00AC2FCF" w:rsidP="00166824">
      <w:pPr>
        <w:jc w:val="both"/>
      </w:pPr>
    </w:p>
    <w:p w14:paraId="717C21A8" w14:textId="77777777" w:rsidR="009C53F6" w:rsidRPr="00701945" w:rsidRDefault="009C53F6" w:rsidP="00166824">
      <w:pPr>
        <w:ind w:left="1440" w:hanging="1440"/>
        <w:jc w:val="both"/>
      </w:pPr>
      <w:r w:rsidRPr="00EC61AE">
        <w:rPr>
          <w:b/>
          <w:bCs/>
          <w:u w:val="single"/>
        </w:rPr>
        <w:t>ISSUE 13</w:t>
      </w:r>
      <w:r w:rsidRPr="00701945">
        <w:rPr>
          <w:b/>
          <w:bCs/>
        </w:rPr>
        <w:t>:</w:t>
      </w:r>
      <w:r w:rsidRPr="00701945">
        <w:tab/>
      </w:r>
      <w:r w:rsidR="00E87581" w:rsidRPr="00AA140C">
        <w:rPr>
          <w:b/>
        </w:rPr>
        <w:t>What goals, if any, should be established for increasing the development of</w:t>
      </w:r>
      <w:r w:rsidR="00E87581" w:rsidRPr="00AA140C">
        <w:rPr>
          <w:b/>
          <w:spacing w:val="40"/>
        </w:rPr>
        <w:t xml:space="preserve"> </w:t>
      </w:r>
      <w:r w:rsidR="00E87581" w:rsidRPr="00AA140C">
        <w:rPr>
          <w:b/>
        </w:rPr>
        <w:t>demand-side renewable energy systems?</w:t>
      </w:r>
    </w:p>
    <w:p w14:paraId="4224193A" w14:textId="77777777" w:rsidR="009C53F6" w:rsidRPr="00701945" w:rsidRDefault="009C53F6" w:rsidP="00166824">
      <w:pPr>
        <w:ind w:left="1440" w:hanging="1440"/>
        <w:jc w:val="both"/>
      </w:pPr>
    </w:p>
    <w:p w14:paraId="7DE88ED2" w14:textId="7BAA51A0" w:rsidR="009C53F6" w:rsidRPr="005D4B47" w:rsidRDefault="009C53F6" w:rsidP="00166824">
      <w:pPr>
        <w:ind w:left="1440" w:hanging="1440"/>
        <w:jc w:val="both"/>
      </w:pPr>
      <w:r>
        <w:rPr>
          <w:b/>
          <w:bCs/>
        </w:rPr>
        <w:t>FPL</w:t>
      </w:r>
      <w:r w:rsidRPr="005D4B47">
        <w:rPr>
          <w:b/>
          <w:bCs/>
        </w:rPr>
        <w:t>:</w:t>
      </w:r>
      <w:r w:rsidRPr="005D4B47">
        <w:tab/>
      </w:r>
      <w:r w:rsidR="00642B37">
        <w:t>Goals of zero should be established for demand-side renewable energy systems because such systems are not cost-effective for FPL’s customers.</w:t>
      </w:r>
      <w:r w:rsidR="00642B37">
        <w:rPr>
          <w:spacing w:val="40"/>
        </w:rPr>
        <w:t xml:space="preserve"> </w:t>
      </w:r>
      <w:r w:rsidR="00642B37">
        <w:t>In total, there were</w:t>
      </w:r>
      <w:r w:rsidR="00642B37">
        <w:rPr>
          <w:spacing w:val="-7"/>
        </w:rPr>
        <w:t xml:space="preserve"> </w:t>
      </w:r>
      <w:r w:rsidR="00642B37">
        <w:t>9</w:t>
      </w:r>
      <w:r w:rsidR="00642B37">
        <w:rPr>
          <w:spacing w:val="-8"/>
        </w:rPr>
        <w:t xml:space="preserve"> </w:t>
      </w:r>
      <w:r w:rsidR="00642B37">
        <w:t>unique</w:t>
      </w:r>
      <w:r w:rsidR="00642B37">
        <w:rPr>
          <w:spacing w:val="-9"/>
        </w:rPr>
        <w:t xml:space="preserve"> </w:t>
      </w:r>
      <w:r w:rsidR="00642B37">
        <w:t>demand-side</w:t>
      </w:r>
      <w:r w:rsidR="00642B37">
        <w:rPr>
          <w:spacing w:val="-9"/>
        </w:rPr>
        <w:t xml:space="preserve"> </w:t>
      </w:r>
      <w:r w:rsidR="00642B37">
        <w:t>renewable</w:t>
      </w:r>
      <w:r w:rsidR="00642B37">
        <w:rPr>
          <w:spacing w:val="-9"/>
        </w:rPr>
        <w:t xml:space="preserve"> </w:t>
      </w:r>
      <w:r w:rsidR="00642B37">
        <w:t>measures</w:t>
      </w:r>
      <w:r w:rsidR="00642B37">
        <w:rPr>
          <w:spacing w:val="-6"/>
        </w:rPr>
        <w:t xml:space="preserve"> </w:t>
      </w:r>
      <w:r w:rsidR="00642B37">
        <w:t>evaluated</w:t>
      </w:r>
      <w:r w:rsidR="00642B37">
        <w:rPr>
          <w:spacing w:val="-8"/>
        </w:rPr>
        <w:t xml:space="preserve"> </w:t>
      </w:r>
      <w:r w:rsidR="00642B37">
        <w:t>in</w:t>
      </w:r>
      <w:r w:rsidR="00642B37">
        <w:rPr>
          <w:spacing w:val="-8"/>
        </w:rPr>
        <w:t xml:space="preserve"> </w:t>
      </w:r>
      <w:r w:rsidR="00642B37">
        <w:t>the</w:t>
      </w:r>
      <w:r w:rsidR="00642B37">
        <w:rPr>
          <w:spacing w:val="-7"/>
        </w:rPr>
        <w:t xml:space="preserve"> </w:t>
      </w:r>
      <w:r w:rsidR="00642B37">
        <w:t>goals</w:t>
      </w:r>
      <w:r w:rsidR="00642B37">
        <w:rPr>
          <w:spacing w:val="-8"/>
        </w:rPr>
        <w:t xml:space="preserve"> </w:t>
      </w:r>
      <w:r w:rsidR="00642B37">
        <w:t>process.</w:t>
      </w:r>
      <w:r w:rsidR="00642B37">
        <w:rPr>
          <w:spacing w:val="40"/>
        </w:rPr>
        <w:t xml:space="preserve"> </w:t>
      </w:r>
      <w:r w:rsidR="00642B37">
        <w:t>However, the demand-side renewable measures fail both the RIM and the TRC economic screening tests.</w:t>
      </w:r>
      <w:r w:rsidR="00642B37">
        <w:rPr>
          <w:spacing w:val="31"/>
        </w:rPr>
        <w:t xml:space="preserve"> </w:t>
      </w:r>
      <w:r w:rsidR="00642B37">
        <w:t>Setting</w:t>
      </w:r>
      <w:r w:rsidR="00642B37">
        <w:rPr>
          <w:spacing w:val="-15"/>
        </w:rPr>
        <w:t xml:space="preserve"> </w:t>
      </w:r>
      <w:r w:rsidR="00642B37">
        <w:t>Goals</w:t>
      </w:r>
      <w:r w:rsidR="00642B37">
        <w:rPr>
          <w:spacing w:val="-15"/>
        </w:rPr>
        <w:t xml:space="preserve"> </w:t>
      </w:r>
      <w:r w:rsidR="00642B37">
        <w:t>at</w:t>
      </w:r>
      <w:r w:rsidR="00642B37">
        <w:rPr>
          <w:spacing w:val="-13"/>
        </w:rPr>
        <w:t xml:space="preserve"> </w:t>
      </w:r>
      <w:r w:rsidR="00642B37">
        <w:t>zero</w:t>
      </w:r>
      <w:r w:rsidR="00642B37">
        <w:rPr>
          <w:spacing w:val="-15"/>
        </w:rPr>
        <w:t xml:space="preserve"> </w:t>
      </w:r>
      <w:r w:rsidR="00642B37">
        <w:t>for</w:t>
      </w:r>
      <w:r w:rsidR="00642B37">
        <w:rPr>
          <w:spacing w:val="-15"/>
        </w:rPr>
        <w:t xml:space="preserve"> </w:t>
      </w:r>
      <w:r w:rsidR="00642B37">
        <w:t>demand-side</w:t>
      </w:r>
      <w:r w:rsidR="00642B37">
        <w:rPr>
          <w:spacing w:val="-14"/>
        </w:rPr>
        <w:t xml:space="preserve"> </w:t>
      </w:r>
      <w:r w:rsidR="00642B37">
        <w:t>renewable</w:t>
      </w:r>
      <w:r w:rsidR="00642B37">
        <w:rPr>
          <w:spacing w:val="-15"/>
        </w:rPr>
        <w:t xml:space="preserve"> </w:t>
      </w:r>
      <w:r w:rsidR="00642B37">
        <w:t>energy</w:t>
      </w:r>
      <w:r w:rsidR="00642B37">
        <w:rPr>
          <w:spacing w:val="-15"/>
        </w:rPr>
        <w:t xml:space="preserve"> </w:t>
      </w:r>
      <w:r w:rsidR="00642B37">
        <w:t>systems</w:t>
      </w:r>
      <w:r w:rsidR="00642B37">
        <w:rPr>
          <w:spacing w:val="-13"/>
        </w:rPr>
        <w:t xml:space="preserve"> </w:t>
      </w:r>
      <w:r w:rsidR="00642B37">
        <w:t>would</w:t>
      </w:r>
      <w:r w:rsidR="00642B37">
        <w:rPr>
          <w:spacing w:val="-15"/>
        </w:rPr>
        <w:t xml:space="preserve"> </w:t>
      </w:r>
      <w:r w:rsidR="00642B37">
        <w:t>be</w:t>
      </w:r>
      <w:r w:rsidR="00642B37">
        <w:rPr>
          <w:spacing w:val="-14"/>
        </w:rPr>
        <w:t xml:space="preserve"> </w:t>
      </w:r>
      <w:r w:rsidR="00642B37">
        <w:t>consistent with</w:t>
      </w:r>
      <w:r w:rsidR="00642B37">
        <w:rPr>
          <w:spacing w:val="-8"/>
        </w:rPr>
        <w:t xml:space="preserve"> </w:t>
      </w:r>
      <w:r w:rsidR="00642B37">
        <w:t>past</w:t>
      </w:r>
      <w:r w:rsidR="00642B37">
        <w:rPr>
          <w:spacing w:val="-8"/>
        </w:rPr>
        <w:t xml:space="preserve"> </w:t>
      </w:r>
      <w:r w:rsidR="00642B37">
        <w:t>Commission</w:t>
      </w:r>
      <w:r w:rsidR="00642B37">
        <w:rPr>
          <w:spacing w:val="-8"/>
        </w:rPr>
        <w:t xml:space="preserve"> </w:t>
      </w:r>
      <w:r w:rsidR="00642B37">
        <w:t>practice</w:t>
      </w:r>
      <w:r w:rsidR="00642B37">
        <w:rPr>
          <w:spacing w:val="-9"/>
        </w:rPr>
        <w:t xml:space="preserve"> </w:t>
      </w:r>
      <w:r w:rsidR="00642B37">
        <w:t>of</w:t>
      </w:r>
      <w:r w:rsidR="00642B37">
        <w:rPr>
          <w:spacing w:val="-7"/>
        </w:rPr>
        <w:t xml:space="preserve"> </w:t>
      </w:r>
      <w:r w:rsidR="00642B37">
        <w:t>setting</w:t>
      </w:r>
      <w:r w:rsidR="00642B37">
        <w:rPr>
          <w:spacing w:val="-8"/>
        </w:rPr>
        <w:t xml:space="preserve"> </w:t>
      </w:r>
      <w:r w:rsidR="00642B37">
        <w:t>DSM</w:t>
      </w:r>
      <w:r w:rsidR="00642B37">
        <w:rPr>
          <w:spacing w:val="-8"/>
        </w:rPr>
        <w:t xml:space="preserve"> </w:t>
      </w:r>
      <w:r w:rsidR="00642B37">
        <w:t>Goals</w:t>
      </w:r>
      <w:r w:rsidR="00642B37">
        <w:rPr>
          <w:spacing w:val="-8"/>
        </w:rPr>
        <w:t xml:space="preserve"> </w:t>
      </w:r>
      <w:r w:rsidR="00642B37">
        <w:t>at</w:t>
      </w:r>
      <w:r w:rsidR="00642B37">
        <w:rPr>
          <w:spacing w:val="-8"/>
        </w:rPr>
        <w:t xml:space="preserve"> </w:t>
      </w:r>
      <w:r w:rsidR="00642B37">
        <w:t>zero</w:t>
      </w:r>
      <w:r w:rsidR="00642B37">
        <w:rPr>
          <w:spacing w:val="-6"/>
        </w:rPr>
        <w:t xml:space="preserve"> </w:t>
      </w:r>
      <w:r w:rsidR="00642B37">
        <w:t>for</w:t>
      </w:r>
      <w:r w:rsidR="00642B37">
        <w:rPr>
          <w:spacing w:val="-7"/>
        </w:rPr>
        <w:t xml:space="preserve"> </w:t>
      </w:r>
      <w:r w:rsidR="00642B37">
        <w:t>FEECA</w:t>
      </w:r>
      <w:r w:rsidR="00642B37">
        <w:rPr>
          <w:spacing w:val="-9"/>
        </w:rPr>
        <w:t xml:space="preserve"> </w:t>
      </w:r>
      <w:r w:rsidR="00642B37">
        <w:t>Utilities</w:t>
      </w:r>
      <w:r w:rsidR="00642B37">
        <w:rPr>
          <w:spacing w:val="-8"/>
        </w:rPr>
        <w:t xml:space="preserve"> </w:t>
      </w:r>
      <w:r w:rsidR="00642B37">
        <w:t>when</w:t>
      </w:r>
      <w:r w:rsidR="00642B37">
        <w:rPr>
          <w:spacing w:val="-8"/>
        </w:rPr>
        <w:t xml:space="preserve"> </w:t>
      </w:r>
      <w:r w:rsidR="00642B37">
        <w:t>no demand-side renewable measures are cost-effective, but addressed through the Commission’s</w:t>
      </w:r>
      <w:r w:rsidR="00642B37">
        <w:rPr>
          <w:spacing w:val="-2"/>
        </w:rPr>
        <w:t xml:space="preserve"> </w:t>
      </w:r>
      <w:r w:rsidR="00642B37">
        <w:t>net</w:t>
      </w:r>
      <w:r w:rsidR="00642B37">
        <w:rPr>
          <w:spacing w:val="-1"/>
        </w:rPr>
        <w:t xml:space="preserve"> </w:t>
      </w:r>
      <w:r w:rsidR="00642B37">
        <w:t>metering program.</w:t>
      </w:r>
      <w:r w:rsidR="00642B37">
        <w:rPr>
          <w:spacing w:val="61"/>
        </w:rPr>
        <w:t xml:space="preserve"> </w:t>
      </w:r>
      <w:r w:rsidR="00642B37">
        <w:t>A Goal</w:t>
      </w:r>
      <w:r w:rsidR="00642B37">
        <w:rPr>
          <w:spacing w:val="1"/>
        </w:rPr>
        <w:t xml:space="preserve"> </w:t>
      </w:r>
      <w:r w:rsidR="00642B37">
        <w:lastRenderedPageBreak/>
        <w:t>level of zero would</w:t>
      </w:r>
      <w:r w:rsidR="00642B37">
        <w:rPr>
          <w:spacing w:val="1"/>
        </w:rPr>
        <w:t xml:space="preserve"> </w:t>
      </w:r>
      <w:r w:rsidR="00642B37">
        <w:t>best protect</w:t>
      </w:r>
      <w:r w:rsidR="00642B37">
        <w:rPr>
          <w:spacing w:val="2"/>
        </w:rPr>
        <w:t xml:space="preserve"> </w:t>
      </w:r>
      <w:r w:rsidR="00642B37">
        <w:t xml:space="preserve">the </w:t>
      </w:r>
      <w:r w:rsidR="00642B37">
        <w:rPr>
          <w:spacing w:val="-2"/>
        </w:rPr>
        <w:t xml:space="preserve">general </w:t>
      </w:r>
      <w:r w:rsidR="00642B37">
        <w:t>body</w:t>
      </w:r>
      <w:r w:rsidR="00642B37">
        <w:rPr>
          <w:spacing w:val="80"/>
        </w:rPr>
        <w:t xml:space="preserve"> </w:t>
      </w:r>
      <w:r w:rsidR="00642B37">
        <w:t>of</w:t>
      </w:r>
      <w:r w:rsidR="00642B37">
        <w:rPr>
          <w:spacing w:val="80"/>
        </w:rPr>
        <w:t xml:space="preserve"> </w:t>
      </w:r>
      <w:r w:rsidR="00642B37">
        <w:t>customers</w:t>
      </w:r>
      <w:r w:rsidR="00642B37">
        <w:rPr>
          <w:spacing w:val="80"/>
        </w:rPr>
        <w:t xml:space="preserve"> </w:t>
      </w:r>
      <w:r w:rsidR="00642B37">
        <w:t>and</w:t>
      </w:r>
      <w:r w:rsidR="00642B37">
        <w:rPr>
          <w:spacing w:val="80"/>
        </w:rPr>
        <w:t xml:space="preserve"> </w:t>
      </w:r>
      <w:r w:rsidR="00642B37">
        <w:t>minimize</w:t>
      </w:r>
      <w:r w:rsidR="00642B37">
        <w:rPr>
          <w:spacing w:val="80"/>
        </w:rPr>
        <w:t xml:space="preserve"> </w:t>
      </w:r>
      <w:r w:rsidR="00642B37">
        <w:t>cross-subsidies</w:t>
      </w:r>
      <w:r w:rsidR="00642B37">
        <w:rPr>
          <w:spacing w:val="80"/>
        </w:rPr>
        <w:t xml:space="preserve"> </w:t>
      </w:r>
      <w:r w:rsidR="00642B37">
        <w:t>between</w:t>
      </w:r>
      <w:r w:rsidR="00642B37">
        <w:rPr>
          <w:spacing w:val="80"/>
        </w:rPr>
        <w:t xml:space="preserve"> </w:t>
      </w:r>
      <w:r w:rsidR="00642B37">
        <w:t>participants</w:t>
      </w:r>
      <w:r w:rsidR="00642B37">
        <w:rPr>
          <w:spacing w:val="80"/>
        </w:rPr>
        <w:t xml:space="preserve"> </w:t>
      </w:r>
      <w:r w:rsidR="00642B37">
        <w:t>and</w:t>
      </w:r>
      <w:r w:rsidR="00642B37">
        <w:rPr>
          <w:spacing w:val="80"/>
        </w:rPr>
        <w:t xml:space="preserve"> </w:t>
      </w:r>
      <w:r w:rsidR="00642B37">
        <w:t>non-</w:t>
      </w:r>
      <w:r w:rsidR="00642B37">
        <w:rPr>
          <w:spacing w:val="80"/>
          <w:w w:val="150"/>
        </w:rPr>
        <w:t xml:space="preserve"> </w:t>
      </w:r>
      <w:r w:rsidR="00642B37">
        <w:t>participants.</w:t>
      </w:r>
      <w:r w:rsidR="00642B37">
        <w:rPr>
          <w:spacing w:val="40"/>
        </w:rPr>
        <w:t xml:space="preserve"> </w:t>
      </w:r>
      <w:r w:rsidR="00910020">
        <w:t xml:space="preserve">(Floyd, </w:t>
      </w:r>
      <w:r w:rsidR="00910020" w:rsidRPr="007E1F65">
        <w:rPr>
          <w:spacing w:val="-2"/>
        </w:rPr>
        <w:t>Whitley</w:t>
      </w:r>
      <w:r w:rsidR="00910020">
        <w:rPr>
          <w:spacing w:val="-2"/>
        </w:rPr>
        <w:t>)</w:t>
      </w:r>
    </w:p>
    <w:p w14:paraId="5DBC1CCD" w14:textId="77777777" w:rsidR="009C53F6" w:rsidRPr="00701945" w:rsidRDefault="009C53F6" w:rsidP="00166824">
      <w:pPr>
        <w:ind w:left="1440" w:hanging="1440"/>
        <w:jc w:val="both"/>
      </w:pPr>
    </w:p>
    <w:p w14:paraId="51BFB4A9" w14:textId="2F7013F4" w:rsidR="00970C5E" w:rsidRPr="00490342" w:rsidRDefault="009C53F6" w:rsidP="00166824">
      <w:pPr>
        <w:ind w:left="1440" w:hanging="1440"/>
        <w:jc w:val="both"/>
        <w:rPr>
          <w:color w:val="221F1F"/>
          <w:spacing w:val="-2"/>
        </w:rPr>
      </w:pPr>
      <w:r>
        <w:rPr>
          <w:b/>
          <w:bCs/>
        </w:rPr>
        <w:t>DEF</w:t>
      </w:r>
      <w:r w:rsidRPr="005D4B47">
        <w:rPr>
          <w:b/>
          <w:bCs/>
        </w:rPr>
        <w:t>:</w:t>
      </w:r>
      <w:r w:rsidRPr="005D4B47">
        <w:tab/>
      </w:r>
      <w:r w:rsidR="00CA4262" w:rsidRPr="00CA4262">
        <w:rPr>
          <w:color w:val="221F1F"/>
        </w:rPr>
        <w:t xml:space="preserve">Given that renewable systems were not deemed cost effective under the RIM test, it would not be appropriate to establish goals for demand-side renewable systems in this goal setting proceeding. Demand-side renewable systems were evaluated using the same criteria used for other energy efficiency measures. Programs that provide incentives to customers who install renewable systems would result in cross subsidies between participants and non-participants and increase rates to all customers. </w:t>
      </w:r>
      <w:r w:rsidR="00490342">
        <w:rPr>
          <w:color w:val="221F1F"/>
          <w:spacing w:val="-2"/>
        </w:rPr>
        <w:t xml:space="preserve"> </w:t>
      </w:r>
      <w:r w:rsidR="00970C5E">
        <w:t>(</w:t>
      </w:r>
      <w:r w:rsidR="00970C5E">
        <w:rPr>
          <w:spacing w:val="-2"/>
        </w:rPr>
        <w:t>Duff)</w:t>
      </w:r>
    </w:p>
    <w:p w14:paraId="42829E92" w14:textId="77777777" w:rsidR="009C53F6" w:rsidRPr="005D4B47" w:rsidRDefault="009C53F6" w:rsidP="00166824">
      <w:pPr>
        <w:ind w:left="1440" w:hanging="1440"/>
        <w:jc w:val="both"/>
        <w:rPr>
          <w:b/>
          <w:bCs/>
        </w:rPr>
      </w:pPr>
    </w:p>
    <w:p w14:paraId="280A2573" w14:textId="77777777" w:rsidR="009C53F6" w:rsidRPr="005D4B47" w:rsidRDefault="009C53F6" w:rsidP="00166824">
      <w:pPr>
        <w:ind w:left="1440" w:hanging="1440"/>
        <w:jc w:val="both"/>
      </w:pPr>
      <w:r>
        <w:rPr>
          <w:b/>
          <w:bCs/>
        </w:rPr>
        <w:t>TECO</w:t>
      </w:r>
      <w:r w:rsidRPr="005D4B47">
        <w:rPr>
          <w:b/>
          <w:bCs/>
        </w:rPr>
        <w:t>:</w:t>
      </w:r>
      <w:r w:rsidRPr="005D4B47">
        <w:tab/>
      </w:r>
      <w:r w:rsidR="00E87581">
        <w:t>Goals should not be established for increasing the development of demand-side renewable energy systems as they continue to be non-cost effective.</w:t>
      </w:r>
      <w:r w:rsidR="00E87581">
        <w:rPr>
          <w:spacing w:val="40"/>
        </w:rPr>
        <w:t xml:space="preserve"> </w:t>
      </w:r>
      <w:r w:rsidR="00E87581">
        <w:t>If any goals are</w:t>
      </w:r>
      <w:r w:rsidR="00E87581">
        <w:rPr>
          <w:spacing w:val="-12"/>
        </w:rPr>
        <w:t xml:space="preserve"> </w:t>
      </w:r>
      <w:r w:rsidR="00E87581">
        <w:t>set,</w:t>
      </w:r>
      <w:r w:rsidR="00E87581">
        <w:rPr>
          <w:spacing w:val="-9"/>
        </w:rPr>
        <w:t xml:space="preserve"> </w:t>
      </w:r>
      <w:r w:rsidR="00E87581">
        <w:t>they</w:t>
      </w:r>
      <w:r w:rsidR="00E87581">
        <w:rPr>
          <w:spacing w:val="-9"/>
        </w:rPr>
        <w:t xml:space="preserve"> </w:t>
      </w:r>
      <w:r w:rsidR="00E87581">
        <w:t>should</w:t>
      </w:r>
      <w:r w:rsidR="00E87581">
        <w:rPr>
          <w:spacing w:val="-9"/>
        </w:rPr>
        <w:t xml:space="preserve"> </w:t>
      </w:r>
      <w:r w:rsidR="00E87581">
        <w:t>be</w:t>
      </w:r>
      <w:r w:rsidR="00E87581">
        <w:rPr>
          <w:spacing w:val="-10"/>
        </w:rPr>
        <w:t xml:space="preserve"> </w:t>
      </w:r>
      <w:r w:rsidR="00E87581">
        <w:t>set</w:t>
      </w:r>
      <w:r w:rsidR="00E87581">
        <w:rPr>
          <w:spacing w:val="-8"/>
        </w:rPr>
        <w:t xml:space="preserve"> </w:t>
      </w:r>
      <w:r w:rsidR="00E87581">
        <w:t>at</w:t>
      </w:r>
      <w:r w:rsidR="00E87581">
        <w:rPr>
          <w:spacing w:val="-8"/>
        </w:rPr>
        <w:t xml:space="preserve"> </w:t>
      </w:r>
      <w:r w:rsidR="00E87581">
        <w:t>zero,</w:t>
      </w:r>
      <w:r w:rsidR="00E87581">
        <w:rPr>
          <w:spacing w:val="-8"/>
        </w:rPr>
        <w:t xml:space="preserve"> </w:t>
      </w:r>
      <w:r w:rsidR="00E87581">
        <w:t>as</w:t>
      </w:r>
      <w:r w:rsidR="00E87581">
        <w:rPr>
          <w:spacing w:val="-8"/>
        </w:rPr>
        <w:t xml:space="preserve"> </w:t>
      </w:r>
      <w:r w:rsidR="00E87581">
        <w:t>these</w:t>
      </w:r>
      <w:r w:rsidR="00E87581">
        <w:rPr>
          <w:spacing w:val="-10"/>
        </w:rPr>
        <w:t xml:space="preserve"> </w:t>
      </w:r>
      <w:r w:rsidR="00E87581">
        <w:t>measures</w:t>
      </w:r>
      <w:r w:rsidR="00E87581">
        <w:rPr>
          <w:spacing w:val="-8"/>
        </w:rPr>
        <w:t xml:space="preserve"> </w:t>
      </w:r>
      <w:r w:rsidR="00E87581">
        <w:t>are</w:t>
      </w:r>
      <w:r w:rsidR="00E87581">
        <w:rPr>
          <w:spacing w:val="-10"/>
        </w:rPr>
        <w:t xml:space="preserve"> </w:t>
      </w:r>
      <w:r w:rsidR="00E87581">
        <w:t>not</w:t>
      </w:r>
      <w:r w:rsidR="00E87581">
        <w:rPr>
          <w:spacing w:val="-8"/>
        </w:rPr>
        <w:t xml:space="preserve"> </w:t>
      </w:r>
      <w:r w:rsidR="00E87581">
        <w:t>cost-effective.</w:t>
      </w:r>
      <w:r w:rsidR="00E87581">
        <w:rPr>
          <w:spacing w:val="44"/>
        </w:rPr>
        <w:t xml:space="preserve"> </w:t>
      </w:r>
      <w:r w:rsidR="00E87581">
        <w:rPr>
          <w:spacing w:val="-2"/>
        </w:rPr>
        <w:t>(Roche)</w:t>
      </w:r>
    </w:p>
    <w:p w14:paraId="284B8186" w14:textId="77777777" w:rsidR="009C53F6" w:rsidRPr="005D4B47" w:rsidRDefault="009C53F6" w:rsidP="00166824">
      <w:pPr>
        <w:ind w:left="1440" w:hanging="1440"/>
        <w:jc w:val="both"/>
        <w:rPr>
          <w:b/>
          <w:bCs/>
        </w:rPr>
      </w:pPr>
    </w:p>
    <w:p w14:paraId="1CC6FEFA" w14:textId="77777777" w:rsidR="009C53F6" w:rsidRPr="005D4B47" w:rsidRDefault="009C53F6" w:rsidP="00166824">
      <w:pPr>
        <w:ind w:left="1440" w:hanging="1440"/>
        <w:jc w:val="both"/>
      </w:pPr>
      <w:r>
        <w:rPr>
          <w:b/>
          <w:bCs/>
        </w:rPr>
        <w:t>JEA</w:t>
      </w:r>
      <w:r w:rsidRPr="005D4B47">
        <w:rPr>
          <w:b/>
          <w:bCs/>
        </w:rPr>
        <w:t>:</w:t>
      </w:r>
      <w:r w:rsidRPr="005D4B47">
        <w:tab/>
      </w:r>
      <w:r w:rsidR="00BE5ED2">
        <w:t>The</w:t>
      </w:r>
      <w:r w:rsidR="00BE5ED2">
        <w:rPr>
          <w:spacing w:val="-12"/>
        </w:rPr>
        <w:t xml:space="preserve"> </w:t>
      </w:r>
      <w:r w:rsidR="00BE5ED2">
        <w:t>cost-effectiveness</w:t>
      </w:r>
      <w:r w:rsidR="00BE5ED2">
        <w:rPr>
          <w:spacing w:val="-10"/>
        </w:rPr>
        <w:t xml:space="preserve"> </w:t>
      </w:r>
      <w:r w:rsidR="00BE5ED2">
        <w:t>analysis</w:t>
      </w:r>
      <w:r w:rsidR="00BE5ED2">
        <w:rPr>
          <w:spacing w:val="-10"/>
        </w:rPr>
        <w:t xml:space="preserve"> </w:t>
      </w:r>
      <w:r w:rsidR="00BE5ED2">
        <w:t>of</w:t>
      </w:r>
      <w:r w:rsidR="00BE5ED2">
        <w:rPr>
          <w:spacing w:val="-11"/>
        </w:rPr>
        <w:t xml:space="preserve"> </w:t>
      </w:r>
      <w:r w:rsidR="00BE5ED2">
        <w:t>demand-side</w:t>
      </w:r>
      <w:r w:rsidR="00BE5ED2">
        <w:rPr>
          <w:spacing w:val="-12"/>
        </w:rPr>
        <w:t xml:space="preserve"> </w:t>
      </w:r>
      <w:r w:rsidR="00BE5ED2">
        <w:t>renewable</w:t>
      </w:r>
      <w:r w:rsidR="00BE5ED2">
        <w:rPr>
          <w:spacing w:val="-12"/>
        </w:rPr>
        <w:t xml:space="preserve"> </w:t>
      </w:r>
      <w:r w:rsidR="00BE5ED2">
        <w:t>energy</w:t>
      </w:r>
      <w:r w:rsidR="00BE5ED2">
        <w:rPr>
          <w:spacing w:val="-11"/>
        </w:rPr>
        <w:t xml:space="preserve"> </w:t>
      </w:r>
      <w:r w:rsidR="00BE5ED2">
        <w:t>systems</w:t>
      </w:r>
      <w:r w:rsidR="00BE5ED2">
        <w:rPr>
          <w:spacing w:val="-10"/>
        </w:rPr>
        <w:t xml:space="preserve"> </w:t>
      </w:r>
      <w:r w:rsidR="00BE5ED2">
        <w:t>shows that they are not cost-effective. Therefore, no goals should be established for demand-side renewable systems. (Pippin, Herndon)</w:t>
      </w:r>
    </w:p>
    <w:p w14:paraId="1930728C" w14:textId="77777777" w:rsidR="009C53F6" w:rsidRPr="005D4B47" w:rsidRDefault="009C53F6" w:rsidP="00166824">
      <w:pPr>
        <w:ind w:left="1440" w:hanging="1440"/>
        <w:jc w:val="both"/>
        <w:rPr>
          <w:b/>
          <w:bCs/>
        </w:rPr>
      </w:pPr>
    </w:p>
    <w:p w14:paraId="72A72166" w14:textId="54085430" w:rsidR="009C53F6" w:rsidRPr="005D4B47" w:rsidRDefault="009C53F6" w:rsidP="00166824">
      <w:pPr>
        <w:ind w:left="1440" w:hanging="1440"/>
        <w:jc w:val="both"/>
      </w:pPr>
      <w:r>
        <w:rPr>
          <w:b/>
          <w:bCs/>
        </w:rPr>
        <w:t>OUC</w:t>
      </w:r>
      <w:r w:rsidRPr="005D4B47">
        <w:rPr>
          <w:b/>
          <w:bCs/>
        </w:rPr>
        <w:t>:</w:t>
      </w:r>
      <w:r w:rsidRPr="005D4B47">
        <w:tab/>
      </w:r>
      <w:r w:rsidR="00E87581" w:rsidRPr="00421279">
        <w:t>Because there are no cost-effective demand-side renewable energy measures available for OUC, the Commission should not approve any numeric goals for such systems in the current FEECA Goals proceedings.</w:t>
      </w:r>
      <w:r w:rsidR="001024C9">
        <w:t xml:space="preserve">  (Herndon)</w:t>
      </w:r>
    </w:p>
    <w:p w14:paraId="10B93D45" w14:textId="77777777" w:rsidR="009C53F6" w:rsidRPr="005D4B47" w:rsidRDefault="009C53F6" w:rsidP="00166824">
      <w:pPr>
        <w:ind w:left="1440" w:hanging="1440"/>
        <w:jc w:val="both"/>
        <w:rPr>
          <w:b/>
          <w:bCs/>
        </w:rPr>
      </w:pPr>
    </w:p>
    <w:p w14:paraId="2D70333E" w14:textId="77777777" w:rsidR="009C53F6" w:rsidRDefault="009C53F6" w:rsidP="00166824">
      <w:pPr>
        <w:ind w:left="1440" w:hanging="1440"/>
        <w:jc w:val="both"/>
        <w:rPr>
          <w:spacing w:val="-2"/>
        </w:rPr>
      </w:pPr>
      <w:r>
        <w:rPr>
          <w:b/>
          <w:bCs/>
        </w:rPr>
        <w:t>FDACS</w:t>
      </w:r>
      <w:r w:rsidRPr="00701945">
        <w:rPr>
          <w:b/>
          <w:bCs/>
        </w:rPr>
        <w:t>:</w:t>
      </w:r>
      <w:r>
        <w:tab/>
      </w:r>
      <w:r w:rsidR="00E87581">
        <w:t>The</w:t>
      </w:r>
      <w:r w:rsidR="00E87581">
        <w:rPr>
          <w:spacing w:val="-3"/>
        </w:rPr>
        <w:t xml:space="preserve"> </w:t>
      </w:r>
      <w:r w:rsidR="00E87581">
        <w:t>Legislature</w:t>
      </w:r>
      <w:r w:rsidR="00E87581">
        <w:rPr>
          <w:spacing w:val="-2"/>
        </w:rPr>
        <w:t xml:space="preserve"> </w:t>
      </w:r>
      <w:r w:rsidR="00E87581">
        <w:t>has</w:t>
      </w:r>
      <w:r w:rsidR="00E87581">
        <w:rPr>
          <w:spacing w:val="-2"/>
        </w:rPr>
        <w:t xml:space="preserve"> </w:t>
      </w:r>
      <w:r w:rsidR="00E87581">
        <w:t>declared that</w:t>
      </w:r>
      <w:r w:rsidR="00E87581">
        <w:rPr>
          <w:spacing w:val="-1"/>
        </w:rPr>
        <w:t xml:space="preserve"> </w:t>
      </w:r>
      <w:r w:rsidR="00E87581">
        <w:t>it</w:t>
      </w:r>
      <w:r w:rsidR="00E87581">
        <w:rPr>
          <w:spacing w:val="-1"/>
        </w:rPr>
        <w:t xml:space="preserve"> </w:t>
      </w:r>
      <w:r w:rsidR="00E87581">
        <w:t>is critical</w:t>
      </w:r>
      <w:r w:rsidR="00E87581">
        <w:rPr>
          <w:spacing w:val="-1"/>
        </w:rPr>
        <w:t xml:space="preserve"> </w:t>
      </w:r>
      <w:r w:rsidR="00E87581">
        <w:t>to utilize</w:t>
      </w:r>
      <w:r w:rsidR="00E87581">
        <w:rPr>
          <w:spacing w:val="-2"/>
        </w:rPr>
        <w:t xml:space="preserve"> </w:t>
      </w:r>
      <w:r w:rsidR="00E87581">
        <w:t>the</w:t>
      </w:r>
      <w:r w:rsidR="00E87581">
        <w:rPr>
          <w:spacing w:val="-1"/>
        </w:rPr>
        <w:t xml:space="preserve"> </w:t>
      </w:r>
      <w:r w:rsidR="00E87581">
        <w:t>most</w:t>
      </w:r>
      <w:r w:rsidR="00E87581">
        <w:rPr>
          <w:spacing w:val="-1"/>
        </w:rPr>
        <w:t xml:space="preserve"> </w:t>
      </w:r>
      <w:r w:rsidR="00E87581">
        <w:t>efficient and</w:t>
      </w:r>
      <w:r w:rsidR="00E87581">
        <w:rPr>
          <w:spacing w:val="-1"/>
        </w:rPr>
        <w:t xml:space="preserve"> </w:t>
      </w:r>
      <w:r w:rsidR="00E87581">
        <w:t>cost- effective demand-side renewable energy systems. The Commission should consider</w:t>
      </w:r>
      <w:r w:rsidR="00E87581">
        <w:rPr>
          <w:spacing w:val="-15"/>
        </w:rPr>
        <w:t xml:space="preserve"> </w:t>
      </w:r>
      <w:r w:rsidR="00E87581">
        <w:t>policy</w:t>
      </w:r>
      <w:r w:rsidR="00E87581">
        <w:rPr>
          <w:spacing w:val="-15"/>
        </w:rPr>
        <w:t xml:space="preserve"> </w:t>
      </w:r>
      <w:r w:rsidR="00E87581">
        <w:t>options</w:t>
      </w:r>
      <w:r w:rsidR="00E87581">
        <w:rPr>
          <w:spacing w:val="-15"/>
        </w:rPr>
        <w:t xml:space="preserve"> </w:t>
      </w:r>
      <w:r w:rsidR="00E87581">
        <w:t>that</w:t>
      </w:r>
      <w:r w:rsidR="00E87581">
        <w:rPr>
          <w:spacing w:val="-15"/>
        </w:rPr>
        <w:t xml:space="preserve"> </w:t>
      </w:r>
      <w:r w:rsidR="00E87581">
        <w:t>can</w:t>
      </w:r>
      <w:r w:rsidR="00E87581">
        <w:rPr>
          <w:spacing w:val="-14"/>
        </w:rPr>
        <w:t xml:space="preserve"> </w:t>
      </w:r>
      <w:r w:rsidR="00E87581">
        <w:t>be</w:t>
      </w:r>
      <w:r w:rsidR="00E87581">
        <w:rPr>
          <w:spacing w:val="-15"/>
        </w:rPr>
        <w:t xml:space="preserve"> </w:t>
      </w:r>
      <w:r w:rsidR="00E87581">
        <w:t>implemented</w:t>
      </w:r>
      <w:r w:rsidR="00E87581">
        <w:rPr>
          <w:spacing w:val="-14"/>
        </w:rPr>
        <w:t xml:space="preserve"> </w:t>
      </w:r>
      <w:r w:rsidR="00E87581">
        <w:t>to</w:t>
      </w:r>
      <w:r w:rsidR="00E87581">
        <w:rPr>
          <w:spacing w:val="-13"/>
        </w:rPr>
        <w:t xml:space="preserve"> </w:t>
      </w:r>
      <w:r w:rsidR="00E87581">
        <w:t>achieve</w:t>
      </w:r>
      <w:r w:rsidR="00E87581">
        <w:rPr>
          <w:spacing w:val="-15"/>
        </w:rPr>
        <w:t xml:space="preserve"> </w:t>
      </w:r>
      <w:r w:rsidR="00E87581">
        <w:t>least-cost</w:t>
      </w:r>
      <w:r w:rsidR="00E87581">
        <w:rPr>
          <w:spacing w:val="-15"/>
        </w:rPr>
        <w:t xml:space="preserve"> </w:t>
      </w:r>
      <w:r w:rsidR="00E87581">
        <w:t>strategies</w:t>
      </w:r>
      <w:r w:rsidR="00E87581">
        <w:rPr>
          <w:spacing w:val="-15"/>
        </w:rPr>
        <w:t xml:space="preserve"> </w:t>
      </w:r>
      <w:r w:rsidR="00E87581">
        <w:t xml:space="preserve">that take into account the costs and benefits of the programs and their impact on all </w:t>
      </w:r>
      <w:r w:rsidR="00E87581">
        <w:rPr>
          <w:spacing w:val="-2"/>
        </w:rPr>
        <w:t>ratepayers.</w:t>
      </w:r>
    </w:p>
    <w:p w14:paraId="446AADAF" w14:textId="77777777" w:rsidR="00E87581" w:rsidRDefault="00E87581" w:rsidP="00166824">
      <w:pPr>
        <w:ind w:left="1440" w:hanging="1440"/>
        <w:jc w:val="both"/>
        <w:rPr>
          <w:spacing w:val="-2"/>
        </w:rPr>
      </w:pPr>
    </w:p>
    <w:p w14:paraId="4B95FC73" w14:textId="3D2223FF" w:rsidR="00E87581" w:rsidRPr="00E87581" w:rsidRDefault="00E87581" w:rsidP="00166824">
      <w:pPr>
        <w:ind w:left="1440" w:hanging="1440"/>
        <w:jc w:val="both"/>
        <w:rPr>
          <w:b/>
        </w:rPr>
      </w:pPr>
      <w:r>
        <w:rPr>
          <w:b/>
          <w:spacing w:val="-2"/>
        </w:rPr>
        <w:t>FIPUG:</w:t>
      </w:r>
      <w:r>
        <w:rPr>
          <w:b/>
          <w:spacing w:val="-2"/>
        </w:rPr>
        <w:tab/>
      </w:r>
      <w:r>
        <w:t>No</w:t>
      </w:r>
      <w:r>
        <w:rPr>
          <w:spacing w:val="-5"/>
        </w:rPr>
        <w:t xml:space="preserve"> </w:t>
      </w:r>
      <w:r>
        <w:t>position</w:t>
      </w:r>
      <w:r>
        <w:rPr>
          <w:spacing w:val="-2"/>
        </w:rPr>
        <w:t>.</w:t>
      </w:r>
    </w:p>
    <w:p w14:paraId="05F6B511" w14:textId="42D7D66B" w:rsidR="000F05F0" w:rsidRDefault="000F05F0" w:rsidP="00166824">
      <w:pPr>
        <w:jc w:val="both"/>
      </w:pPr>
    </w:p>
    <w:p w14:paraId="648D0034" w14:textId="77777777" w:rsidR="00F41200" w:rsidRDefault="00F41200" w:rsidP="00166824">
      <w:pPr>
        <w:ind w:left="1440" w:hanging="1440"/>
        <w:jc w:val="both"/>
        <w:rPr>
          <w:b/>
          <w:bCs/>
        </w:rPr>
      </w:pPr>
      <w:r>
        <w:rPr>
          <w:b/>
          <w:bCs/>
        </w:rPr>
        <w:t>FL Rising/</w:t>
      </w:r>
    </w:p>
    <w:p w14:paraId="104DB01D" w14:textId="77777777" w:rsidR="00F41200" w:rsidRDefault="00F41200" w:rsidP="00166824">
      <w:pPr>
        <w:ind w:left="1440" w:hanging="1440"/>
        <w:jc w:val="both"/>
        <w:rPr>
          <w:b/>
          <w:bCs/>
        </w:rPr>
      </w:pPr>
      <w:r>
        <w:rPr>
          <w:b/>
          <w:bCs/>
        </w:rPr>
        <w:t>ECOSWF/</w:t>
      </w:r>
    </w:p>
    <w:p w14:paraId="0F69FBF0" w14:textId="77777777" w:rsidR="009C53F6" w:rsidRDefault="00F41200" w:rsidP="00166824">
      <w:pPr>
        <w:ind w:left="1440" w:hanging="1440"/>
        <w:jc w:val="both"/>
      </w:pPr>
      <w:r>
        <w:rPr>
          <w:b/>
          <w:bCs/>
        </w:rPr>
        <w:t>LULAC</w:t>
      </w:r>
      <w:r w:rsidR="009C53F6" w:rsidRPr="00701945">
        <w:rPr>
          <w:b/>
          <w:bCs/>
        </w:rPr>
        <w:t>:</w:t>
      </w:r>
      <w:r w:rsidR="009C53F6">
        <w:tab/>
      </w:r>
      <w:r w:rsidR="00E87581">
        <w:t>Net-metering</w:t>
      </w:r>
      <w:r w:rsidR="00E87581">
        <w:rPr>
          <w:spacing w:val="-4"/>
        </w:rPr>
        <w:t xml:space="preserve"> </w:t>
      </w:r>
      <w:r w:rsidR="00E87581">
        <w:t>should</w:t>
      </w:r>
      <w:r w:rsidR="00E87581">
        <w:rPr>
          <w:spacing w:val="-4"/>
        </w:rPr>
        <w:t xml:space="preserve"> </w:t>
      </w:r>
      <w:r w:rsidR="00E87581">
        <w:t>be</w:t>
      </w:r>
      <w:r w:rsidR="00E87581">
        <w:rPr>
          <w:spacing w:val="-4"/>
        </w:rPr>
        <w:t xml:space="preserve"> </w:t>
      </w:r>
      <w:r w:rsidR="00E87581">
        <w:t>required</w:t>
      </w:r>
      <w:r w:rsidR="00E87581">
        <w:rPr>
          <w:spacing w:val="-4"/>
        </w:rPr>
        <w:t xml:space="preserve"> </w:t>
      </w:r>
      <w:r w:rsidR="00E87581">
        <w:t>for</w:t>
      </w:r>
      <w:r w:rsidR="00E87581">
        <w:rPr>
          <w:spacing w:val="-4"/>
        </w:rPr>
        <w:t xml:space="preserve"> </w:t>
      </w:r>
      <w:r w:rsidR="00E87581">
        <w:t>all</w:t>
      </w:r>
      <w:r w:rsidR="00E87581">
        <w:rPr>
          <w:spacing w:val="-4"/>
        </w:rPr>
        <w:t xml:space="preserve"> </w:t>
      </w:r>
      <w:r w:rsidR="00E87581">
        <w:t>utilities</w:t>
      </w:r>
      <w:r w:rsidR="00E87581">
        <w:rPr>
          <w:spacing w:val="-4"/>
        </w:rPr>
        <w:t xml:space="preserve"> </w:t>
      </w:r>
      <w:r w:rsidR="00E87581">
        <w:t>subject</w:t>
      </w:r>
      <w:r w:rsidR="00E87581">
        <w:rPr>
          <w:spacing w:val="-4"/>
        </w:rPr>
        <w:t xml:space="preserve"> </w:t>
      </w:r>
      <w:r w:rsidR="00E87581">
        <w:t>to</w:t>
      </w:r>
      <w:r w:rsidR="00E87581">
        <w:rPr>
          <w:spacing w:val="-4"/>
        </w:rPr>
        <w:t xml:space="preserve"> </w:t>
      </w:r>
      <w:r w:rsidR="00E87581">
        <w:t>this</w:t>
      </w:r>
      <w:r w:rsidR="00E87581">
        <w:rPr>
          <w:spacing w:val="-4"/>
        </w:rPr>
        <w:t xml:space="preserve"> </w:t>
      </w:r>
      <w:r w:rsidR="00E87581">
        <w:t>proceeding</w:t>
      </w:r>
      <w:r w:rsidR="00E87581">
        <w:rPr>
          <w:spacing w:val="-4"/>
        </w:rPr>
        <w:t xml:space="preserve"> </w:t>
      </w:r>
      <w:r w:rsidR="00E87581">
        <w:t>in</w:t>
      </w:r>
      <w:r w:rsidR="00E87581">
        <w:rPr>
          <w:spacing w:val="-4"/>
        </w:rPr>
        <w:t xml:space="preserve"> </w:t>
      </w:r>
      <w:r w:rsidR="00E87581">
        <w:t>order to increase the development of demand-side renewable energy systems.</w:t>
      </w:r>
    </w:p>
    <w:p w14:paraId="6FF2F0E3" w14:textId="77777777" w:rsidR="00C72EC7" w:rsidRDefault="00C72EC7" w:rsidP="00166824">
      <w:pPr>
        <w:ind w:left="1440" w:hanging="1440"/>
        <w:jc w:val="both"/>
      </w:pPr>
    </w:p>
    <w:p w14:paraId="56103856" w14:textId="7EE45486" w:rsidR="00C72EC7" w:rsidRDefault="00C72EC7" w:rsidP="00166824">
      <w:pPr>
        <w:ind w:left="1440" w:hanging="1440"/>
        <w:jc w:val="both"/>
        <w:rPr>
          <w:spacing w:val="-2"/>
        </w:rPr>
      </w:pPr>
      <w:r>
        <w:rPr>
          <w:b/>
        </w:rPr>
        <w:t>Nucor:</w:t>
      </w:r>
      <w:r>
        <w:rPr>
          <w:b/>
        </w:rPr>
        <w:tab/>
      </w:r>
      <w:r>
        <w:t>No</w:t>
      </w:r>
      <w:r>
        <w:rPr>
          <w:spacing w:val="-1"/>
        </w:rPr>
        <w:t xml:space="preserve"> </w:t>
      </w:r>
      <w:r>
        <w:rPr>
          <w:spacing w:val="-2"/>
        </w:rPr>
        <w:t>position.</w:t>
      </w:r>
    </w:p>
    <w:p w14:paraId="188B834E" w14:textId="1DCD84C8" w:rsidR="00641D57" w:rsidRDefault="00641D57" w:rsidP="00166824">
      <w:pPr>
        <w:ind w:left="1440" w:hanging="1440"/>
        <w:jc w:val="both"/>
        <w:rPr>
          <w:spacing w:val="-2"/>
        </w:rPr>
      </w:pPr>
    </w:p>
    <w:p w14:paraId="706B9FE8" w14:textId="23B5252F" w:rsidR="00641D57" w:rsidRDefault="00641D57" w:rsidP="00166824">
      <w:pPr>
        <w:ind w:left="1440" w:hanging="1440"/>
        <w:jc w:val="both"/>
        <w:rPr>
          <w:b/>
          <w:spacing w:val="-2"/>
        </w:rPr>
      </w:pPr>
      <w:r>
        <w:rPr>
          <w:b/>
          <w:spacing w:val="-2"/>
        </w:rPr>
        <w:t>PCS</w:t>
      </w:r>
    </w:p>
    <w:p w14:paraId="77604A12" w14:textId="41EAD577" w:rsidR="00641D57" w:rsidRPr="00641D57" w:rsidRDefault="00641D57" w:rsidP="00166824">
      <w:pPr>
        <w:ind w:left="1440" w:hanging="1440"/>
        <w:jc w:val="both"/>
      </w:pPr>
      <w:r>
        <w:rPr>
          <w:b/>
          <w:spacing w:val="-2"/>
        </w:rPr>
        <w:t>Phosphate:</w:t>
      </w:r>
      <w:r>
        <w:rPr>
          <w:b/>
          <w:spacing w:val="-2"/>
        </w:rPr>
        <w:tab/>
      </w:r>
      <w:r>
        <w:t>No position.</w:t>
      </w:r>
    </w:p>
    <w:p w14:paraId="474E2F75" w14:textId="77777777" w:rsidR="009C53F6" w:rsidRPr="005D4B47" w:rsidRDefault="009C53F6" w:rsidP="00166824">
      <w:pPr>
        <w:ind w:left="1440" w:hanging="1440"/>
        <w:jc w:val="both"/>
        <w:rPr>
          <w:b/>
          <w:bCs/>
        </w:rPr>
      </w:pPr>
    </w:p>
    <w:p w14:paraId="3C3034E0" w14:textId="6031C9F3" w:rsidR="009C53F6" w:rsidRPr="00FB1B64" w:rsidRDefault="009C53F6" w:rsidP="00FB1B64">
      <w:pPr>
        <w:ind w:left="1440" w:hanging="1440"/>
        <w:jc w:val="both"/>
      </w:pPr>
      <w:r>
        <w:rPr>
          <w:b/>
          <w:bCs/>
        </w:rPr>
        <w:t>SACE</w:t>
      </w:r>
      <w:r w:rsidRPr="00701945">
        <w:rPr>
          <w:b/>
          <w:bCs/>
        </w:rPr>
        <w:t>:</w:t>
      </w:r>
      <w:r>
        <w:tab/>
      </w:r>
      <w:r w:rsidR="00E87581">
        <w:t>Adopts</w:t>
      </w:r>
      <w:r w:rsidR="00E87581">
        <w:rPr>
          <w:spacing w:val="-3"/>
        </w:rPr>
        <w:t xml:space="preserve"> </w:t>
      </w:r>
      <w:r w:rsidR="00E87581">
        <w:t>the</w:t>
      </w:r>
      <w:r w:rsidR="00E87581">
        <w:rPr>
          <w:spacing w:val="-1"/>
        </w:rPr>
        <w:t xml:space="preserve"> </w:t>
      </w:r>
      <w:r w:rsidR="00E87581">
        <w:t>position</w:t>
      </w:r>
      <w:r w:rsidR="00E87581">
        <w:rPr>
          <w:spacing w:val="-1"/>
        </w:rPr>
        <w:t xml:space="preserve"> </w:t>
      </w:r>
      <w:r w:rsidR="00E87581">
        <w:t>of</w:t>
      </w:r>
      <w:r w:rsidR="00E87581">
        <w:rPr>
          <w:spacing w:val="-1"/>
        </w:rPr>
        <w:t xml:space="preserve"> </w:t>
      </w:r>
      <w:r w:rsidR="00E87581">
        <w:t>Florida</w:t>
      </w:r>
      <w:r w:rsidR="00E87581">
        <w:rPr>
          <w:spacing w:val="-2"/>
        </w:rPr>
        <w:t xml:space="preserve"> </w:t>
      </w:r>
      <w:r w:rsidR="00E87581">
        <w:t>Rising, LULAC,</w:t>
      </w:r>
      <w:r w:rsidR="00E87581">
        <w:rPr>
          <w:spacing w:val="-1"/>
        </w:rPr>
        <w:t xml:space="preserve"> </w:t>
      </w:r>
      <w:r w:rsidR="00E87581">
        <w:t xml:space="preserve">and </w:t>
      </w:r>
      <w:r w:rsidR="00E87581">
        <w:rPr>
          <w:spacing w:val="-2"/>
        </w:rPr>
        <w:t>ECOSWF.</w:t>
      </w:r>
    </w:p>
    <w:p w14:paraId="20695463" w14:textId="77777777" w:rsidR="009C53F6" w:rsidRPr="00701945" w:rsidRDefault="009C53F6" w:rsidP="00166824">
      <w:pPr>
        <w:ind w:left="1440" w:hanging="1440"/>
        <w:jc w:val="both"/>
      </w:pPr>
      <w:r>
        <w:rPr>
          <w:b/>
          <w:bCs/>
        </w:rPr>
        <w:t>Walmart</w:t>
      </w:r>
      <w:r w:rsidRPr="00701945">
        <w:rPr>
          <w:b/>
          <w:bCs/>
        </w:rPr>
        <w:t>:</w:t>
      </w:r>
      <w:r>
        <w:tab/>
      </w:r>
      <w:r w:rsidR="00E87581">
        <w:t>Walmart</w:t>
      </w:r>
      <w:r w:rsidR="00E87581">
        <w:rPr>
          <w:spacing w:val="-1"/>
        </w:rPr>
        <w:t xml:space="preserve"> </w:t>
      </w:r>
      <w:r w:rsidR="00E87581">
        <w:t>takes</w:t>
      </w:r>
      <w:r w:rsidR="00E87581">
        <w:rPr>
          <w:spacing w:val="-1"/>
        </w:rPr>
        <w:t xml:space="preserve"> </w:t>
      </w:r>
      <w:r w:rsidR="00E87581">
        <w:t>no</w:t>
      </w:r>
      <w:r w:rsidR="00E87581">
        <w:rPr>
          <w:spacing w:val="-1"/>
        </w:rPr>
        <w:t xml:space="preserve"> </w:t>
      </w:r>
      <w:r w:rsidR="00E87581">
        <w:rPr>
          <w:spacing w:val="-2"/>
        </w:rPr>
        <w:t>position.</w:t>
      </w:r>
    </w:p>
    <w:p w14:paraId="03D719BC" w14:textId="77777777" w:rsidR="009C53F6" w:rsidRPr="005D4B47" w:rsidRDefault="009C53F6" w:rsidP="00166824">
      <w:pPr>
        <w:ind w:left="1440" w:hanging="1440"/>
        <w:jc w:val="both"/>
        <w:rPr>
          <w:b/>
          <w:bCs/>
        </w:rPr>
      </w:pPr>
    </w:p>
    <w:p w14:paraId="6E02E483" w14:textId="2457082E" w:rsidR="009C53F6" w:rsidRPr="005D4B47" w:rsidRDefault="009C53F6" w:rsidP="00166824">
      <w:pPr>
        <w:ind w:left="1440" w:hanging="1440"/>
        <w:jc w:val="both"/>
        <w:rPr>
          <w:b/>
          <w:bCs/>
        </w:rPr>
      </w:pPr>
      <w:r>
        <w:rPr>
          <w:b/>
          <w:bCs/>
        </w:rPr>
        <w:lastRenderedPageBreak/>
        <w:t>STAFF:</w:t>
      </w:r>
      <w:r>
        <w:rPr>
          <w:b/>
          <w:bCs/>
        </w:rPr>
        <w:tab/>
      </w:r>
      <w:r w:rsidR="00E250EA">
        <w:t>No position.</w:t>
      </w:r>
    </w:p>
    <w:p w14:paraId="68E72822" w14:textId="55561733" w:rsidR="009C53F6" w:rsidRDefault="009C53F6" w:rsidP="00166824">
      <w:pPr>
        <w:jc w:val="both"/>
        <w:rPr>
          <w:b/>
          <w:bCs/>
        </w:rPr>
      </w:pPr>
    </w:p>
    <w:p w14:paraId="5C854B0C" w14:textId="3248CD14" w:rsidR="00F43DCE" w:rsidRDefault="00F43DCE" w:rsidP="00166824">
      <w:pPr>
        <w:jc w:val="both"/>
        <w:rPr>
          <w:b/>
          <w:bCs/>
        </w:rPr>
      </w:pPr>
    </w:p>
    <w:p w14:paraId="01FFEC8A" w14:textId="4F51DE5F" w:rsidR="00641D57" w:rsidRPr="001051DA" w:rsidRDefault="00820B4E" w:rsidP="00166824">
      <w:pPr>
        <w:ind w:left="1440" w:hanging="1440"/>
        <w:jc w:val="both"/>
      </w:pPr>
      <w:r w:rsidRPr="00EC61AE">
        <w:rPr>
          <w:b/>
          <w:bCs/>
          <w:u w:val="single"/>
        </w:rPr>
        <w:t>ISSUE 1</w:t>
      </w:r>
      <w:r>
        <w:rPr>
          <w:b/>
          <w:bCs/>
          <w:u w:val="single"/>
        </w:rPr>
        <w:t>4</w:t>
      </w:r>
      <w:r w:rsidRPr="00701945">
        <w:rPr>
          <w:b/>
          <w:bCs/>
        </w:rPr>
        <w:t>:</w:t>
      </w:r>
      <w:r w:rsidRPr="00701945">
        <w:tab/>
      </w:r>
      <w:r>
        <w:rPr>
          <w:b/>
        </w:rPr>
        <w:t>Should these dockets be closed</w:t>
      </w:r>
      <w:r w:rsidRPr="00AA140C">
        <w:rPr>
          <w:b/>
        </w:rPr>
        <w:t>?</w:t>
      </w:r>
    </w:p>
    <w:p w14:paraId="099B9620" w14:textId="5F5FBB80" w:rsidR="00641D57" w:rsidRDefault="00641D57" w:rsidP="00166824">
      <w:pPr>
        <w:jc w:val="both"/>
        <w:rPr>
          <w:b/>
          <w:bCs/>
        </w:rPr>
      </w:pPr>
    </w:p>
    <w:p w14:paraId="76A916BB" w14:textId="77777777" w:rsidR="00A036C1" w:rsidRPr="005D4B47" w:rsidRDefault="00A036C1" w:rsidP="00166824">
      <w:pPr>
        <w:jc w:val="both"/>
        <w:rPr>
          <w:b/>
          <w:bCs/>
        </w:rPr>
      </w:pPr>
    </w:p>
    <w:p w14:paraId="06FB9758" w14:textId="77777777" w:rsidR="00902BA4" w:rsidRPr="00A32DC5" w:rsidRDefault="00902BA4" w:rsidP="00166824">
      <w:pPr>
        <w:jc w:val="both"/>
        <w:rPr>
          <w:b/>
        </w:rPr>
      </w:pPr>
      <w:r w:rsidRPr="00A32DC5">
        <w:rPr>
          <w:b/>
        </w:rPr>
        <w:t>IX.</w:t>
      </w:r>
      <w:r w:rsidRPr="00A32DC5">
        <w:rPr>
          <w:b/>
        </w:rPr>
        <w:tab/>
      </w:r>
      <w:r w:rsidRPr="00A32DC5">
        <w:rPr>
          <w:b/>
          <w:u w:val="single"/>
        </w:rPr>
        <w:t>EXHIBIT LIST</w:t>
      </w:r>
    </w:p>
    <w:p w14:paraId="7CE9B706" w14:textId="77777777" w:rsidR="00902BA4" w:rsidRPr="00701945" w:rsidRDefault="00902BA4" w:rsidP="00166824">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2880"/>
        <w:gridCol w:w="1710"/>
        <w:gridCol w:w="1350"/>
        <w:gridCol w:w="3625"/>
      </w:tblGrid>
      <w:tr w:rsidR="00902BA4" w:rsidRPr="00701945" w14:paraId="10D96D16" w14:textId="77777777" w:rsidTr="00AB39A9">
        <w:trPr>
          <w:cantSplit/>
          <w:trHeight w:val="373"/>
          <w:tblHeader/>
        </w:trPr>
        <w:tc>
          <w:tcPr>
            <w:tcW w:w="2880" w:type="dxa"/>
          </w:tcPr>
          <w:p w14:paraId="2D1F59E4" w14:textId="77777777" w:rsidR="00902BA4" w:rsidRPr="00701945" w:rsidRDefault="00902BA4" w:rsidP="00166824">
            <w:pPr>
              <w:jc w:val="both"/>
            </w:pPr>
            <w:r w:rsidRPr="00701945">
              <w:rPr>
                <w:u w:val="single"/>
              </w:rPr>
              <w:t>Witness</w:t>
            </w:r>
          </w:p>
        </w:tc>
        <w:tc>
          <w:tcPr>
            <w:tcW w:w="1710" w:type="dxa"/>
          </w:tcPr>
          <w:p w14:paraId="26C84B48" w14:textId="77777777" w:rsidR="00902BA4" w:rsidRPr="00701945" w:rsidRDefault="00902BA4" w:rsidP="00166824">
            <w:pPr>
              <w:jc w:val="center"/>
            </w:pPr>
            <w:r w:rsidRPr="00701945">
              <w:rPr>
                <w:u w:val="single"/>
              </w:rPr>
              <w:t>Proffered By</w:t>
            </w:r>
          </w:p>
        </w:tc>
        <w:tc>
          <w:tcPr>
            <w:tcW w:w="1350" w:type="dxa"/>
          </w:tcPr>
          <w:p w14:paraId="6CFCDF9F" w14:textId="77777777" w:rsidR="00902BA4" w:rsidRPr="004515FB" w:rsidRDefault="00902BA4" w:rsidP="00166824">
            <w:pPr>
              <w:jc w:val="center"/>
            </w:pPr>
          </w:p>
        </w:tc>
        <w:tc>
          <w:tcPr>
            <w:tcW w:w="3625" w:type="dxa"/>
          </w:tcPr>
          <w:p w14:paraId="3C1BC821" w14:textId="77777777" w:rsidR="00902BA4" w:rsidRPr="00701945" w:rsidRDefault="00902BA4" w:rsidP="00166824">
            <w:pPr>
              <w:jc w:val="both"/>
            </w:pPr>
            <w:r w:rsidRPr="00701945">
              <w:rPr>
                <w:u w:val="single"/>
              </w:rPr>
              <w:t>Description</w:t>
            </w:r>
          </w:p>
        </w:tc>
      </w:tr>
      <w:tr w:rsidR="00902BA4" w:rsidRPr="00701945" w14:paraId="440841DC" w14:textId="77777777" w:rsidTr="00AB39A9">
        <w:trPr>
          <w:cantSplit/>
          <w:trHeight w:val="353"/>
        </w:trPr>
        <w:tc>
          <w:tcPr>
            <w:tcW w:w="2880" w:type="dxa"/>
          </w:tcPr>
          <w:p w14:paraId="003AA955" w14:textId="77777777" w:rsidR="00902BA4" w:rsidRPr="00701945" w:rsidRDefault="00902BA4" w:rsidP="00166824">
            <w:pPr>
              <w:jc w:val="both"/>
            </w:pPr>
            <w:r w:rsidRPr="00701945">
              <w:tab/>
            </w:r>
            <w:r w:rsidRPr="00701945">
              <w:rPr>
                <w:u w:val="single"/>
              </w:rPr>
              <w:t>Direct</w:t>
            </w:r>
          </w:p>
        </w:tc>
        <w:tc>
          <w:tcPr>
            <w:tcW w:w="1710" w:type="dxa"/>
          </w:tcPr>
          <w:p w14:paraId="657EC82A" w14:textId="77777777" w:rsidR="00902BA4" w:rsidRPr="00701945" w:rsidRDefault="00902BA4" w:rsidP="00166824">
            <w:pPr>
              <w:jc w:val="center"/>
            </w:pPr>
          </w:p>
        </w:tc>
        <w:tc>
          <w:tcPr>
            <w:tcW w:w="1350" w:type="dxa"/>
          </w:tcPr>
          <w:p w14:paraId="4BD1EC7E" w14:textId="77777777" w:rsidR="00902BA4" w:rsidRPr="004515FB" w:rsidRDefault="00902BA4" w:rsidP="00166824">
            <w:pPr>
              <w:jc w:val="center"/>
            </w:pPr>
          </w:p>
        </w:tc>
        <w:tc>
          <w:tcPr>
            <w:tcW w:w="3625" w:type="dxa"/>
          </w:tcPr>
          <w:p w14:paraId="4F6A81F4" w14:textId="77777777" w:rsidR="00902BA4" w:rsidRPr="00701945" w:rsidRDefault="00902BA4" w:rsidP="00166824"/>
        </w:tc>
      </w:tr>
      <w:tr w:rsidR="00902BA4" w:rsidRPr="00701945" w14:paraId="0828DBE5" w14:textId="77777777" w:rsidTr="00AB39A9">
        <w:trPr>
          <w:cantSplit/>
          <w:trHeight w:val="726"/>
        </w:trPr>
        <w:tc>
          <w:tcPr>
            <w:tcW w:w="2880" w:type="dxa"/>
          </w:tcPr>
          <w:p w14:paraId="0BD3750F" w14:textId="77777777" w:rsidR="00902BA4" w:rsidRPr="00701945" w:rsidRDefault="00165B44" w:rsidP="00166824">
            <w:pPr>
              <w:jc w:val="both"/>
            </w:pPr>
            <w:r>
              <w:t>John F. Floyd</w:t>
            </w:r>
          </w:p>
        </w:tc>
        <w:tc>
          <w:tcPr>
            <w:tcW w:w="1710" w:type="dxa"/>
          </w:tcPr>
          <w:p w14:paraId="4A3E75A6" w14:textId="77777777" w:rsidR="00902BA4" w:rsidRPr="00701945" w:rsidRDefault="00165B44" w:rsidP="00166824">
            <w:pPr>
              <w:jc w:val="center"/>
            </w:pPr>
            <w:r>
              <w:t>FPL</w:t>
            </w:r>
          </w:p>
        </w:tc>
        <w:tc>
          <w:tcPr>
            <w:tcW w:w="1350" w:type="dxa"/>
          </w:tcPr>
          <w:p w14:paraId="593439CB" w14:textId="77777777" w:rsidR="00902BA4" w:rsidRPr="004515FB" w:rsidRDefault="00165B44" w:rsidP="00166824">
            <w:pPr>
              <w:jc w:val="center"/>
            </w:pPr>
            <w:r>
              <w:t>JNF-1</w:t>
            </w:r>
          </w:p>
        </w:tc>
        <w:tc>
          <w:tcPr>
            <w:tcW w:w="3625" w:type="dxa"/>
          </w:tcPr>
          <w:p w14:paraId="439A0E71" w14:textId="77777777" w:rsidR="00902BA4" w:rsidRPr="00701945" w:rsidRDefault="00165B44" w:rsidP="00166824">
            <w:r>
              <w:t>Historical</w:t>
            </w:r>
            <w:r>
              <w:rPr>
                <w:spacing w:val="-12"/>
              </w:rPr>
              <w:t xml:space="preserve"> </w:t>
            </w:r>
            <w:r>
              <w:t>DSM</w:t>
            </w:r>
            <w:r>
              <w:rPr>
                <w:spacing w:val="-12"/>
              </w:rPr>
              <w:t xml:space="preserve"> </w:t>
            </w:r>
            <w:r>
              <w:t>Participation</w:t>
            </w:r>
            <w:r>
              <w:rPr>
                <w:spacing w:val="-12"/>
              </w:rPr>
              <w:t xml:space="preserve"> </w:t>
            </w:r>
            <w:r>
              <w:t xml:space="preserve">and </w:t>
            </w:r>
            <w:r>
              <w:rPr>
                <w:spacing w:val="-2"/>
              </w:rPr>
              <w:t>Achievements</w:t>
            </w:r>
          </w:p>
        </w:tc>
      </w:tr>
      <w:tr w:rsidR="00165B44" w:rsidRPr="00701945" w14:paraId="01DF49D4" w14:textId="77777777" w:rsidTr="00AB39A9">
        <w:trPr>
          <w:cantSplit/>
          <w:trHeight w:val="353"/>
        </w:trPr>
        <w:tc>
          <w:tcPr>
            <w:tcW w:w="2880" w:type="dxa"/>
          </w:tcPr>
          <w:p w14:paraId="2288A7AD" w14:textId="77777777" w:rsidR="00165B44" w:rsidRDefault="00165B44" w:rsidP="00166824">
            <w:r w:rsidRPr="00EA5081">
              <w:t>John F. Floyd</w:t>
            </w:r>
          </w:p>
        </w:tc>
        <w:tc>
          <w:tcPr>
            <w:tcW w:w="1710" w:type="dxa"/>
          </w:tcPr>
          <w:p w14:paraId="6F955643" w14:textId="77777777" w:rsidR="00165B44" w:rsidRDefault="00165B44" w:rsidP="00166824">
            <w:pPr>
              <w:jc w:val="center"/>
            </w:pPr>
            <w:r w:rsidRPr="00AF6247">
              <w:t>FPL</w:t>
            </w:r>
          </w:p>
        </w:tc>
        <w:tc>
          <w:tcPr>
            <w:tcW w:w="1350" w:type="dxa"/>
          </w:tcPr>
          <w:p w14:paraId="4F1B2DF1" w14:textId="77777777" w:rsidR="00165B44" w:rsidRPr="004515FB" w:rsidRDefault="00165B44" w:rsidP="00166824">
            <w:pPr>
              <w:jc w:val="center"/>
            </w:pPr>
            <w:r>
              <w:t>JNF-2</w:t>
            </w:r>
          </w:p>
        </w:tc>
        <w:tc>
          <w:tcPr>
            <w:tcW w:w="3625" w:type="dxa"/>
          </w:tcPr>
          <w:p w14:paraId="60BE5C14" w14:textId="77777777" w:rsidR="00165B44" w:rsidRPr="00701945" w:rsidRDefault="00165B44" w:rsidP="00166824">
            <w:r>
              <w:t>Current</w:t>
            </w:r>
            <w:r>
              <w:rPr>
                <w:spacing w:val="-13"/>
              </w:rPr>
              <w:t xml:space="preserve"> </w:t>
            </w:r>
            <w:r>
              <w:t>DSM</w:t>
            </w:r>
            <w:r>
              <w:rPr>
                <w:spacing w:val="-13"/>
              </w:rPr>
              <w:t xml:space="preserve"> </w:t>
            </w:r>
            <w:r>
              <w:t>Programs</w:t>
            </w:r>
            <w:r>
              <w:rPr>
                <w:spacing w:val="-12"/>
              </w:rPr>
              <w:t xml:space="preserve"> </w:t>
            </w:r>
            <w:r>
              <w:t>and Associated Measures</w:t>
            </w:r>
          </w:p>
        </w:tc>
      </w:tr>
      <w:tr w:rsidR="00165B44" w:rsidRPr="00701945" w14:paraId="610AA06E" w14:textId="77777777" w:rsidTr="00AB39A9">
        <w:trPr>
          <w:cantSplit/>
          <w:trHeight w:val="373"/>
        </w:trPr>
        <w:tc>
          <w:tcPr>
            <w:tcW w:w="2880" w:type="dxa"/>
          </w:tcPr>
          <w:p w14:paraId="6E200655" w14:textId="77777777" w:rsidR="00165B44" w:rsidRDefault="00165B44" w:rsidP="00166824">
            <w:r w:rsidRPr="00EA5081">
              <w:t>John F. Floyd</w:t>
            </w:r>
          </w:p>
        </w:tc>
        <w:tc>
          <w:tcPr>
            <w:tcW w:w="1710" w:type="dxa"/>
          </w:tcPr>
          <w:p w14:paraId="5D9FCD30" w14:textId="77777777" w:rsidR="00165B44" w:rsidRDefault="00165B44" w:rsidP="00166824">
            <w:pPr>
              <w:jc w:val="center"/>
            </w:pPr>
            <w:r w:rsidRPr="00AF6247">
              <w:t>FPL</w:t>
            </w:r>
          </w:p>
        </w:tc>
        <w:tc>
          <w:tcPr>
            <w:tcW w:w="1350" w:type="dxa"/>
          </w:tcPr>
          <w:p w14:paraId="568F80FB" w14:textId="77777777" w:rsidR="00165B44" w:rsidRPr="004515FB" w:rsidRDefault="00165B44" w:rsidP="00166824">
            <w:pPr>
              <w:jc w:val="center"/>
            </w:pPr>
            <w:r>
              <w:t>JNF-3</w:t>
            </w:r>
          </w:p>
        </w:tc>
        <w:tc>
          <w:tcPr>
            <w:tcW w:w="3625" w:type="dxa"/>
          </w:tcPr>
          <w:p w14:paraId="5A53EF27" w14:textId="77777777" w:rsidR="00165B44" w:rsidRPr="00701945" w:rsidRDefault="00165B44" w:rsidP="00166824">
            <w:r>
              <w:t>List</w:t>
            </w:r>
            <w:r>
              <w:rPr>
                <w:spacing w:val="-10"/>
              </w:rPr>
              <w:t xml:space="preserve"> </w:t>
            </w:r>
            <w:r>
              <w:t>of</w:t>
            </w:r>
            <w:r>
              <w:rPr>
                <w:spacing w:val="-11"/>
              </w:rPr>
              <w:t xml:space="preserve"> </w:t>
            </w:r>
            <w:r>
              <w:t>Measures</w:t>
            </w:r>
            <w:r>
              <w:rPr>
                <w:spacing w:val="-10"/>
              </w:rPr>
              <w:t xml:space="preserve"> </w:t>
            </w:r>
            <w:r>
              <w:t>Evaluated</w:t>
            </w:r>
            <w:r>
              <w:rPr>
                <w:spacing w:val="-10"/>
              </w:rPr>
              <w:t xml:space="preserve"> </w:t>
            </w:r>
            <w:r>
              <w:t>for Technical Potential</w:t>
            </w:r>
          </w:p>
        </w:tc>
      </w:tr>
      <w:tr w:rsidR="00165B44" w:rsidRPr="00701945" w14:paraId="479CA181" w14:textId="77777777" w:rsidTr="00AB39A9">
        <w:trPr>
          <w:cantSplit/>
          <w:trHeight w:val="353"/>
        </w:trPr>
        <w:tc>
          <w:tcPr>
            <w:tcW w:w="2880" w:type="dxa"/>
          </w:tcPr>
          <w:p w14:paraId="6FB98010" w14:textId="77777777" w:rsidR="00165B44" w:rsidRDefault="00165B44" w:rsidP="00166824">
            <w:r w:rsidRPr="00EA5081">
              <w:t>John F. Floyd</w:t>
            </w:r>
          </w:p>
        </w:tc>
        <w:tc>
          <w:tcPr>
            <w:tcW w:w="1710" w:type="dxa"/>
          </w:tcPr>
          <w:p w14:paraId="3A72D96D" w14:textId="77777777" w:rsidR="00165B44" w:rsidRDefault="00165B44" w:rsidP="00166824">
            <w:pPr>
              <w:jc w:val="center"/>
            </w:pPr>
            <w:r w:rsidRPr="00AF6247">
              <w:t>FPL</w:t>
            </w:r>
          </w:p>
        </w:tc>
        <w:tc>
          <w:tcPr>
            <w:tcW w:w="1350" w:type="dxa"/>
          </w:tcPr>
          <w:p w14:paraId="4E546E21" w14:textId="77777777" w:rsidR="00165B44" w:rsidRDefault="00165B44" w:rsidP="00166824">
            <w:pPr>
              <w:jc w:val="center"/>
            </w:pPr>
            <w:r>
              <w:t>JNF-4</w:t>
            </w:r>
          </w:p>
          <w:p w14:paraId="630C0EED" w14:textId="045BBFF5" w:rsidR="00E442C7" w:rsidRPr="00E442C7" w:rsidRDefault="00E442C7" w:rsidP="00166824">
            <w:pPr>
              <w:jc w:val="center"/>
              <w:rPr>
                <w:i/>
              </w:rPr>
            </w:pPr>
            <w:r>
              <w:t>(</w:t>
            </w:r>
            <w:r>
              <w:rPr>
                <w:i/>
              </w:rPr>
              <w:t>Corrected by Floyd Errata filed on July 12, 2024)</w:t>
            </w:r>
          </w:p>
        </w:tc>
        <w:tc>
          <w:tcPr>
            <w:tcW w:w="3625" w:type="dxa"/>
          </w:tcPr>
          <w:p w14:paraId="60A57C41" w14:textId="77777777" w:rsidR="00165B44" w:rsidRPr="00701945" w:rsidRDefault="00165B44" w:rsidP="00166824">
            <w:r>
              <w:t>2025-2034</w:t>
            </w:r>
            <w:r>
              <w:rPr>
                <w:spacing w:val="-13"/>
              </w:rPr>
              <w:t xml:space="preserve"> </w:t>
            </w:r>
            <w:r>
              <w:t>Goals</w:t>
            </w:r>
            <w:r>
              <w:rPr>
                <w:spacing w:val="-13"/>
              </w:rPr>
              <w:t xml:space="preserve"> </w:t>
            </w:r>
            <w:r>
              <w:t>Scenarios</w:t>
            </w:r>
            <w:r>
              <w:rPr>
                <w:spacing w:val="-13"/>
              </w:rPr>
              <w:t xml:space="preserve"> </w:t>
            </w:r>
            <w:r>
              <w:t>and Potential Programs</w:t>
            </w:r>
          </w:p>
        </w:tc>
      </w:tr>
      <w:tr w:rsidR="00165B44" w:rsidRPr="00701945" w14:paraId="63DDABE7" w14:textId="77777777" w:rsidTr="00AB39A9">
        <w:trPr>
          <w:cantSplit/>
          <w:trHeight w:val="353"/>
        </w:trPr>
        <w:tc>
          <w:tcPr>
            <w:tcW w:w="2880" w:type="dxa"/>
          </w:tcPr>
          <w:p w14:paraId="5EECAE2C" w14:textId="77777777" w:rsidR="00165B44" w:rsidRDefault="00165B44" w:rsidP="00166824">
            <w:r w:rsidRPr="00EA5081">
              <w:t>John F. Floyd</w:t>
            </w:r>
          </w:p>
        </w:tc>
        <w:tc>
          <w:tcPr>
            <w:tcW w:w="1710" w:type="dxa"/>
          </w:tcPr>
          <w:p w14:paraId="38E2C5CC" w14:textId="77777777" w:rsidR="00165B44" w:rsidRDefault="00165B44" w:rsidP="00166824">
            <w:pPr>
              <w:jc w:val="center"/>
            </w:pPr>
            <w:r w:rsidRPr="00AF6247">
              <w:t>FPL</w:t>
            </w:r>
          </w:p>
        </w:tc>
        <w:tc>
          <w:tcPr>
            <w:tcW w:w="1350" w:type="dxa"/>
          </w:tcPr>
          <w:p w14:paraId="4379F900" w14:textId="77777777" w:rsidR="00165B44" w:rsidRDefault="00165B44" w:rsidP="00166824">
            <w:pPr>
              <w:jc w:val="center"/>
            </w:pPr>
            <w:r>
              <w:t>JNF-5</w:t>
            </w:r>
          </w:p>
          <w:p w14:paraId="6ECAE797" w14:textId="16D788F4" w:rsidR="00E442C7" w:rsidRPr="004515FB" w:rsidRDefault="00E442C7" w:rsidP="00166824">
            <w:pPr>
              <w:jc w:val="center"/>
            </w:pPr>
            <w:r>
              <w:t>(</w:t>
            </w:r>
            <w:r>
              <w:rPr>
                <w:i/>
              </w:rPr>
              <w:t>Corrected by Floyd Errata filed on July 12, 2024)</w:t>
            </w:r>
          </w:p>
        </w:tc>
        <w:tc>
          <w:tcPr>
            <w:tcW w:w="3625" w:type="dxa"/>
          </w:tcPr>
          <w:p w14:paraId="79238CCE" w14:textId="77777777" w:rsidR="00165B44" w:rsidRPr="00701945" w:rsidRDefault="00165B44" w:rsidP="00166824">
            <w:r>
              <w:t>Comparison</w:t>
            </w:r>
            <w:r>
              <w:rPr>
                <w:spacing w:val="-10"/>
              </w:rPr>
              <w:t xml:space="preserve"> </w:t>
            </w:r>
            <w:r>
              <w:t>of</w:t>
            </w:r>
            <w:r>
              <w:rPr>
                <w:spacing w:val="-11"/>
              </w:rPr>
              <w:t xml:space="preserve"> </w:t>
            </w:r>
            <w:r>
              <w:t>Current</w:t>
            </w:r>
            <w:r>
              <w:rPr>
                <w:spacing w:val="-10"/>
              </w:rPr>
              <w:t xml:space="preserve"> </w:t>
            </w:r>
            <w:r>
              <w:t>Programs</w:t>
            </w:r>
            <w:r>
              <w:rPr>
                <w:spacing w:val="-10"/>
              </w:rPr>
              <w:t xml:space="preserve"> </w:t>
            </w:r>
            <w:r>
              <w:t>to Proposed Programs</w:t>
            </w:r>
          </w:p>
        </w:tc>
      </w:tr>
      <w:tr w:rsidR="00165B44" w:rsidRPr="00701945" w14:paraId="37B981AE" w14:textId="77777777" w:rsidTr="00AB39A9">
        <w:trPr>
          <w:cantSplit/>
          <w:trHeight w:val="353"/>
        </w:trPr>
        <w:tc>
          <w:tcPr>
            <w:tcW w:w="2880" w:type="dxa"/>
          </w:tcPr>
          <w:p w14:paraId="4A189A81" w14:textId="77777777" w:rsidR="00165B44" w:rsidRPr="00701945" w:rsidRDefault="00AB39A9" w:rsidP="00166824">
            <w:pPr>
              <w:jc w:val="both"/>
            </w:pPr>
            <w:r>
              <w:t>Andrew W. Whitley</w:t>
            </w:r>
          </w:p>
        </w:tc>
        <w:tc>
          <w:tcPr>
            <w:tcW w:w="1710" w:type="dxa"/>
          </w:tcPr>
          <w:p w14:paraId="2CEC1BAF" w14:textId="77777777" w:rsidR="00165B44" w:rsidRPr="00701945" w:rsidRDefault="00AB39A9" w:rsidP="00166824">
            <w:pPr>
              <w:jc w:val="center"/>
            </w:pPr>
            <w:r>
              <w:t>FPL</w:t>
            </w:r>
          </w:p>
        </w:tc>
        <w:tc>
          <w:tcPr>
            <w:tcW w:w="1350" w:type="dxa"/>
          </w:tcPr>
          <w:p w14:paraId="78EED3B9" w14:textId="77777777" w:rsidR="00165B44" w:rsidRPr="004515FB" w:rsidRDefault="00AB39A9" w:rsidP="00166824">
            <w:pPr>
              <w:jc w:val="center"/>
            </w:pPr>
            <w:r>
              <w:t>AWW-1</w:t>
            </w:r>
          </w:p>
        </w:tc>
        <w:tc>
          <w:tcPr>
            <w:tcW w:w="3625" w:type="dxa"/>
          </w:tcPr>
          <w:p w14:paraId="7D3D6786" w14:textId="77777777" w:rsidR="00165B44" w:rsidRPr="00701945" w:rsidRDefault="004E05F8" w:rsidP="00166824">
            <w:r>
              <w:t>Economic</w:t>
            </w:r>
            <w:r>
              <w:rPr>
                <w:spacing w:val="-10"/>
              </w:rPr>
              <w:t xml:space="preserve"> </w:t>
            </w:r>
            <w:r>
              <w:t>Elements</w:t>
            </w:r>
            <w:r>
              <w:rPr>
                <w:spacing w:val="-9"/>
              </w:rPr>
              <w:t xml:space="preserve"> </w:t>
            </w:r>
            <w:r>
              <w:t>Accounted</w:t>
            </w:r>
            <w:r>
              <w:rPr>
                <w:spacing w:val="-9"/>
              </w:rPr>
              <w:t xml:space="preserve"> </w:t>
            </w:r>
            <w:r>
              <w:t>for</w:t>
            </w:r>
            <w:r>
              <w:rPr>
                <w:spacing w:val="-10"/>
              </w:rPr>
              <w:t xml:space="preserve"> </w:t>
            </w:r>
            <w:r>
              <w:t>in DSM Preliminary Screening Tests: Benefits &amp; Costs</w:t>
            </w:r>
          </w:p>
        </w:tc>
      </w:tr>
      <w:tr w:rsidR="004E05F8" w:rsidRPr="00701945" w14:paraId="4BD46E5B" w14:textId="77777777" w:rsidTr="00AB39A9">
        <w:trPr>
          <w:cantSplit/>
          <w:trHeight w:val="353"/>
        </w:trPr>
        <w:tc>
          <w:tcPr>
            <w:tcW w:w="2880" w:type="dxa"/>
          </w:tcPr>
          <w:p w14:paraId="62B0CFBE" w14:textId="77777777" w:rsidR="004E05F8" w:rsidRDefault="004E05F8" w:rsidP="00166824">
            <w:r w:rsidRPr="009107ED">
              <w:t>Andrew W. Whitley</w:t>
            </w:r>
          </w:p>
        </w:tc>
        <w:tc>
          <w:tcPr>
            <w:tcW w:w="1710" w:type="dxa"/>
          </w:tcPr>
          <w:p w14:paraId="341E9C91" w14:textId="77777777" w:rsidR="004E05F8" w:rsidRDefault="004E05F8" w:rsidP="00166824">
            <w:pPr>
              <w:jc w:val="center"/>
            </w:pPr>
            <w:r w:rsidRPr="00BF4A32">
              <w:t>FPL</w:t>
            </w:r>
          </w:p>
        </w:tc>
        <w:tc>
          <w:tcPr>
            <w:tcW w:w="1350" w:type="dxa"/>
          </w:tcPr>
          <w:p w14:paraId="156939C6" w14:textId="77777777" w:rsidR="004E05F8" w:rsidRDefault="004E05F8" w:rsidP="00166824">
            <w:pPr>
              <w:jc w:val="center"/>
            </w:pPr>
            <w:r w:rsidRPr="006C2C3B">
              <w:t>AWW-</w:t>
            </w:r>
            <w:r>
              <w:t>2</w:t>
            </w:r>
          </w:p>
        </w:tc>
        <w:tc>
          <w:tcPr>
            <w:tcW w:w="3625" w:type="dxa"/>
          </w:tcPr>
          <w:p w14:paraId="00DA2545" w14:textId="77777777" w:rsidR="004E05F8" w:rsidRPr="00701945" w:rsidRDefault="004E05F8" w:rsidP="00166824">
            <w:r>
              <w:t>Summary Results of Preliminary Economic</w:t>
            </w:r>
            <w:r>
              <w:rPr>
                <w:spacing w:val="-14"/>
              </w:rPr>
              <w:t xml:space="preserve"> </w:t>
            </w:r>
            <w:r>
              <w:t>Screening</w:t>
            </w:r>
            <w:r>
              <w:rPr>
                <w:spacing w:val="-13"/>
              </w:rPr>
              <w:t xml:space="preserve"> </w:t>
            </w:r>
            <w:r>
              <w:t>of</w:t>
            </w:r>
            <w:r>
              <w:rPr>
                <w:spacing w:val="-12"/>
              </w:rPr>
              <w:t xml:space="preserve"> </w:t>
            </w:r>
            <w:r>
              <w:t>Individual DSM Measures</w:t>
            </w:r>
          </w:p>
        </w:tc>
      </w:tr>
      <w:tr w:rsidR="004E05F8" w:rsidRPr="00701945" w14:paraId="1194582E" w14:textId="77777777" w:rsidTr="00AB39A9">
        <w:trPr>
          <w:cantSplit/>
          <w:trHeight w:val="353"/>
        </w:trPr>
        <w:tc>
          <w:tcPr>
            <w:tcW w:w="2880" w:type="dxa"/>
          </w:tcPr>
          <w:p w14:paraId="2F9A6BEF" w14:textId="77777777" w:rsidR="004E05F8" w:rsidRDefault="004E05F8" w:rsidP="00166824">
            <w:r w:rsidRPr="009107ED">
              <w:lastRenderedPageBreak/>
              <w:t>Andrew W. Whitley</w:t>
            </w:r>
          </w:p>
        </w:tc>
        <w:tc>
          <w:tcPr>
            <w:tcW w:w="1710" w:type="dxa"/>
          </w:tcPr>
          <w:p w14:paraId="522B6AB8" w14:textId="77777777" w:rsidR="004E05F8" w:rsidRDefault="004E05F8" w:rsidP="00166824">
            <w:pPr>
              <w:jc w:val="center"/>
            </w:pPr>
            <w:r w:rsidRPr="00BF4A32">
              <w:t>FPL</w:t>
            </w:r>
          </w:p>
        </w:tc>
        <w:tc>
          <w:tcPr>
            <w:tcW w:w="1350" w:type="dxa"/>
          </w:tcPr>
          <w:p w14:paraId="66A9E5D7" w14:textId="77777777" w:rsidR="004E05F8" w:rsidRDefault="004E05F8" w:rsidP="00166824">
            <w:pPr>
              <w:jc w:val="center"/>
            </w:pPr>
            <w:r w:rsidRPr="006C2C3B">
              <w:t>AWW-</w:t>
            </w:r>
            <w:r>
              <w:t>3</w:t>
            </w:r>
          </w:p>
        </w:tc>
        <w:tc>
          <w:tcPr>
            <w:tcW w:w="3625" w:type="dxa"/>
          </w:tcPr>
          <w:p w14:paraId="1EE35082" w14:textId="77777777" w:rsidR="004E05F8" w:rsidRPr="00701945" w:rsidRDefault="004E05F8" w:rsidP="00166824">
            <w:r>
              <w:t>Summary Results of Preliminary Economic</w:t>
            </w:r>
            <w:r>
              <w:rPr>
                <w:spacing w:val="-14"/>
              </w:rPr>
              <w:t xml:space="preserve"> </w:t>
            </w:r>
            <w:r>
              <w:t>Screening</w:t>
            </w:r>
            <w:r>
              <w:rPr>
                <w:spacing w:val="-13"/>
              </w:rPr>
              <w:t xml:space="preserve"> </w:t>
            </w:r>
            <w:r>
              <w:t>of</w:t>
            </w:r>
            <w:r>
              <w:rPr>
                <w:spacing w:val="-12"/>
              </w:rPr>
              <w:t xml:space="preserve"> </w:t>
            </w:r>
            <w:r>
              <w:t>Individual DSM</w:t>
            </w:r>
            <w:r>
              <w:rPr>
                <w:spacing w:val="-2"/>
              </w:rPr>
              <w:t xml:space="preserve"> </w:t>
            </w:r>
            <w:r>
              <w:t>Measures:</w:t>
            </w:r>
            <w:r>
              <w:rPr>
                <w:spacing w:val="-2"/>
              </w:rPr>
              <w:t xml:space="preserve"> </w:t>
            </w:r>
            <w:r>
              <w:t>Sensitivity</w:t>
            </w:r>
            <w:r>
              <w:rPr>
                <w:spacing w:val="-2"/>
              </w:rPr>
              <w:t xml:space="preserve"> </w:t>
            </w:r>
            <w:r>
              <w:rPr>
                <w:spacing w:val="-4"/>
              </w:rPr>
              <w:t>Cases</w:t>
            </w:r>
          </w:p>
        </w:tc>
      </w:tr>
      <w:tr w:rsidR="004E05F8" w:rsidRPr="00701945" w14:paraId="7F418647" w14:textId="77777777" w:rsidTr="00AB39A9">
        <w:trPr>
          <w:cantSplit/>
          <w:trHeight w:val="353"/>
        </w:trPr>
        <w:tc>
          <w:tcPr>
            <w:tcW w:w="2880" w:type="dxa"/>
          </w:tcPr>
          <w:p w14:paraId="0307A519" w14:textId="77777777" w:rsidR="004E05F8" w:rsidRDefault="004E05F8" w:rsidP="00166824">
            <w:r w:rsidRPr="009107ED">
              <w:t>Andrew W. Whitley</w:t>
            </w:r>
          </w:p>
        </w:tc>
        <w:tc>
          <w:tcPr>
            <w:tcW w:w="1710" w:type="dxa"/>
          </w:tcPr>
          <w:p w14:paraId="57554F07" w14:textId="77777777" w:rsidR="004E05F8" w:rsidRDefault="004E05F8" w:rsidP="00166824">
            <w:pPr>
              <w:jc w:val="center"/>
            </w:pPr>
            <w:r w:rsidRPr="00BF4A32">
              <w:t>FPL</w:t>
            </w:r>
          </w:p>
        </w:tc>
        <w:tc>
          <w:tcPr>
            <w:tcW w:w="1350" w:type="dxa"/>
          </w:tcPr>
          <w:p w14:paraId="7EC59A0E" w14:textId="77777777" w:rsidR="004E05F8" w:rsidRDefault="004E05F8" w:rsidP="00166824">
            <w:pPr>
              <w:jc w:val="center"/>
            </w:pPr>
            <w:r w:rsidRPr="006C2C3B">
              <w:t>AWW-</w:t>
            </w:r>
            <w:r>
              <w:t>4</w:t>
            </w:r>
          </w:p>
        </w:tc>
        <w:tc>
          <w:tcPr>
            <w:tcW w:w="3625" w:type="dxa"/>
          </w:tcPr>
          <w:p w14:paraId="7DB40C1C" w14:textId="77777777" w:rsidR="004E05F8" w:rsidRPr="00701945" w:rsidRDefault="004E05F8" w:rsidP="00166824">
            <w:r>
              <w:t>Forecasted</w:t>
            </w:r>
            <w:r>
              <w:rPr>
                <w:spacing w:val="-13"/>
              </w:rPr>
              <w:t xml:space="preserve"> </w:t>
            </w:r>
            <w:r>
              <w:t>Fuel</w:t>
            </w:r>
            <w:r>
              <w:rPr>
                <w:spacing w:val="-14"/>
              </w:rPr>
              <w:t xml:space="preserve"> </w:t>
            </w:r>
            <w:r>
              <w:t>and</w:t>
            </w:r>
            <w:r>
              <w:rPr>
                <w:spacing w:val="-14"/>
              </w:rPr>
              <w:t xml:space="preserve"> </w:t>
            </w:r>
            <w:r>
              <w:t>Environmental Compliance Costs</w:t>
            </w:r>
          </w:p>
        </w:tc>
      </w:tr>
      <w:tr w:rsidR="004E05F8" w:rsidRPr="00701945" w14:paraId="75A431A1" w14:textId="77777777" w:rsidTr="00AB39A9">
        <w:trPr>
          <w:cantSplit/>
          <w:trHeight w:val="353"/>
        </w:trPr>
        <w:tc>
          <w:tcPr>
            <w:tcW w:w="2880" w:type="dxa"/>
          </w:tcPr>
          <w:p w14:paraId="0FC95898" w14:textId="77777777" w:rsidR="004E05F8" w:rsidRDefault="004E05F8" w:rsidP="00166824">
            <w:r w:rsidRPr="009107ED">
              <w:t>Andrew W. Whitley</w:t>
            </w:r>
          </w:p>
        </w:tc>
        <w:tc>
          <w:tcPr>
            <w:tcW w:w="1710" w:type="dxa"/>
          </w:tcPr>
          <w:p w14:paraId="3A586A01" w14:textId="77777777" w:rsidR="004E05F8" w:rsidRDefault="004E05F8" w:rsidP="00166824">
            <w:pPr>
              <w:jc w:val="center"/>
            </w:pPr>
            <w:r w:rsidRPr="00BF4A32">
              <w:t>FPL</w:t>
            </w:r>
          </w:p>
        </w:tc>
        <w:tc>
          <w:tcPr>
            <w:tcW w:w="1350" w:type="dxa"/>
          </w:tcPr>
          <w:p w14:paraId="6CE77756" w14:textId="77777777" w:rsidR="004E05F8" w:rsidRDefault="004E05F8" w:rsidP="00166824">
            <w:pPr>
              <w:jc w:val="center"/>
            </w:pPr>
            <w:r w:rsidRPr="006C2C3B">
              <w:t>AWW-</w:t>
            </w:r>
            <w:r>
              <w:t>5</w:t>
            </w:r>
          </w:p>
        </w:tc>
        <w:tc>
          <w:tcPr>
            <w:tcW w:w="3625" w:type="dxa"/>
          </w:tcPr>
          <w:p w14:paraId="06DA0952" w14:textId="77777777" w:rsidR="004E05F8" w:rsidRPr="00701945" w:rsidRDefault="004E05F8" w:rsidP="00166824">
            <w:r>
              <w:t>Projection of FPL's Resource Needs for</w:t>
            </w:r>
            <w:r>
              <w:rPr>
                <w:spacing w:val="-8"/>
              </w:rPr>
              <w:t xml:space="preserve"> </w:t>
            </w:r>
            <w:r>
              <w:t>2024</w:t>
            </w:r>
            <w:r>
              <w:rPr>
                <w:spacing w:val="-7"/>
              </w:rPr>
              <w:t xml:space="preserve"> </w:t>
            </w:r>
            <w:r>
              <w:t>-</w:t>
            </w:r>
            <w:r>
              <w:rPr>
                <w:spacing w:val="-8"/>
              </w:rPr>
              <w:t xml:space="preserve"> </w:t>
            </w:r>
            <w:r>
              <w:t>2035</w:t>
            </w:r>
            <w:r>
              <w:rPr>
                <w:spacing w:val="-7"/>
              </w:rPr>
              <w:t xml:space="preserve"> </w:t>
            </w:r>
            <w:r>
              <w:t>with</w:t>
            </w:r>
            <w:r>
              <w:rPr>
                <w:spacing w:val="-7"/>
              </w:rPr>
              <w:t xml:space="preserve"> </w:t>
            </w:r>
            <w:r>
              <w:t>No</w:t>
            </w:r>
            <w:r>
              <w:rPr>
                <w:spacing w:val="-5"/>
              </w:rPr>
              <w:t xml:space="preserve"> </w:t>
            </w:r>
            <w:r>
              <w:t>Incremental DSM Signups After 2024</w:t>
            </w:r>
          </w:p>
        </w:tc>
      </w:tr>
      <w:tr w:rsidR="004E05F8" w:rsidRPr="00701945" w14:paraId="6CA138BA" w14:textId="77777777" w:rsidTr="00AB39A9">
        <w:trPr>
          <w:cantSplit/>
          <w:trHeight w:val="353"/>
        </w:trPr>
        <w:tc>
          <w:tcPr>
            <w:tcW w:w="2880" w:type="dxa"/>
          </w:tcPr>
          <w:p w14:paraId="3710D916" w14:textId="77777777" w:rsidR="004E05F8" w:rsidRDefault="004E05F8" w:rsidP="00166824">
            <w:r w:rsidRPr="009107ED">
              <w:t>Andrew W. Whitley</w:t>
            </w:r>
          </w:p>
        </w:tc>
        <w:tc>
          <w:tcPr>
            <w:tcW w:w="1710" w:type="dxa"/>
          </w:tcPr>
          <w:p w14:paraId="1C64F48A" w14:textId="77777777" w:rsidR="004E05F8" w:rsidRDefault="004E05F8" w:rsidP="00166824">
            <w:pPr>
              <w:jc w:val="center"/>
            </w:pPr>
            <w:r w:rsidRPr="00BF4A32">
              <w:t>FPL</w:t>
            </w:r>
          </w:p>
        </w:tc>
        <w:tc>
          <w:tcPr>
            <w:tcW w:w="1350" w:type="dxa"/>
          </w:tcPr>
          <w:p w14:paraId="13E4587A" w14:textId="77777777" w:rsidR="004E05F8" w:rsidRDefault="004E05F8" w:rsidP="00166824">
            <w:pPr>
              <w:jc w:val="center"/>
            </w:pPr>
            <w:r w:rsidRPr="006C2C3B">
              <w:t>AWW-</w:t>
            </w:r>
            <w:r>
              <w:t>6</w:t>
            </w:r>
          </w:p>
          <w:p w14:paraId="680619E9" w14:textId="0F55D67B" w:rsidR="00E442C7" w:rsidRDefault="00E442C7" w:rsidP="00166824">
            <w:pPr>
              <w:jc w:val="center"/>
            </w:pPr>
            <w:r>
              <w:t>(</w:t>
            </w:r>
            <w:r>
              <w:rPr>
                <w:i/>
              </w:rPr>
              <w:t>Corrected by Whit</w:t>
            </w:r>
            <w:r w:rsidR="00DE67C9">
              <w:rPr>
                <w:i/>
              </w:rPr>
              <w:t>l</w:t>
            </w:r>
            <w:r>
              <w:rPr>
                <w:i/>
              </w:rPr>
              <w:t>ey Errata filed on July 12, 2024)</w:t>
            </w:r>
          </w:p>
        </w:tc>
        <w:tc>
          <w:tcPr>
            <w:tcW w:w="3625" w:type="dxa"/>
          </w:tcPr>
          <w:p w14:paraId="4D1D004C" w14:textId="77777777" w:rsidR="004E05F8" w:rsidRPr="00701945" w:rsidRDefault="004E05F8" w:rsidP="00166824">
            <w:r>
              <w:t>Comparison</w:t>
            </w:r>
            <w:r>
              <w:rPr>
                <w:spacing w:val="-13"/>
              </w:rPr>
              <w:t xml:space="preserve"> </w:t>
            </w:r>
            <w:r>
              <w:t>of</w:t>
            </w:r>
            <w:r>
              <w:rPr>
                <w:spacing w:val="-14"/>
              </w:rPr>
              <w:t xml:space="preserve"> </w:t>
            </w:r>
            <w:r>
              <w:t>DSM</w:t>
            </w:r>
            <w:r>
              <w:rPr>
                <w:spacing w:val="-13"/>
              </w:rPr>
              <w:t xml:space="preserve"> </w:t>
            </w:r>
            <w:r>
              <w:t>Reasonably Achievable</w:t>
            </w:r>
            <w:r>
              <w:rPr>
                <w:spacing w:val="-13"/>
              </w:rPr>
              <w:t xml:space="preserve"> </w:t>
            </w:r>
            <w:r>
              <w:t>Summer</w:t>
            </w:r>
            <w:r>
              <w:rPr>
                <w:spacing w:val="-13"/>
              </w:rPr>
              <w:t xml:space="preserve"> </w:t>
            </w:r>
            <w:r>
              <w:t>MW</w:t>
            </w:r>
            <w:r>
              <w:rPr>
                <w:spacing w:val="-13"/>
              </w:rPr>
              <w:t xml:space="preserve"> </w:t>
            </w:r>
            <w:r>
              <w:t>Values with FPL’s Projected Summer Resource Needs</w:t>
            </w:r>
          </w:p>
        </w:tc>
      </w:tr>
      <w:tr w:rsidR="004E05F8" w:rsidRPr="00701945" w14:paraId="03194E09" w14:textId="77777777" w:rsidTr="00AB39A9">
        <w:trPr>
          <w:cantSplit/>
          <w:trHeight w:val="353"/>
        </w:trPr>
        <w:tc>
          <w:tcPr>
            <w:tcW w:w="2880" w:type="dxa"/>
          </w:tcPr>
          <w:p w14:paraId="000A1E9A" w14:textId="77777777" w:rsidR="004E05F8" w:rsidRDefault="004E05F8" w:rsidP="00166824">
            <w:r w:rsidRPr="009107ED">
              <w:t>Andrew W. Whitley</w:t>
            </w:r>
          </w:p>
        </w:tc>
        <w:tc>
          <w:tcPr>
            <w:tcW w:w="1710" w:type="dxa"/>
          </w:tcPr>
          <w:p w14:paraId="1F44A422" w14:textId="77777777" w:rsidR="004E05F8" w:rsidRDefault="004E05F8" w:rsidP="00166824">
            <w:pPr>
              <w:jc w:val="center"/>
            </w:pPr>
            <w:r w:rsidRPr="00BF4A32">
              <w:t>FPL</w:t>
            </w:r>
          </w:p>
        </w:tc>
        <w:tc>
          <w:tcPr>
            <w:tcW w:w="1350" w:type="dxa"/>
          </w:tcPr>
          <w:p w14:paraId="18C57DDB" w14:textId="77777777" w:rsidR="004E05F8" w:rsidRDefault="004E05F8" w:rsidP="00166824">
            <w:pPr>
              <w:jc w:val="center"/>
            </w:pPr>
            <w:r w:rsidRPr="006C2C3B">
              <w:t>AWW-</w:t>
            </w:r>
            <w:r>
              <w:t>7</w:t>
            </w:r>
          </w:p>
          <w:p w14:paraId="275969F2" w14:textId="3B676856" w:rsidR="00E442C7" w:rsidRDefault="00E442C7" w:rsidP="00166824">
            <w:pPr>
              <w:jc w:val="center"/>
            </w:pPr>
            <w:r>
              <w:t>(</w:t>
            </w:r>
            <w:r>
              <w:rPr>
                <w:i/>
              </w:rPr>
              <w:t>Corrected by Whit</w:t>
            </w:r>
            <w:r w:rsidR="00DE67C9">
              <w:rPr>
                <w:i/>
              </w:rPr>
              <w:t>l</w:t>
            </w:r>
            <w:r>
              <w:rPr>
                <w:i/>
              </w:rPr>
              <w:t>ey Errata filed on July 12, 2024)</w:t>
            </w:r>
          </w:p>
        </w:tc>
        <w:tc>
          <w:tcPr>
            <w:tcW w:w="3625" w:type="dxa"/>
          </w:tcPr>
          <w:p w14:paraId="2C4235DE" w14:textId="77777777" w:rsidR="004E05F8" w:rsidRPr="00701945" w:rsidRDefault="004E05F8" w:rsidP="00166824">
            <w:r>
              <w:t>Overview</w:t>
            </w:r>
            <w:r>
              <w:rPr>
                <w:spacing w:val="-9"/>
              </w:rPr>
              <w:t xml:space="preserve"> </w:t>
            </w:r>
            <w:r>
              <w:t>of</w:t>
            </w:r>
            <w:r>
              <w:rPr>
                <w:spacing w:val="-9"/>
              </w:rPr>
              <w:t xml:space="preserve"> </w:t>
            </w:r>
            <w:r>
              <w:t>Supply</w:t>
            </w:r>
            <w:r>
              <w:rPr>
                <w:spacing w:val="-8"/>
              </w:rPr>
              <w:t xml:space="preserve"> </w:t>
            </w:r>
            <w:r>
              <w:t>Only</w:t>
            </w:r>
            <w:r>
              <w:rPr>
                <w:spacing w:val="-8"/>
              </w:rPr>
              <w:t xml:space="preserve"> </w:t>
            </w:r>
            <w:r>
              <w:t>and</w:t>
            </w:r>
            <w:r>
              <w:rPr>
                <w:spacing w:val="-8"/>
              </w:rPr>
              <w:t xml:space="preserve"> </w:t>
            </w:r>
            <w:r>
              <w:t>With DSM Resource Plans</w:t>
            </w:r>
          </w:p>
        </w:tc>
      </w:tr>
      <w:tr w:rsidR="004E05F8" w:rsidRPr="00701945" w14:paraId="4993A8DA" w14:textId="77777777" w:rsidTr="00AB39A9">
        <w:trPr>
          <w:cantSplit/>
          <w:trHeight w:val="353"/>
        </w:trPr>
        <w:tc>
          <w:tcPr>
            <w:tcW w:w="2880" w:type="dxa"/>
          </w:tcPr>
          <w:p w14:paraId="7CD34E36" w14:textId="77777777" w:rsidR="004E05F8" w:rsidRDefault="004E05F8" w:rsidP="00166824">
            <w:r w:rsidRPr="009107ED">
              <w:t>Andrew W. Whitley</w:t>
            </w:r>
          </w:p>
        </w:tc>
        <w:tc>
          <w:tcPr>
            <w:tcW w:w="1710" w:type="dxa"/>
          </w:tcPr>
          <w:p w14:paraId="516C6E7F" w14:textId="77777777" w:rsidR="004E05F8" w:rsidRDefault="004E05F8" w:rsidP="00166824">
            <w:pPr>
              <w:jc w:val="center"/>
            </w:pPr>
            <w:r w:rsidRPr="00BF4A32">
              <w:t>FPL</w:t>
            </w:r>
          </w:p>
        </w:tc>
        <w:tc>
          <w:tcPr>
            <w:tcW w:w="1350" w:type="dxa"/>
          </w:tcPr>
          <w:p w14:paraId="47D7D8E0" w14:textId="77777777" w:rsidR="004E05F8" w:rsidRDefault="004E05F8" w:rsidP="00166824">
            <w:pPr>
              <w:jc w:val="center"/>
            </w:pPr>
            <w:r w:rsidRPr="006C2C3B">
              <w:t>AWW-</w:t>
            </w:r>
            <w:r>
              <w:t>8</w:t>
            </w:r>
          </w:p>
        </w:tc>
        <w:tc>
          <w:tcPr>
            <w:tcW w:w="3625" w:type="dxa"/>
          </w:tcPr>
          <w:p w14:paraId="3EA7E1F1" w14:textId="77777777" w:rsidR="004E05F8" w:rsidRPr="00701945" w:rsidRDefault="004E05F8" w:rsidP="00166824">
            <w:r>
              <w:t>Levelized System Average Electric Rate</w:t>
            </w:r>
            <w:r>
              <w:rPr>
                <w:spacing w:val="-8"/>
              </w:rPr>
              <w:t xml:space="preserve"> </w:t>
            </w:r>
            <w:r>
              <w:t>Calculation</w:t>
            </w:r>
            <w:r>
              <w:rPr>
                <w:spacing w:val="-7"/>
              </w:rPr>
              <w:t xml:space="preserve"> </w:t>
            </w:r>
            <w:r>
              <w:t>for</w:t>
            </w:r>
            <w:r>
              <w:rPr>
                <w:spacing w:val="-8"/>
              </w:rPr>
              <w:t xml:space="preserve"> </w:t>
            </w:r>
            <w:r>
              <w:t>the</w:t>
            </w:r>
            <w:r>
              <w:rPr>
                <w:spacing w:val="-7"/>
              </w:rPr>
              <w:t xml:space="preserve"> </w:t>
            </w:r>
            <w:r>
              <w:t>Supply</w:t>
            </w:r>
            <w:r>
              <w:rPr>
                <w:spacing w:val="-7"/>
              </w:rPr>
              <w:t xml:space="preserve"> </w:t>
            </w:r>
            <w:r>
              <w:t>Only Resource Plan</w:t>
            </w:r>
          </w:p>
        </w:tc>
      </w:tr>
      <w:tr w:rsidR="004E05F8" w:rsidRPr="00701945" w14:paraId="660725FD" w14:textId="77777777" w:rsidTr="00AB39A9">
        <w:trPr>
          <w:cantSplit/>
          <w:trHeight w:val="353"/>
        </w:trPr>
        <w:tc>
          <w:tcPr>
            <w:tcW w:w="2880" w:type="dxa"/>
          </w:tcPr>
          <w:p w14:paraId="40C185EB" w14:textId="77777777" w:rsidR="004E05F8" w:rsidRDefault="004E05F8" w:rsidP="00166824">
            <w:r w:rsidRPr="009107ED">
              <w:t>Andrew W. Whitley</w:t>
            </w:r>
          </w:p>
        </w:tc>
        <w:tc>
          <w:tcPr>
            <w:tcW w:w="1710" w:type="dxa"/>
          </w:tcPr>
          <w:p w14:paraId="5B3B503A" w14:textId="77777777" w:rsidR="004E05F8" w:rsidRDefault="004E05F8" w:rsidP="00166824">
            <w:pPr>
              <w:jc w:val="center"/>
            </w:pPr>
            <w:r w:rsidRPr="00BF4A32">
              <w:t>FPL</w:t>
            </w:r>
          </w:p>
        </w:tc>
        <w:tc>
          <w:tcPr>
            <w:tcW w:w="1350" w:type="dxa"/>
          </w:tcPr>
          <w:p w14:paraId="0D81A255" w14:textId="77777777" w:rsidR="004E05F8" w:rsidRDefault="004E05F8" w:rsidP="00166824">
            <w:pPr>
              <w:jc w:val="center"/>
            </w:pPr>
            <w:r w:rsidRPr="006C2C3B">
              <w:t>AWW-</w:t>
            </w:r>
            <w:r>
              <w:t>9</w:t>
            </w:r>
          </w:p>
        </w:tc>
        <w:tc>
          <w:tcPr>
            <w:tcW w:w="3625" w:type="dxa"/>
          </w:tcPr>
          <w:p w14:paraId="413D4183" w14:textId="77777777" w:rsidR="004E05F8" w:rsidRPr="00701945" w:rsidRDefault="004E05F8" w:rsidP="00166824">
            <w:r>
              <w:t>Levelized</w:t>
            </w:r>
            <w:r>
              <w:rPr>
                <w:spacing w:val="-14"/>
              </w:rPr>
              <w:t xml:space="preserve"> </w:t>
            </w:r>
            <w:r>
              <w:t>System</w:t>
            </w:r>
            <w:r>
              <w:rPr>
                <w:spacing w:val="-14"/>
              </w:rPr>
              <w:t xml:space="preserve"> </w:t>
            </w:r>
            <w:r>
              <w:t>Average</w:t>
            </w:r>
            <w:r>
              <w:rPr>
                <w:spacing w:val="-14"/>
              </w:rPr>
              <w:t xml:space="preserve"> </w:t>
            </w:r>
            <w:r>
              <w:t>Electric Rate Calculation for the RIM Resource Plan</w:t>
            </w:r>
          </w:p>
        </w:tc>
      </w:tr>
      <w:tr w:rsidR="004E05F8" w:rsidRPr="00701945" w14:paraId="40EFA8E8" w14:textId="77777777" w:rsidTr="00AB39A9">
        <w:trPr>
          <w:cantSplit/>
          <w:trHeight w:val="353"/>
        </w:trPr>
        <w:tc>
          <w:tcPr>
            <w:tcW w:w="2880" w:type="dxa"/>
          </w:tcPr>
          <w:p w14:paraId="3B494E3A" w14:textId="77777777" w:rsidR="004E05F8" w:rsidRDefault="004E05F8" w:rsidP="00166824">
            <w:r w:rsidRPr="009107ED">
              <w:t>Andrew W. Whitley</w:t>
            </w:r>
          </w:p>
        </w:tc>
        <w:tc>
          <w:tcPr>
            <w:tcW w:w="1710" w:type="dxa"/>
          </w:tcPr>
          <w:p w14:paraId="064ACF74" w14:textId="77777777" w:rsidR="004E05F8" w:rsidRDefault="004E05F8" w:rsidP="00166824">
            <w:pPr>
              <w:jc w:val="center"/>
            </w:pPr>
            <w:r w:rsidRPr="00BF4A32">
              <w:t>FPL</w:t>
            </w:r>
          </w:p>
        </w:tc>
        <w:tc>
          <w:tcPr>
            <w:tcW w:w="1350" w:type="dxa"/>
          </w:tcPr>
          <w:p w14:paraId="17DF8A27" w14:textId="77777777" w:rsidR="004E05F8" w:rsidRDefault="004E05F8" w:rsidP="00166824">
            <w:pPr>
              <w:jc w:val="center"/>
            </w:pPr>
            <w:r w:rsidRPr="006C2C3B">
              <w:t>AWW-1</w:t>
            </w:r>
            <w:r>
              <w:t>0</w:t>
            </w:r>
          </w:p>
          <w:p w14:paraId="7F055A72" w14:textId="417FB4D4" w:rsidR="00E442C7" w:rsidRDefault="00E442C7" w:rsidP="00166824">
            <w:pPr>
              <w:jc w:val="center"/>
            </w:pPr>
            <w:r>
              <w:t>(</w:t>
            </w:r>
            <w:r>
              <w:rPr>
                <w:i/>
              </w:rPr>
              <w:t>Corrected by Whit</w:t>
            </w:r>
            <w:r w:rsidR="00DE67C9">
              <w:rPr>
                <w:i/>
              </w:rPr>
              <w:t>l</w:t>
            </w:r>
            <w:r>
              <w:rPr>
                <w:i/>
              </w:rPr>
              <w:t>ey Errata filed on July 12, 2024)</w:t>
            </w:r>
          </w:p>
        </w:tc>
        <w:tc>
          <w:tcPr>
            <w:tcW w:w="3625" w:type="dxa"/>
          </w:tcPr>
          <w:p w14:paraId="0B6BC84B" w14:textId="77777777" w:rsidR="004E05F8" w:rsidRPr="00701945" w:rsidRDefault="004E05F8" w:rsidP="00166824">
            <w:r>
              <w:t>Levelized</w:t>
            </w:r>
            <w:r>
              <w:rPr>
                <w:spacing w:val="-14"/>
              </w:rPr>
              <w:t xml:space="preserve"> </w:t>
            </w:r>
            <w:r>
              <w:t>System</w:t>
            </w:r>
            <w:r>
              <w:rPr>
                <w:spacing w:val="-14"/>
              </w:rPr>
              <w:t xml:space="preserve"> </w:t>
            </w:r>
            <w:r>
              <w:t>Average</w:t>
            </w:r>
            <w:r>
              <w:rPr>
                <w:spacing w:val="-14"/>
              </w:rPr>
              <w:t xml:space="preserve"> </w:t>
            </w:r>
            <w:r>
              <w:t>Electric Rate Calculation for the FPL Proposed Resource Plan</w:t>
            </w:r>
          </w:p>
        </w:tc>
      </w:tr>
      <w:tr w:rsidR="004E05F8" w:rsidRPr="00701945" w14:paraId="4C5AA811" w14:textId="77777777" w:rsidTr="00AB39A9">
        <w:trPr>
          <w:cantSplit/>
          <w:trHeight w:val="353"/>
        </w:trPr>
        <w:tc>
          <w:tcPr>
            <w:tcW w:w="2880" w:type="dxa"/>
          </w:tcPr>
          <w:p w14:paraId="452FA6F2" w14:textId="77777777" w:rsidR="004E05F8" w:rsidRDefault="004E05F8" w:rsidP="00166824">
            <w:r w:rsidRPr="009107ED">
              <w:lastRenderedPageBreak/>
              <w:t>Andrew W. Whitley</w:t>
            </w:r>
          </w:p>
        </w:tc>
        <w:tc>
          <w:tcPr>
            <w:tcW w:w="1710" w:type="dxa"/>
          </w:tcPr>
          <w:p w14:paraId="50246383" w14:textId="77777777" w:rsidR="004E05F8" w:rsidRDefault="004E05F8" w:rsidP="00166824">
            <w:pPr>
              <w:jc w:val="center"/>
            </w:pPr>
            <w:r w:rsidRPr="00BF4A32">
              <w:t>FPL</w:t>
            </w:r>
          </w:p>
        </w:tc>
        <w:tc>
          <w:tcPr>
            <w:tcW w:w="1350" w:type="dxa"/>
          </w:tcPr>
          <w:p w14:paraId="774D5645" w14:textId="77777777" w:rsidR="004E05F8" w:rsidRDefault="004E05F8" w:rsidP="00166824">
            <w:pPr>
              <w:jc w:val="center"/>
            </w:pPr>
            <w:r w:rsidRPr="006C2C3B">
              <w:t>AWW-1</w:t>
            </w:r>
            <w:r>
              <w:t>1</w:t>
            </w:r>
          </w:p>
          <w:p w14:paraId="1F0A6B03" w14:textId="39F25278" w:rsidR="00E442C7" w:rsidRPr="00E442C7" w:rsidRDefault="00E442C7" w:rsidP="00166824">
            <w:pPr>
              <w:jc w:val="center"/>
              <w:rPr>
                <w:b/>
              </w:rPr>
            </w:pPr>
            <w:r>
              <w:t>(</w:t>
            </w:r>
            <w:r>
              <w:rPr>
                <w:i/>
              </w:rPr>
              <w:t>Corrected by Whit</w:t>
            </w:r>
            <w:r w:rsidR="00DE67C9">
              <w:rPr>
                <w:i/>
              </w:rPr>
              <w:t>l</w:t>
            </w:r>
            <w:r>
              <w:rPr>
                <w:i/>
              </w:rPr>
              <w:t>ey Errata filed on July 12, 2024)</w:t>
            </w:r>
          </w:p>
        </w:tc>
        <w:tc>
          <w:tcPr>
            <w:tcW w:w="3625" w:type="dxa"/>
          </w:tcPr>
          <w:p w14:paraId="6DB8246F" w14:textId="77777777" w:rsidR="004E05F8" w:rsidRPr="00701945" w:rsidRDefault="004E05F8" w:rsidP="00166824">
            <w:r>
              <w:t>Levelized</w:t>
            </w:r>
            <w:r>
              <w:rPr>
                <w:spacing w:val="-14"/>
              </w:rPr>
              <w:t xml:space="preserve"> </w:t>
            </w:r>
            <w:r>
              <w:t>System</w:t>
            </w:r>
            <w:r>
              <w:rPr>
                <w:spacing w:val="-14"/>
              </w:rPr>
              <w:t xml:space="preserve"> </w:t>
            </w:r>
            <w:r>
              <w:t>Average</w:t>
            </w:r>
            <w:r>
              <w:rPr>
                <w:spacing w:val="-14"/>
              </w:rPr>
              <w:t xml:space="preserve"> </w:t>
            </w:r>
            <w:r>
              <w:t>Electric Rate Calculation for the TRC Resource Plan</w:t>
            </w:r>
          </w:p>
        </w:tc>
      </w:tr>
      <w:tr w:rsidR="004E05F8" w:rsidRPr="00701945" w14:paraId="7A5031A6" w14:textId="77777777" w:rsidTr="00AB39A9">
        <w:trPr>
          <w:cantSplit/>
          <w:trHeight w:val="353"/>
        </w:trPr>
        <w:tc>
          <w:tcPr>
            <w:tcW w:w="2880" w:type="dxa"/>
          </w:tcPr>
          <w:p w14:paraId="4CEE63D3" w14:textId="77777777" w:rsidR="004E05F8" w:rsidRDefault="004E05F8" w:rsidP="00166824">
            <w:r w:rsidRPr="009107ED">
              <w:t>Andrew W. Whitley</w:t>
            </w:r>
          </w:p>
        </w:tc>
        <w:tc>
          <w:tcPr>
            <w:tcW w:w="1710" w:type="dxa"/>
          </w:tcPr>
          <w:p w14:paraId="707872B6" w14:textId="77777777" w:rsidR="004E05F8" w:rsidRDefault="004E05F8" w:rsidP="00166824">
            <w:pPr>
              <w:jc w:val="center"/>
            </w:pPr>
            <w:r w:rsidRPr="00BF4A32">
              <w:t>FPL</w:t>
            </w:r>
          </w:p>
        </w:tc>
        <w:tc>
          <w:tcPr>
            <w:tcW w:w="1350" w:type="dxa"/>
          </w:tcPr>
          <w:p w14:paraId="2AC7B70E" w14:textId="77777777" w:rsidR="004E05F8" w:rsidRDefault="004E05F8" w:rsidP="00166824">
            <w:pPr>
              <w:jc w:val="center"/>
            </w:pPr>
            <w:r w:rsidRPr="006C2C3B">
              <w:t>AWW-1</w:t>
            </w:r>
            <w:r>
              <w:t>2</w:t>
            </w:r>
          </w:p>
          <w:p w14:paraId="57D5A0E2" w14:textId="1F8B6200" w:rsidR="00E442C7" w:rsidRDefault="00E442C7" w:rsidP="00166824">
            <w:pPr>
              <w:jc w:val="center"/>
            </w:pPr>
            <w:r>
              <w:t>(</w:t>
            </w:r>
            <w:r>
              <w:rPr>
                <w:i/>
              </w:rPr>
              <w:t>Corrected by Whit</w:t>
            </w:r>
            <w:r w:rsidR="00DE67C9">
              <w:rPr>
                <w:i/>
              </w:rPr>
              <w:t>l</w:t>
            </w:r>
            <w:r>
              <w:rPr>
                <w:i/>
              </w:rPr>
              <w:t>ey Errata filed on July 12, 2024)</w:t>
            </w:r>
          </w:p>
        </w:tc>
        <w:tc>
          <w:tcPr>
            <w:tcW w:w="3625" w:type="dxa"/>
          </w:tcPr>
          <w:p w14:paraId="3989E62D" w14:textId="77777777" w:rsidR="004E05F8" w:rsidRPr="00701945" w:rsidRDefault="004E05F8" w:rsidP="00166824">
            <w:r>
              <w:t>Comparison</w:t>
            </w:r>
            <w:r>
              <w:rPr>
                <w:spacing w:val="-10"/>
              </w:rPr>
              <w:t xml:space="preserve"> </w:t>
            </w:r>
            <w:r>
              <w:t>of</w:t>
            </w:r>
            <w:r>
              <w:rPr>
                <w:spacing w:val="-11"/>
              </w:rPr>
              <w:t xml:space="preserve"> </w:t>
            </w:r>
            <w:r>
              <w:t>the</w:t>
            </w:r>
            <w:r>
              <w:rPr>
                <w:spacing w:val="-11"/>
              </w:rPr>
              <w:t xml:space="preserve"> </w:t>
            </w:r>
            <w:r>
              <w:t>Resource</w:t>
            </w:r>
            <w:r>
              <w:rPr>
                <w:spacing w:val="-11"/>
              </w:rPr>
              <w:t xml:space="preserve"> </w:t>
            </w:r>
            <w:r>
              <w:t>Plans: Economic Analyses Results</w:t>
            </w:r>
          </w:p>
        </w:tc>
      </w:tr>
      <w:tr w:rsidR="004E05F8" w:rsidRPr="00701945" w14:paraId="50EB4638" w14:textId="77777777" w:rsidTr="00AB39A9">
        <w:trPr>
          <w:cantSplit/>
          <w:trHeight w:val="353"/>
        </w:trPr>
        <w:tc>
          <w:tcPr>
            <w:tcW w:w="2880" w:type="dxa"/>
          </w:tcPr>
          <w:p w14:paraId="718D9D52" w14:textId="77777777" w:rsidR="004E05F8" w:rsidRDefault="004E05F8" w:rsidP="00166824">
            <w:r w:rsidRPr="009107ED">
              <w:t>Andrew W. Whitley</w:t>
            </w:r>
          </w:p>
        </w:tc>
        <w:tc>
          <w:tcPr>
            <w:tcW w:w="1710" w:type="dxa"/>
          </w:tcPr>
          <w:p w14:paraId="60D941E8" w14:textId="77777777" w:rsidR="004E05F8" w:rsidRDefault="004E05F8" w:rsidP="00166824">
            <w:pPr>
              <w:jc w:val="center"/>
            </w:pPr>
            <w:r w:rsidRPr="00BF4A32">
              <w:t>FPL</w:t>
            </w:r>
          </w:p>
        </w:tc>
        <w:tc>
          <w:tcPr>
            <w:tcW w:w="1350" w:type="dxa"/>
          </w:tcPr>
          <w:p w14:paraId="72327930" w14:textId="77777777" w:rsidR="004E05F8" w:rsidRDefault="004E05F8" w:rsidP="00166824">
            <w:pPr>
              <w:jc w:val="center"/>
            </w:pPr>
            <w:r w:rsidRPr="006C2C3B">
              <w:t>AWW-1</w:t>
            </w:r>
            <w:r>
              <w:t>3</w:t>
            </w:r>
          </w:p>
          <w:p w14:paraId="09C24983" w14:textId="48E401D0" w:rsidR="00E442C7" w:rsidRDefault="00E442C7" w:rsidP="00166824">
            <w:pPr>
              <w:jc w:val="center"/>
            </w:pPr>
            <w:r>
              <w:t>(</w:t>
            </w:r>
            <w:r>
              <w:rPr>
                <w:i/>
              </w:rPr>
              <w:t>Corrected by Whit</w:t>
            </w:r>
            <w:r w:rsidR="00DE67C9">
              <w:rPr>
                <w:i/>
              </w:rPr>
              <w:t>l</w:t>
            </w:r>
            <w:r>
              <w:rPr>
                <w:i/>
              </w:rPr>
              <w:t>ey Errata filed on July 12, 2024)</w:t>
            </w:r>
          </w:p>
        </w:tc>
        <w:tc>
          <w:tcPr>
            <w:tcW w:w="3625" w:type="dxa"/>
          </w:tcPr>
          <w:p w14:paraId="7D8ACD19" w14:textId="77777777" w:rsidR="004E05F8" w:rsidRPr="00701945" w:rsidRDefault="004E05F8" w:rsidP="00166824">
            <w:r>
              <w:t>Additional</w:t>
            </w:r>
            <w:r>
              <w:rPr>
                <w:spacing w:val="-8"/>
              </w:rPr>
              <w:t xml:space="preserve"> </w:t>
            </w:r>
            <w:r>
              <w:t>Cost</w:t>
            </w:r>
            <w:r>
              <w:rPr>
                <w:spacing w:val="-8"/>
              </w:rPr>
              <w:t xml:space="preserve"> </w:t>
            </w:r>
            <w:r>
              <w:t>Needed</w:t>
            </w:r>
            <w:r>
              <w:rPr>
                <w:spacing w:val="-8"/>
              </w:rPr>
              <w:t xml:space="preserve"> </w:t>
            </w:r>
            <w:r>
              <w:t>to</w:t>
            </w:r>
            <w:r>
              <w:rPr>
                <w:spacing w:val="-8"/>
              </w:rPr>
              <w:t xml:space="preserve"> </w:t>
            </w:r>
            <w:r>
              <w:t>be</w:t>
            </w:r>
            <w:r>
              <w:rPr>
                <w:spacing w:val="-9"/>
              </w:rPr>
              <w:t xml:space="preserve"> </w:t>
            </w:r>
            <w:r>
              <w:t>Added to the RIM Plan to Increase its Levelized System Average Electric Rate to That of the TRC Plan</w:t>
            </w:r>
          </w:p>
        </w:tc>
      </w:tr>
      <w:tr w:rsidR="004E05F8" w:rsidRPr="00701945" w14:paraId="7000208D" w14:textId="77777777" w:rsidTr="00AB39A9">
        <w:trPr>
          <w:cantSplit/>
          <w:trHeight w:val="353"/>
        </w:trPr>
        <w:tc>
          <w:tcPr>
            <w:tcW w:w="2880" w:type="dxa"/>
          </w:tcPr>
          <w:p w14:paraId="6CF1C236" w14:textId="77777777" w:rsidR="004E05F8" w:rsidRDefault="004E05F8" w:rsidP="00166824">
            <w:r w:rsidRPr="009107ED">
              <w:t>Andrew W. Whitley</w:t>
            </w:r>
          </w:p>
        </w:tc>
        <w:tc>
          <w:tcPr>
            <w:tcW w:w="1710" w:type="dxa"/>
          </w:tcPr>
          <w:p w14:paraId="11B472BA" w14:textId="77777777" w:rsidR="004E05F8" w:rsidRDefault="004E05F8" w:rsidP="00166824">
            <w:pPr>
              <w:jc w:val="center"/>
            </w:pPr>
            <w:r w:rsidRPr="00BF4A32">
              <w:t>FPL</w:t>
            </w:r>
          </w:p>
        </w:tc>
        <w:tc>
          <w:tcPr>
            <w:tcW w:w="1350" w:type="dxa"/>
          </w:tcPr>
          <w:p w14:paraId="7B9223B7" w14:textId="77777777" w:rsidR="004E05F8" w:rsidRDefault="004E05F8" w:rsidP="00166824">
            <w:pPr>
              <w:jc w:val="center"/>
            </w:pPr>
            <w:r w:rsidRPr="006C2C3B">
              <w:t>AWW-1</w:t>
            </w:r>
            <w:r>
              <w:t>4</w:t>
            </w:r>
          </w:p>
          <w:p w14:paraId="52A20CA1" w14:textId="41EA404C" w:rsidR="00E442C7" w:rsidRDefault="00E442C7" w:rsidP="00166824">
            <w:pPr>
              <w:jc w:val="center"/>
            </w:pPr>
            <w:r>
              <w:t>(</w:t>
            </w:r>
            <w:r>
              <w:rPr>
                <w:i/>
              </w:rPr>
              <w:t>Corrected by Whitl</w:t>
            </w:r>
            <w:r w:rsidR="00CC4AA6">
              <w:rPr>
                <w:i/>
              </w:rPr>
              <w:t>e</w:t>
            </w:r>
            <w:r>
              <w:rPr>
                <w:i/>
              </w:rPr>
              <w:t>y Errata filed on July 12, 2024)</w:t>
            </w:r>
          </w:p>
        </w:tc>
        <w:tc>
          <w:tcPr>
            <w:tcW w:w="3625" w:type="dxa"/>
          </w:tcPr>
          <w:p w14:paraId="2DCB6C22" w14:textId="77777777" w:rsidR="004E05F8" w:rsidRPr="00701945" w:rsidRDefault="004E05F8" w:rsidP="00166824">
            <w:r>
              <w:t>Additional Cost Needed to be Added to the FPL Proposed Plan to Increase its Levelized System Average Electric</w:t>
            </w:r>
            <w:r>
              <w:rPr>
                <w:spacing w:val="-6"/>
              </w:rPr>
              <w:t xml:space="preserve"> </w:t>
            </w:r>
            <w:r>
              <w:t>Rate</w:t>
            </w:r>
            <w:r>
              <w:rPr>
                <w:spacing w:val="-6"/>
              </w:rPr>
              <w:t xml:space="preserve"> </w:t>
            </w:r>
            <w:r>
              <w:t>to</w:t>
            </w:r>
            <w:r>
              <w:rPr>
                <w:spacing w:val="-5"/>
              </w:rPr>
              <w:t xml:space="preserve"> </w:t>
            </w:r>
            <w:r>
              <w:t>That</w:t>
            </w:r>
            <w:r>
              <w:rPr>
                <w:spacing w:val="-5"/>
              </w:rPr>
              <w:t xml:space="preserve"> </w:t>
            </w:r>
            <w:r>
              <w:t>of</w:t>
            </w:r>
            <w:r>
              <w:rPr>
                <w:spacing w:val="-6"/>
              </w:rPr>
              <w:t xml:space="preserve"> </w:t>
            </w:r>
            <w:r>
              <w:t>the</w:t>
            </w:r>
            <w:r>
              <w:rPr>
                <w:spacing w:val="-6"/>
              </w:rPr>
              <w:t xml:space="preserve"> </w:t>
            </w:r>
            <w:r>
              <w:t>TRC</w:t>
            </w:r>
            <w:r>
              <w:rPr>
                <w:spacing w:val="-5"/>
              </w:rPr>
              <w:t xml:space="preserve"> </w:t>
            </w:r>
            <w:r>
              <w:t>Plan</w:t>
            </w:r>
          </w:p>
        </w:tc>
      </w:tr>
      <w:tr w:rsidR="004E05F8" w:rsidRPr="00701945" w14:paraId="0D12E324" w14:textId="77777777" w:rsidTr="00AB39A9">
        <w:trPr>
          <w:cantSplit/>
          <w:trHeight w:val="353"/>
        </w:trPr>
        <w:tc>
          <w:tcPr>
            <w:tcW w:w="2880" w:type="dxa"/>
          </w:tcPr>
          <w:p w14:paraId="4FEDB702" w14:textId="77777777" w:rsidR="004E05F8" w:rsidRDefault="004E05F8" w:rsidP="00166824">
            <w:r w:rsidRPr="009107ED">
              <w:t>Andrew W. Whitley</w:t>
            </w:r>
          </w:p>
        </w:tc>
        <w:tc>
          <w:tcPr>
            <w:tcW w:w="1710" w:type="dxa"/>
          </w:tcPr>
          <w:p w14:paraId="6D92B63E" w14:textId="77777777" w:rsidR="004E05F8" w:rsidRDefault="004E05F8" w:rsidP="00166824">
            <w:pPr>
              <w:jc w:val="center"/>
            </w:pPr>
            <w:r w:rsidRPr="00BF4A32">
              <w:t>FPL</w:t>
            </w:r>
          </w:p>
        </w:tc>
        <w:tc>
          <w:tcPr>
            <w:tcW w:w="1350" w:type="dxa"/>
          </w:tcPr>
          <w:p w14:paraId="563F16F0" w14:textId="77777777" w:rsidR="004E05F8" w:rsidRDefault="004E05F8" w:rsidP="00166824">
            <w:pPr>
              <w:jc w:val="center"/>
            </w:pPr>
            <w:r w:rsidRPr="006C2C3B">
              <w:t>AWW-1</w:t>
            </w:r>
            <w:r>
              <w:t>5</w:t>
            </w:r>
          </w:p>
          <w:p w14:paraId="306665A8" w14:textId="12BCFCED" w:rsidR="00E442C7" w:rsidRDefault="00E442C7" w:rsidP="00166824">
            <w:pPr>
              <w:jc w:val="center"/>
            </w:pPr>
            <w:r>
              <w:t>(</w:t>
            </w:r>
            <w:r>
              <w:rPr>
                <w:i/>
              </w:rPr>
              <w:t>Corrected by Whit</w:t>
            </w:r>
            <w:r w:rsidR="00DE67C9">
              <w:rPr>
                <w:i/>
              </w:rPr>
              <w:t>l</w:t>
            </w:r>
            <w:r>
              <w:rPr>
                <w:i/>
              </w:rPr>
              <w:t>ey Errata filed on July 12, 2024)</w:t>
            </w:r>
          </w:p>
        </w:tc>
        <w:tc>
          <w:tcPr>
            <w:tcW w:w="3625" w:type="dxa"/>
          </w:tcPr>
          <w:p w14:paraId="63569EB1" w14:textId="77777777" w:rsidR="004E05F8" w:rsidRPr="00701945" w:rsidRDefault="004E05F8" w:rsidP="00166824">
            <w:r>
              <w:t>Comparison</w:t>
            </w:r>
            <w:r>
              <w:rPr>
                <w:spacing w:val="-10"/>
              </w:rPr>
              <w:t xml:space="preserve"> </w:t>
            </w:r>
            <w:r>
              <w:t>of</w:t>
            </w:r>
            <w:r>
              <w:rPr>
                <w:spacing w:val="-11"/>
              </w:rPr>
              <w:t xml:space="preserve"> </w:t>
            </w:r>
            <w:r>
              <w:t>the</w:t>
            </w:r>
            <w:r>
              <w:rPr>
                <w:spacing w:val="-11"/>
              </w:rPr>
              <w:t xml:space="preserve"> </w:t>
            </w:r>
            <w:r>
              <w:t>Resource</w:t>
            </w:r>
            <w:r>
              <w:rPr>
                <w:spacing w:val="-11"/>
              </w:rPr>
              <w:t xml:space="preserve"> </w:t>
            </w:r>
            <w:r>
              <w:t>Plans: Projection of System Average Electric Rates and Customer Bills (Assuming 1,000 kWh Usage)</w:t>
            </w:r>
          </w:p>
        </w:tc>
      </w:tr>
      <w:tr w:rsidR="004E05F8" w:rsidRPr="00701945" w14:paraId="044EF921" w14:textId="77777777" w:rsidTr="00AB39A9">
        <w:trPr>
          <w:cantSplit/>
          <w:trHeight w:val="353"/>
        </w:trPr>
        <w:tc>
          <w:tcPr>
            <w:tcW w:w="2880" w:type="dxa"/>
          </w:tcPr>
          <w:p w14:paraId="28A092B4" w14:textId="77777777" w:rsidR="004E05F8" w:rsidRDefault="004E05F8" w:rsidP="00166824">
            <w:r w:rsidRPr="009107ED">
              <w:t>Andrew W. Whitley</w:t>
            </w:r>
          </w:p>
        </w:tc>
        <w:tc>
          <w:tcPr>
            <w:tcW w:w="1710" w:type="dxa"/>
          </w:tcPr>
          <w:p w14:paraId="3328C6D4" w14:textId="77777777" w:rsidR="004E05F8" w:rsidRDefault="004E05F8" w:rsidP="00166824">
            <w:pPr>
              <w:jc w:val="center"/>
            </w:pPr>
            <w:r w:rsidRPr="00BF4A32">
              <w:t>FPL</w:t>
            </w:r>
          </w:p>
        </w:tc>
        <w:tc>
          <w:tcPr>
            <w:tcW w:w="1350" w:type="dxa"/>
          </w:tcPr>
          <w:p w14:paraId="3E6078C6" w14:textId="77777777" w:rsidR="004E05F8" w:rsidRDefault="004E05F8" w:rsidP="00166824">
            <w:pPr>
              <w:jc w:val="center"/>
            </w:pPr>
            <w:r w:rsidRPr="006C2C3B">
              <w:t>AWW-1</w:t>
            </w:r>
            <w:r>
              <w:t>6</w:t>
            </w:r>
          </w:p>
        </w:tc>
        <w:tc>
          <w:tcPr>
            <w:tcW w:w="3625" w:type="dxa"/>
          </w:tcPr>
          <w:p w14:paraId="160621E5" w14:textId="77777777" w:rsidR="004E05F8" w:rsidRPr="00701945" w:rsidRDefault="004E05F8" w:rsidP="00166824">
            <w:r>
              <w:t>Comparison</w:t>
            </w:r>
            <w:r>
              <w:rPr>
                <w:spacing w:val="-10"/>
              </w:rPr>
              <w:t xml:space="preserve"> </w:t>
            </w:r>
            <w:r>
              <w:t>of</w:t>
            </w:r>
            <w:r>
              <w:rPr>
                <w:spacing w:val="-11"/>
              </w:rPr>
              <w:t xml:space="preserve"> </w:t>
            </w:r>
            <w:r>
              <w:t>the</w:t>
            </w:r>
            <w:r>
              <w:rPr>
                <w:spacing w:val="-11"/>
              </w:rPr>
              <w:t xml:space="preserve"> </w:t>
            </w:r>
            <w:r>
              <w:t>Resource</w:t>
            </w:r>
            <w:r>
              <w:rPr>
                <w:spacing w:val="-11"/>
              </w:rPr>
              <w:t xml:space="preserve"> </w:t>
            </w:r>
            <w:r>
              <w:t>Plans: Projection of System Emissions</w:t>
            </w:r>
          </w:p>
        </w:tc>
      </w:tr>
      <w:tr w:rsidR="004E05F8" w:rsidRPr="00701945" w14:paraId="2F6A48FB" w14:textId="77777777" w:rsidTr="00AB39A9">
        <w:trPr>
          <w:cantSplit/>
          <w:trHeight w:val="353"/>
        </w:trPr>
        <w:tc>
          <w:tcPr>
            <w:tcW w:w="2880" w:type="dxa"/>
          </w:tcPr>
          <w:p w14:paraId="64B81D89" w14:textId="77777777" w:rsidR="004E05F8" w:rsidRDefault="004E05F8" w:rsidP="00166824">
            <w:r w:rsidRPr="009107ED">
              <w:lastRenderedPageBreak/>
              <w:t>Andrew W. Whitley</w:t>
            </w:r>
          </w:p>
        </w:tc>
        <w:tc>
          <w:tcPr>
            <w:tcW w:w="1710" w:type="dxa"/>
          </w:tcPr>
          <w:p w14:paraId="0651F39B" w14:textId="77777777" w:rsidR="004E05F8" w:rsidRDefault="004E05F8" w:rsidP="00166824">
            <w:pPr>
              <w:jc w:val="center"/>
            </w:pPr>
            <w:r w:rsidRPr="00BF4A32">
              <w:t>FPL</w:t>
            </w:r>
          </w:p>
        </w:tc>
        <w:tc>
          <w:tcPr>
            <w:tcW w:w="1350" w:type="dxa"/>
          </w:tcPr>
          <w:p w14:paraId="10FB24D4" w14:textId="77777777" w:rsidR="004E05F8" w:rsidRDefault="004E05F8" w:rsidP="00166824">
            <w:pPr>
              <w:jc w:val="center"/>
            </w:pPr>
            <w:r w:rsidRPr="006C2C3B">
              <w:t>AWW-1</w:t>
            </w:r>
            <w:r>
              <w:t>7</w:t>
            </w:r>
          </w:p>
        </w:tc>
        <w:tc>
          <w:tcPr>
            <w:tcW w:w="3625" w:type="dxa"/>
          </w:tcPr>
          <w:p w14:paraId="0DC0903E" w14:textId="77777777" w:rsidR="004E05F8" w:rsidRPr="00701945" w:rsidRDefault="004E05F8" w:rsidP="00166824">
            <w:r>
              <w:t>Comparison of the Resource Plans: Projection</w:t>
            </w:r>
            <w:r>
              <w:rPr>
                <w:spacing w:val="-8"/>
              </w:rPr>
              <w:t xml:space="preserve"> </w:t>
            </w:r>
            <w:r>
              <w:t>of</w:t>
            </w:r>
            <w:r>
              <w:rPr>
                <w:spacing w:val="-9"/>
              </w:rPr>
              <w:t xml:space="preserve"> </w:t>
            </w:r>
            <w:r>
              <w:t>System</w:t>
            </w:r>
            <w:r>
              <w:rPr>
                <w:spacing w:val="-8"/>
              </w:rPr>
              <w:t xml:space="preserve"> </w:t>
            </w:r>
            <w:r>
              <w:t>Oil</w:t>
            </w:r>
            <w:r>
              <w:rPr>
                <w:spacing w:val="-8"/>
              </w:rPr>
              <w:t xml:space="preserve"> </w:t>
            </w:r>
            <w:r>
              <w:t>and</w:t>
            </w:r>
            <w:r>
              <w:rPr>
                <w:spacing w:val="-8"/>
              </w:rPr>
              <w:t xml:space="preserve"> </w:t>
            </w:r>
            <w:r>
              <w:t>Natural Gas Usage</w:t>
            </w:r>
          </w:p>
        </w:tc>
      </w:tr>
      <w:tr w:rsidR="00902BA4" w:rsidRPr="00701945" w14:paraId="02306445" w14:textId="77777777" w:rsidTr="00AB39A9">
        <w:trPr>
          <w:cantSplit/>
          <w:trHeight w:val="353"/>
        </w:trPr>
        <w:tc>
          <w:tcPr>
            <w:tcW w:w="2880" w:type="dxa"/>
          </w:tcPr>
          <w:p w14:paraId="7C265BE5" w14:textId="77777777" w:rsidR="00902BA4" w:rsidRPr="00701945" w:rsidRDefault="00427E4E" w:rsidP="00166824">
            <w:pPr>
              <w:jc w:val="both"/>
            </w:pPr>
            <w:r>
              <w:t>Jim Herndon</w:t>
            </w:r>
          </w:p>
        </w:tc>
        <w:tc>
          <w:tcPr>
            <w:tcW w:w="1710" w:type="dxa"/>
          </w:tcPr>
          <w:p w14:paraId="66A0518E" w14:textId="77777777" w:rsidR="00902BA4" w:rsidRDefault="00427E4E" w:rsidP="00166824">
            <w:pPr>
              <w:jc w:val="center"/>
            </w:pPr>
            <w:r>
              <w:t>FPL</w:t>
            </w:r>
          </w:p>
          <w:p w14:paraId="2F65AE0C" w14:textId="77777777" w:rsidR="00CB7CD3" w:rsidRDefault="00CB7CD3" w:rsidP="00166824">
            <w:pPr>
              <w:jc w:val="center"/>
            </w:pPr>
            <w:r>
              <w:t>DEF</w:t>
            </w:r>
          </w:p>
          <w:p w14:paraId="6AD2C6B1" w14:textId="77777777" w:rsidR="001A5BC5" w:rsidRDefault="001A5BC5" w:rsidP="00166824">
            <w:pPr>
              <w:jc w:val="center"/>
            </w:pPr>
            <w:r>
              <w:t>TECO</w:t>
            </w:r>
          </w:p>
          <w:p w14:paraId="331D6751" w14:textId="77777777" w:rsidR="00FE459F" w:rsidRDefault="00FE459F" w:rsidP="00166824">
            <w:pPr>
              <w:jc w:val="center"/>
            </w:pPr>
            <w:r>
              <w:t>FPUC</w:t>
            </w:r>
          </w:p>
          <w:p w14:paraId="0A116160" w14:textId="77777777" w:rsidR="008F5C6D" w:rsidRDefault="008F5C6D" w:rsidP="00166824">
            <w:pPr>
              <w:jc w:val="center"/>
            </w:pPr>
            <w:r>
              <w:t>JEA</w:t>
            </w:r>
          </w:p>
          <w:p w14:paraId="57D15646" w14:textId="77777777" w:rsidR="002D5BEF" w:rsidRPr="00701945" w:rsidRDefault="002D5BEF" w:rsidP="00166824">
            <w:pPr>
              <w:jc w:val="center"/>
            </w:pPr>
            <w:r>
              <w:t>OUC</w:t>
            </w:r>
          </w:p>
        </w:tc>
        <w:tc>
          <w:tcPr>
            <w:tcW w:w="1350" w:type="dxa"/>
          </w:tcPr>
          <w:p w14:paraId="14E79054" w14:textId="77777777" w:rsidR="00902BA4" w:rsidRPr="004515FB" w:rsidRDefault="00427E4E" w:rsidP="00166824">
            <w:pPr>
              <w:jc w:val="center"/>
            </w:pPr>
            <w:r>
              <w:t>JH-1</w:t>
            </w:r>
          </w:p>
        </w:tc>
        <w:tc>
          <w:tcPr>
            <w:tcW w:w="3625" w:type="dxa"/>
          </w:tcPr>
          <w:p w14:paraId="12989247" w14:textId="77777777" w:rsidR="00902BA4" w:rsidRPr="00701945" w:rsidRDefault="00427E4E" w:rsidP="00166824">
            <w:r>
              <w:t>Herndon</w:t>
            </w:r>
            <w:r>
              <w:rPr>
                <w:spacing w:val="-15"/>
              </w:rPr>
              <w:t xml:space="preserve"> </w:t>
            </w:r>
            <w:r>
              <w:t>Background</w:t>
            </w:r>
            <w:r>
              <w:rPr>
                <w:spacing w:val="-15"/>
              </w:rPr>
              <w:t xml:space="preserve"> </w:t>
            </w:r>
            <w:r>
              <w:t xml:space="preserve">and </w:t>
            </w:r>
            <w:r>
              <w:rPr>
                <w:spacing w:val="-2"/>
              </w:rPr>
              <w:t>Qualifications</w:t>
            </w:r>
          </w:p>
        </w:tc>
      </w:tr>
      <w:tr w:rsidR="00DF0CCB" w:rsidRPr="00701945" w14:paraId="1BE8FE73" w14:textId="77777777" w:rsidTr="00AB39A9">
        <w:trPr>
          <w:cantSplit/>
          <w:trHeight w:val="353"/>
        </w:trPr>
        <w:tc>
          <w:tcPr>
            <w:tcW w:w="2880" w:type="dxa"/>
          </w:tcPr>
          <w:p w14:paraId="15836091" w14:textId="77777777" w:rsidR="00DF0CCB" w:rsidRDefault="00DF0CCB" w:rsidP="00166824">
            <w:r w:rsidRPr="00A26B06">
              <w:t>Jim Herndon</w:t>
            </w:r>
          </w:p>
        </w:tc>
        <w:tc>
          <w:tcPr>
            <w:tcW w:w="1710" w:type="dxa"/>
          </w:tcPr>
          <w:p w14:paraId="6C1C68AD" w14:textId="77777777" w:rsidR="00DF0CCB" w:rsidRPr="00701945" w:rsidRDefault="00DF0CCB" w:rsidP="00166824">
            <w:pPr>
              <w:jc w:val="center"/>
            </w:pPr>
            <w:r>
              <w:t>FPL</w:t>
            </w:r>
          </w:p>
        </w:tc>
        <w:tc>
          <w:tcPr>
            <w:tcW w:w="1350" w:type="dxa"/>
          </w:tcPr>
          <w:p w14:paraId="18E8A910" w14:textId="77777777" w:rsidR="00DF0CCB" w:rsidRPr="004515FB" w:rsidRDefault="00DF0CCB" w:rsidP="00166824">
            <w:pPr>
              <w:jc w:val="center"/>
            </w:pPr>
            <w:r>
              <w:t>JH-2</w:t>
            </w:r>
          </w:p>
        </w:tc>
        <w:tc>
          <w:tcPr>
            <w:tcW w:w="3625" w:type="dxa"/>
          </w:tcPr>
          <w:p w14:paraId="30AA9A2A" w14:textId="77777777" w:rsidR="00DF0CCB" w:rsidRPr="00701945" w:rsidRDefault="00DF0CCB" w:rsidP="00166824">
            <w:r>
              <w:t>TPS</w:t>
            </w:r>
            <w:r>
              <w:rPr>
                <w:spacing w:val="-6"/>
              </w:rPr>
              <w:t xml:space="preserve"> </w:t>
            </w:r>
            <w:r>
              <w:t>for</w:t>
            </w:r>
            <w:r>
              <w:rPr>
                <w:spacing w:val="-7"/>
              </w:rPr>
              <w:t xml:space="preserve"> </w:t>
            </w:r>
            <w:r>
              <w:t>Florida</w:t>
            </w:r>
            <w:r>
              <w:rPr>
                <w:spacing w:val="-7"/>
              </w:rPr>
              <w:t xml:space="preserve"> </w:t>
            </w:r>
            <w:r>
              <w:t>Power</w:t>
            </w:r>
            <w:r>
              <w:rPr>
                <w:spacing w:val="-7"/>
              </w:rPr>
              <w:t xml:space="preserve"> </w:t>
            </w:r>
            <w:r>
              <w:t>Light</w:t>
            </w:r>
            <w:r>
              <w:rPr>
                <w:spacing w:val="-6"/>
              </w:rPr>
              <w:t xml:space="preserve"> </w:t>
            </w:r>
            <w:r>
              <w:t>&amp;</w:t>
            </w:r>
            <w:r>
              <w:rPr>
                <w:spacing w:val="-6"/>
              </w:rPr>
              <w:t xml:space="preserve"> </w:t>
            </w:r>
            <w:r>
              <w:t xml:space="preserve">Light </w:t>
            </w:r>
            <w:r>
              <w:rPr>
                <w:spacing w:val="-2"/>
              </w:rPr>
              <w:t>Company</w:t>
            </w:r>
          </w:p>
        </w:tc>
      </w:tr>
      <w:tr w:rsidR="00DF0CCB" w:rsidRPr="00701945" w14:paraId="61AEB714" w14:textId="77777777" w:rsidTr="00AB39A9">
        <w:trPr>
          <w:cantSplit/>
          <w:trHeight w:val="353"/>
        </w:trPr>
        <w:tc>
          <w:tcPr>
            <w:tcW w:w="2880" w:type="dxa"/>
          </w:tcPr>
          <w:p w14:paraId="5476364D" w14:textId="77777777" w:rsidR="00DF0CCB" w:rsidRDefault="00DF0CCB" w:rsidP="00166824">
            <w:r w:rsidRPr="00A26B06">
              <w:t>Jim Herndon</w:t>
            </w:r>
          </w:p>
        </w:tc>
        <w:tc>
          <w:tcPr>
            <w:tcW w:w="1710" w:type="dxa"/>
          </w:tcPr>
          <w:p w14:paraId="560E0E79" w14:textId="77777777" w:rsidR="00DF0CCB" w:rsidRPr="00701945" w:rsidRDefault="00CB7CD3" w:rsidP="00166824">
            <w:pPr>
              <w:jc w:val="center"/>
            </w:pPr>
            <w:r>
              <w:t>DEF</w:t>
            </w:r>
          </w:p>
        </w:tc>
        <w:tc>
          <w:tcPr>
            <w:tcW w:w="1350" w:type="dxa"/>
          </w:tcPr>
          <w:p w14:paraId="744E2460" w14:textId="77777777" w:rsidR="00DF0CCB" w:rsidRPr="004515FB" w:rsidRDefault="00DF0CCB" w:rsidP="00166824">
            <w:pPr>
              <w:jc w:val="center"/>
            </w:pPr>
            <w:r>
              <w:t>JH-3</w:t>
            </w:r>
          </w:p>
        </w:tc>
        <w:tc>
          <w:tcPr>
            <w:tcW w:w="3625" w:type="dxa"/>
          </w:tcPr>
          <w:p w14:paraId="74D670B5" w14:textId="77777777" w:rsidR="00DF0CCB" w:rsidRPr="00701945" w:rsidRDefault="00CB7CD3" w:rsidP="00166824">
            <w:r>
              <w:t>Technical</w:t>
            </w:r>
            <w:r>
              <w:rPr>
                <w:spacing w:val="-3"/>
              </w:rPr>
              <w:t xml:space="preserve"> </w:t>
            </w:r>
            <w:r>
              <w:t>Potential</w:t>
            </w:r>
            <w:r>
              <w:rPr>
                <w:spacing w:val="-2"/>
              </w:rPr>
              <w:t xml:space="preserve"> </w:t>
            </w:r>
            <w:r>
              <w:t>Study</w:t>
            </w:r>
            <w:r>
              <w:rPr>
                <w:spacing w:val="-2"/>
              </w:rPr>
              <w:t xml:space="preserve"> </w:t>
            </w:r>
            <w:r>
              <w:rPr>
                <w:spacing w:val="-5"/>
              </w:rPr>
              <w:t xml:space="preserve">of </w:t>
            </w:r>
            <w:r>
              <w:t>DSM</w:t>
            </w:r>
            <w:r>
              <w:rPr>
                <w:spacing w:val="-1"/>
              </w:rPr>
              <w:t xml:space="preserve"> </w:t>
            </w:r>
            <w:r>
              <w:t>for</w:t>
            </w:r>
            <w:r>
              <w:rPr>
                <w:spacing w:val="-2"/>
              </w:rPr>
              <w:t xml:space="preserve"> </w:t>
            </w:r>
            <w:r>
              <w:rPr>
                <w:spacing w:val="-5"/>
              </w:rPr>
              <w:t>DEF</w:t>
            </w:r>
          </w:p>
        </w:tc>
      </w:tr>
      <w:tr w:rsidR="00DF0CCB" w:rsidRPr="00701945" w14:paraId="5C727940" w14:textId="77777777" w:rsidTr="00AB39A9">
        <w:trPr>
          <w:cantSplit/>
          <w:trHeight w:val="353"/>
        </w:trPr>
        <w:tc>
          <w:tcPr>
            <w:tcW w:w="2880" w:type="dxa"/>
          </w:tcPr>
          <w:p w14:paraId="06B266B1" w14:textId="77777777" w:rsidR="00DF0CCB" w:rsidRDefault="00DF0CCB" w:rsidP="00166824">
            <w:r w:rsidRPr="00A26B06">
              <w:t>Jim Herndon</w:t>
            </w:r>
          </w:p>
        </w:tc>
        <w:tc>
          <w:tcPr>
            <w:tcW w:w="1710" w:type="dxa"/>
          </w:tcPr>
          <w:p w14:paraId="051A4169" w14:textId="77777777" w:rsidR="00DF0CCB" w:rsidRPr="00701945" w:rsidRDefault="001A5BC5" w:rsidP="00166824">
            <w:pPr>
              <w:jc w:val="center"/>
            </w:pPr>
            <w:r>
              <w:t>TECO</w:t>
            </w:r>
          </w:p>
        </w:tc>
        <w:tc>
          <w:tcPr>
            <w:tcW w:w="1350" w:type="dxa"/>
          </w:tcPr>
          <w:p w14:paraId="5B4C19F5" w14:textId="77777777" w:rsidR="00DF0CCB" w:rsidRDefault="00DF0CCB" w:rsidP="00166824">
            <w:pPr>
              <w:jc w:val="center"/>
            </w:pPr>
            <w:r w:rsidRPr="001A13F1">
              <w:t>JH-</w:t>
            </w:r>
            <w:r>
              <w:t>4</w:t>
            </w:r>
          </w:p>
        </w:tc>
        <w:tc>
          <w:tcPr>
            <w:tcW w:w="3625" w:type="dxa"/>
          </w:tcPr>
          <w:p w14:paraId="118CAA6B" w14:textId="77777777" w:rsidR="00DF0CCB" w:rsidRPr="00701945" w:rsidRDefault="001A5BC5" w:rsidP="00166824">
            <w:r>
              <w:t>Technical</w:t>
            </w:r>
            <w:r>
              <w:rPr>
                <w:spacing w:val="-2"/>
              </w:rPr>
              <w:t xml:space="preserve"> </w:t>
            </w:r>
            <w:r>
              <w:t>Potential</w:t>
            </w:r>
            <w:r>
              <w:rPr>
                <w:spacing w:val="-1"/>
              </w:rPr>
              <w:t xml:space="preserve"> </w:t>
            </w:r>
            <w:r>
              <w:t>Study for</w:t>
            </w:r>
            <w:r>
              <w:rPr>
                <w:spacing w:val="-3"/>
              </w:rPr>
              <w:t xml:space="preserve"> </w:t>
            </w:r>
            <w:r>
              <w:t>Tampa</w:t>
            </w:r>
            <w:r>
              <w:rPr>
                <w:spacing w:val="-1"/>
              </w:rPr>
              <w:t xml:space="preserve"> </w:t>
            </w:r>
            <w:r>
              <w:t>Electric</w:t>
            </w:r>
            <w:r>
              <w:rPr>
                <w:spacing w:val="-2"/>
              </w:rPr>
              <w:t xml:space="preserve"> Company</w:t>
            </w:r>
          </w:p>
        </w:tc>
      </w:tr>
      <w:tr w:rsidR="00DF0CCB" w:rsidRPr="00701945" w14:paraId="467883C3" w14:textId="77777777" w:rsidTr="00AB39A9">
        <w:trPr>
          <w:cantSplit/>
          <w:trHeight w:val="353"/>
        </w:trPr>
        <w:tc>
          <w:tcPr>
            <w:tcW w:w="2880" w:type="dxa"/>
          </w:tcPr>
          <w:p w14:paraId="2EA276CD" w14:textId="77777777" w:rsidR="00DF0CCB" w:rsidRDefault="00DF0CCB" w:rsidP="00166824">
            <w:r w:rsidRPr="00A26B06">
              <w:t>Jim Herndon</w:t>
            </w:r>
          </w:p>
        </w:tc>
        <w:tc>
          <w:tcPr>
            <w:tcW w:w="1710" w:type="dxa"/>
          </w:tcPr>
          <w:p w14:paraId="29B45530" w14:textId="77777777" w:rsidR="00DF0CCB" w:rsidRPr="00701945" w:rsidRDefault="00FE459F" w:rsidP="00166824">
            <w:pPr>
              <w:jc w:val="center"/>
            </w:pPr>
            <w:r>
              <w:t>FPUC</w:t>
            </w:r>
          </w:p>
        </w:tc>
        <w:tc>
          <w:tcPr>
            <w:tcW w:w="1350" w:type="dxa"/>
          </w:tcPr>
          <w:p w14:paraId="0634ED8E" w14:textId="77777777" w:rsidR="00DF0CCB" w:rsidRDefault="00DF0CCB" w:rsidP="00166824">
            <w:pPr>
              <w:jc w:val="center"/>
            </w:pPr>
            <w:r w:rsidRPr="001A13F1">
              <w:t>JH-</w:t>
            </w:r>
            <w:r>
              <w:t>5</w:t>
            </w:r>
          </w:p>
        </w:tc>
        <w:tc>
          <w:tcPr>
            <w:tcW w:w="3625" w:type="dxa"/>
          </w:tcPr>
          <w:p w14:paraId="378A0F44" w14:textId="77777777" w:rsidR="00DF0CCB" w:rsidRPr="00701945" w:rsidRDefault="00FE459F" w:rsidP="00166824">
            <w:r>
              <w:t>Technical</w:t>
            </w:r>
            <w:r w:rsidRPr="00386D35">
              <w:t xml:space="preserve"> Potential Study of</w:t>
            </w:r>
            <w:r>
              <w:t xml:space="preserve"> </w:t>
            </w:r>
            <w:r w:rsidRPr="00386D35">
              <w:t>Demand-Side Management in Florida Public Utilities Company’s Territory (</w:t>
            </w:r>
            <w:r>
              <w:t>3-7-2024</w:t>
            </w:r>
            <w:r w:rsidRPr="00386D35">
              <w:t>)</w:t>
            </w:r>
          </w:p>
        </w:tc>
      </w:tr>
      <w:tr w:rsidR="00DF0CCB" w:rsidRPr="00701945" w14:paraId="2FBBF3ED" w14:textId="77777777" w:rsidTr="00AB39A9">
        <w:trPr>
          <w:cantSplit/>
          <w:trHeight w:val="353"/>
        </w:trPr>
        <w:tc>
          <w:tcPr>
            <w:tcW w:w="2880" w:type="dxa"/>
          </w:tcPr>
          <w:p w14:paraId="1863A470" w14:textId="77777777" w:rsidR="00DF0CCB" w:rsidRDefault="00DF0CCB" w:rsidP="00166824">
            <w:r w:rsidRPr="00A26B06">
              <w:t>Jim Herndon</w:t>
            </w:r>
          </w:p>
        </w:tc>
        <w:tc>
          <w:tcPr>
            <w:tcW w:w="1710" w:type="dxa"/>
          </w:tcPr>
          <w:p w14:paraId="41A812F0" w14:textId="77777777" w:rsidR="00DF0CCB" w:rsidRPr="00701945" w:rsidRDefault="008F5C6D" w:rsidP="00166824">
            <w:pPr>
              <w:jc w:val="center"/>
            </w:pPr>
            <w:r>
              <w:t>JEA</w:t>
            </w:r>
          </w:p>
        </w:tc>
        <w:tc>
          <w:tcPr>
            <w:tcW w:w="1350" w:type="dxa"/>
          </w:tcPr>
          <w:p w14:paraId="67EB4824" w14:textId="77777777" w:rsidR="00DF0CCB" w:rsidRDefault="00DF0CCB" w:rsidP="00166824">
            <w:pPr>
              <w:jc w:val="center"/>
            </w:pPr>
            <w:r w:rsidRPr="001A13F1">
              <w:t>JH-</w:t>
            </w:r>
            <w:r>
              <w:t>6</w:t>
            </w:r>
          </w:p>
        </w:tc>
        <w:tc>
          <w:tcPr>
            <w:tcW w:w="3625" w:type="dxa"/>
          </w:tcPr>
          <w:p w14:paraId="483B8DCE" w14:textId="77777777" w:rsidR="00DF0CCB" w:rsidRPr="00701945" w:rsidRDefault="008F5C6D" w:rsidP="00166824">
            <w:r>
              <w:t>TPS</w:t>
            </w:r>
            <w:r>
              <w:rPr>
                <w:spacing w:val="-1"/>
              </w:rPr>
              <w:t xml:space="preserve"> </w:t>
            </w:r>
            <w:r>
              <w:t>for</w:t>
            </w:r>
            <w:r>
              <w:rPr>
                <w:spacing w:val="-2"/>
              </w:rPr>
              <w:t xml:space="preserve"> </w:t>
            </w:r>
            <w:r>
              <w:rPr>
                <w:spacing w:val="-5"/>
              </w:rPr>
              <w:t>JEA</w:t>
            </w:r>
          </w:p>
        </w:tc>
      </w:tr>
      <w:tr w:rsidR="00DF0CCB" w:rsidRPr="00701945" w14:paraId="4067955C" w14:textId="77777777" w:rsidTr="00AB39A9">
        <w:trPr>
          <w:cantSplit/>
          <w:trHeight w:val="353"/>
        </w:trPr>
        <w:tc>
          <w:tcPr>
            <w:tcW w:w="2880" w:type="dxa"/>
          </w:tcPr>
          <w:p w14:paraId="588987A3" w14:textId="77777777" w:rsidR="00DF0CCB" w:rsidRDefault="00DF0CCB" w:rsidP="00166824">
            <w:r w:rsidRPr="00A26B06">
              <w:t>Jim Herndon</w:t>
            </w:r>
          </w:p>
        </w:tc>
        <w:tc>
          <w:tcPr>
            <w:tcW w:w="1710" w:type="dxa"/>
          </w:tcPr>
          <w:p w14:paraId="2F256F6D" w14:textId="77777777" w:rsidR="00DF0CCB" w:rsidRPr="00701945" w:rsidRDefault="002D5BEF" w:rsidP="00166824">
            <w:pPr>
              <w:jc w:val="center"/>
            </w:pPr>
            <w:r>
              <w:t>OUC</w:t>
            </w:r>
          </w:p>
        </w:tc>
        <w:tc>
          <w:tcPr>
            <w:tcW w:w="1350" w:type="dxa"/>
          </w:tcPr>
          <w:p w14:paraId="4A308210" w14:textId="77777777" w:rsidR="00DF0CCB" w:rsidRDefault="00DF0CCB" w:rsidP="00166824">
            <w:pPr>
              <w:jc w:val="center"/>
            </w:pPr>
            <w:r w:rsidRPr="001A13F1">
              <w:t>JH-</w:t>
            </w:r>
            <w:r>
              <w:t>7</w:t>
            </w:r>
          </w:p>
        </w:tc>
        <w:tc>
          <w:tcPr>
            <w:tcW w:w="3625" w:type="dxa"/>
          </w:tcPr>
          <w:p w14:paraId="41FA7502" w14:textId="4622BACB" w:rsidR="00DF0CCB" w:rsidRPr="00701945" w:rsidRDefault="00EB110F" w:rsidP="00166824">
            <w:r>
              <w:rPr>
                <w:rFonts w:eastAsia="Calibri"/>
                <w:sz w:val="26"/>
                <w:szCs w:val="26"/>
              </w:rPr>
              <w:t>Technical Potential Study for OUC</w:t>
            </w:r>
          </w:p>
        </w:tc>
      </w:tr>
      <w:tr w:rsidR="00DF0CCB" w:rsidRPr="00701945" w14:paraId="7DBDD6F7" w14:textId="77777777" w:rsidTr="00AB39A9">
        <w:trPr>
          <w:cantSplit/>
          <w:trHeight w:val="353"/>
        </w:trPr>
        <w:tc>
          <w:tcPr>
            <w:tcW w:w="2880" w:type="dxa"/>
          </w:tcPr>
          <w:p w14:paraId="60D9B6C6" w14:textId="77777777" w:rsidR="00DF0CCB" w:rsidRDefault="00DF0CCB" w:rsidP="00166824">
            <w:r w:rsidRPr="00A26B06">
              <w:t>Jim Herndon</w:t>
            </w:r>
          </w:p>
        </w:tc>
        <w:tc>
          <w:tcPr>
            <w:tcW w:w="1710" w:type="dxa"/>
          </w:tcPr>
          <w:p w14:paraId="1B45A74B" w14:textId="77777777" w:rsidR="00DF0CCB" w:rsidRDefault="00DF0CCB" w:rsidP="00166824">
            <w:pPr>
              <w:jc w:val="center"/>
            </w:pPr>
            <w:r>
              <w:t>FPL</w:t>
            </w:r>
          </w:p>
          <w:p w14:paraId="5A2FA829" w14:textId="77777777" w:rsidR="00CB7CD3" w:rsidRDefault="00CB7CD3" w:rsidP="00166824">
            <w:pPr>
              <w:jc w:val="center"/>
            </w:pPr>
            <w:r>
              <w:t>DEF</w:t>
            </w:r>
          </w:p>
          <w:p w14:paraId="71530468" w14:textId="77777777" w:rsidR="001A5BC5" w:rsidRDefault="001A5BC5" w:rsidP="00166824">
            <w:pPr>
              <w:jc w:val="center"/>
            </w:pPr>
            <w:r>
              <w:t>TECO</w:t>
            </w:r>
          </w:p>
          <w:p w14:paraId="18DD0FFB" w14:textId="77777777" w:rsidR="00FE459F" w:rsidRDefault="00FE459F" w:rsidP="00166824">
            <w:pPr>
              <w:jc w:val="center"/>
            </w:pPr>
            <w:r>
              <w:t>FPUC</w:t>
            </w:r>
          </w:p>
          <w:p w14:paraId="73BACFF2" w14:textId="77777777" w:rsidR="008F5C6D" w:rsidRDefault="008F5C6D" w:rsidP="00166824">
            <w:pPr>
              <w:jc w:val="center"/>
            </w:pPr>
            <w:r>
              <w:t>JEA</w:t>
            </w:r>
          </w:p>
          <w:p w14:paraId="60C866DB" w14:textId="77777777" w:rsidR="002D5BEF" w:rsidRPr="00701945" w:rsidRDefault="002D5BEF" w:rsidP="00166824">
            <w:pPr>
              <w:jc w:val="center"/>
            </w:pPr>
            <w:r>
              <w:t>OUC</w:t>
            </w:r>
          </w:p>
        </w:tc>
        <w:tc>
          <w:tcPr>
            <w:tcW w:w="1350" w:type="dxa"/>
          </w:tcPr>
          <w:p w14:paraId="031EC7CA" w14:textId="77777777" w:rsidR="00DF0CCB" w:rsidRDefault="00DF0CCB" w:rsidP="00166824">
            <w:pPr>
              <w:jc w:val="center"/>
            </w:pPr>
            <w:r w:rsidRPr="001A13F1">
              <w:t>JH-</w:t>
            </w:r>
            <w:r>
              <w:t>8</w:t>
            </w:r>
          </w:p>
        </w:tc>
        <w:tc>
          <w:tcPr>
            <w:tcW w:w="3625" w:type="dxa"/>
          </w:tcPr>
          <w:p w14:paraId="4EE336E5" w14:textId="77777777" w:rsidR="00DF0CCB" w:rsidRPr="00701945" w:rsidRDefault="00DF0CCB" w:rsidP="00166824">
            <w:r>
              <w:t>2024</w:t>
            </w:r>
            <w:r>
              <w:rPr>
                <w:spacing w:val="-4"/>
              </w:rPr>
              <w:t xml:space="preserve"> </w:t>
            </w:r>
            <w:r>
              <w:t>Measure</w:t>
            </w:r>
            <w:r>
              <w:rPr>
                <w:spacing w:val="-2"/>
              </w:rPr>
              <w:t xml:space="preserve"> </w:t>
            </w:r>
            <w:r>
              <w:rPr>
                <w:spacing w:val="-4"/>
              </w:rPr>
              <w:t>List</w:t>
            </w:r>
          </w:p>
        </w:tc>
      </w:tr>
      <w:tr w:rsidR="00DF0CCB" w:rsidRPr="00701945" w14:paraId="04766AF6" w14:textId="77777777" w:rsidTr="00AB39A9">
        <w:trPr>
          <w:cantSplit/>
          <w:trHeight w:val="353"/>
        </w:trPr>
        <w:tc>
          <w:tcPr>
            <w:tcW w:w="2880" w:type="dxa"/>
          </w:tcPr>
          <w:p w14:paraId="76ECC886" w14:textId="77777777" w:rsidR="00DF0CCB" w:rsidRDefault="00DF0CCB" w:rsidP="00166824">
            <w:r w:rsidRPr="00A26B06">
              <w:t>Jim Herndon</w:t>
            </w:r>
          </w:p>
        </w:tc>
        <w:tc>
          <w:tcPr>
            <w:tcW w:w="1710" w:type="dxa"/>
          </w:tcPr>
          <w:p w14:paraId="74D5B430" w14:textId="77777777" w:rsidR="00DF0CCB" w:rsidRDefault="00DF0CCB" w:rsidP="00166824">
            <w:pPr>
              <w:jc w:val="center"/>
            </w:pPr>
            <w:r>
              <w:t>FPL</w:t>
            </w:r>
          </w:p>
          <w:p w14:paraId="456E8ADA" w14:textId="77777777" w:rsidR="00CB7CD3" w:rsidRDefault="00CB7CD3" w:rsidP="00166824">
            <w:pPr>
              <w:jc w:val="center"/>
            </w:pPr>
            <w:r>
              <w:t>DEF</w:t>
            </w:r>
          </w:p>
          <w:p w14:paraId="3CD198F3" w14:textId="77777777" w:rsidR="001A5BC5" w:rsidRDefault="001A5BC5" w:rsidP="00166824">
            <w:pPr>
              <w:jc w:val="center"/>
            </w:pPr>
            <w:r>
              <w:t>TECO</w:t>
            </w:r>
          </w:p>
          <w:p w14:paraId="4FE56E41" w14:textId="77777777" w:rsidR="00FE459F" w:rsidRDefault="00FE459F" w:rsidP="00166824">
            <w:pPr>
              <w:jc w:val="center"/>
            </w:pPr>
            <w:r>
              <w:t>FPU</w:t>
            </w:r>
            <w:r w:rsidR="008F5C6D">
              <w:t>C</w:t>
            </w:r>
          </w:p>
          <w:p w14:paraId="2FC3947F" w14:textId="77777777" w:rsidR="008F5C6D" w:rsidRDefault="008F5C6D" w:rsidP="00166824">
            <w:pPr>
              <w:jc w:val="center"/>
            </w:pPr>
            <w:r>
              <w:t>JEA</w:t>
            </w:r>
          </w:p>
          <w:p w14:paraId="7D24A0A7" w14:textId="77777777" w:rsidR="002D5BEF" w:rsidRPr="00701945" w:rsidRDefault="002D5BEF" w:rsidP="00166824">
            <w:pPr>
              <w:jc w:val="center"/>
            </w:pPr>
            <w:r>
              <w:t>OUC</w:t>
            </w:r>
          </w:p>
        </w:tc>
        <w:tc>
          <w:tcPr>
            <w:tcW w:w="1350" w:type="dxa"/>
          </w:tcPr>
          <w:p w14:paraId="013422AE" w14:textId="77777777" w:rsidR="00DF0CCB" w:rsidRDefault="00DF0CCB" w:rsidP="00166824">
            <w:pPr>
              <w:jc w:val="center"/>
            </w:pPr>
            <w:r w:rsidRPr="001A13F1">
              <w:t>JH-</w:t>
            </w:r>
            <w:r>
              <w:t>9</w:t>
            </w:r>
          </w:p>
        </w:tc>
        <w:tc>
          <w:tcPr>
            <w:tcW w:w="3625" w:type="dxa"/>
          </w:tcPr>
          <w:p w14:paraId="48231200" w14:textId="77777777" w:rsidR="00DF0CCB" w:rsidRPr="00701945" w:rsidRDefault="00DF0CCB" w:rsidP="00166824">
            <w:r>
              <w:t>Comparison</w:t>
            </w:r>
            <w:r>
              <w:rPr>
                <w:spacing w:val="-13"/>
              </w:rPr>
              <w:t xml:space="preserve"> </w:t>
            </w:r>
            <w:r>
              <w:t>of</w:t>
            </w:r>
            <w:r>
              <w:rPr>
                <w:spacing w:val="-14"/>
              </w:rPr>
              <w:t xml:space="preserve"> </w:t>
            </w:r>
            <w:r>
              <w:t>Comprehensive</w:t>
            </w:r>
            <w:r>
              <w:rPr>
                <w:spacing w:val="-14"/>
              </w:rPr>
              <w:t xml:space="preserve"> </w:t>
            </w:r>
            <w:r>
              <w:t>2019 Measure Lists to the 2024 Comprehensive Measure Lists</w:t>
            </w:r>
          </w:p>
        </w:tc>
      </w:tr>
      <w:tr w:rsidR="00CB7CD3" w:rsidRPr="00701945" w14:paraId="377DD29E" w14:textId="77777777" w:rsidTr="00AB39A9">
        <w:trPr>
          <w:cantSplit/>
          <w:trHeight w:val="353"/>
        </w:trPr>
        <w:tc>
          <w:tcPr>
            <w:tcW w:w="2880" w:type="dxa"/>
          </w:tcPr>
          <w:p w14:paraId="4DF21FF4" w14:textId="77777777" w:rsidR="00CB7CD3" w:rsidRPr="00A26B06" w:rsidRDefault="00CB7CD3" w:rsidP="00166824">
            <w:r>
              <w:lastRenderedPageBreak/>
              <w:t>Jim Herndon</w:t>
            </w:r>
          </w:p>
        </w:tc>
        <w:tc>
          <w:tcPr>
            <w:tcW w:w="1710" w:type="dxa"/>
          </w:tcPr>
          <w:p w14:paraId="5CC0C382" w14:textId="77777777" w:rsidR="00CB7CD3" w:rsidRDefault="00CB7CD3" w:rsidP="00166824">
            <w:pPr>
              <w:jc w:val="center"/>
            </w:pPr>
            <w:r>
              <w:t>DEF</w:t>
            </w:r>
          </w:p>
        </w:tc>
        <w:tc>
          <w:tcPr>
            <w:tcW w:w="1350" w:type="dxa"/>
          </w:tcPr>
          <w:p w14:paraId="6A193355" w14:textId="77777777" w:rsidR="00CB7CD3" w:rsidRPr="001A13F1" w:rsidRDefault="00CB7CD3" w:rsidP="00166824">
            <w:pPr>
              <w:jc w:val="center"/>
            </w:pPr>
            <w:r>
              <w:t>JH-10</w:t>
            </w:r>
          </w:p>
        </w:tc>
        <w:tc>
          <w:tcPr>
            <w:tcW w:w="3625" w:type="dxa"/>
          </w:tcPr>
          <w:p w14:paraId="63D32D4D" w14:textId="77777777" w:rsidR="00CB7CD3" w:rsidRDefault="00CB7CD3" w:rsidP="00166824">
            <w:r>
              <w:t>DEF</w:t>
            </w:r>
            <w:r>
              <w:rPr>
                <w:spacing w:val="-4"/>
              </w:rPr>
              <w:t xml:space="preserve"> </w:t>
            </w:r>
            <w:r>
              <w:t>Measure</w:t>
            </w:r>
            <w:r>
              <w:rPr>
                <w:spacing w:val="-3"/>
              </w:rPr>
              <w:t xml:space="preserve"> </w:t>
            </w:r>
            <w:r>
              <w:t>Screening</w:t>
            </w:r>
            <w:r>
              <w:rPr>
                <w:spacing w:val="1"/>
              </w:rPr>
              <w:t xml:space="preserve"> </w:t>
            </w:r>
            <w:r>
              <w:rPr>
                <w:spacing w:val="-5"/>
              </w:rPr>
              <w:t xml:space="preserve">and </w:t>
            </w:r>
            <w:r>
              <w:t>Economic</w:t>
            </w:r>
            <w:r>
              <w:rPr>
                <w:spacing w:val="-3"/>
              </w:rPr>
              <w:t xml:space="preserve"> </w:t>
            </w:r>
            <w:r>
              <w:rPr>
                <w:spacing w:val="-2"/>
              </w:rPr>
              <w:t>Sensitivities</w:t>
            </w:r>
          </w:p>
        </w:tc>
      </w:tr>
      <w:tr w:rsidR="00FE459F" w:rsidRPr="00701945" w14:paraId="050A8F58" w14:textId="77777777" w:rsidTr="00AB39A9">
        <w:trPr>
          <w:cantSplit/>
          <w:trHeight w:val="353"/>
        </w:trPr>
        <w:tc>
          <w:tcPr>
            <w:tcW w:w="2880" w:type="dxa"/>
          </w:tcPr>
          <w:p w14:paraId="7105C399" w14:textId="77777777" w:rsidR="00FE459F" w:rsidRDefault="00FE459F" w:rsidP="00166824">
            <w:r>
              <w:t>Jim Herndon</w:t>
            </w:r>
          </w:p>
        </w:tc>
        <w:tc>
          <w:tcPr>
            <w:tcW w:w="1710" w:type="dxa"/>
          </w:tcPr>
          <w:p w14:paraId="052DBA60" w14:textId="77777777" w:rsidR="00FE459F" w:rsidRDefault="00FE459F" w:rsidP="00166824">
            <w:pPr>
              <w:jc w:val="center"/>
            </w:pPr>
            <w:r>
              <w:t>FPUC</w:t>
            </w:r>
          </w:p>
        </w:tc>
        <w:tc>
          <w:tcPr>
            <w:tcW w:w="1350" w:type="dxa"/>
          </w:tcPr>
          <w:p w14:paraId="465396AB" w14:textId="77777777" w:rsidR="00FE459F" w:rsidRDefault="00FE459F" w:rsidP="00166824">
            <w:pPr>
              <w:jc w:val="center"/>
            </w:pPr>
            <w:r>
              <w:t>JH-11</w:t>
            </w:r>
          </w:p>
        </w:tc>
        <w:tc>
          <w:tcPr>
            <w:tcW w:w="3625" w:type="dxa"/>
          </w:tcPr>
          <w:p w14:paraId="0FC7F4E4" w14:textId="77777777" w:rsidR="00FE459F" w:rsidRDefault="00FE459F" w:rsidP="00166824">
            <w:r>
              <w:t>FPUC Measure Screening and Economic 23 Sensitivities</w:t>
            </w:r>
          </w:p>
        </w:tc>
      </w:tr>
      <w:tr w:rsidR="00FE459F" w:rsidRPr="00701945" w14:paraId="5605254C" w14:textId="77777777" w:rsidTr="00AB39A9">
        <w:trPr>
          <w:cantSplit/>
          <w:trHeight w:val="353"/>
        </w:trPr>
        <w:tc>
          <w:tcPr>
            <w:tcW w:w="2880" w:type="dxa"/>
          </w:tcPr>
          <w:p w14:paraId="0129E582" w14:textId="77777777" w:rsidR="00FE459F" w:rsidRDefault="00FE459F" w:rsidP="00166824">
            <w:r>
              <w:t>Jim Herndon</w:t>
            </w:r>
          </w:p>
        </w:tc>
        <w:tc>
          <w:tcPr>
            <w:tcW w:w="1710" w:type="dxa"/>
          </w:tcPr>
          <w:p w14:paraId="3F566B17" w14:textId="77777777" w:rsidR="00FE459F" w:rsidRDefault="008F5C6D" w:rsidP="00166824">
            <w:pPr>
              <w:jc w:val="center"/>
            </w:pPr>
            <w:r>
              <w:t>JEA</w:t>
            </w:r>
          </w:p>
        </w:tc>
        <w:tc>
          <w:tcPr>
            <w:tcW w:w="1350" w:type="dxa"/>
          </w:tcPr>
          <w:p w14:paraId="71573A67" w14:textId="77777777" w:rsidR="00FE459F" w:rsidRDefault="00FE459F" w:rsidP="00166824">
            <w:pPr>
              <w:jc w:val="center"/>
            </w:pPr>
            <w:r>
              <w:t>JH-12</w:t>
            </w:r>
          </w:p>
        </w:tc>
        <w:tc>
          <w:tcPr>
            <w:tcW w:w="3625" w:type="dxa"/>
          </w:tcPr>
          <w:p w14:paraId="3A68800C" w14:textId="77777777" w:rsidR="00FE459F" w:rsidRDefault="008F5C6D" w:rsidP="00166824">
            <w:r>
              <w:t>JEA</w:t>
            </w:r>
            <w:r>
              <w:rPr>
                <w:spacing w:val="-13"/>
              </w:rPr>
              <w:t xml:space="preserve"> </w:t>
            </w:r>
            <w:r>
              <w:t>Measure</w:t>
            </w:r>
            <w:r>
              <w:rPr>
                <w:spacing w:val="-13"/>
              </w:rPr>
              <w:t xml:space="preserve"> </w:t>
            </w:r>
            <w:r>
              <w:t>Screening</w:t>
            </w:r>
            <w:r>
              <w:rPr>
                <w:spacing w:val="-13"/>
              </w:rPr>
              <w:t xml:space="preserve"> </w:t>
            </w:r>
            <w:r>
              <w:t>&amp; Economic Sensitivities</w:t>
            </w:r>
          </w:p>
        </w:tc>
      </w:tr>
      <w:tr w:rsidR="00FE459F" w:rsidRPr="00701945" w14:paraId="4D0CAECE" w14:textId="77777777" w:rsidTr="00AB39A9">
        <w:trPr>
          <w:cantSplit/>
          <w:trHeight w:val="353"/>
        </w:trPr>
        <w:tc>
          <w:tcPr>
            <w:tcW w:w="2880" w:type="dxa"/>
          </w:tcPr>
          <w:p w14:paraId="1E74C5C1" w14:textId="77777777" w:rsidR="00FE459F" w:rsidRPr="008F356A" w:rsidRDefault="00FE459F" w:rsidP="00166824">
            <w:r w:rsidRPr="008F356A">
              <w:t>Jim Herndon</w:t>
            </w:r>
          </w:p>
        </w:tc>
        <w:tc>
          <w:tcPr>
            <w:tcW w:w="1710" w:type="dxa"/>
          </w:tcPr>
          <w:p w14:paraId="00D33B3C" w14:textId="77777777" w:rsidR="00FE459F" w:rsidRPr="008F356A" w:rsidRDefault="0005327D" w:rsidP="00166824">
            <w:pPr>
              <w:jc w:val="center"/>
            </w:pPr>
            <w:r w:rsidRPr="008F356A">
              <w:t>OUC</w:t>
            </w:r>
          </w:p>
        </w:tc>
        <w:tc>
          <w:tcPr>
            <w:tcW w:w="1350" w:type="dxa"/>
          </w:tcPr>
          <w:p w14:paraId="4294102A" w14:textId="77777777" w:rsidR="00FE459F" w:rsidRPr="008F356A" w:rsidRDefault="00FE459F" w:rsidP="00166824">
            <w:pPr>
              <w:jc w:val="center"/>
            </w:pPr>
            <w:r w:rsidRPr="008F356A">
              <w:t>JH-13</w:t>
            </w:r>
          </w:p>
        </w:tc>
        <w:tc>
          <w:tcPr>
            <w:tcW w:w="3625" w:type="dxa"/>
          </w:tcPr>
          <w:p w14:paraId="453CEAE8" w14:textId="77777777" w:rsidR="00FE459F" w:rsidRPr="008F356A" w:rsidRDefault="0005327D" w:rsidP="00166824">
            <w:r w:rsidRPr="008F356A">
              <w:t>OUC Measure Screening and Economic Sensitivities</w:t>
            </w:r>
          </w:p>
        </w:tc>
      </w:tr>
      <w:tr w:rsidR="00FE459F" w:rsidRPr="00701945" w14:paraId="08469943" w14:textId="77777777" w:rsidTr="00AB39A9">
        <w:trPr>
          <w:cantSplit/>
          <w:trHeight w:val="353"/>
        </w:trPr>
        <w:tc>
          <w:tcPr>
            <w:tcW w:w="2880" w:type="dxa"/>
          </w:tcPr>
          <w:p w14:paraId="7A9AFD95" w14:textId="77777777" w:rsidR="00FE459F" w:rsidRDefault="00FE459F" w:rsidP="00166824">
            <w:r>
              <w:t>Jim Herndon</w:t>
            </w:r>
          </w:p>
        </w:tc>
        <w:tc>
          <w:tcPr>
            <w:tcW w:w="1710" w:type="dxa"/>
          </w:tcPr>
          <w:p w14:paraId="26FF3AC9" w14:textId="77777777" w:rsidR="00FE459F" w:rsidRDefault="00FE459F" w:rsidP="00166824">
            <w:pPr>
              <w:jc w:val="center"/>
            </w:pPr>
            <w:r>
              <w:t>FPUC</w:t>
            </w:r>
          </w:p>
        </w:tc>
        <w:tc>
          <w:tcPr>
            <w:tcW w:w="1350" w:type="dxa"/>
          </w:tcPr>
          <w:p w14:paraId="287EFC06" w14:textId="77777777" w:rsidR="00FE459F" w:rsidRDefault="00FE459F" w:rsidP="00166824">
            <w:pPr>
              <w:jc w:val="center"/>
            </w:pPr>
            <w:r>
              <w:t>JH-14</w:t>
            </w:r>
          </w:p>
        </w:tc>
        <w:tc>
          <w:tcPr>
            <w:tcW w:w="3625" w:type="dxa"/>
          </w:tcPr>
          <w:p w14:paraId="2A974534" w14:textId="77777777" w:rsidR="00FE459F" w:rsidRDefault="00FE459F" w:rsidP="00166824">
            <w:r w:rsidRPr="00BE057C">
              <w:t>FPUC Program Development Summary</w:t>
            </w:r>
          </w:p>
        </w:tc>
      </w:tr>
      <w:tr w:rsidR="008F5C6D" w:rsidRPr="00701945" w14:paraId="7C9636AD" w14:textId="77777777" w:rsidTr="00AB39A9">
        <w:trPr>
          <w:cantSplit/>
          <w:trHeight w:val="353"/>
        </w:trPr>
        <w:tc>
          <w:tcPr>
            <w:tcW w:w="2880" w:type="dxa"/>
          </w:tcPr>
          <w:p w14:paraId="177249C1" w14:textId="77777777" w:rsidR="008F5C6D" w:rsidRDefault="008F5C6D" w:rsidP="00166824">
            <w:r>
              <w:t>Jim Herndon</w:t>
            </w:r>
          </w:p>
        </w:tc>
        <w:tc>
          <w:tcPr>
            <w:tcW w:w="1710" w:type="dxa"/>
          </w:tcPr>
          <w:p w14:paraId="16841D40" w14:textId="77777777" w:rsidR="008F5C6D" w:rsidRDefault="008F5C6D" w:rsidP="00166824">
            <w:pPr>
              <w:jc w:val="center"/>
            </w:pPr>
            <w:r>
              <w:t>JEA</w:t>
            </w:r>
          </w:p>
        </w:tc>
        <w:tc>
          <w:tcPr>
            <w:tcW w:w="1350" w:type="dxa"/>
          </w:tcPr>
          <w:p w14:paraId="6562D333" w14:textId="77777777" w:rsidR="008F5C6D" w:rsidRDefault="008F5C6D" w:rsidP="00166824">
            <w:pPr>
              <w:jc w:val="center"/>
            </w:pPr>
            <w:r>
              <w:t>JH-15</w:t>
            </w:r>
          </w:p>
        </w:tc>
        <w:tc>
          <w:tcPr>
            <w:tcW w:w="3625" w:type="dxa"/>
          </w:tcPr>
          <w:p w14:paraId="1B4D3926" w14:textId="77777777" w:rsidR="008F5C6D" w:rsidRPr="00BE057C" w:rsidRDefault="008F5C6D" w:rsidP="00166824">
            <w:r>
              <w:t>JEA</w:t>
            </w:r>
            <w:r>
              <w:rPr>
                <w:spacing w:val="-15"/>
              </w:rPr>
              <w:t xml:space="preserve"> </w:t>
            </w:r>
            <w:r>
              <w:t>Program</w:t>
            </w:r>
            <w:r>
              <w:rPr>
                <w:spacing w:val="-15"/>
              </w:rPr>
              <w:t xml:space="preserve"> </w:t>
            </w:r>
            <w:r>
              <w:t xml:space="preserve">Development </w:t>
            </w:r>
            <w:r>
              <w:rPr>
                <w:spacing w:val="-2"/>
              </w:rPr>
              <w:t>Summary</w:t>
            </w:r>
          </w:p>
        </w:tc>
      </w:tr>
      <w:tr w:rsidR="002D5BEF" w:rsidRPr="00701945" w14:paraId="4740877B" w14:textId="77777777" w:rsidTr="00AB39A9">
        <w:trPr>
          <w:cantSplit/>
          <w:trHeight w:val="353"/>
        </w:trPr>
        <w:tc>
          <w:tcPr>
            <w:tcW w:w="2880" w:type="dxa"/>
          </w:tcPr>
          <w:p w14:paraId="29BC7CD1" w14:textId="77777777" w:rsidR="002D5BEF" w:rsidRDefault="002D5BEF" w:rsidP="00166824">
            <w:r>
              <w:t>Jim Herndon</w:t>
            </w:r>
          </w:p>
        </w:tc>
        <w:tc>
          <w:tcPr>
            <w:tcW w:w="1710" w:type="dxa"/>
          </w:tcPr>
          <w:p w14:paraId="3F0D1C0B" w14:textId="77777777" w:rsidR="002D5BEF" w:rsidRDefault="002D5BEF" w:rsidP="00166824">
            <w:pPr>
              <w:jc w:val="center"/>
            </w:pPr>
            <w:r>
              <w:t>OUC</w:t>
            </w:r>
          </w:p>
        </w:tc>
        <w:tc>
          <w:tcPr>
            <w:tcW w:w="1350" w:type="dxa"/>
          </w:tcPr>
          <w:p w14:paraId="74F99BB9" w14:textId="77777777" w:rsidR="002D5BEF" w:rsidRDefault="002D5BEF" w:rsidP="00166824">
            <w:pPr>
              <w:jc w:val="center"/>
            </w:pPr>
            <w:r>
              <w:t>JH-16</w:t>
            </w:r>
          </w:p>
        </w:tc>
        <w:tc>
          <w:tcPr>
            <w:tcW w:w="3625" w:type="dxa"/>
          </w:tcPr>
          <w:p w14:paraId="26D7FE39" w14:textId="77777777" w:rsidR="002D5BEF" w:rsidRDefault="002D5BEF" w:rsidP="00166824">
            <w:r w:rsidRPr="004B13DE">
              <w:rPr>
                <w:rFonts w:eastAsia="Calibri"/>
                <w:sz w:val="26"/>
                <w:szCs w:val="26"/>
              </w:rPr>
              <w:t>OUC Program Development Summary</w:t>
            </w:r>
          </w:p>
        </w:tc>
      </w:tr>
      <w:tr w:rsidR="00427E4E" w:rsidRPr="00701945" w14:paraId="6DAE5866" w14:textId="77777777" w:rsidTr="00AB39A9">
        <w:trPr>
          <w:cantSplit/>
          <w:trHeight w:val="353"/>
        </w:trPr>
        <w:tc>
          <w:tcPr>
            <w:tcW w:w="2880" w:type="dxa"/>
          </w:tcPr>
          <w:p w14:paraId="119A4B0F" w14:textId="77777777" w:rsidR="00427E4E" w:rsidRPr="00701945" w:rsidRDefault="00EB3B08" w:rsidP="00166824">
            <w:pPr>
              <w:jc w:val="both"/>
            </w:pPr>
            <w:r>
              <w:t>Tim Duff</w:t>
            </w:r>
          </w:p>
        </w:tc>
        <w:tc>
          <w:tcPr>
            <w:tcW w:w="1710" w:type="dxa"/>
          </w:tcPr>
          <w:p w14:paraId="673E3BF7" w14:textId="77777777" w:rsidR="00427E4E" w:rsidRPr="00701945" w:rsidRDefault="00EB3B08" w:rsidP="00166824">
            <w:pPr>
              <w:jc w:val="center"/>
            </w:pPr>
            <w:r>
              <w:t>DEF</w:t>
            </w:r>
          </w:p>
        </w:tc>
        <w:tc>
          <w:tcPr>
            <w:tcW w:w="1350" w:type="dxa"/>
          </w:tcPr>
          <w:p w14:paraId="598F5170" w14:textId="77777777" w:rsidR="00427E4E" w:rsidRPr="004515FB" w:rsidRDefault="00EB3B08" w:rsidP="00166824">
            <w:pPr>
              <w:jc w:val="center"/>
            </w:pPr>
            <w:r>
              <w:t>TD-1</w:t>
            </w:r>
          </w:p>
        </w:tc>
        <w:tc>
          <w:tcPr>
            <w:tcW w:w="3625" w:type="dxa"/>
          </w:tcPr>
          <w:p w14:paraId="6A34264D" w14:textId="77777777" w:rsidR="00427E4E" w:rsidRPr="00B02664" w:rsidRDefault="00B02664" w:rsidP="00166824">
            <w:pPr>
              <w:pStyle w:val="TableParagraph"/>
              <w:widowControl/>
              <w:spacing w:before="0"/>
              <w:ind w:left="0"/>
              <w:jc w:val="left"/>
              <w:rPr>
                <w:sz w:val="24"/>
              </w:rPr>
            </w:pPr>
            <w:r>
              <w:rPr>
                <w:sz w:val="24"/>
              </w:rPr>
              <w:t>Proposed Residential and Non-Residential Annual Potential</w:t>
            </w:r>
            <w:r>
              <w:rPr>
                <w:spacing w:val="-3"/>
                <w:sz w:val="24"/>
              </w:rPr>
              <w:t xml:space="preserve"> </w:t>
            </w:r>
            <w:r>
              <w:rPr>
                <w:sz w:val="24"/>
              </w:rPr>
              <w:t>RIM</w:t>
            </w:r>
            <w:r>
              <w:rPr>
                <w:spacing w:val="-2"/>
                <w:sz w:val="24"/>
              </w:rPr>
              <w:t xml:space="preserve"> </w:t>
            </w:r>
            <w:r>
              <w:rPr>
                <w:sz w:val="24"/>
              </w:rPr>
              <w:t>Evaluation</w:t>
            </w:r>
            <w:r>
              <w:rPr>
                <w:spacing w:val="-2"/>
                <w:sz w:val="24"/>
              </w:rPr>
              <w:t xml:space="preserve"> </w:t>
            </w:r>
            <w:r>
              <w:rPr>
                <w:spacing w:val="-5"/>
                <w:sz w:val="24"/>
              </w:rPr>
              <w:t xml:space="preserve">for </w:t>
            </w:r>
            <w:r>
              <w:rPr>
                <w:sz w:val="24"/>
              </w:rPr>
              <w:t>2025-2034</w:t>
            </w:r>
            <w:r>
              <w:rPr>
                <w:spacing w:val="-1"/>
                <w:sz w:val="24"/>
              </w:rPr>
              <w:t xml:space="preserve"> </w:t>
            </w:r>
            <w:r>
              <w:rPr>
                <w:sz w:val="24"/>
              </w:rPr>
              <w:t>(at</w:t>
            </w:r>
            <w:r>
              <w:rPr>
                <w:spacing w:val="-2"/>
                <w:sz w:val="24"/>
              </w:rPr>
              <w:t xml:space="preserve"> </w:t>
            </w:r>
            <w:r>
              <w:rPr>
                <w:sz w:val="24"/>
              </w:rPr>
              <w:t>the</w:t>
            </w:r>
            <w:r>
              <w:rPr>
                <w:spacing w:val="-1"/>
                <w:sz w:val="24"/>
              </w:rPr>
              <w:t xml:space="preserve"> </w:t>
            </w:r>
            <w:r>
              <w:rPr>
                <w:spacing w:val="-2"/>
                <w:sz w:val="24"/>
              </w:rPr>
              <w:t>Generator)</w:t>
            </w:r>
          </w:p>
        </w:tc>
      </w:tr>
      <w:tr w:rsidR="00E7076F" w:rsidRPr="00701945" w14:paraId="2899BB97" w14:textId="77777777" w:rsidTr="00AB39A9">
        <w:trPr>
          <w:cantSplit/>
          <w:trHeight w:val="353"/>
        </w:trPr>
        <w:tc>
          <w:tcPr>
            <w:tcW w:w="2880" w:type="dxa"/>
          </w:tcPr>
          <w:p w14:paraId="548227A1" w14:textId="77777777" w:rsidR="00E7076F" w:rsidRDefault="00E7076F" w:rsidP="00166824">
            <w:r w:rsidRPr="00F53B20">
              <w:t>Tim Duff</w:t>
            </w:r>
          </w:p>
        </w:tc>
        <w:tc>
          <w:tcPr>
            <w:tcW w:w="1710" w:type="dxa"/>
          </w:tcPr>
          <w:p w14:paraId="20373EF4" w14:textId="77777777" w:rsidR="00E7076F" w:rsidRDefault="00E7076F" w:rsidP="00166824">
            <w:pPr>
              <w:jc w:val="center"/>
            </w:pPr>
            <w:r w:rsidRPr="0036587C">
              <w:t>DEF</w:t>
            </w:r>
          </w:p>
        </w:tc>
        <w:tc>
          <w:tcPr>
            <w:tcW w:w="1350" w:type="dxa"/>
          </w:tcPr>
          <w:p w14:paraId="0276ECF6" w14:textId="77777777" w:rsidR="00E7076F" w:rsidRDefault="00E7076F" w:rsidP="00166824">
            <w:pPr>
              <w:jc w:val="center"/>
            </w:pPr>
            <w:r w:rsidRPr="002207C1">
              <w:t>TD-</w:t>
            </w:r>
            <w:r>
              <w:t>2</w:t>
            </w:r>
          </w:p>
        </w:tc>
        <w:tc>
          <w:tcPr>
            <w:tcW w:w="3625" w:type="dxa"/>
          </w:tcPr>
          <w:p w14:paraId="276D5670" w14:textId="77777777" w:rsidR="00E7076F" w:rsidRPr="00701945" w:rsidRDefault="00E7076F" w:rsidP="00166824">
            <w:r>
              <w:t>Proposed Residential and Non-Residential Annual Potential</w:t>
            </w:r>
            <w:r>
              <w:rPr>
                <w:spacing w:val="-3"/>
              </w:rPr>
              <w:t xml:space="preserve"> </w:t>
            </w:r>
            <w:r>
              <w:t>TRC</w:t>
            </w:r>
            <w:r>
              <w:rPr>
                <w:spacing w:val="-3"/>
              </w:rPr>
              <w:t xml:space="preserve"> </w:t>
            </w:r>
            <w:r>
              <w:t>Evaluation</w:t>
            </w:r>
            <w:r>
              <w:rPr>
                <w:spacing w:val="-3"/>
              </w:rPr>
              <w:t xml:space="preserve"> </w:t>
            </w:r>
            <w:r>
              <w:rPr>
                <w:spacing w:val="-5"/>
              </w:rPr>
              <w:t xml:space="preserve">for </w:t>
            </w:r>
            <w:r>
              <w:t>2025-2034</w:t>
            </w:r>
            <w:r>
              <w:rPr>
                <w:spacing w:val="-1"/>
              </w:rPr>
              <w:t xml:space="preserve"> </w:t>
            </w:r>
            <w:r>
              <w:t>(at</w:t>
            </w:r>
            <w:r>
              <w:rPr>
                <w:spacing w:val="-2"/>
              </w:rPr>
              <w:t xml:space="preserve"> </w:t>
            </w:r>
            <w:r>
              <w:t>the</w:t>
            </w:r>
            <w:r>
              <w:rPr>
                <w:spacing w:val="-1"/>
              </w:rPr>
              <w:t xml:space="preserve"> </w:t>
            </w:r>
            <w:r>
              <w:rPr>
                <w:spacing w:val="-2"/>
              </w:rPr>
              <w:t>Generator)</w:t>
            </w:r>
          </w:p>
        </w:tc>
      </w:tr>
      <w:tr w:rsidR="00E7076F" w:rsidRPr="00701945" w14:paraId="5D696364" w14:textId="77777777" w:rsidTr="00AB39A9">
        <w:trPr>
          <w:cantSplit/>
          <w:trHeight w:val="353"/>
        </w:trPr>
        <w:tc>
          <w:tcPr>
            <w:tcW w:w="2880" w:type="dxa"/>
          </w:tcPr>
          <w:p w14:paraId="2CBE637A" w14:textId="77777777" w:rsidR="00E7076F" w:rsidRDefault="00E7076F" w:rsidP="00166824">
            <w:r w:rsidRPr="00F53B20">
              <w:t>Tim Duff</w:t>
            </w:r>
          </w:p>
        </w:tc>
        <w:tc>
          <w:tcPr>
            <w:tcW w:w="1710" w:type="dxa"/>
          </w:tcPr>
          <w:p w14:paraId="1EFB0E13" w14:textId="77777777" w:rsidR="00E7076F" w:rsidRDefault="00E7076F" w:rsidP="00166824">
            <w:pPr>
              <w:jc w:val="center"/>
            </w:pPr>
            <w:r w:rsidRPr="0036587C">
              <w:t>DEF</w:t>
            </w:r>
          </w:p>
        </w:tc>
        <w:tc>
          <w:tcPr>
            <w:tcW w:w="1350" w:type="dxa"/>
          </w:tcPr>
          <w:p w14:paraId="20579EB5" w14:textId="77777777" w:rsidR="00E7076F" w:rsidRDefault="00E7076F" w:rsidP="00166824">
            <w:pPr>
              <w:jc w:val="center"/>
            </w:pPr>
            <w:r w:rsidRPr="002207C1">
              <w:t>TD-</w:t>
            </w:r>
            <w:r>
              <w:t>3</w:t>
            </w:r>
          </w:p>
        </w:tc>
        <w:tc>
          <w:tcPr>
            <w:tcW w:w="3625" w:type="dxa"/>
          </w:tcPr>
          <w:p w14:paraId="5C705B3F" w14:textId="77777777" w:rsidR="00E7076F" w:rsidRPr="00701945" w:rsidRDefault="00E7076F" w:rsidP="00166824">
            <w:r>
              <w:t>Proposed Residential and Non-Residential Annual Potential Recommended Evaluation</w:t>
            </w:r>
            <w:r>
              <w:rPr>
                <w:spacing w:val="-13"/>
              </w:rPr>
              <w:t xml:space="preserve"> </w:t>
            </w:r>
            <w:r>
              <w:t>for</w:t>
            </w:r>
            <w:r>
              <w:rPr>
                <w:spacing w:val="-14"/>
              </w:rPr>
              <w:t xml:space="preserve"> </w:t>
            </w:r>
            <w:r>
              <w:t>2025-2034</w:t>
            </w:r>
            <w:r>
              <w:rPr>
                <w:spacing w:val="-13"/>
              </w:rPr>
              <w:t xml:space="preserve"> </w:t>
            </w:r>
            <w:r>
              <w:t>(at the</w:t>
            </w:r>
            <w:r>
              <w:rPr>
                <w:spacing w:val="-1"/>
              </w:rPr>
              <w:t xml:space="preserve"> </w:t>
            </w:r>
            <w:r>
              <w:rPr>
                <w:spacing w:val="-2"/>
              </w:rPr>
              <w:t>Generator)</w:t>
            </w:r>
          </w:p>
        </w:tc>
      </w:tr>
      <w:tr w:rsidR="00E7076F" w:rsidRPr="00701945" w14:paraId="67BC5521" w14:textId="77777777" w:rsidTr="00AB39A9">
        <w:trPr>
          <w:cantSplit/>
          <w:trHeight w:val="353"/>
        </w:trPr>
        <w:tc>
          <w:tcPr>
            <w:tcW w:w="2880" w:type="dxa"/>
          </w:tcPr>
          <w:p w14:paraId="2F16D58F" w14:textId="77777777" w:rsidR="00E7076F" w:rsidRDefault="00E7076F" w:rsidP="00166824">
            <w:r w:rsidRPr="00F53B20">
              <w:t>Tim Duff</w:t>
            </w:r>
          </w:p>
        </w:tc>
        <w:tc>
          <w:tcPr>
            <w:tcW w:w="1710" w:type="dxa"/>
          </w:tcPr>
          <w:p w14:paraId="1A0BADD0" w14:textId="77777777" w:rsidR="00E7076F" w:rsidRDefault="00E7076F" w:rsidP="00166824">
            <w:pPr>
              <w:jc w:val="center"/>
            </w:pPr>
            <w:r w:rsidRPr="0036587C">
              <w:t>DEF</w:t>
            </w:r>
          </w:p>
        </w:tc>
        <w:tc>
          <w:tcPr>
            <w:tcW w:w="1350" w:type="dxa"/>
          </w:tcPr>
          <w:p w14:paraId="4D17B664" w14:textId="77777777" w:rsidR="00E7076F" w:rsidRDefault="00E7076F" w:rsidP="00166824">
            <w:pPr>
              <w:jc w:val="center"/>
            </w:pPr>
            <w:r w:rsidRPr="002207C1">
              <w:t>TD-</w:t>
            </w:r>
            <w:r>
              <w:t>4</w:t>
            </w:r>
          </w:p>
        </w:tc>
        <w:tc>
          <w:tcPr>
            <w:tcW w:w="3625" w:type="dxa"/>
          </w:tcPr>
          <w:p w14:paraId="21BCEC27" w14:textId="77777777" w:rsidR="00E7076F" w:rsidRPr="00701945" w:rsidRDefault="00E7076F" w:rsidP="00166824">
            <w:r>
              <w:t>Avoided</w:t>
            </w:r>
            <w:r>
              <w:rPr>
                <w:spacing w:val="-3"/>
              </w:rPr>
              <w:t xml:space="preserve"> </w:t>
            </w:r>
            <w:r>
              <w:t>Cost</w:t>
            </w:r>
            <w:r>
              <w:rPr>
                <w:spacing w:val="-1"/>
              </w:rPr>
              <w:t xml:space="preserve"> </w:t>
            </w:r>
            <w:r>
              <w:rPr>
                <w:spacing w:val="-2"/>
              </w:rPr>
              <w:t>Assumptions</w:t>
            </w:r>
          </w:p>
        </w:tc>
      </w:tr>
      <w:tr w:rsidR="00E7076F" w:rsidRPr="00701945" w14:paraId="2A548E49" w14:textId="77777777" w:rsidTr="00AB39A9">
        <w:trPr>
          <w:cantSplit/>
          <w:trHeight w:val="353"/>
        </w:trPr>
        <w:tc>
          <w:tcPr>
            <w:tcW w:w="2880" w:type="dxa"/>
          </w:tcPr>
          <w:p w14:paraId="3F1ABF56" w14:textId="77777777" w:rsidR="00E7076F" w:rsidRDefault="00E7076F" w:rsidP="00166824">
            <w:r w:rsidRPr="00F53B20">
              <w:t>Tim Duff</w:t>
            </w:r>
          </w:p>
        </w:tc>
        <w:tc>
          <w:tcPr>
            <w:tcW w:w="1710" w:type="dxa"/>
          </w:tcPr>
          <w:p w14:paraId="002B12C0" w14:textId="77777777" w:rsidR="00E7076F" w:rsidRDefault="00E7076F" w:rsidP="00166824">
            <w:pPr>
              <w:jc w:val="center"/>
            </w:pPr>
            <w:r w:rsidRPr="0036587C">
              <w:t>DEF</w:t>
            </w:r>
          </w:p>
        </w:tc>
        <w:tc>
          <w:tcPr>
            <w:tcW w:w="1350" w:type="dxa"/>
          </w:tcPr>
          <w:p w14:paraId="0F7AEE53" w14:textId="77777777" w:rsidR="00E7076F" w:rsidRDefault="00E7076F" w:rsidP="00166824">
            <w:pPr>
              <w:jc w:val="center"/>
            </w:pPr>
            <w:r w:rsidRPr="002207C1">
              <w:t>TD-</w:t>
            </w:r>
            <w:r>
              <w:t>5</w:t>
            </w:r>
          </w:p>
        </w:tc>
        <w:tc>
          <w:tcPr>
            <w:tcW w:w="3625" w:type="dxa"/>
          </w:tcPr>
          <w:p w14:paraId="7A159DD3" w14:textId="77777777" w:rsidR="00E7076F" w:rsidRPr="00701945" w:rsidRDefault="00E7076F" w:rsidP="00166824">
            <w:r>
              <w:t>Projected Total Portfolio Costs</w:t>
            </w:r>
            <w:r>
              <w:rPr>
                <w:spacing w:val="-3"/>
              </w:rPr>
              <w:t xml:space="preserve"> </w:t>
            </w:r>
            <w:r>
              <w:t>&amp;</w:t>
            </w:r>
            <w:r>
              <w:rPr>
                <w:spacing w:val="-1"/>
              </w:rPr>
              <w:t xml:space="preserve"> </w:t>
            </w:r>
            <w:r>
              <w:t>Residential</w:t>
            </w:r>
            <w:r>
              <w:rPr>
                <w:spacing w:val="-1"/>
              </w:rPr>
              <w:t xml:space="preserve"> </w:t>
            </w:r>
            <w:r>
              <w:rPr>
                <w:spacing w:val="-4"/>
              </w:rPr>
              <w:t xml:space="preserve">Rate </w:t>
            </w:r>
            <w:r>
              <w:rPr>
                <w:spacing w:val="-2"/>
              </w:rPr>
              <w:t>Impacts</w:t>
            </w:r>
          </w:p>
        </w:tc>
      </w:tr>
      <w:tr w:rsidR="00E7076F" w:rsidRPr="00701945" w14:paraId="70D28C23" w14:textId="77777777" w:rsidTr="00AB39A9">
        <w:trPr>
          <w:cantSplit/>
          <w:trHeight w:val="353"/>
        </w:trPr>
        <w:tc>
          <w:tcPr>
            <w:tcW w:w="2880" w:type="dxa"/>
          </w:tcPr>
          <w:p w14:paraId="08E36276" w14:textId="77777777" w:rsidR="00E7076F" w:rsidRDefault="00E7076F" w:rsidP="00166824">
            <w:r w:rsidRPr="00F53B20">
              <w:t>Tim Duff</w:t>
            </w:r>
          </w:p>
        </w:tc>
        <w:tc>
          <w:tcPr>
            <w:tcW w:w="1710" w:type="dxa"/>
          </w:tcPr>
          <w:p w14:paraId="1644F77A" w14:textId="77777777" w:rsidR="00E7076F" w:rsidRDefault="00E7076F" w:rsidP="00166824">
            <w:pPr>
              <w:jc w:val="center"/>
            </w:pPr>
            <w:r w:rsidRPr="0036587C">
              <w:t>DEF</w:t>
            </w:r>
          </w:p>
        </w:tc>
        <w:tc>
          <w:tcPr>
            <w:tcW w:w="1350" w:type="dxa"/>
          </w:tcPr>
          <w:p w14:paraId="6ED6B60B" w14:textId="77777777" w:rsidR="00E7076F" w:rsidRDefault="00E7076F" w:rsidP="00166824">
            <w:pPr>
              <w:jc w:val="center"/>
            </w:pPr>
            <w:r w:rsidRPr="002207C1">
              <w:t>TD-</w:t>
            </w:r>
            <w:r>
              <w:t>6</w:t>
            </w:r>
          </w:p>
        </w:tc>
        <w:tc>
          <w:tcPr>
            <w:tcW w:w="3625" w:type="dxa"/>
          </w:tcPr>
          <w:p w14:paraId="3E12C313" w14:textId="77777777" w:rsidR="00E7076F" w:rsidRPr="00701945" w:rsidRDefault="00E7076F" w:rsidP="00166824">
            <w:r>
              <w:t>RIM, TRC &amp; Participant Tests Benefits &amp; Cost Analysis</w:t>
            </w:r>
            <w:r>
              <w:rPr>
                <w:spacing w:val="-9"/>
              </w:rPr>
              <w:t xml:space="preserve"> </w:t>
            </w:r>
            <w:r>
              <w:t>for</w:t>
            </w:r>
            <w:r>
              <w:rPr>
                <w:spacing w:val="-10"/>
              </w:rPr>
              <w:t xml:space="preserve"> </w:t>
            </w:r>
            <w:r>
              <w:t>all</w:t>
            </w:r>
            <w:r>
              <w:rPr>
                <w:spacing w:val="-9"/>
              </w:rPr>
              <w:t xml:space="preserve"> </w:t>
            </w:r>
            <w:r>
              <w:t>Programs</w:t>
            </w:r>
            <w:r>
              <w:rPr>
                <w:spacing w:val="-9"/>
              </w:rPr>
              <w:t xml:space="preserve"> </w:t>
            </w:r>
            <w:r>
              <w:t>for all</w:t>
            </w:r>
            <w:r>
              <w:rPr>
                <w:spacing w:val="-1"/>
              </w:rPr>
              <w:t xml:space="preserve"> </w:t>
            </w:r>
            <w:r>
              <w:rPr>
                <w:spacing w:val="-2"/>
              </w:rPr>
              <w:t>portfolios</w:t>
            </w:r>
          </w:p>
        </w:tc>
      </w:tr>
      <w:tr w:rsidR="00E7076F" w:rsidRPr="00701945" w14:paraId="5DF1FF50" w14:textId="77777777" w:rsidTr="00AB39A9">
        <w:trPr>
          <w:cantSplit/>
          <w:trHeight w:val="353"/>
        </w:trPr>
        <w:tc>
          <w:tcPr>
            <w:tcW w:w="2880" w:type="dxa"/>
          </w:tcPr>
          <w:p w14:paraId="58570B8E" w14:textId="77777777" w:rsidR="00E7076F" w:rsidRDefault="00E7076F" w:rsidP="00166824">
            <w:r w:rsidRPr="00F53B20">
              <w:lastRenderedPageBreak/>
              <w:t>Tim Duff</w:t>
            </w:r>
          </w:p>
        </w:tc>
        <w:tc>
          <w:tcPr>
            <w:tcW w:w="1710" w:type="dxa"/>
          </w:tcPr>
          <w:p w14:paraId="1E6335B5" w14:textId="77777777" w:rsidR="00E7076F" w:rsidRDefault="00E7076F" w:rsidP="00166824">
            <w:pPr>
              <w:jc w:val="center"/>
            </w:pPr>
            <w:r w:rsidRPr="0036587C">
              <w:t>DEF</w:t>
            </w:r>
          </w:p>
        </w:tc>
        <w:tc>
          <w:tcPr>
            <w:tcW w:w="1350" w:type="dxa"/>
          </w:tcPr>
          <w:p w14:paraId="5F10228A" w14:textId="77777777" w:rsidR="00E7076F" w:rsidRDefault="00E7076F" w:rsidP="00166824">
            <w:pPr>
              <w:jc w:val="center"/>
            </w:pPr>
            <w:r w:rsidRPr="002207C1">
              <w:t>TD-</w:t>
            </w:r>
            <w:r>
              <w:t>7</w:t>
            </w:r>
          </w:p>
        </w:tc>
        <w:tc>
          <w:tcPr>
            <w:tcW w:w="3625" w:type="dxa"/>
          </w:tcPr>
          <w:p w14:paraId="0909F468" w14:textId="77777777" w:rsidR="00E7076F" w:rsidRPr="00701945" w:rsidRDefault="00E7076F" w:rsidP="00166824">
            <w:r>
              <w:t>Cost-Effectiveness</w:t>
            </w:r>
            <w:r>
              <w:rPr>
                <w:spacing w:val="-15"/>
              </w:rPr>
              <w:t xml:space="preserve"> </w:t>
            </w:r>
            <w:r>
              <w:t>Tests</w:t>
            </w:r>
            <w:r>
              <w:rPr>
                <w:spacing w:val="-15"/>
              </w:rPr>
              <w:t xml:space="preserve"> </w:t>
            </w:r>
            <w:r>
              <w:t xml:space="preserve">for all DSM Programs in RIM </w:t>
            </w:r>
            <w:r>
              <w:rPr>
                <w:spacing w:val="-2"/>
              </w:rPr>
              <w:t>Portfolio</w:t>
            </w:r>
          </w:p>
        </w:tc>
      </w:tr>
      <w:tr w:rsidR="00E7076F" w:rsidRPr="00701945" w14:paraId="2DB20F8F" w14:textId="77777777" w:rsidTr="00AB39A9">
        <w:trPr>
          <w:cantSplit/>
          <w:trHeight w:val="353"/>
        </w:trPr>
        <w:tc>
          <w:tcPr>
            <w:tcW w:w="2880" w:type="dxa"/>
          </w:tcPr>
          <w:p w14:paraId="27DC8F7C" w14:textId="77777777" w:rsidR="00E7076F" w:rsidRDefault="00E7076F" w:rsidP="00166824">
            <w:r w:rsidRPr="00F53B20">
              <w:t>Tim Duff</w:t>
            </w:r>
          </w:p>
        </w:tc>
        <w:tc>
          <w:tcPr>
            <w:tcW w:w="1710" w:type="dxa"/>
          </w:tcPr>
          <w:p w14:paraId="53793F58" w14:textId="77777777" w:rsidR="00E7076F" w:rsidRDefault="00E7076F" w:rsidP="00166824">
            <w:pPr>
              <w:jc w:val="center"/>
            </w:pPr>
            <w:r w:rsidRPr="0036587C">
              <w:t>DEF</w:t>
            </w:r>
          </w:p>
        </w:tc>
        <w:tc>
          <w:tcPr>
            <w:tcW w:w="1350" w:type="dxa"/>
          </w:tcPr>
          <w:p w14:paraId="6D7FEEC1" w14:textId="77777777" w:rsidR="00E7076F" w:rsidRDefault="00E7076F" w:rsidP="00166824">
            <w:pPr>
              <w:jc w:val="center"/>
            </w:pPr>
            <w:r w:rsidRPr="002207C1">
              <w:t>TD-</w:t>
            </w:r>
            <w:r>
              <w:t>8</w:t>
            </w:r>
          </w:p>
        </w:tc>
        <w:tc>
          <w:tcPr>
            <w:tcW w:w="3625" w:type="dxa"/>
          </w:tcPr>
          <w:p w14:paraId="5FF74F82" w14:textId="77777777" w:rsidR="00E7076F" w:rsidRPr="00701945" w:rsidRDefault="00E7076F" w:rsidP="00166824">
            <w:r>
              <w:t>Cost-Effectiveness</w:t>
            </w:r>
            <w:r>
              <w:rPr>
                <w:spacing w:val="-15"/>
              </w:rPr>
              <w:t xml:space="preserve"> </w:t>
            </w:r>
            <w:r>
              <w:t>Tests</w:t>
            </w:r>
            <w:r>
              <w:rPr>
                <w:spacing w:val="-15"/>
              </w:rPr>
              <w:t xml:space="preserve"> </w:t>
            </w:r>
            <w:r>
              <w:t xml:space="preserve">for all DSM Programs in TRC </w:t>
            </w:r>
            <w:r>
              <w:rPr>
                <w:spacing w:val="-2"/>
              </w:rPr>
              <w:t>Portfolio</w:t>
            </w:r>
          </w:p>
        </w:tc>
      </w:tr>
      <w:tr w:rsidR="00427E4E" w:rsidRPr="00701945" w14:paraId="5B412616" w14:textId="77777777" w:rsidTr="00AB39A9">
        <w:trPr>
          <w:cantSplit/>
          <w:trHeight w:val="353"/>
        </w:trPr>
        <w:tc>
          <w:tcPr>
            <w:tcW w:w="2880" w:type="dxa"/>
          </w:tcPr>
          <w:p w14:paraId="230BB8EB" w14:textId="77777777" w:rsidR="00427E4E" w:rsidRPr="00701945" w:rsidRDefault="00454131" w:rsidP="00166824">
            <w:pPr>
              <w:jc w:val="both"/>
            </w:pPr>
            <w:r>
              <w:t>Mark R. Roche</w:t>
            </w:r>
          </w:p>
        </w:tc>
        <w:tc>
          <w:tcPr>
            <w:tcW w:w="1710" w:type="dxa"/>
          </w:tcPr>
          <w:p w14:paraId="13C1CC4A" w14:textId="77777777" w:rsidR="00427E4E" w:rsidRPr="00701945" w:rsidRDefault="00454131" w:rsidP="00166824">
            <w:pPr>
              <w:jc w:val="center"/>
            </w:pPr>
            <w:r>
              <w:t>TECO</w:t>
            </w:r>
          </w:p>
        </w:tc>
        <w:tc>
          <w:tcPr>
            <w:tcW w:w="1350" w:type="dxa"/>
          </w:tcPr>
          <w:p w14:paraId="0CC70036" w14:textId="77777777" w:rsidR="00427E4E" w:rsidRPr="004515FB" w:rsidRDefault="00454131" w:rsidP="00166824">
            <w:pPr>
              <w:jc w:val="center"/>
            </w:pPr>
            <w:r>
              <w:t>MRR-1</w:t>
            </w:r>
          </w:p>
        </w:tc>
        <w:tc>
          <w:tcPr>
            <w:tcW w:w="3625" w:type="dxa"/>
          </w:tcPr>
          <w:p w14:paraId="495FDC7A" w14:textId="77777777" w:rsidR="00454131" w:rsidRDefault="00454131" w:rsidP="00166824">
            <w:pPr>
              <w:pStyle w:val="BodyText"/>
              <w:tabs>
                <w:tab w:val="left" w:pos="2120"/>
                <w:tab w:val="left" w:pos="4012"/>
              </w:tabs>
              <w:spacing w:after="0"/>
              <w:jc w:val="both"/>
            </w:pPr>
            <w:r>
              <w:t>1. Tampa</w:t>
            </w:r>
            <w:r>
              <w:rPr>
                <w:spacing w:val="16"/>
              </w:rPr>
              <w:t xml:space="preserve"> </w:t>
            </w:r>
            <w:r>
              <w:t>Electric’s</w:t>
            </w:r>
            <w:r>
              <w:rPr>
                <w:spacing w:val="16"/>
              </w:rPr>
              <w:t xml:space="preserve"> </w:t>
            </w:r>
            <w:r>
              <w:t>proposed</w:t>
            </w:r>
            <w:r>
              <w:rPr>
                <w:spacing w:val="16"/>
              </w:rPr>
              <w:t xml:space="preserve"> </w:t>
            </w:r>
            <w:r>
              <w:t>DSM</w:t>
            </w:r>
            <w:r>
              <w:rPr>
                <w:spacing w:val="18"/>
              </w:rPr>
              <w:t xml:space="preserve"> </w:t>
            </w:r>
            <w:r>
              <w:t>goals</w:t>
            </w:r>
            <w:r>
              <w:rPr>
                <w:spacing w:val="17"/>
              </w:rPr>
              <w:t xml:space="preserve"> </w:t>
            </w:r>
            <w:r>
              <w:t>at</w:t>
            </w:r>
            <w:r>
              <w:rPr>
                <w:spacing w:val="17"/>
              </w:rPr>
              <w:t xml:space="preserve"> </w:t>
            </w:r>
            <w:r>
              <w:t>the</w:t>
            </w:r>
            <w:r>
              <w:rPr>
                <w:spacing w:val="16"/>
              </w:rPr>
              <w:t xml:space="preserve"> </w:t>
            </w:r>
            <w:r>
              <w:t>generator</w:t>
            </w:r>
            <w:r>
              <w:rPr>
                <w:spacing w:val="17"/>
              </w:rPr>
              <w:t xml:space="preserve"> </w:t>
            </w:r>
            <w:r>
              <w:rPr>
                <w:spacing w:val="-5"/>
              </w:rPr>
              <w:t xml:space="preserve">for </w:t>
            </w:r>
            <w:r>
              <w:t>the 2025-2034 period and the portfolio of DSM programs that make up this goal.</w:t>
            </w:r>
          </w:p>
          <w:p w14:paraId="7D9A0B62" w14:textId="77777777" w:rsidR="00454131" w:rsidRDefault="00454131" w:rsidP="00166824">
            <w:pPr>
              <w:pStyle w:val="BodyText"/>
              <w:tabs>
                <w:tab w:val="left" w:pos="2120"/>
                <w:tab w:val="left" w:pos="4012"/>
              </w:tabs>
              <w:spacing w:after="0"/>
              <w:jc w:val="both"/>
            </w:pPr>
            <w:r>
              <w:t>2. Tampa Electric’s Rate Impact Measure test (“RIM”) based DSM goals at the generator for the 2025-2034 period and the portfolio of DSM programs that make up this goal.</w:t>
            </w:r>
          </w:p>
          <w:p w14:paraId="19B3B15B" w14:textId="77777777" w:rsidR="00454131" w:rsidRDefault="00454131" w:rsidP="00166824">
            <w:pPr>
              <w:pStyle w:val="BodyText"/>
              <w:tabs>
                <w:tab w:val="left" w:pos="2120"/>
                <w:tab w:val="left" w:pos="4012"/>
              </w:tabs>
              <w:spacing w:after="0"/>
              <w:jc w:val="both"/>
            </w:pPr>
            <w:r>
              <w:t>3. Tampa Electric’s Total Resource Cost test (“TRC”) based DSM goals at the generator for the 2025-2034 period and the portfolio of DSM programs that make up this goal.</w:t>
            </w:r>
          </w:p>
          <w:p w14:paraId="1DA7A230" w14:textId="77777777" w:rsidR="00454131" w:rsidRDefault="00454131" w:rsidP="00166824">
            <w:pPr>
              <w:pStyle w:val="BodyText"/>
              <w:tabs>
                <w:tab w:val="left" w:pos="2120"/>
                <w:tab w:val="left" w:pos="4012"/>
              </w:tabs>
              <w:spacing w:after="0"/>
              <w:jc w:val="both"/>
            </w:pPr>
            <w:r>
              <w:t>4. Overall process used to develop the company’s proposed DSM goals for the 2025-2034 period.</w:t>
            </w:r>
          </w:p>
          <w:p w14:paraId="418D0D39" w14:textId="0DE038D9" w:rsidR="00454131" w:rsidRPr="000746E9" w:rsidRDefault="00454131" w:rsidP="00041A13">
            <w:pPr>
              <w:pStyle w:val="BodyText"/>
              <w:tabs>
                <w:tab w:val="left" w:pos="2120"/>
                <w:tab w:val="left" w:pos="4012"/>
              </w:tabs>
              <w:spacing w:after="0"/>
              <w:jc w:val="both"/>
            </w:pPr>
            <w:r>
              <w:t>5. Tampa</w:t>
            </w:r>
            <w:r>
              <w:rPr>
                <w:spacing w:val="-9"/>
              </w:rPr>
              <w:t xml:space="preserve"> </w:t>
            </w:r>
            <w:r>
              <w:t>Electric’s</w:t>
            </w:r>
            <w:r>
              <w:rPr>
                <w:spacing w:val="-7"/>
              </w:rPr>
              <w:t xml:space="preserve"> </w:t>
            </w:r>
            <w:r>
              <w:t>Technical</w:t>
            </w:r>
            <w:r>
              <w:rPr>
                <w:spacing w:val="-8"/>
              </w:rPr>
              <w:t xml:space="preserve"> </w:t>
            </w:r>
            <w:r>
              <w:t>Potential</w:t>
            </w:r>
            <w:r>
              <w:rPr>
                <w:spacing w:val="-9"/>
              </w:rPr>
              <w:t xml:space="preserve"> </w:t>
            </w:r>
            <w:r>
              <w:t>Study</w:t>
            </w:r>
            <w:r>
              <w:rPr>
                <w:spacing w:val="-8"/>
              </w:rPr>
              <w:t xml:space="preserve"> </w:t>
            </w:r>
            <w:r>
              <w:t>of</w:t>
            </w:r>
            <w:r>
              <w:rPr>
                <w:spacing w:val="-6"/>
              </w:rPr>
              <w:t xml:space="preserve"> </w:t>
            </w:r>
            <w:r>
              <w:t>Demand</w:t>
            </w:r>
            <w:r>
              <w:rPr>
                <w:spacing w:val="-9"/>
              </w:rPr>
              <w:t xml:space="preserve"> </w:t>
            </w:r>
            <w:r>
              <w:t>Side Management Report.</w:t>
            </w:r>
          </w:p>
        </w:tc>
      </w:tr>
      <w:tr w:rsidR="00427E4E" w:rsidRPr="00701945" w14:paraId="725B7F37" w14:textId="77777777" w:rsidTr="00AB39A9">
        <w:trPr>
          <w:cantSplit/>
          <w:trHeight w:val="353"/>
        </w:trPr>
        <w:tc>
          <w:tcPr>
            <w:tcW w:w="2880" w:type="dxa"/>
          </w:tcPr>
          <w:p w14:paraId="6D5F06C9" w14:textId="77777777" w:rsidR="00427E4E" w:rsidRPr="00701945" w:rsidRDefault="00427E4E" w:rsidP="00166824">
            <w:pPr>
              <w:jc w:val="both"/>
            </w:pPr>
          </w:p>
        </w:tc>
        <w:tc>
          <w:tcPr>
            <w:tcW w:w="1710" w:type="dxa"/>
          </w:tcPr>
          <w:p w14:paraId="71944354" w14:textId="77777777" w:rsidR="00427E4E" w:rsidRPr="00701945" w:rsidRDefault="00427E4E" w:rsidP="00166824">
            <w:pPr>
              <w:jc w:val="center"/>
            </w:pPr>
          </w:p>
        </w:tc>
        <w:tc>
          <w:tcPr>
            <w:tcW w:w="1350" w:type="dxa"/>
          </w:tcPr>
          <w:p w14:paraId="5FE7E686" w14:textId="77777777" w:rsidR="00427E4E" w:rsidRPr="004515FB" w:rsidRDefault="00427E4E" w:rsidP="00166824">
            <w:pPr>
              <w:jc w:val="center"/>
            </w:pPr>
          </w:p>
        </w:tc>
        <w:tc>
          <w:tcPr>
            <w:tcW w:w="3625" w:type="dxa"/>
          </w:tcPr>
          <w:p w14:paraId="1CB38674" w14:textId="77777777" w:rsidR="00041A13" w:rsidRDefault="00041A13" w:rsidP="00041A13">
            <w:pPr>
              <w:pStyle w:val="BodyText"/>
              <w:tabs>
                <w:tab w:val="left" w:pos="2120"/>
                <w:tab w:val="left" w:pos="4012"/>
              </w:tabs>
              <w:spacing w:after="0"/>
              <w:jc w:val="both"/>
              <w:rPr>
                <w:spacing w:val="-2"/>
              </w:rPr>
            </w:pPr>
            <w:r>
              <w:t>6. Comprehensive</w:t>
            </w:r>
            <w:r>
              <w:rPr>
                <w:spacing w:val="-2"/>
              </w:rPr>
              <w:t xml:space="preserve"> </w:t>
            </w:r>
            <w:r>
              <w:t>DSM</w:t>
            </w:r>
            <w:r>
              <w:rPr>
                <w:spacing w:val="-2"/>
              </w:rPr>
              <w:t xml:space="preserve"> </w:t>
            </w:r>
            <w:r>
              <w:t>Measure</w:t>
            </w:r>
            <w:r>
              <w:rPr>
                <w:spacing w:val="-3"/>
              </w:rPr>
              <w:t xml:space="preserve"> </w:t>
            </w:r>
            <w:r>
              <w:rPr>
                <w:spacing w:val="-2"/>
              </w:rPr>
              <w:t>List.</w:t>
            </w:r>
          </w:p>
          <w:p w14:paraId="42ADAB85" w14:textId="77777777" w:rsidR="00041A13" w:rsidRDefault="00041A13" w:rsidP="00041A13">
            <w:pPr>
              <w:pStyle w:val="BodyText"/>
              <w:tabs>
                <w:tab w:val="left" w:pos="2120"/>
                <w:tab w:val="left" w:pos="4012"/>
              </w:tabs>
              <w:spacing w:after="0"/>
              <w:jc w:val="both"/>
              <w:rPr>
                <w:spacing w:val="-2"/>
              </w:rPr>
            </w:pPr>
            <w:r>
              <w:rPr>
                <w:spacing w:val="-2"/>
              </w:rPr>
              <w:t xml:space="preserve">7. </w:t>
            </w:r>
            <w:r>
              <w:t>Process</w:t>
            </w:r>
            <w:r>
              <w:rPr>
                <w:spacing w:val="-1"/>
              </w:rPr>
              <w:t xml:space="preserve"> </w:t>
            </w:r>
            <w:r>
              <w:t>used</w:t>
            </w:r>
            <w:r>
              <w:rPr>
                <w:spacing w:val="-1"/>
              </w:rPr>
              <w:t xml:space="preserve"> </w:t>
            </w:r>
            <w:r>
              <w:t>to</w:t>
            </w:r>
            <w:r>
              <w:rPr>
                <w:spacing w:val="-1"/>
              </w:rPr>
              <w:t xml:space="preserve"> </w:t>
            </w:r>
            <w:r>
              <w:t>develop</w:t>
            </w:r>
            <w:r>
              <w:rPr>
                <w:spacing w:val="-1"/>
              </w:rPr>
              <w:t xml:space="preserve"> </w:t>
            </w:r>
            <w:r>
              <w:t>the</w:t>
            </w:r>
            <w:r>
              <w:rPr>
                <w:spacing w:val="-1"/>
              </w:rPr>
              <w:t xml:space="preserve"> </w:t>
            </w:r>
            <w:r>
              <w:t>Technical</w:t>
            </w:r>
            <w:r>
              <w:rPr>
                <w:spacing w:val="-1"/>
              </w:rPr>
              <w:t xml:space="preserve"> </w:t>
            </w:r>
            <w:r>
              <w:rPr>
                <w:spacing w:val="-2"/>
              </w:rPr>
              <w:t>Potential.</w:t>
            </w:r>
          </w:p>
          <w:p w14:paraId="58165B24" w14:textId="77777777" w:rsidR="00041A13" w:rsidRDefault="00041A13" w:rsidP="00041A13">
            <w:pPr>
              <w:pStyle w:val="BodyText"/>
              <w:tabs>
                <w:tab w:val="left" w:pos="2120"/>
                <w:tab w:val="left" w:pos="4012"/>
              </w:tabs>
              <w:spacing w:after="0"/>
              <w:jc w:val="both"/>
              <w:rPr>
                <w:spacing w:val="-2"/>
              </w:rPr>
            </w:pPr>
            <w:r>
              <w:rPr>
                <w:spacing w:val="-2"/>
              </w:rPr>
              <w:t xml:space="preserve">8. </w:t>
            </w:r>
            <w:r>
              <w:t xml:space="preserve">Tampa Electric’s DSM Technical Potential for Energy Efficiency, Demand Response, and Distributed Energy </w:t>
            </w:r>
            <w:r>
              <w:rPr>
                <w:spacing w:val="-2"/>
              </w:rPr>
              <w:t>Resources.</w:t>
            </w:r>
          </w:p>
          <w:p w14:paraId="071329EF" w14:textId="77777777" w:rsidR="00041A13" w:rsidRDefault="00041A13" w:rsidP="00041A13">
            <w:pPr>
              <w:pStyle w:val="BodyText"/>
              <w:tabs>
                <w:tab w:val="left" w:pos="2120"/>
                <w:tab w:val="left" w:pos="4012"/>
              </w:tabs>
              <w:spacing w:after="0"/>
              <w:jc w:val="both"/>
              <w:rPr>
                <w:spacing w:val="-2"/>
              </w:rPr>
            </w:pPr>
            <w:r>
              <w:rPr>
                <w:spacing w:val="-2"/>
              </w:rPr>
              <w:t xml:space="preserve">9. </w:t>
            </w:r>
            <w:r>
              <w:t>Process</w:t>
            </w:r>
            <w:r>
              <w:rPr>
                <w:spacing w:val="-1"/>
              </w:rPr>
              <w:t xml:space="preserve"> </w:t>
            </w:r>
            <w:r>
              <w:t>used</w:t>
            </w:r>
            <w:r>
              <w:rPr>
                <w:spacing w:val="-1"/>
              </w:rPr>
              <w:t xml:space="preserve"> </w:t>
            </w:r>
            <w:r>
              <w:t>to</w:t>
            </w:r>
            <w:r>
              <w:rPr>
                <w:spacing w:val="-1"/>
              </w:rPr>
              <w:t xml:space="preserve"> </w:t>
            </w:r>
            <w:r>
              <w:t>develop</w:t>
            </w:r>
            <w:r>
              <w:rPr>
                <w:spacing w:val="-1"/>
              </w:rPr>
              <w:t xml:space="preserve"> </w:t>
            </w:r>
            <w:r>
              <w:t>the</w:t>
            </w:r>
            <w:r>
              <w:rPr>
                <w:spacing w:val="-1"/>
              </w:rPr>
              <w:t xml:space="preserve"> </w:t>
            </w:r>
            <w:r>
              <w:t>Economic</w:t>
            </w:r>
            <w:r>
              <w:rPr>
                <w:spacing w:val="-1"/>
              </w:rPr>
              <w:t xml:space="preserve"> </w:t>
            </w:r>
            <w:r>
              <w:rPr>
                <w:spacing w:val="-2"/>
              </w:rPr>
              <w:t>Potential.</w:t>
            </w:r>
          </w:p>
          <w:p w14:paraId="50C1B343" w14:textId="55E681EC" w:rsidR="008D4B97" w:rsidRDefault="008D4B97" w:rsidP="00041A13">
            <w:pPr>
              <w:pStyle w:val="BodyText"/>
              <w:tabs>
                <w:tab w:val="left" w:pos="2120"/>
                <w:tab w:val="left" w:pos="4012"/>
              </w:tabs>
              <w:spacing w:after="0"/>
              <w:jc w:val="both"/>
            </w:pPr>
            <w:r>
              <w:rPr>
                <w:spacing w:val="-2"/>
              </w:rPr>
              <w:t xml:space="preserve">10. </w:t>
            </w:r>
            <w:r>
              <w:t>Tampa Electric’s avoided unit cost data used for cost- effectiveness evaluations.</w:t>
            </w:r>
          </w:p>
          <w:p w14:paraId="688FB639" w14:textId="18C4D44A" w:rsidR="008D4B97" w:rsidRDefault="008D4B97" w:rsidP="00166824">
            <w:pPr>
              <w:rPr>
                <w:spacing w:val="-2"/>
              </w:rPr>
            </w:pPr>
            <w:r>
              <w:t xml:space="preserve">11. Assumptions used for the performance of cost- </w:t>
            </w:r>
            <w:r>
              <w:rPr>
                <w:spacing w:val="-2"/>
              </w:rPr>
              <w:t>effectiveness.</w:t>
            </w:r>
          </w:p>
          <w:p w14:paraId="0DC0CFD0" w14:textId="5AEA4617" w:rsidR="00F85D90" w:rsidRDefault="00F85D90" w:rsidP="00166824">
            <w:r>
              <w:rPr>
                <w:spacing w:val="-2"/>
              </w:rPr>
              <w:t xml:space="preserve">12. </w:t>
            </w:r>
            <w:r>
              <w:t>Tampa Electric’s 2025-2034 DSM Economic Potential for the RIM and TRC cost-effectiveness tests.</w:t>
            </w:r>
          </w:p>
          <w:p w14:paraId="5E838A01" w14:textId="19CDF871" w:rsidR="00427E4E" w:rsidRDefault="00454131" w:rsidP="00166824">
            <w:pPr>
              <w:rPr>
                <w:spacing w:val="-2"/>
              </w:rPr>
            </w:pPr>
            <w:r>
              <w:t>13. Process</w:t>
            </w:r>
            <w:r>
              <w:rPr>
                <w:spacing w:val="-3"/>
              </w:rPr>
              <w:t xml:space="preserve"> </w:t>
            </w:r>
            <w:r>
              <w:t>used</w:t>
            </w:r>
            <w:r>
              <w:rPr>
                <w:spacing w:val="-1"/>
              </w:rPr>
              <w:t xml:space="preserve"> </w:t>
            </w:r>
            <w:r>
              <w:t>to</w:t>
            </w:r>
            <w:r>
              <w:rPr>
                <w:spacing w:val="-3"/>
              </w:rPr>
              <w:t xml:space="preserve"> </w:t>
            </w:r>
            <w:r>
              <w:t>develop</w:t>
            </w:r>
            <w:r>
              <w:rPr>
                <w:spacing w:val="-3"/>
              </w:rPr>
              <w:t xml:space="preserve"> </w:t>
            </w:r>
            <w:r>
              <w:t>the</w:t>
            </w:r>
            <w:r>
              <w:rPr>
                <w:spacing w:val="-4"/>
              </w:rPr>
              <w:t xml:space="preserve"> </w:t>
            </w:r>
            <w:r>
              <w:t>Economic</w:t>
            </w:r>
            <w:r>
              <w:rPr>
                <w:spacing w:val="-4"/>
              </w:rPr>
              <w:t xml:space="preserve"> </w:t>
            </w:r>
            <w:r>
              <w:t>Potential</w:t>
            </w:r>
            <w:r>
              <w:rPr>
                <w:spacing w:val="-3"/>
              </w:rPr>
              <w:t xml:space="preserve"> </w:t>
            </w:r>
            <w:r>
              <w:t xml:space="preserve">sensitivity </w:t>
            </w:r>
            <w:r>
              <w:rPr>
                <w:spacing w:val="-2"/>
              </w:rPr>
              <w:t>analyses.</w:t>
            </w:r>
          </w:p>
          <w:p w14:paraId="775234B5" w14:textId="77777777" w:rsidR="00454131" w:rsidRDefault="00454131" w:rsidP="00166824">
            <w:pPr>
              <w:rPr>
                <w:spacing w:val="-2"/>
              </w:rPr>
            </w:pPr>
            <w:r>
              <w:rPr>
                <w:spacing w:val="-2"/>
              </w:rPr>
              <w:t xml:space="preserve">14. </w:t>
            </w:r>
            <w:r>
              <w:t>DSM</w:t>
            </w:r>
            <w:r>
              <w:rPr>
                <w:spacing w:val="-1"/>
              </w:rPr>
              <w:t xml:space="preserve"> </w:t>
            </w:r>
            <w:r>
              <w:t>Economic</w:t>
            </w:r>
            <w:r>
              <w:rPr>
                <w:spacing w:val="-1"/>
              </w:rPr>
              <w:t xml:space="preserve"> </w:t>
            </w:r>
            <w:r>
              <w:t xml:space="preserve">Potential </w:t>
            </w:r>
            <w:r>
              <w:rPr>
                <w:spacing w:val="-2"/>
              </w:rPr>
              <w:t>Sensitivities</w:t>
            </w:r>
          </w:p>
          <w:p w14:paraId="27BCF69F" w14:textId="77777777" w:rsidR="00454131" w:rsidRDefault="00454131" w:rsidP="00166824">
            <w:pPr>
              <w:rPr>
                <w:spacing w:val="-2"/>
              </w:rPr>
            </w:pPr>
            <w:r>
              <w:rPr>
                <w:spacing w:val="-2"/>
              </w:rPr>
              <w:t xml:space="preserve">15. </w:t>
            </w:r>
            <w:r>
              <w:t>Free-Ridership</w:t>
            </w:r>
            <w:r>
              <w:rPr>
                <w:spacing w:val="-6"/>
              </w:rPr>
              <w:t xml:space="preserve"> </w:t>
            </w:r>
            <w:r>
              <w:rPr>
                <w:spacing w:val="-2"/>
              </w:rPr>
              <w:t>Consideration.</w:t>
            </w:r>
          </w:p>
          <w:p w14:paraId="174DF6C6" w14:textId="77777777" w:rsidR="00454131" w:rsidRDefault="00454131" w:rsidP="00166824">
            <w:r>
              <w:rPr>
                <w:spacing w:val="-2"/>
              </w:rPr>
              <w:t xml:space="preserve">16. </w:t>
            </w:r>
            <w:r>
              <w:t>Proposed individual</w:t>
            </w:r>
            <w:r>
              <w:rPr>
                <w:spacing w:val="-2"/>
              </w:rPr>
              <w:t xml:space="preserve"> </w:t>
            </w:r>
            <w:r>
              <w:t>DSM program detail that supports the proposed DSM goals for the 2025-2034 period.</w:t>
            </w:r>
          </w:p>
          <w:p w14:paraId="2500C892" w14:textId="77777777" w:rsidR="00454131" w:rsidRDefault="00454131" w:rsidP="00166824">
            <w:r>
              <w:t>17. Proposed RIM based individual DSM program detail that supports the RIM based DSM goals for the 2025-2034 period.</w:t>
            </w:r>
          </w:p>
          <w:p w14:paraId="2A1B5D2F" w14:textId="77777777" w:rsidR="00454131" w:rsidRDefault="00454131" w:rsidP="00166824">
            <w:r>
              <w:t>18. Proposed TRC based individual DSM program detail that supports the TRC based DSM goals for the 2025-2034 period.</w:t>
            </w:r>
          </w:p>
          <w:p w14:paraId="1EC122A9" w14:textId="28A791A2" w:rsidR="00454131" w:rsidRPr="00C0553A" w:rsidRDefault="00454131" w:rsidP="00166824">
            <w:pPr>
              <w:rPr>
                <w:spacing w:val="-2"/>
              </w:rPr>
            </w:pPr>
            <w:r>
              <w:t xml:space="preserve">19. </w:t>
            </w:r>
            <w:r>
              <w:rPr>
                <w:spacing w:val="-2"/>
              </w:rPr>
              <w:t>Tampa</w:t>
            </w:r>
            <w:r>
              <w:rPr>
                <w:spacing w:val="-3"/>
              </w:rPr>
              <w:t xml:space="preserve"> </w:t>
            </w:r>
            <w:r>
              <w:rPr>
                <w:spacing w:val="-2"/>
              </w:rPr>
              <w:t>Electric’s</w:t>
            </w:r>
            <w:r>
              <w:rPr>
                <w:spacing w:val="-5"/>
              </w:rPr>
              <w:t xml:space="preserve"> </w:t>
            </w:r>
            <w:r>
              <w:rPr>
                <w:spacing w:val="-2"/>
              </w:rPr>
              <w:t>current</w:t>
            </w:r>
            <w:r>
              <w:rPr>
                <w:spacing w:val="-3"/>
              </w:rPr>
              <w:t xml:space="preserve"> </w:t>
            </w:r>
            <w:r>
              <w:rPr>
                <w:spacing w:val="-2"/>
              </w:rPr>
              <w:t>DSM</w:t>
            </w:r>
            <w:r>
              <w:rPr>
                <w:spacing w:val="-4"/>
              </w:rPr>
              <w:t xml:space="preserve"> </w:t>
            </w:r>
            <w:r>
              <w:rPr>
                <w:spacing w:val="-2"/>
              </w:rPr>
              <w:t>programs</w:t>
            </w:r>
            <w:r>
              <w:rPr>
                <w:spacing w:val="-3"/>
              </w:rPr>
              <w:t xml:space="preserve"> </w:t>
            </w:r>
            <w:r>
              <w:rPr>
                <w:spacing w:val="-2"/>
              </w:rPr>
              <w:t>and achievements.</w:t>
            </w:r>
          </w:p>
        </w:tc>
      </w:tr>
      <w:tr w:rsidR="00C0553A" w:rsidRPr="00701945" w14:paraId="6C106131" w14:textId="77777777" w:rsidTr="00AB39A9">
        <w:trPr>
          <w:cantSplit/>
          <w:trHeight w:val="353"/>
        </w:trPr>
        <w:tc>
          <w:tcPr>
            <w:tcW w:w="2880" w:type="dxa"/>
          </w:tcPr>
          <w:p w14:paraId="345B6D4D" w14:textId="77777777" w:rsidR="00C0553A" w:rsidRDefault="00C0553A" w:rsidP="00166824">
            <w:pPr>
              <w:jc w:val="both"/>
            </w:pPr>
          </w:p>
        </w:tc>
        <w:tc>
          <w:tcPr>
            <w:tcW w:w="1710" w:type="dxa"/>
          </w:tcPr>
          <w:p w14:paraId="327CF8EB" w14:textId="77777777" w:rsidR="00C0553A" w:rsidRDefault="00C0553A" w:rsidP="00166824">
            <w:pPr>
              <w:jc w:val="center"/>
            </w:pPr>
          </w:p>
        </w:tc>
        <w:tc>
          <w:tcPr>
            <w:tcW w:w="1350" w:type="dxa"/>
          </w:tcPr>
          <w:p w14:paraId="7F660FF5" w14:textId="77777777" w:rsidR="00C0553A" w:rsidRDefault="00C0553A" w:rsidP="00166824">
            <w:pPr>
              <w:jc w:val="center"/>
            </w:pPr>
          </w:p>
        </w:tc>
        <w:tc>
          <w:tcPr>
            <w:tcW w:w="3625" w:type="dxa"/>
          </w:tcPr>
          <w:p w14:paraId="7A95074C" w14:textId="77777777" w:rsidR="00C0553A" w:rsidRDefault="00C0553A" w:rsidP="00C0553A">
            <w:pPr>
              <w:rPr>
                <w:spacing w:val="-2"/>
              </w:rPr>
            </w:pPr>
            <w:r>
              <w:rPr>
                <w:spacing w:val="-2"/>
              </w:rPr>
              <w:t xml:space="preserve">20. </w:t>
            </w:r>
            <w:r>
              <w:t>Tampa</w:t>
            </w:r>
            <w:r>
              <w:rPr>
                <w:spacing w:val="-2"/>
              </w:rPr>
              <w:t xml:space="preserve"> </w:t>
            </w:r>
            <w:r>
              <w:t>Electric’s</w:t>
            </w:r>
            <w:r>
              <w:rPr>
                <w:spacing w:val="-3"/>
              </w:rPr>
              <w:t xml:space="preserve"> </w:t>
            </w:r>
            <w:r>
              <w:t>proposed</w:t>
            </w:r>
            <w:r>
              <w:rPr>
                <w:spacing w:val="-2"/>
              </w:rPr>
              <w:t xml:space="preserve"> </w:t>
            </w:r>
            <w:r>
              <w:t>DSM</w:t>
            </w:r>
            <w:r>
              <w:rPr>
                <w:spacing w:val="-2"/>
              </w:rPr>
              <w:t xml:space="preserve"> Goals.</w:t>
            </w:r>
          </w:p>
          <w:p w14:paraId="097F19E0" w14:textId="4245DEA1" w:rsidR="00C0553A" w:rsidRDefault="00C0553A" w:rsidP="00C0553A">
            <w:r>
              <w:rPr>
                <w:spacing w:val="-2"/>
              </w:rPr>
              <w:t xml:space="preserve">21. </w:t>
            </w:r>
            <w:r>
              <w:t>Tampa</w:t>
            </w:r>
            <w:r>
              <w:rPr>
                <w:spacing w:val="-9"/>
              </w:rPr>
              <w:t xml:space="preserve"> </w:t>
            </w:r>
            <w:r>
              <w:t>Electric’s</w:t>
            </w:r>
            <w:r>
              <w:rPr>
                <w:spacing w:val="-9"/>
              </w:rPr>
              <w:t xml:space="preserve"> </w:t>
            </w:r>
            <w:r>
              <w:t>proposed</w:t>
            </w:r>
            <w:r>
              <w:rPr>
                <w:spacing w:val="-9"/>
              </w:rPr>
              <w:t xml:space="preserve"> </w:t>
            </w:r>
            <w:r>
              <w:t>DSM</w:t>
            </w:r>
            <w:r>
              <w:rPr>
                <w:spacing w:val="-8"/>
              </w:rPr>
              <w:t xml:space="preserve"> </w:t>
            </w:r>
            <w:r>
              <w:t>programs</w:t>
            </w:r>
            <w:r>
              <w:rPr>
                <w:spacing w:val="-8"/>
              </w:rPr>
              <w:t xml:space="preserve"> </w:t>
            </w:r>
            <w:r>
              <w:t>that</w:t>
            </w:r>
            <w:r>
              <w:rPr>
                <w:spacing w:val="-9"/>
              </w:rPr>
              <w:t xml:space="preserve"> </w:t>
            </w:r>
            <w:r>
              <w:t>achieve</w:t>
            </w:r>
            <w:r>
              <w:rPr>
                <w:spacing w:val="-10"/>
              </w:rPr>
              <w:t xml:space="preserve"> </w:t>
            </w:r>
            <w:r>
              <w:t>the proposed goals.</w:t>
            </w:r>
          </w:p>
        </w:tc>
      </w:tr>
      <w:tr w:rsidR="00427E4E" w:rsidRPr="00701945" w14:paraId="5ABE90D7" w14:textId="77777777" w:rsidTr="00AB39A9">
        <w:trPr>
          <w:cantSplit/>
          <w:trHeight w:val="353"/>
        </w:trPr>
        <w:tc>
          <w:tcPr>
            <w:tcW w:w="2880" w:type="dxa"/>
          </w:tcPr>
          <w:p w14:paraId="3B2C484F" w14:textId="77777777" w:rsidR="00427E4E" w:rsidRPr="00701945" w:rsidRDefault="00564DFB" w:rsidP="00166824">
            <w:pPr>
              <w:jc w:val="both"/>
            </w:pPr>
            <w:r>
              <w:t>Derrick M. Craig</w:t>
            </w:r>
          </w:p>
        </w:tc>
        <w:tc>
          <w:tcPr>
            <w:tcW w:w="1710" w:type="dxa"/>
          </w:tcPr>
          <w:p w14:paraId="2CDEC4C2" w14:textId="77777777" w:rsidR="00427E4E" w:rsidRPr="00701945" w:rsidRDefault="00564DFB" w:rsidP="00166824">
            <w:pPr>
              <w:jc w:val="center"/>
            </w:pPr>
            <w:r>
              <w:t>FPUC</w:t>
            </w:r>
          </w:p>
        </w:tc>
        <w:tc>
          <w:tcPr>
            <w:tcW w:w="1350" w:type="dxa"/>
          </w:tcPr>
          <w:p w14:paraId="792F19F2" w14:textId="77777777" w:rsidR="00427E4E" w:rsidRPr="004515FB" w:rsidRDefault="00564DFB" w:rsidP="00166824">
            <w:pPr>
              <w:jc w:val="center"/>
            </w:pPr>
            <w:r>
              <w:t>DMC-1</w:t>
            </w:r>
          </w:p>
        </w:tc>
        <w:tc>
          <w:tcPr>
            <w:tcW w:w="3625" w:type="dxa"/>
          </w:tcPr>
          <w:p w14:paraId="1F034018" w14:textId="77777777" w:rsidR="00427E4E" w:rsidRPr="00701945" w:rsidRDefault="00564DFB" w:rsidP="00166824">
            <w:r>
              <w:t>CV</w:t>
            </w:r>
          </w:p>
        </w:tc>
      </w:tr>
      <w:tr w:rsidR="004C588B" w:rsidRPr="00701945" w14:paraId="5378AB7E" w14:textId="77777777" w:rsidTr="00AB39A9">
        <w:trPr>
          <w:cantSplit/>
          <w:trHeight w:val="353"/>
        </w:trPr>
        <w:tc>
          <w:tcPr>
            <w:tcW w:w="2880" w:type="dxa"/>
          </w:tcPr>
          <w:p w14:paraId="5BC763D1" w14:textId="77777777" w:rsidR="004C588B" w:rsidRDefault="004C588B" w:rsidP="00166824">
            <w:r w:rsidRPr="001E7963">
              <w:t>Derrick M. Craig</w:t>
            </w:r>
          </w:p>
        </w:tc>
        <w:tc>
          <w:tcPr>
            <w:tcW w:w="1710" w:type="dxa"/>
          </w:tcPr>
          <w:p w14:paraId="0B4D2F5B" w14:textId="77777777" w:rsidR="004C588B" w:rsidRDefault="004C588B" w:rsidP="00166824">
            <w:pPr>
              <w:jc w:val="center"/>
            </w:pPr>
            <w:r w:rsidRPr="002A5EC1">
              <w:t>FPUC</w:t>
            </w:r>
          </w:p>
        </w:tc>
        <w:tc>
          <w:tcPr>
            <w:tcW w:w="1350" w:type="dxa"/>
          </w:tcPr>
          <w:p w14:paraId="2B1E7526" w14:textId="77777777" w:rsidR="004C588B" w:rsidRPr="004515FB" w:rsidRDefault="004C588B" w:rsidP="00166824">
            <w:pPr>
              <w:jc w:val="center"/>
            </w:pPr>
            <w:r>
              <w:t>DMC-2</w:t>
            </w:r>
          </w:p>
        </w:tc>
        <w:tc>
          <w:tcPr>
            <w:tcW w:w="3625" w:type="dxa"/>
          </w:tcPr>
          <w:p w14:paraId="4A810A65" w14:textId="77777777" w:rsidR="004C588B" w:rsidRPr="00701945" w:rsidRDefault="004C588B" w:rsidP="00166824">
            <w:r>
              <w:t>FPUC 2020 (Current) DSM Programs and Standards</w:t>
            </w:r>
          </w:p>
        </w:tc>
      </w:tr>
      <w:tr w:rsidR="004C588B" w:rsidRPr="00701945" w14:paraId="6DFDCFB9" w14:textId="77777777" w:rsidTr="00AB39A9">
        <w:trPr>
          <w:cantSplit/>
          <w:trHeight w:val="353"/>
        </w:trPr>
        <w:tc>
          <w:tcPr>
            <w:tcW w:w="2880" w:type="dxa"/>
          </w:tcPr>
          <w:p w14:paraId="5757E2B4" w14:textId="77777777" w:rsidR="004C588B" w:rsidRDefault="004C588B" w:rsidP="00166824">
            <w:r w:rsidRPr="001E7963">
              <w:t>Derrick M. Craig</w:t>
            </w:r>
          </w:p>
        </w:tc>
        <w:tc>
          <w:tcPr>
            <w:tcW w:w="1710" w:type="dxa"/>
          </w:tcPr>
          <w:p w14:paraId="61A0FCBD" w14:textId="77777777" w:rsidR="004C588B" w:rsidRDefault="004C588B" w:rsidP="00166824">
            <w:pPr>
              <w:jc w:val="center"/>
            </w:pPr>
            <w:r w:rsidRPr="002A5EC1">
              <w:t>FPUC</w:t>
            </w:r>
          </w:p>
        </w:tc>
        <w:tc>
          <w:tcPr>
            <w:tcW w:w="1350" w:type="dxa"/>
          </w:tcPr>
          <w:p w14:paraId="780CC755" w14:textId="77777777" w:rsidR="004C588B" w:rsidRPr="004515FB" w:rsidRDefault="004C588B" w:rsidP="00166824">
            <w:pPr>
              <w:jc w:val="center"/>
            </w:pPr>
            <w:r>
              <w:t>DMC-3</w:t>
            </w:r>
          </w:p>
        </w:tc>
        <w:tc>
          <w:tcPr>
            <w:tcW w:w="3625" w:type="dxa"/>
          </w:tcPr>
          <w:p w14:paraId="1D47FE91" w14:textId="77777777" w:rsidR="004C588B" w:rsidRPr="00701945" w:rsidRDefault="004C588B" w:rsidP="00166824">
            <w:r>
              <w:t>2019-2023 FPUC Electric Conservation Goals and annual program participation rates</w:t>
            </w:r>
          </w:p>
        </w:tc>
      </w:tr>
      <w:tr w:rsidR="004C588B" w:rsidRPr="00701945" w14:paraId="74A32F15" w14:textId="77777777" w:rsidTr="00AB39A9">
        <w:trPr>
          <w:cantSplit/>
          <w:trHeight w:val="353"/>
        </w:trPr>
        <w:tc>
          <w:tcPr>
            <w:tcW w:w="2880" w:type="dxa"/>
          </w:tcPr>
          <w:p w14:paraId="3D16DE40" w14:textId="77777777" w:rsidR="004C588B" w:rsidRDefault="004C588B" w:rsidP="00166824">
            <w:r w:rsidRPr="001E7963">
              <w:t>Derrick M. Craig</w:t>
            </w:r>
          </w:p>
        </w:tc>
        <w:tc>
          <w:tcPr>
            <w:tcW w:w="1710" w:type="dxa"/>
          </w:tcPr>
          <w:p w14:paraId="31590269" w14:textId="77777777" w:rsidR="004C588B" w:rsidRDefault="004C588B" w:rsidP="00166824">
            <w:pPr>
              <w:jc w:val="center"/>
            </w:pPr>
            <w:r w:rsidRPr="002A5EC1">
              <w:t>FPUC</w:t>
            </w:r>
          </w:p>
        </w:tc>
        <w:tc>
          <w:tcPr>
            <w:tcW w:w="1350" w:type="dxa"/>
          </w:tcPr>
          <w:p w14:paraId="3EBE42B9" w14:textId="77777777" w:rsidR="004C588B" w:rsidRPr="004515FB" w:rsidRDefault="004C588B" w:rsidP="00166824">
            <w:pPr>
              <w:jc w:val="center"/>
            </w:pPr>
            <w:r>
              <w:t>DMC-4</w:t>
            </w:r>
          </w:p>
        </w:tc>
        <w:tc>
          <w:tcPr>
            <w:tcW w:w="3625" w:type="dxa"/>
          </w:tcPr>
          <w:p w14:paraId="24127F1D" w14:textId="77777777" w:rsidR="004C588B" w:rsidRPr="00701945" w:rsidRDefault="004C588B" w:rsidP="00166824">
            <w:r>
              <w:t>FPUC Current DSM Goals 2015-2024</w:t>
            </w:r>
          </w:p>
        </w:tc>
      </w:tr>
      <w:tr w:rsidR="004C588B" w:rsidRPr="00701945" w14:paraId="31B701A3" w14:textId="77777777" w:rsidTr="00AB39A9">
        <w:trPr>
          <w:cantSplit/>
          <w:trHeight w:val="353"/>
        </w:trPr>
        <w:tc>
          <w:tcPr>
            <w:tcW w:w="2880" w:type="dxa"/>
          </w:tcPr>
          <w:p w14:paraId="335237A2" w14:textId="77777777" w:rsidR="004C588B" w:rsidRPr="00701945" w:rsidRDefault="004C588B" w:rsidP="00166824">
            <w:pPr>
              <w:jc w:val="both"/>
            </w:pPr>
            <w:r>
              <w:t>Michael T. Clark</w:t>
            </w:r>
          </w:p>
        </w:tc>
        <w:tc>
          <w:tcPr>
            <w:tcW w:w="1710" w:type="dxa"/>
          </w:tcPr>
          <w:p w14:paraId="742D1731" w14:textId="77777777" w:rsidR="004C588B" w:rsidRDefault="004C588B" w:rsidP="00166824">
            <w:pPr>
              <w:jc w:val="center"/>
            </w:pPr>
            <w:r w:rsidRPr="002A5EC1">
              <w:t>FPUC</w:t>
            </w:r>
          </w:p>
        </w:tc>
        <w:tc>
          <w:tcPr>
            <w:tcW w:w="1350" w:type="dxa"/>
          </w:tcPr>
          <w:p w14:paraId="00DFAEBD" w14:textId="77777777" w:rsidR="004C588B" w:rsidRPr="004515FB" w:rsidRDefault="004C588B" w:rsidP="00166824">
            <w:pPr>
              <w:jc w:val="center"/>
            </w:pPr>
            <w:r>
              <w:t>MTC-1</w:t>
            </w:r>
          </w:p>
        </w:tc>
        <w:tc>
          <w:tcPr>
            <w:tcW w:w="3625" w:type="dxa"/>
          </w:tcPr>
          <w:p w14:paraId="203F268F" w14:textId="77777777" w:rsidR="004C588B" w:rsidRPr="00701945" w:rsidRDefault="004C588B" w:rsidP="00166824">
            <w:r>
              <w:t>Michael Ty Clark Resume</w:t>
            </w:r>
          </w:p>
        </w:tc>
      </w:tr>
      <w:tr w:rsidR="004C588B" w:rsidRPr="00701945" w14:paraId="20011974" w14:textId="77777777" w:rsidTr="00AB39A9">
        <w:trPr>
          <w:cantSplit/>
          <w:trHeight w:val="353"/>
        </w:trPr>
        <w:tc>
          <w:tcPr>
            <w:tcW w:w="2880" w:type="dxa"/>
          </w:tcPr>
          <w:p w14:paraId="54C68658" w14:textId="77777777" w:rsidR="004C588B" w:rsidRPr="00701945" w:rsidRDefault="004C588B" w:rsidP="00166824">
            <w:pPr>
              <w:jc w:val="both"/>
            </w:pPr>
            <w:r>
              <w:t>Michael T. Clark</w:t>
            </w:r>
          </w:p>
        </w:tc>
        <w:tc>
          <w:tcPr>
            <w:tcW w:w="1710" w:type="dxa"/>
          </w:tcPr>
          <w:p w14:paraId="5F1CC209" w14:textId="77777777" w:rsidR="004C588B" w:rsidRDefault="004C588B" w:rsidP="00166824">
            <w:pPr>
              <w:jc w:val="center"/>
            </w:pPr>
            <w:r w:rsidRPr="002A5EC1">
              <w:t>FPUC</w:t>
            </w:r>
          </w:p>
        </w:tc>
        <w:tc>
          <w:tcPr>
            <w:tcW w:w="1350" w:type="dxa"/>
          </w:tcPr>
          <w:p w14:paraId="6D4CB02E" w14:textId="77777777" w:rsidR="004C588B" w:rsidRPr="004515FB" w:rsidRDefault="004C588B" w:rsidP="00166824">
            <w:pPr>
              <w:jc w:val="center"/>
            </w:pPr>
            <w:r>
              <w:t>MTC-2</w:t>
            </w:r>
          </w:p>
        </w:tc>
        <w:tc>
          <w:tcPr>
            <w:tcW w:w="3625" w:type="dxa"/>
          </w:tcPr>
          <w:p w14:paraId="320FB78B" w14:textId="77777777" w:rsidR="004C588B" w:rsidRPr="00701945" w:rsidRDefault="004C588B" w:rsidP="00166824">
            <w:r>
              <w:t>Christensen Associates Energy Consulting Report on FPUC’s Long Term Avoided Costs (4-2-2024)</w:t>
            </w:r>
          </w:p>
        </w:tc>
      </w:tr>
      <w:tr w:rsidR="001A5BC5" w:rsidRPr="00701945" w14:paraId="528EF975" w14:textId="77777777" w:rsidTr="00AB39A9">
        <w:trPr>
          <w:cantSplit/>
          <w:trHeight w:val="353"/>
        </w:trPr>
        <w:tc>
          <w:tcPr>
            <w:tcW w:w="2880" w:type="dxa"/>
          </w:tcPr>
          <w:p w14:paraId="653A3554" w14:textId="77777777" w:rsidR="001A5BC5" w:rsidRPr="00701945" w:rsidRDefault="0061738F" w:rsidP="00166824">
            <w:pPr>
              <w:jc w:val="both"/>
            </w:pPr>
            <w:r>
              <w:t>Brian Pippin</w:t>
            </w:r>
          </w:p>
        </w:tc>
        <w:tc>
          <w:tcPr>
            <w:tcW w:w="1710" w:type="dxa"/>
          </w:tcPr>
          <w:p w14:paraId="051CCE95" w14:textId="77777777" w:rsidR="001A5BC5" w:rsidRPr="00701945" w:rsidRDefault="0061738F" w:rsidP="00166824">
            <w:pPr>
              <w:jc w:val="center"/>
            </w:pPr>
            <w:r>
              <w:t>JEA</w:t>
            </w:r>
          </w:p>
        </w:tc>
        <w:tc>
          <w:tcPr>
            <w:tcW w:w="1350" w:type="dxa"/>
          </w:tcPr>
          <w:p w14:paraId="3D2DCF4B" w14:textId="77777777" w:rsidR="001A5BC5" w:rsidRPr="004515FB" w:rsidRDefault="0061738F" w:rsidP="00166824">
            <w:pPr>
              <w:jc w:val="center"/>
            </w:pPr>
            <w:r>
              <w:t>BP-1</w:t>
            </w:r>
          </w:p>
        </w:tc>
        <w:tc>
          <w:tcPr>
            <w:tcW w:w="3625" w:type="dxa"/>
          </w:tcPr>
          <w:p w14:paraId="21764DAF" w14:textId="77777777" w:rsidR="001A5BC5" w:rsidRPr="00701945" w:rsidRDefault="00AF0AE2" w:rsidP="00166824">
            <w:r>
              <w:t>Brian</w:t>
            </w:r>
            <w:r>
              <w:rPr>
                <w:spacing w:val="-1"/>
              </w:rPr>
              <w:t xml:space="preserve"> </w:t>
            </w:r>
            <w:r>
              <w:t>Pippin</w:t>
            </w:r>
            <w:r>
              <w:rPr>
                <w:spacing w:val="-1"/>
              </w:rPr>
              <w:t xml:space="preserve"> </w:t>
            </w:r>
            <w:r>
              <w:rPr>
                <w:spacing w:val="-2"/>
              </w:rPr>
              <w:t>Resume</w:t>
            </w:r>
          </w:p>
        </w:tc>
      </w:tr>
      <w:tr w:rsidR="00AF0AE2" w:rsidRPr="00701945" w14:paraId="25E42BCF" w14:textId="77777777" w:rsidTr="00AB39A9">
        <w:trPr>
          <w:cantSplit/>
          <w:trHeight w:val="353"/>
        </w:trPr>
        <w:tc>
          <w:tcPr>
            <w:tcW w:w="2880" w:type="dxa"/>
          </w:tcPr>
          <w:p w14:paraId="5204D0E6" w14:textId="77777777" w:rsidR="00AF0AE2" w:rsidRDefault="00AF0AE2" w:rsidP="00166824">
            <w:r w:rsidRPr="009E57B1">
              <w:t>Brian Pippin</w:t>
            </w:r>
          </w:p>
        </w:tc>
        <w:tc>
          <w:tcPr>
            <w:tcW w:w="1710" w:type="dxa"/>
          </w:tcPr>
          <w:p w14:paraId="1DCEE7C4" w14:textId="77777777" w:rsidR="00AF0AE2" w:rsidRDefault="00AF0AE2" w:rsidP="00166824">
            <w:pPr>
              <w:jc w:val="center"/>
            </w:pPr>
            <w:r w:rsidRPr="00F15BF3">
              <w:t>JEA</w:t>
            </w:r>
          </w:p>
        </w:tc>
        <w:tc>
          <w:tcPr>
            <w:tcW w:w="1350" w:type="dxa"/>
          </w:tcPr>
          <w:p w14:paraId="259E065F" w14:textId="77777777" w:rsidR="00AF0AE2" w:rsidRDefault="00AF0AE2" w:rsidP="00166824">
            <w:pPr>
              <w:jc w:val="center"/>
            </w:pPr>
            <w:r w:rsidRPr="00BE57BA">
              <w:t>BP-</w:t>
            </w:r>
            <w:r>
              <w:t>2</w:t>
            </w:r>
          </w:p>
        </w:tc>
        <w:tc>
          <w:tcPr>
            <w:tcW w:w="3625" w:type="dxa"/>
          </w:tcPr>
          <w:p w14:paraId="3A673EE2" w14:textId="77777777" w:rsidR="00AF0AE2" w:rsidRPr="00701945" w:rsidRDefault="00AF0AE2" w:rsidP="00166824">
            <w:r>
              <w:t>JEA’s</w:t>
            </w:r>
            <w:r>
              <w:rPr>
                <w:spacing w:val="-3"/>
              </w:rPr>
              <w:t xml:space="preserve"> </w:t>
            </w:r>
            <w:r>
              <w:t>Existing</w:t>
            </w:r>
            <w:r>
              <w:rPr>
                <w:spacing w:val="-2"/>
              </w:rPr>
              <w:t xml:space="preserve"> </w:t>
            </w:r>
            <w:r>
              <w:t>FEECA</w:t>
            </w:r>
            <w:r>
              <w:rPr>
                <w:spacing w:val="-2"/>
              </w:rPr>
              <w:t xml:space="preserve"> </w:t>
            </w:r>
            <w:r>
              <w:rPr>
                <w:spacing w:val="-4"/>
              </w:rPr>
              <w:t>Goals</w:t>
            </w:r>
          </w:p>
        </w:tc>
      </w:tr>
      <w:tr w:rsidR="00AF0AE2" w:rsidRPr="00701945" w14:paraId="694909C2" w14:textId="77777777" w:rsidTr="00AB39A9">
        <w:trPr>
          <w:cantSplit/>
          <w:trHeight w:val="353"/>
        </w:trPr>
        <w:tc>
          <w:tcPr>
            <w:tcW w:w="2880" w:type="dxa"/>
          </w:tcPr>
          <w:p w14:paraId="3D717785" w14:textId="77777777" w:rsidR="00AF0AE2" w:rsidRDefault="00AF0AE2" w:rsidP="00166824">
            <w:r w:rsidRPr="009E57B1">
              <w:t>Brian Pippin</w:t>
            </w:r>
          </w:p>
        </w:tc>
        <w:tc>
          <w:tcPr>
            <w:tcW w:w="1710" w:type="dxa"/>
          </w:tcPr>
          <w:p w14:paraId="4503028E" w14:textId="77777777" w:rsidR="00AF0AE2" w:rsidRDefault="00AF0AE2" w:rsidP="00166824">
            <w:pPr>
              <w:jc w:val="center"/>
            </w:pPr>
            <w:r w:rsidRPr="00F15BF3">
              <w:t>JEA</w:t>
            </w:r>
          </w:p>
        </w:tc>
        <w:tc>
          <w:tcPr>
            <w:tcW w:w="1350" w:type="dxa"/>
          </w:tcPr>
          <w:p w14:paraId="1F85E83D" w14:textId="77777777" w:rsidR="00AF0AE2" w:rsidRDefault="00AF0AE2" w:rsidP="00166824">
            <w:pPr>
              <w:jc w:val="center"/>
            </w:pPr>
            <w:r w:rsidRPr="00BE57BA">
              <w:t>BP-</w:t>
            </w:r>
            <w:r>
              <w:t>3</w:t>
            </w:r>
          </w:p>
        </w:tc>
        <w:tc>
          <w:tcPr>
            <w:tcW w:w="3625" w:type="dxa"/>
          </w:tcPr>
          <w:p w14:paraId="6F2B4027" w14:textId="77777777" w:rsidR="00AF0AE2" w:rsidRPr="00701945" w:rsidRDefault="00AF0AE2" w:rsidP="00166824">
            <w:r>
              <w:t>Current</w:t>
            </w:r>
            <w:r>
              <w:rPr>
                <w:spacing w:val="-3"/>
              </w:rPr>
              <w:t xml:space="preserve"> </w:t>
            </w:r>
            <w:r>
              <w:t>JEA</w:t>
            </w:r>
            <w:r>
              <w:rPr>
                <w:spacing w:val="-3"/>
              </w:rPr>
              <w:t xml:space="preserve"> </w:t>
            </w:r>
            <w:r>
              <w:t>FEECA</w:t>
            </w:r>
            <w:r>
              <w:rPr>
                <w:spacing w:val="-2"/>
              </w:rPr>
              <w:t xml:space="preserve"> Programs</w:t>
            </w:r>
          </w:p>
        </w:tc>
      </w:tr>
      <w:tr w:rsidR="00AF0AE2" w:rsidRPr="00701945" w14:paraId="0D9A5DB4" w14:textId="77777777" w:rsidTr="00AB39A9">
        <w:trPr>
          <w:cantSplit/>
          <w:trHeight w:val="353"/>
        </w:trPr>
        <w:tc>
          <w:tcPr>
            <w:tcW w:w="2880" w:type="dxa"/>
          </w:tcPr>
          <w:p w14:paraId="32083F67" w14:textId="77777777" w:rsidR="00AF0AE2" w:rsidRDefault="00AF0AE2" w:rsidP="00166824">
            <w:r w:rsidRPr="009E57B1">
              <w:t>Brian Pippin</w:t>
            </w:r>
          </w:p>
        </w:tc>
        <w:tc>
          <w:tcPr>
            <w:tcW w:w="1710" w:type="dxa"/>
          </w:tcPr>
          <w:p w14:paraId="017529CA" w14:textId="77777777" w:rsidR="00AF0AE2" w:rsidRDefault="00AF0AE2" w:rsidP="00166824">
            <w:pPr>
              <w:jc w:val="center"/>
            </w:pPr>
            <w:r w:rsidRPr="00F15BF3">
              <w:t>JEA</w:t>
            </w:r>
          </w:p>
        </w:tc>
        <w:tc>
          <w:tcPr>
            <w:tcW w:w="1350" w:type="dxa"/>
          </w:tcPr>
          <w:p w14:paraId="06D0D5EC" w14:textId="77777777" w:rsidR="00AF0AE2" w:rsidRDefault="00AF0AE2" w:rsidP="00166824">
            <w:pPr>
              <w:jc w:val="center"/>
            </w:pPr>
            <w:r w:rsidRPr="00BE57BA">
              <w:t>BP-</w:t>
            </w:r>
            <w:r>
              <w:t>4</w:t>
            </w:r>
          </w:p>
        </w:tc>
        <w:tc>
          <w:tcPr>
            <w:tcW w:w="3625" w:type="dxa"/>
          </w:tcPr>
          <w:p w14:paraId="14AB604E" w14:textId="77777777" w:rsidR="00AF0AE2" w:rsidRPr="00701945" w:rsidRDefault="00AF0AE2" w:rsidP="00166824">
            <w:r>
              <w:t>Historical</w:t>
            </w:r>
            <w:r>
              <w:rPr>
                <w:spacing w:val="-13"/>
              </w:rPr>
              <w:t xml:space="preserve"> </w:t>
            </w:r>
            <w:r>
              <w:t>Participation</w:t>
            </w:r>
            <w:r>
              <w:rPr>
                <w:spacing w:val="-13"/>
              </w:rPr>
              <w:t xml:space="preserve"> </w:t>
            </w:r>
            <w:r>
              <w:t>in</w:t>
            </w:r>
            <w:r>
              <w:rPr>
                <w:spacing w:val="-13"/>
              </w:rPr>
              <w:t xml:space="preserve"> </w:t>
            </w:r>
            <w:r>
              <w:t>Current JEA FEECA Programs</w:t>
            </w:r>
          </w:p>
        </w:tc>
      </w:tr>
      <w:tr w:rsidR="00AF0AE2" w:rsidRPr="00701945" w14:paraId="01C66795" w14:textId="77777777" w:rsidTr="00AB39A9">
        <w:trPr>
          <w:cantSplit/>
          <w:trHeight w:val="353"/>
        </w:trPr>
        <w:tc>
          <w:tcPr>
            <w:tcW w:w="2880" w:type="dxa"/>
          </w:tcPr>
          <w:p w14:paraId="7609778D" w14:textId="77777777" w:rsidR="00AF0AE2" w:rsidRDefault="00AF0AE2" w:rsidP="00166824">
            <w:r w:rsidRPr="009E57B1">
              <w:t>Brian Pippin</w:t>
            </w:r>
          </w:p>
        </w:tc>
        <w:tc>
          <w:tcPr>
            <w:tcW w:w="1710" w:type="dxa"/>
          </w:tcPr>
          <w:p w14:paraId="643C4469" w14:textId="77777777" w:rsidR="00AF0AE2" w:rsidRDefault="00AF0AE2" w:rsidP="00166824">
            <w:pPr>
              <w:jc w:val="center"/>
            </w:pPr>
            <w:r w:rsidRPr="00F15BF3">
              <w:t>JEA</w:t>
            </w:r>
          </w:p>
        </w:tc>
        <w:tc>
          <w:tcPr>
            <w:tcW w:w="1350" w:type="dxa"/>
          </w:tcPr>
          <w:p w14:paraId="77194CD4" w14:textId="77777777" w:rsidR="00AF0AE2" w:rsidRDefault="00AF0AE2" w:rsidP="00166824">
            <w:pPr>
              <w:jc w:val="center"/>
            </w:pPr>
            <w:r w:rsidRPr="00BE57BA">
              <w:t>BP-</w:t>
            </w:r>
            <w:r>
              <w:t>5</w:t>
            </w:r>
          </w:p>
        </w:tc>
        <w:tc>
          <w:tcPr>
            <w:tcW w:w="3625" w:type="dxa"/>
          </w:tcPr>
          <w:p w14:paraId="20A5554E" w14:textId="77777777" w:rsidR="00AF0AE2" w:rsidRPr="00701945" w:rsidRDefault="00AF0AE2" w:rsidP="00166824">
            <w:r>
              <w:t>Summary</w:t>
            </w:r>
            <w:r>
              <w:rPr>
                <w:spacing w:val="-10"/>
              </w:rPr>
              <w:t xml:space="preserve"> </w:t>
            </w:r>
            <w:r>
              <w:t>of</w:t>
            </w:r>
            <w:r>
              <w:rPr>
                <w:spacing w:val="-11"/>
              </w:rPr>
              <w:t xml:space="preserve"> </w:t>
            </w:r>
            <w:r>
              <w:t>JEA’s</w:t>
            </w:r>
            <w:r>
              <w:rPr>
                <w:spacing w:val="-10"/>
              </w:rPr>
              <w:t xml:space="preserve"> </w:t>
            </w:r>
            <w:r>
              <w:t>Marketing</w:t>
            </w:r>
            <w:r>
              <w:rPr>
                <w:spacing w:val="-10"/>
              </w:rPr>
              <w:t xml:space="preserve"> </w:t>
            </w:r>
            <w:r>
              <w:t>and Educational Activities</w:t>
            </w:r>
          </w:p>
        </w:tc>
      </w:tr>
      <w:tr w:rsidR="00AF0AE2" w:rsidRPr="00701945" w14:paraId="299CAA97" w14:textId="77777777" w:rsidTr="00AB39A9">
        <w:trPr>
          <w:cantSplit/>
          <w:trHeight w:val="353"/>
        </w:trPr>
        <w:tc>
          <w:tcPr>
            <w:tcW w:w="2880" w:type="dxa"/>
          </w:tcPr>
          <w:p w14:paraId="3380753A" w14:textId="77777777" w:rsidR="00AF0AE2" w:rsidRDefault="00AF0AE2" w:rsidP="00166824">
            <w:r w:rsidRPr="009E57B1">
              <w:t>Brian Pippin</w:t>
            </w:r>
          </w:p>
        </w:tc>
        <w:tc>
          <w:tcPr>
            <w:tcW w:w="1710" w:type="dxa"/>
          </w:tcPr>
          <w:p w14:paraId="621E1174" w14:textId="77777777" w:rsidR="00AF0AE2" w:rsidRDefault="00AF0AE2" w:rsidP="00166824">
            <w:pPr>
              <w:jc w:val="center"/>
            </w:pPr>
            <w:r w:rsidRPr="00F15BF3">
              <w:t>JEA</w:t>
            </w:r>
          </w:p>
        </w:tc>
        <w:tc>
          <w:tcPr>
            <w:tcW w:w="1350" w:type="dxa"/>
          </w:tcPr>
          <w:p w14:paraId="369088C0" w14:textId="77777777" w:rsidR="00AF0AE2" w:rsidRDefault="00AF0AE2" w:rsidP="00166824">
            <w:pPr>
              <w:jc w:val="center"/>
            </w:pPr>
            <w:r w:rsidRPr="00BE57BA">
              <w:t>BP-</w:t>
            </w:r>
            <w:r>
              <w:t>6</w:t>
            </w:r>
          </w:p>
        </w:tc>
        <w:tc>
          <w:tcPr>
            <w:tcW w:w="3625" w:type="dxa"/>
          </w:tcPr>
          <w:p w14:paraId="61DB0005" w14:textId="77777777" w:rsidR="00AF0AE2" w:rsidRPr="00701945" w:rsidRDefault="00AF0AE2" w:rsidP="00166824">
            <w:r>
              <w:t>JEA</w:t>
            </w:r>
            <w:r>
              <w:rPr>
                <w:spacing w:val="-14"/>
              </w:rPr>
              <w:t xml:space="preserve"> </w:t>
            </w:r>
            <w:r>
              <w:t>Residential</w:t>
            </w:r>
            <w:r>
              <w:rPr>
                <w:spacing w:val="-13"/>
              </w:rPr>
              <w:t xml:space="preserve"> </w:t>
            </w:r>
            <w:r>
              <w:t>Bill</w:t>
            </w:r>
            <w:r>
              <w:rPr>
                <w:spacing w:val="-13"/>
              </w:rPr>
              <w:t xml:space="preserve"> </w:t>
            </w:r>
            <w:r>
              <w:t xml:space="preserve">Impact </w:t>
            </w:r>
            <w:r>
              <w:rPr>
                <w:spacing w:val="-2"/>
              </w:rPr>
              <w:t>Analysis</w:t>
            </w:r>
          </w:p>
        </w:tc>
      </w:tr>
      <w:tr w:rsidR="00AF0AE2" w:rsidRPr="00701945" w14:paraId="54EB106E" w14:textId="77777777" w:rsidTr="00AB39A9">
        <w:trPr>
          <w:cantSplit/>
          <w:trHeight w:val="353"/>
        </w:trPr>
        <w:tc>
          <w:tcPr>
            <w:tcW w:w="2880" w:type="dxa"/>
          </w:tcPr>
          <w:p w14:paraId="7A493679" w14:textId="77777777" w:rsidR="00AF0AE2" w:rsidRDefault="00AF0AE2" w:rsidP="00166824">
            <w:r w:rsidRPr="009E57B1">
              <w:t>Brian Pippin</w:t>
            </w:r>
          </w:p>
        </w:tc>
        <w:tc>
          <w:tcPr>
            <w:tcW w:w="1710" w:type="dxa"/>
          </w:tcPr>
          <w:p w14:paraId="65BBB511" w14:textId="77777777" w:rsidR="00AF0AE2" w:rsidRDefault="00AF0AE2" w:rsidP="00166824">
            <w:pPr>
              <w:jc w:val="center"/>
            </w:pPr>
            <w:r w:rsidRPr="00F15BF3">
              <w:t>JEA</w:t>
            </w:r>
          </w:p>
        </w:tc>
        <w:tc>
          <w:tcPr>
            <w:tcW w:w="1350" w:type="dxa"/>
          </w:tcPr>
          <w:p w14:paraId="6D1E49C7" w14:textId="77777777" w:rsidR="00AF0AE2" w:rsidRDefault="00AF0AE2" w:rsidP="00166824">
            <w:pPr>
              <w:jc w:val="center"/>
            </w:pPr>
            <w:r w:rsidRPr="00BE57BA">
              <w:t>BP-</w:t>
            </w:r>
            <w:r>
              <w:t>7</w:t>
            </w:r>
          </w:p>
        </w:tc>
        <w:tc>
          <w:tcPr>
            <w:tcW w:w="3625" w:type="dxa"/>
          </w:tcPr>
          <w:p w14:paraId="3E015A1E" w14:textId="77777777" w:rsidR="00AF0AE2" w:rsidRPr="00701945" w:rsidRDefault="00AF0AE2" w:rsidP="00166824">
            <w:r>
              <w:t>JEA’s</w:t>
            </w:r>
            <w:r>
              <w:rPr>
                <w:spacing w:val="-15"/>
              </w:rPr>
              <w:t xml:space="preserve"> </w:t>
            </w:r>
            <w:r>
              <w:t>Proposed</w:t>
            </w:r>
            <w:r>
              <w:rPr>
                <w:spacing w:val="-15"/>
              </w:rPr>
              <w:t xml:space="preserve"> </w:t>
            </w:r>
            <w:r>
              <w:t>Demand-Side Management Goals</w:t>
            </w:r>
          </w:p>
        </w:tc>
      </w:tr>
      <w:tr w:rsidR="00AF0AE2" w:rsidRPr="00701945" w14:paraId="5EA98EDE" w14:textId="77777777" w:rsidTr="00AB39A9">
        <w:trPr>
          <w:cantSplit/>
          <w:trHeight w:val="353"/>
        </w:trPr>
        <w:tc>
          <w:tcPr>
            <w:tcW w:w="2880" w:type="dxa"/>
          </w:tcPr>
          <w:p w14:paraId="58E23C81" w14:textId="77777777" w:rsidR="00AF0AE2" w:rsidRDefault="00AF0AE2" w:rsidP="00166824">
            <w:r w:rsidRPr="009E57B1">
              <w:t>Brian Pippin</w:t>
            </w:r>
          </w:p>
        </w:tc>
        <w:tc>
          <w:tcPr>
            <w:tcW w:w="1710" w:type="dxa"/>
          </w:tcPr>
          <w:p w14:paraId="7A37F3F5" w14:textId="77777777" w:rsidR="00AF0AE2" w:rsidRDefault="00AF0AE2" w:rsidP="00166824">
            <w:pPr>
              <w:jc w:val="center"/>
            </w:pPr>
            <w:r w:rsidRPr="00F15BF3">
              <w:t>JEA</w:t>
            </w:r>
          </w:p>
        </w:tc>
        <w:tc>
          <w:tcPr>
            <w:tcW w:w="1350" w:type="dxa"/>
          </w:tcPr>
          <w:p w14:paraId="4F96E8B3" w14:textId="77777777" w:rsidR="00AF0AE2" w:rsidRDefault="00AF0AE2" w:rsidP="00166824">
            <w:pPr>
              <w:jc w:val="center"/>
            </w:pPr>
            <w:r w:rsidRPr="00BE57BA">
              <w:t>BP-</w:t>
            </w:r>
            <w:r>
              <w:t>8</w:t>
            </w:r>
          </w:p>
        </w:tc>
        <w:tc>
          <w:tcPr>
            <w:tcW w:w="3625" w:type="dxa"/>
          </w:tcPr>
          <w:p w14:paraId="6B6A0E0A" w14:textId="77777777" w:rsidR="00AF0AE2" w:rsidRPr="00701945" w:rsidRDefault="00AF0AE2" w:rsidP="00166824">
            <w:r>
              <w:t>JEA’s</w:t>
            </w:r>
            <w:r>
              <w:rPr>
                <w:spacing w:val="-13"/>
              </w:rPr>
              <w:t xml:space="preserve"> </w:t>
            </w:r>
            <w:r>
              <w:t>Existing</w:t>
            </w:r>
            <w:r>
              <w:rPr>
                <w:spacing w:val="-13"/>
              </w:rPr>
              <w:t xml:space="preserve"> </w:t>
            </w:r>
            <w:r>
              <w:t>v.</w:t>
            </w:r>
            <w:r>
              <w:rPr>
                <w:spacing w:val="-13"/>
              </w:rPr>
              <w:t xml:space="preserve"> </w:t>
            </w:r>
            <w:r>
              <w:t>Proposed Demand-Side</w:t>
            </w:r>
            <w:r>
              <w:rPr>
                <w:spacing w:val="-15"/>
              </w:rPr>
              <w:t xml:space="preserve"> </w:t>
            </w:r>
            <w:r>
              <w:t xml:space="preserve">Management </w:t>
            </w:r>
            <w:r>
              <w:rPr>
                <w:spacing w:val="-2"/>
              </w:rPr>
              <w:t>Programs</w:t>
            </w:r>
          </w:p>
        </w:tc>
      </w:tr>
      <w:tr w:rsidR="00AF0AE2" w:rsidRPr="00701945" w14:paraId="77F4348F" w14:textId="77777777" w:rsidTr="00AB39A9">
        <w:trPr>
          <w:cantSplit/>
          <w:trHeight w:val="353"/>
        </w:trPr>
        <w:tc>
          <w:tcPr>
            <w:tcW w:w="2880" w:type="dxa"/>
          </w:tcPr>
          <w:p w14:paraId="29DAB098" w14:textId="77777777" w:rsidR="00AF0AE2" w:rsidRPr="00701945" w:rsidRDefault="00AF0AE2" w:rsidP="00166824">
            <w:pPr>
              <w:jc w:val="both"/>
            </w:pPr>
            <w:r>
              <w:lastRenderedPageBreak/>
              <w:t>Bradley Kushner</w:t>
            </w:r>
          </w:p>
        </w:tc>
        <w:tc>
          <w:tcPr>
            <w:tcW w:w="1710" w:type="dxa"/>
          </w:tcPr>
          <w:p w14:paraId="45B577CF" w14:textId="77777777" w:rsidR="00AF0AE2" w:rsidRDefault="00AF0AE2" w:rsidP="00166824">
            <w:pPr>
              <w:jc w:val="center"/>
            </w:pPr>
            <w:r w:rsidRPr="00F15BF3">
              <w:t>JEA</w:t>
            </w:r>
          </w:p>
        </w:tc>
        <w:tc>
          <w:tcPr>
            <w:tcW w:w="1350" w:type="dxa"/>
          </w:tcPr>
          <w:p w14:paraId="5DC209B4" w14:textId="77777777" w:rsidR="00AF0AE2" w:rsidRPr="004515FB" w:rsidRDefault="00AF0AE2" w:rsidP="00166824">
            <w:pPr>
              <w:jc w:val="center"/>
            </w:pPr>
            <w:r>
              <w:t>BEK-1</w:t>
            </w:r>
          </w:p>
        </w:tc>
        <w:tc>
          <w:tcPr>
            <w:tcW w:w="3625" w:type="dxa"/>
          </w:tcPr>
          <w:p w14:paraId="77FB1F7F" w14:textId="77777777" w:rsidR="00AF0AE2" w:rsidRPr="00701945" w:rsidRDefault="00AF0AE2" w:rsidP="00166824">
            <w:r>
              <w:t>Resumé</w:t>
            </w:r>
            <w:r>
              <w:rPr>
                <w:spacing w:val="-3"/>
              </w:rPr>
              <w:t xml:space="preserve"> </w:t>
            </w:r>
            <w:r>
              <w:t>of</w:t>
            </w:r>
            <w:r>
              <w:rPr>
                <w:spacing w:val="-2"/>
              </w:rPr>
              <w:t xml:space="preserve"> </w:t>
            </w:r>
            <w:r>
              <w:t>Bradley</w:t>
            </w:r>
            <w:r>
              <w:rPr>
                <w:spacing w:val="-1"/>
              </w:rPr>
              <w:t xml:space="preserve"> </w:t>
            </w:r>
            <w:r>
              <w:t>E.</w:t>
            </w:r>
            <w:r>
              <w:rPr>
                <w:spacing w:val="-1"/>
              </w:rPr>
              <w:t xml:space="preserve"> </w:t>
            </w:r>
            <w:r>
              <w:rPr>
                <w:spacing w:val="-2"/>
              </w:rPr>
              <w:t>Kushner</w:t>
            </w:r>
          </w:p>
        </w:tc>
      </w:tr>
      <w:tr w:rsidR="00AF0AE2" w:rsidRPr="00701945" w14:paraId="1CBFB674" w14:textId="77777777" w:rsidTr="00AB39A9">
        <w:trPr>
          <w:cantSplit/>
          <w:trHeight w:val="353"/>
        </w:trPr>
        <w:tc>
          <w:tcPr>
            <w:tcW w:w="2880" w:type="dxa"/>
          </w:tcPr>
          <w:p w14:paraId="6E9141AA" w14:textId="77777777" w:rsidR="00AF0AE2" w:rsidRPr="00701945" w:rsidRDefault="00AF0AE2" w:rsidP="00166824">
            <w:pPr>
              <w:jc w:val="both"/>
            </w:pPr>
            <w:r>
              <w:t>Bradley Kushner</w:t>
            </w:r>
          </w:p>
        </w:tc>
        <w:tc>
          <w:tcPr>
            <w:tcW w:w="1710" w:type="dxa"/>
          </w:tcPr>
          <w:p w14:paraId="5591105E" w14:textId="77777777" w:rsidR="00AF0AE2" w:rsidRDefault="00AF0AE2" w:rsidP="00166824">
            <w:pPr>
              <w:jc w:val="center"/>
            </w:pPr>
            <w:r w:rsidRPr="00F15BF3">
              <w:t>JEA</w:t>
            </w:r>
          </w:p>
        </w:tc>
        <w:tc>
          <w:tcPr>
            <w:tcW w:w="1350" w:type="dxa"/>
          </w:tcPr>
          <w:p w14:paraId="392DB87F" w14:textId="77777777" w:rsidR="00AF0AE2" w:rsidRPr="004515FB" w:rsidRDefault="00AF0AE2" w:rsidP="00166824">
            <w:pPr>
              <w:jc w:val="center"/>
            </w:pPr>
            <w:r>
              <w:t>BEK-2</w:t>
            </w:r>
          </w:p>
        </w:tc>
        <w:tc>
          <w:tcPr>
            <w:tcW w:w="3625" w:type="dxa"/>
          </w:tcPr>
          <w:p w14:paraId="2A0BAB84" w14:textId="77777777" w:rsidR="00AF0AE2" w:rsidRPr="00701945" w:rsidRDefault="00AF0AE2" w:rsidP="00166824">
            <w:r>
              <w:t>Summary</w:t>
            </w:r>
            <w:r>
              <w:rPr>
                <w:spacing w:val="-1"/>
              </w:rPr>
              <w:t xml:space="preserve"> </w:t>
            </w:r>
            <w:r>
              <w:t>of</w:t>
            </w:r>
            <w:r>
              <w:rPr>
                <w:spacing w:val="-2"/>
              </w:rPr>
              <w:t xml:space="preserve"> </w:t>
            </w:r>
            <w:r>
              <w:t>Avoided</w:t>
            </w:r>
            <w:r>
              <w:rPr>
                <w:spacing w:val="-1"/>
              </w:rPr>
              <w:t xml:space="preserve"> </w:t>
            </w:r>
            <w:r>
              <w:t xml:space="preserve">Unit </w:t>
            </w:r>
            <w:r>
              <w:rPr>
                <w:spacing w:val="-2"/>
              </w:rPr>
              <w:t>Costs</w:t>
            </w:r>
          </w:p>
        </w:tc>
      </w:tr>
      <w:tr w:rsidR="0061738F" w:rsidRPr="00701945" w14:paraId="5DC2EC25" w14:textId="77777777" w:rsidTr="00AB39A9">
        <w:trPr>
          <w:cantSplit/>
          <w:trHeight w:val="353"/>
        </w:trPr>
        <w:tc>
          <w:tcPr>
            <w:tcW w:w="2880" w:type="dxa"/>
          </w:tcPr>
          <w:p w14:paraId="01C74F45" w14:textId="77777777" w:rsidR="0061738F" w:rsidRPr="00701945" w:rsidRDefault="00FC424A" w:rsidP="00166824">
            <w:pPr>
              <w:jc w:val="both"/>
            </w:pPr>
            <w:r>
              <w:t>Bradley Kushner</w:t>
            </w:r>
          </w:p>
        </w:tc>
        <w:tc>
          <w:tcPr>
            <w:tcW w:w="1710" w:type="dxa"/>
          </w:tcPr>
          <w:p w14:paraId="5638B659" w14:textId="77777777" w:rsidR="0061738F" w:rsidRPr="00701945" w:rsidRDefault="00FC424A" w:rsidP="00166824">
            <w:pPr>
              <w:jc w:val="center"/>
            </w:pPr>
            <w:r>
              <w:t>OUC</w:t>
            </w:r>
          </w:p>
        </w:tc>
        <w:tc>
          <w:tcPr>
            <w:tcW w:w="1350" w:type="dxa"/>
          </w:tcPr>
          <w:p w14:paraId="58B85B96" w14:textId="77777777" w:rsidR="0061738F" w:rsidRPr="004515FB" w:rsidRDefault="00FC424A" w:rsidP="00166824">
            <w:pPr>
              <w:jc w:val="center"/>
            </w:pPr>
            <w:r>
              <w:t>BEK-1</w:t>
            </w:r>
          </w:p>
        </w:tc>
        <w:tc>
          <w:tcPr>
            <w:tcW w:w="3625" w:type="dxa"/>
          </w:tcPr>
          <w:p w14:paraId="339E5F83" w14:textId="77777777" w:rsidR="0061738F" w:rsidRPr="00701945" w:rsidRDefault="00FC424A" w:rsidP="00166824">
            <w:r w:rsidRPr="008059BB">
              <w:rPr>
                <w:rFonts w:eastAsia="Calibri"/>
                <w:sz w:val="26"/>
                <w:szCs w:val="26"/>
              </w:rPr>
              <w:t>Resume' of Bradley E. Kushner</w:t>
            </w:r>
          </w:p>
        </w:tc>
      </w:tr>
      <w:tr w:rsidR="00D067C9" w:rsidRPr="00701945" w14:paraId="390683AB" w14:textId="77777777" w:rsidTr="00AB39A9">
        <w:trPr>
          <w:cantSplit/>
          <w:trHeight w:val="353"/>
        </w:trPr>
        <w:tc>
          <w:tcPr>
            <w:tcW w:w="2880" w:type="dxa"/>
          </w:tcPr>
          <w:p w14:paraId="19EA3331" w14:textId="77777777" w:rsidR="00D067C9" w:rsidRDefault="00D067C9" w:rsidP="00166824">
            <w:r w:rsidRPr="0001070D">
              <w:t>Bradley Kushner</w:t>
            </w:r>
          </w:p>
        </w:tc>
        <w:tc>
          <w:tcPr>
            <w:tcW w:w="1710" w:type="dxa"/>
          </w:tcPr>
          <w:p w14:paraId="48BA99EB" w14:textId="77777777" w:rsidR="00D067C9" w:rsidRDefault="00D067C9" w:rsidP="00166824">
            <w:pPr>
              <w:jc w:val="center"/>
            </w:pPr>
            <w:r w:rsidRPr="00741938">
              <w:t>OUC</w:t>
            </w:r>
          </w:p>
        </w:tc>
        <w:tc>
          <w:tcPr>
            <w:tcW w:w="1350" w:type="dxa"/>
          </w:tcPr>
          <w:p w14:paraId="39AFB246" w14:textId="77777777" w:rsidR="00D067C9" w:rsidRPr="004515FB" w:rsidRDefault="00D067C9" w:rsidP="00166824">
            <w:pPr>
              <w:jc w:val="center"/>
            </w:pPr>
            <w:r>
              <w:t>BEK-2</w:t>
            </w:r>
          </w:p>
        </w:tc>
        <w:tc>
          <w:tcPr>
            <w:tcW w:w="3625" w:type="dxa"/>
          </w:tcPr>
          <w:p w14:paraId="24570278" w14:textId="77777777" w:rsidR="00D067C9" w:rsidRPr="00701945" w:rsidRDefault="00D067C9" w:rsidP="00166824">
            <w:r w:rsidRPr="008059BB">
              <w:rPr>
                <w:rFonts w:eastAsia="Calibri"/>
                <w:sz w:val="26"/>
                <w:szCs w:val="26"/>
              </w:rPr>
              <w:t>Summary of Avoided Unit Costs</w:t>
            </w:r>
          </w:p>
        </w:tc>
      </w:tr>
      <w:tr w:rsidR="00D067C9" w:rsidRPr="00701945" w14:paraId="3F7F45FF" w14:textId="77777777" w:rsidTr="00AB39A9">
        <w:trPr>
          <w:cantSplit/>
          <w:trHeight w:val="353"/>
        </w:trPr>
        <w:tc>
          <w:tcPr>
            <w:tcW w:w="2880" w:type="dxa"/>
          </w:tcPr>
          <w:p w14:paraId="49F61B4D" w14:textId="77777777" w:rsidR="00D067C9" w:rsidRDefault="00D067C9" w:rsidP="00166824">
            <w:r w:rsidRPr="0001070D">
              <w:t>Bradley Kushner</w:t>
            </w:r>
          </w:p>
        </w:tc>
        <w:tc>
          <w:tcPr>
            <w:tcW w:w="1710" w:type="dxa"/>
          </w:tcPr>
          <w:p w14:paraId="01822D32" w14:textId="77777777" w:rsidR="00D067C9" w:rsidRDefault="00D067C9" w:rsidP="00166824">
            <w:pPr>
              <w:jc w:val="center"/>
            </w:pPr>
            <w:r w:rsidRPr="00741938">
              <w:t>OUC</w:t>
            </w:r>
          </w:p>
        </w:tc>
        <w:tc>
          <w:tcPr>
            <w:tcW w:w="1350" w:type="dxa"/>
          </w:tcPr>
          <w:p w14:paraId="7A0C90EE" w14:textId="77777777" w:rsidR="00D067C9" w:rsidRPr="004515FB" w:rsidRDefault="00D067C9" w:rsidP="00166824">
            <w:pPr>
              <w:jc w:val="center"/>
            </w:pPr>
            <w:r>
              <w:t>BEK-3</w:t>
            </w:r>
          </w:p>
        </w:tc>
        <w:tc>
          <w:tcPr>
            <w:tcW w:w="3625" w:type="dxa"/>
          </w:tcPr>
          <w:p w14:paraId="4F20FC63" w14:textId="77777777" w:rsidR="00D067C9" w:rsidRPr="00701945" w:rsidRDefault="00D067C9" w:rsidP="00166824">
            <w:r w:rsidRPr="008059BB">
              <w:rPr>
                <w:rFonts w:eastAsia="Calibri"/>
                <w:sz w:val="26"/>
                <w:szCs w:val="26"/>
              </w:rPr>
              <w:t>Carbon Regulation Compliance Costs</w:t>
            </w:r>
          </w:p>
        </w:tc>
      </w:tr>
      <w:tr w:rsidR="00D067C9" w:rsidRPr="00701945" w14:paraId="006925FF" w14:textId="77777777" w:rsidTr="00AB39A9">
        <w:trPr>
          <w:cantSplit/>
          <w:trHeight w:val="353"/>
        </w:trPr>
        <w:tc>
          <w:tcPr>
            <w:tcW w:w="2880" w:type="dxa"/>
          </w:tcPr>
          <w:p w14:paraId="10AD0DEC" w14:textId="77777777" w:rsidR="00D067C9" w:rsidRPr="00701945" w:rsidRDefault="00D067C9" w:rsidP="00166824">
            <w:pPr>
              <w:jc w:val="both"/>
            </w:pPr>
            <w:r>
              <w:t>Kevin M. Noonan</w:t>
            </w:r>
          </w:p>
        </w:tc>
        <w:tc>
          <w:tcPr>
            <w:tcW w:w="1710" w:type="dxa"/>
          </w:tcPr>
          <w:p w14:paraId="59FBD8BF" w14:textId="77777777" w:rsidR="00D067C9" w:rsidRDefault="00D067C9" w:rsidP="00166824">
            <w:pPr>
              <w:jc w:val="center"/>
            </w:pPr>
            <w:r w:rsidRPr="00741938">
              <w:t>OUC</w:t>
            </w:r>
          </w:p>
        </w:tc>
        <w:tc>
          <w:tcPr>
            <w:tcW w:w="1350" w:type="dxa"/>
          </w:tcPr>
          <w:p w14:paraId="2DB6F234" w14:textId="77777777" w:rsidR="00D067C9" w:rsidRPr="004515FB" w:rsidRDefault="00D067C9" w:rsidP="00166824">
            <w:pPr>
              <w:jc w:val="center"/>
            </w:pPr>
            <w:r>
              <w:t>KMN-1</w:t>
            </w:r>
          </w:p>
        </w:tc>
        <w:tc>
          <w:tcPr>
            <w:tcW w:w="3625" w:type="dxa"/>
          </w:tcPr>
          <w:p w14:paraId="5E766E0F" w14:textId="77777777" w:rsidR="00D067C9" w:rsidRPr="00701945" w:rsidRDefault="00D067C9" w:rsidP="00166824">
            <w:r w:rsidRPr="008059BB">
              <w:rPr>
                <w:rFonts w:eastAsia="Calibri"/>
                <w:sz w:val="26"/>
                <w:szCs w:val="26"/>
              </w:rPr>
              <w:t>Resumé of Kevin M. Noonan</w:t>
            </w:r>
          </w:p>
        </w:tc>
      </w:tr>
      <w:tr w:rsidR="00D067C9" w:rsidRPr="00701945" w14:paraId="79FE102B" w14:textId="77777777" w:rsidTr="00AB39A9">
        <w:trPr>
          <w:cantSplit/>
          <w:trHeight w:val="353"/>
        </w:trPr>
        <w:tc>
          <w:tcPr>
            <w:tcW w:w="2880" w:type="dxa"/>
          </w:tcPr>
          <w:p w14:paraId="5CE3545E" w14:textId="77777777" w:rsidR="00D067C9" w:rsidRDefault="00D067C9" w:rsidP="00166824">
            <w:r w:rsidRPr="00713F2C">
              <w:t>Kevin M. Noonan</w:t>
            </w:r>
          </w:p>
        </w:tc>
        <w:tc>
          <w:tcPr>
            <w:tcW w:w="1710" w:type="dxa"/>
          </w:tcPr>
          <w:p w14:paraId="182884DA" w14:textId="77777777" w:rsidR="00D067C9" w:rsidRDefault="00D067C9" w:rsidP="00166824">
            <w:pPr>
              <w:jc w:val="center"/>
            </w:pPr>
            <w:r w:rsidRPr="00741938">
              <w:t>OUC</w:t>
            </w:r>
          </w:p>
        </w:tc>
        <w:tc>
          <w:tcPr>
            <w:tcW w:w="1350" w:type="dxa"/>
          </w:tcPr>
          <w:p w14:paraId="657D53DE" w14:textId="77777777" w:rsidR="00D067C9" w:rsidRDefault="00D067C9" w:rsidP="00166824">
            <w:pPr>
              <w:jc w:val="center"/>
            </w:pPr>
            <w:r w:rsidRPr="00CF455C">
              <w:t>KMN-</w:t>
            </w:r>
            <w:r>
              <w:t>2</w:t>
            </w:r>
          </w:p>
        </w:tc>
        <w:tc>
          <w:tcPr>
            <w:tcW w:w="3625" w:type="dxa"/>
          </w:tcPr>
          <w:p w14:paraId="14076017" w14:textId="77777777" w:rsidR="00D067C9" w:rsidRPr="00701945" w:rsidRDefault="00D067C9" w:rsidP="00166824">
            <w:r w:rsidRPr="004B13DE">
              <w:rPr>
                <w:rFonts w:eastAsia="Calibri"/>
                <w:sz w:val="26"/>
                <w:szCs w:val="26"/>
              </w:rPr>
              <w:t>OUC’s 2024 Annual Conservation Report:  Demand-Side Management and Conservation Programs Offered in Calendar Year 2023</w:t>
            </w:r>
          </w:p>
        </w:tc>
      </w:tr>
      <w:tr w:rsidR="00D067C9" w:rsidRPr="00701945" w14:paraId="6CB5D848" w14:textId="77777777" w:rsidTr="00AB39A9">
        <w:trPr>
          <w:cantSplit/>
          <w:trHeight w:val="353"/>
        </w:trPr>
        <w:tc>
          <w:tcPr>
            <w:tcW w:w="2880" w:type="dxa"/>
          </w:tcPr>
          <w:p w14:paraId="22BF3C35" w14:textId="77777777" w:rsidR="00D067C9" w:rsidRDefault="00D067C9" w:rsidP="00166824">
            <w:r w:rsidRPr="00713F2C">
              <w:t>Kevin M. Noonan</w:t>
            </w:r>
          </w:p>
        </w:tc>
        <w:tc>
          <w:tcPr>
            <w:tcW w:w="1710" w:type="dxa"/>
          </w:tcPr>
          <w:p w14:paraId="1D757707" w14:textId="77777777" w:rsidR="00D067C9" w:rsidRDefault="00D067C9" w:rsidP="00166824">
            <w:pPr>
              <w:jc w:val="center"/>
            </w:pPr>
            <w:r w:rsidRPr="00741938">
              <w:t>OUC</w:t>
            </w:r>
          </w:p>
        </w:tc>
        <w:tc>
          <w:tcPr>
            <w:tcW w:w="1350" w:type="dxa"/>
          </w:tcPr>
          <w:p w14:paraId="3E63FCBE" w14:textId="77777777" w:rsidR="00D067C9" w:rsidRDefault="00D067C9" w:rsidP="00166824">
            <w:pPr>
              <w:jc w:val="center"/>
            </w:pPr>
            <w:r w:rsidRPr="00CF455C">
              <w:t>KMN-</w:t>
            </w:r>
            <w:r>
              <w:t>3</w:t>
            </w:r>
          </w:p>
        </w:tc>
        <w:tc>
          <w:tcPr>
            <w:tcW w:w="3625" w:type="dxa"/>
          </w:tcPr>
          <w:p w14:paraId="1CE3DD84" w14:textId="77777777" w:rsidR="00D067C9" w:rsidRPr="00701945" w:rsidRDefault="00D067C9" w:rsidP="00166824">
            <w:r w:rsidRPr="004B13DE">
              <w:rPr>
                <w:rFonts w:eastAsia="Calibri"/>
                <w:sz w:val="26"/>
                <w:szCs w:val="26"/>
              </w:rPr>
              <w:t>OUC’s Proposed Numeric Demand and Energy Goals, 2025-2034</w:t>
            </w:r>
          </w:p>
        </w:tc>
      </w:tr>
      <w:tr w:rsidR="00D067C9" w:rsidRPr="00701945" w14:paraId="63CF2953" w14:textId="77777777" w:rsidTr="00AB39A9">
        <w:trPr>
          <w:cantSplit/>
          <w:trHeight w:val="353"/>
        </w:trPr>
        <w:tc>
          <w:tcPr>
            <w:tcW w:w="2880" w:type="dxa"/>
          </w:tcPr>
          <w:p w14:paraId="17373F5D" w14:textId="77777777" w:rsidR="00D067C9" w:rsidRDefault="00D067C9" w:rsidP="00166824">
            <w:r w:rsidRPr="00713F2C">
              <w:t>Kevin M. Noonan</w:t>
            </w:r>
          </w:p>
        </w:tc>
        <w:tc>
          <w:tcPr>
            <w:tcW w:w="1710" w:type="dxa"/>
          </w:tcPr>
          <w:p w14:paraId="3D869A58" w14:textId="77777777" w:rsidR="00D067C9" w:rsidRDefault="00D067C9" w:rsidP="00166824">
            <w:pPr>
              <w:jc w:val="center"/>
            </w:pPr>
            <w:r w:rsidRPr="00741938">
              <w:t>OUC</w:t>
            </w:r>
          </w:p>
        </w:tc>
        <w:tc>
          <w:tcPr>
            <w:tcW w:w="1350" w:type="dxa"/>
          </w:tcPr>
          <w:p w14:paraId="6FDBE75A" w14:textId="77777777" w:rsidR="00D067C9" w:rsidRDefault="00D067C9" w:rsidP="00166824">
            <w:pPr>
              <w:jc w:val="center"/>
            </w:pPr>
            <w:r w:rsidRPr="00CF455C">
              <w:t>KMN-</w:t>
            </w:r>
            <w:r>
              <w:t>4</w:t>
            </w:r>
          </w:p>
        </w:tc>
        <w:tc>
          <w:tcPr>
            <w:tcW w:w="3625" w:type="dxa"/>
          </w:tcPr>
          <w:p w14:paraId="6247492D" w14:textId="77777777" w:rsidR="00D067C9" w:rsidRPr="00701945" w:rsidRDefault="00D067C9" w:rsidP="00166824">
            <w:r w:rsidRPr="004B13DE">
              <w:rPr>
                <w:rFonts w:eastAsia="Calibri"/>
                <w:sz w:val="26"/>
                <w:szCs w:val="26"/>
              </w:rPr>
              <w:t>OUC’s Existing and Proposed FEECA Programs</w:t>
            </w:r>
          </w:p>
        </w:tc>
      </w:tr>
      <w:tr w:rsidR="00D067C9" w:rsidRPr="00701945" w14:paraId="34DF915D" w14:textId="77777777" w:rsidTr="00AB39A9">
        <w:trPr>
          <w:cantSplit/>
          <w:trHeight w:val="353"/>
        </w:trPr>
        <w:tc>
          <w:tcPr>
            <w:tcW w:w="2880" w:type="dxa"/>
          </w:tcPr>
          <w:p w14:paraId="1D713729" w14:textId="77777777" w:rsidR="00D067C9" w:rsidRDefault="00D067C9" w:rsidP="00166824">
            <w:r w:rsidRPr="00713F2C">
              <w:t>Kevin M. Noonan</w:t>
            </w:r>
          </w:p>
        </w:tc>
        <w:tc>
          <w:tcPr>
            <w:tcW w:w="1710" w:type="dxa"/>
          </w:tcPr>
          <w:p w14:paraId="1B5DE9DA" w14:textId="77777777" w:rsidR="00D067C9" w:rsidRDefault="00D067C9" w:rsidP="00166824">
            <w:pPr>
              <w:jc w:val="center"/>
            </w:pPr>
            <w:r w:rsidRPr="00741938">
              <w:t>OUC</w:t>
            </w:r>
          </w:p>
        </w:tc>
        <w:tc>
          <w:tcPr>
            <w:tcW w:w="1350" w:type="dxa"/>
          </w:tcPr>
          <w:p w14:paraId="7CE10E62" w14:textId="77777777" w:rsidR="00D067C9" w:rsidRDefault="00D067C9" w:rsidP="00166824">
            <w:pPr>
              <w:jc w:val="center"/>
            </w:pPr>
            <w:r w:rsidRPr="00CF455C">
              <w:t>KMN-</w:t>
            </w:r>
            <w:r>
              <w:t>5</w:t>
            </w:r>
          </w:p>
        </w:tc>
        <w:tc>
          <w:tcPr>
            <w:tcW w:w="3625" w:type="dxa"/>
          </w:tcPr>
          <w:p w14:paraId="60F1BCA9" w14:textId="77777777" w:rsidR="00D067C9" w:rsidRPr="00701945" w:rsidRDefault="00D067C9" w:rsidP="00166824">
            <w:r w:rsidRPr="008059BB">
              <w:rPr>
                <w:rFonts w:eastAsia="Calibri"/>
                <w:sz w:val="26"/>
                <w:szCs w:val="26"/>
              </w:rPr>
              <w:t xml:space="preserve">Estimated Bill Impact </w:t>
            </w:r>
            <w:r w:rsidRPr="004B13DE">
              <w:rPr>
                <w:rFonts w:eastAsia="Calibri"/>
                <w:sz w:val="26"/>
                <w:szCs w:val="26"/>
              </w:rPr>
              <w:t>per</w:t>
            </w:r>
            <w:r w:rsidRPr="008059BB">
              <w:rPr>
                <w:rFonts w:eastAsia="Calibri"/>
                <w:sz w:val="26"/>
                <w:szCs w:val="26"/>
              </w:rPr>
              <w:t xml:space="preserve"> 1,000 kWh Residential </w:t>
            </w:r>
            <w:r w:rsidRPr="004B13DE">
              <w:rPr>
                <w:rFonts w:eastAsia="Calibri"/>
                <w:sz w:val="26"/>
                <w:szCs w:val="26"/>
              </w:rPr>
              <w:t>Service</w:t>
            </w:r>
          </w:p>
        </w:tc>
      </w:tr>
      <w:tr w:rsidR="0061738F" w:rsidRPr="00701945" w14:paraId="0EF5D352" w14:textId="77777777" w:rsidTr="00AB39A9">
        <w:trPr>
          <w:cantSplit/>
          <w:trHeight w:val="353"/>
        </w:trPr>
        <w:tc>
          <w:tcPr>
            <w:tcW w:w="2880" w:type="dxa"/>
          </w:tcPr>
          <w:p w14:paraId="7FD85AD2" w14:textId="77777777" w:rsidR="0061738F" w:rsidRPr="00701945" w:rsidRDefault="00C9387B" w:rsidP="00166824">
            <w:pPr>
              <w:jc w:val="both"/>
            </w:pPr>
            <w:r>
              <w:t>Jeff Pollock</w:t>
            </w:r>
          </w:p>
        </w:tc>
        <w:tc>
          <w:tcPr>
            <w:tcW w:w="1710" w:type="dxa"/>
          </w:tcPr>
          <w:p w14:paraId="2A2139C7" w14:textId="77777777" w:rsidR="0061738F" w:rsidRPr="00701945" w:rsidRDefault="00C9387B" w:rsidP="00166824">
            <w:pPr>
              <w:jc w:val="center"/>
            </w:pPr>
            <w:r>
              <w:t>FIPUG</w:t>
            </w:r>
          </w:p>
        </w:tc>
        <w:tc>
          <w:tcPr>
            <w:tcW w:w="1350" w:type="dxa"/>
          </w:tcPr>
          <w:p w14:paraId="57B25B23" w14:textId="77777777" w:rsidR="0061738F" w:rsidRPr="004515FB" w:rsidRDefault="00C9387B" w:rsidP="00166824">
            <w:pPr>
              <w:jc w:val="center"/>
            </w:pPr>
            <w:r>
              <w:t>JP-1</w:t>
            </w:r>
          </w:p>
        </w:tc>
        <w:tc>
          <w:tcPr>
            <w:tcW w:w="3625" w:type="dxa"/>
          </w:tcPr>
          <w:p w14:paraId="705F315E" w14:textId="77777777" w:rsidR="0061738F" w:rsidRPr="00701945" w:rsidRDefault="00C9387B" w:rsidP="00166824">
            <w:r>
              <w:t>Trends</w:t>
            </w:r>
            <w:r>
              <w:rPr>
                <w:spacing w:val="-9"/>
              </w:rPr>
              <w:t xml:space="preserve"> </w:t>
            </w:r>
            <w:r>
              <w:t>in</w:t>
            </w:r>
            <w:r>
              <w:rPr>
                <w:spacing w:val="-7"/>
              </w:rPr>
              <w:t xml:space="preserve"> </w:t>
            </w:r>
            <w:r>
              <w:t>Generation</w:t>
            </w:r>
            <w:r>
              <w:rPr>
                <w:spacing w:val="-9"/>
              </w:rPr>
              <w:t xml:space="preserve"> </w:t>
            </w:r>
            <w:r>
              <w:t>Capital</w:t>
            </w:r>
            <w:r>
              <w:rPr>
                <w:spacing w:val="-9"/>
              </w:rPr>
              <w:t xml:space="preserve"> </w:t>
            </w:r>
            <w:r>
              <w:rPr>
                <w:spacing w:val="-4"/>
              </w:rPr>
              <w:t>Costs</w:t>
            </w:r>
          </w:p>
        </w:tc>
      </w:tr>
      <w:tr w:rsidR="00C9387B" w:rsidRPr="00701945" w14:paraId="2C4670B8" w14:textId="77777777" w:rsidTr="00AB39A9">
        <w:trPr>
          <w:cantSplit/>
          <w:trHeight w:val="353"/>
        </w:trPr>
        <w:tc>
          <w:tcPr>
            <w:tcW w:w="2880" w:type="dxa"/>
          </w:tcPr>
          <w:p w14:paraId="07B8A11F" w14:textId="77777777" w:rsidR="00C9387B" w:rsidRDefault="00C9387B" w:rsidP="00166824">
            <w:r w:rsidRPr="008A1A4B">
              <w:t>Jeff Pollock</w:t>
            </w:r>
          </w:p>
        </w:tc>
        <w:tc>
          <w:tcPr>
            <w:tcW w:w="1710" w:type="dxa"/>
          </w:tcPr>
          <w:p w14:paraId="5109DBCE" w14:textId="77777777" w:rsidR="00C9387B" w:rsidRPr="00701945" w:rsidRDefault="00C9387B" w:rsidP="00166824">
            <w:pPr>
              <w:jc w:val="center"/>
            </w:pPr>
            <w:r>
              <w:t>FIPUG</w:t>
            </w:r>
          </w:p>
        </w:tc>
        <w:tc>
          <w:tcPr>
            <w:tcW w:w="1350" w:type="dxa"/>
          </w:tcPr>
          <w:p w14:paraId="02425ADC" w14:textId="77777777" w:rsidR="00C9387B" w:rsidRPr="004515FB" w:rsidRDefault="00C9387B" w:rsidP="00166824">
            <w:pPr>
              <w:jc w:val="center"/>
            </w:pPr>
            <w:r>
              <w:t>JP-2</w:t>
            </w:r>
          </w:p>
        </w:tc>
        <w:tc>
          <w:tcPr>
            <w:tcW w:w="3625" w:type="dxa"/>
          </w:tcPr>
          <w:p w14:paraId="46A46869" w14:textId="77777777" w:rsidR="00C9387B" w:rsidRPr="00701945" w:rsidRDefault="00C9387B" w:rsidP="00166824">
            <w:r>
              <w:t>Installed Cost of Generation Capacity Additions Since 2012</w:t>
            </w:r>
          </w:p>
        </w:tc>
      </w:tr>
      <w:tr w:rsidR="00C9387B" w:rsidRPr="00701945" w14:paraId="0B8DA432" w14:textId="77777777" w:rsidTr="00AB39A9">
        <w:trPr>
          <w:cantSplit/>
          <w:trHeight w:val="353"/>
        </w:trPr>
        <w:tc>
          <w:tcPr>
            <w:tcW w:w="2880" w:type="dxa"/>
          </w:tcPr>
          <w:p w14:paraId="255F14E4" w14:textId="77777777" w:rsidR="00C9387B" w:rsidRDefault="00C9387B" w:rsidP="00166824">
            <w:r w:rsidRPr="008A1A4B">
              <w:t>Jeff Pollock</w:t>
            </w:r>
          </w:p>
        </w:tc>
        <w:tc>
          <w:tcPr>
            <w:tcW w:w="1710" w:type="dxa"/>
          </w:tcPr>
          <w:p w14:paraId="4BB144B2" w14:textId="77777777" w:rsidR="00C9387B" w:rsidRPr="00701945" w:rsidRDefault="00C9387B" w:rsidP="00166824">
            <w:pPr>
              <w:jc w:val="center"/>
            </w:pPr>
            <w:r>
              <w:t>FIPUG</w:t>
            </w:r>
          </w:p>
        </w:tc>
        <w:tc>
          <w:tcPr>
            <w:tcW w:w="1350" w:type="dxa"/>
          </w:tcPr>
          <w:p w14:paraId="6AA540A5" w14:textId="77777777" w:rsidR="00C9387B" w:rsidRPr="004515FB" w:rsidRDefault="00C9387B" w:rsidP="00166824">
            <w:pPr>
              <w:jc w:val="center"/>
            </w:pPr>
            <w:r>
              <w:t>JP-3</w:t>
            </w:r>
          </w:p>
        </w:tc>
        <w:tc>
          <w:tcPr>
            <w:tcW w:w="3625" w:type="dxa"/>
          </w:tcPr>
          <w:p w14:paraId="60ADEDEE" w14:textId="77777777" w:rsidR="00C9387B" w:rsidRPr="00701945" w:rsidRDefault="00C9387B" w:rsidP="00166824">
            <w:r>
              <w:t>CS</w:t>
            </w:r>
            <w:r>
              <w:rPr>
                <w:spacing w:val="-6"/>
              </w:rPr>
              <w:t xml:space="preserve"> </w:t>
            </w:r>
            <w:r>
              <w:t>&amp;</w:t>
            </w:r>
            <w:r>
              <w:rPr>
                <w:spacing w:val="-6"/>
              </w:rPr>
              <w:t xml:space="preserve"> </w:t>
            </w:r>
            <w:r>
              <w:t>IS</w:t>
            </w:r>
            <w:r>
              <w:rPr>
                <w:spacing w:val="-3"/>
              </w:rPr>
              <w:t xml:space="preserve"> </w:t>
            </w:r>
            <w:r>
              <w:t>Monthly</w:t>
            </w:r>
            <w:r>
              <w:rPr>
                <w:spacing w:val="-6"/>
              </w:rPr>
              <w:t xml:space="preserve"> </w:t>
            </w:r>
            <w:r>
              <w:t>Incentive</w:t>
            </w:r>
            <w:r>
              <w:rPr>
                <w:spacing w:val="-6"/>
              </w:rPr>
              <w:t xml:space="preserve"> </w:t>
            </w:r>
            <w:r>
              <w:t>Reflecting</w:t>
            </w:r>
            <w:r>
              <w:rPr>
                <w:spacing w:val="-6"/>
              </w:rPr>
              <w:t xml:space="preserve"> </w:t>
            </w:r>
            <w:r>
              <w:t>Avoided</w:t>
            </w:r>
            <w:r>
              <w:rPr>
                <w:spacing w:val="-6"/>
              </w:rPr>
              <w:t xml:space="preserve"> </w:t>
            </w:r>
            <w:r>
              <w:t>Capital</w:t>
            </w:r>
            <w:r>
              <w:rPr>
                <w:spacing w:val="-6"/>
              </w:rPr>
              <w:t xml:space="preserve"> </w:t>
            </w:r>
            <w:r>
              <w:t>Costs</w:t>
            </w:r>
          </w:p>
        </w:tc>
      </w:tr>
      <w:tr w:rsidR="00C9387B" w:rsidRPr="00701945" w14:paraId="7540BC63" w14:textId="77777777" w:rsidTr="00AB39A9">
        <w:trPr>
          <w:cantSplit/>
          <w:trHeight w:val="353"/>
        </w:trPr>
        <w:tc>
          <w:tcPr>
            <w:tcW w:w="2880" w:type="dxa"/>
          </w:tcPr>
          <w:p w14:paraId="53E0D8BF" w14:textId="77777777" w:rsidR="00C9387B" w:rsidRPr="00701945" w:rsidRDefault="00DD7DA0" w:rsidP="00166824">
            <w:pPr>
              <w:jc w:val="both"/>
            </w:pPr>
            <w:r>
              <w:t>MacKenzie Marcelin</w:t>
            </w:r>
          </w:p>
        </w:tc>
        <w:tc>
          <w:tcPr>
            <w:tcW w:w="1710" w:type="dxa"/>
          </w:tcPr>
          <w:p w14:paraId="73E7F545" w14:textId="77777777" w:rsidR="00C9387B" w:rsidRDefault="00DD7DA0" w:rsidP="00166824">
            <w:pPr>
              <w:jc w:val="center"/>
            </w:pPr>
            <w:r>
              <w:t>FL Rising/</w:t>
            </w:r>
          </w:p>
          <w:p w14:paraId="24B948C3" w14:textId="77777777" w:rsidR="00DD7DA0" w:rsidRDefault="00DD7DA0" w:rsidP="00166824">
            <w:pPr>
              <w:jc w:val="center"/>
            </w:pPr>
            <w:r>
              <w:t>ECOSWF/</w:t>
            </w:r>
          </w:p>
          <w:p w14:paraId="73291B82" w14:textId="77777777" w:rsidR="00DD7DA0" w:rsidRPr="00701945" w:rsidRDefault="00DD7DA0" w:rsidP="00166824">
            <w:pPr>
              <w:jc w:val="center"/>
            </w:pPr>
            <w:r>
              <w:t>LULAC</w:t>
            </w:r>
          </w:p>
        </w:tc>
        <w:tc>
          <w:tcPr>
            <w:tcW w:w="1350" w:type="dxa"/>
          </w:tcPr>
          <w:p w14:paraId="0B112CB0" w14:textId="77777777" w:rsidR="00C9387B" w:rsidRPr="004515FB" w:rsidRDefault="00A77F52" w:rsidP="00166824">
            <w:pPr>
              <w:jc w:val="center"/>
            </w:pPr>
            <w:r>
              <w:t>MM-1</w:t>
            </w:r>
          </w:p>
        </w:tc>
        <w:tc>
          <w:tcPr>
            <w:tcW w:w="3625" w:type="dxa"/>
          </w:tcPr>
          <w:p w14:paraId="2CEC0320" w14:textId="77777777" w:rsidR="00C9387B" w:rsidRPr="00701945" w:rsidRDefault="00DD7DA0" w:rsidP="00166824">
            <w:r>
              <w:t>2023</w:t>
            </w:r>
            <w:r>
              <w:rPr>
                <w:spacing w:val="-1"/>
              </w:rPr>
              <w:t xml:space="preserve"> </w:t>
            </w:r>
            <w:r>
              <w:t>State</w:t>
            </w:r>
            <w:r>
              <w:rPr>
                <w:spacing w:val="-1"/>
              </w:rPr>
              <w:t xml:space="preserve"> </w:t>
            </w:r>
            <w:r>
              <w:t>Average</w:t>
            </w:r>
            <w:r>
              <w:rPr>
                <w:spacing w:val="-1"/>
              </w:rPr>
              <w:t xml:space="preserve"> </w:t>
            </w:r>
            <w:r>
              <w:t>Monthly</w:t>
            </w:r>
            <w:r>
              <w:rPr>
                <w:spacing w:val="-1"/>
              </w:rPr>
              <w:t xml:space="preserve"> </w:t>
            </w:r>
            <w:r>
              <w:rPr>
                <w:spacing w:val="-4"/>
              </w:rPr>
              <w:t xml:space="preserve">Bill – Residential </w:t>
            </w:r>
          </w:p>
        </w:tc>
      </w:tr>
      <w:tr w:rsidR="006D7EF9" w:rsidRPr="00701945" w14:paraId="3A3EF23A" w14:textId="77777777" w:rsidTr="00AB39A9">
        <w:trPr>
          <w:cantSplit/>
          <w:trHeight w:val="353"/>
        </w:trPr>
        <w:tc>
          <w:tcPr>
            <w:tcW w:w="2880" w:type="dxa"/>
          </w:tcPr>
          <w:p w14:paraId="4F881308" w14:textId="77777777" w:rsidR="006D7EF9" w:rsidRDefault="006D7EF9" w:rsidP="00166824">
            <w:r w:rsidRPr="008C0456">
              <w:lastRenderedPageBreak/>
              <w:t>MacKenzie Marcelin</w:t>
            </w:r>
          </w:p>
        </w:tc>
        <w:tc>
          <w:tcPr>
            <w:tcW w:w="1710" w:type="dxa"/>
          </w:tcPr>
          <w:p w14:paraId="324EF77E" w14:textId="77777777" w:rsidR="006D7EF9" w:rsidRDefault="006D7EF9" w:rsidP="00166824">
            <w:pPr>
              <w:jc w:val="center"/>
            </w:pPr>
            <w:r>
              <w:t>FL Rising/</w:t>
            </w:r>
          </w:p>
          <w:p w14:paraId="1A797198" w14:textId="77777777" w:rsidR="006D7EF9" w:rsidRDefault="006D7EF9" w:rsidP="00166824">
            <w:pPr>
              <w:jc w:val="center"/>
            </w:pPr>
            <w:r>
              <w:t>ECOSWF/</w:t>
            </w:r>
          </w:p>
          <w:p w14:paraId="40079F5F" w14:textId="77777777" w:rsidR="006D7EF9" w:rsidRPr="00701945" w:rsidRDefault="006D7EF9" w:rsidP="00166824">
            <w:pPr>
              <w:jc w:val="center"/>
            </w:pPr>
            <w:r>
              <w:t>LULAC</w:t>
            </w:r>
          </w:p>
        </w:tc>
        <w:tc>
          <w:tcPr>
            <w:tcW w:w="1350" w:type="dxa"/>
          </w:tcPr>
          <w:p w14:paraId="7F79E077" w14:textId="77777777" w:rsidR="006D7EF9" w:rsidRDefault="006D7EF9" w:rsidP="00166824">
            <w:pPr>
              <w:jc w:val="center"/>
            </w:pPr>
            <w:r w:rsidRPr="00147E12">
              <w:t>MM-</w:t>
            </w:r>
            <w:r>
              <w:t>2</w:t>
            </w:r>
          </w:p>
        </w:tc>
        <w:tc>
          <w:tcPr>
            <w:tcW w:w="3625" w:type="dxa"/>
          </w:tcPr>
          <w:p w14:paraId="01A53716" w14:textId="77777777" w:rsidR="006D7EF9" w:rsidRPr="00701945" w:rsidRDefault="006D7EF9" w:rsidP="00166824">
            <w:r>
              <w:t>2022 State</w:t>
            </w:r>
            <w:r>
              <w:rPr>
                <w:spacing w:val="-2"/>
              </w:rPr>
              <w:t xml:space="preserve"> </w:t>
            </w:r>
            <w:r>
              <w:t xml:space="preserve">Average Monthly </w:t>
            </w:r>
            <w:r>
              <w:rPr>
                <w:spacing w:val="-4"/>
              </w:rPr>
              <w:t xml:space="preserve">Bill – Residential </w:t>
            </w:r>
          </w:p>
        </w:tc>
      </w:tr>
      <w:tr w:rsidR="006D7EF9" w:rsidRPr="00701945" w14:paraId="08C77066" w14:textId="77777777" w:rsidTr="00AB39A9">
        <w:trPr>
          <w:cantSplit/>
          <w:trHeight w:val="353"/>
        </w:trPr>
        <w:tc>
          <w:tcPr>
            <w:tcW w:w="2880" w:type="dxa"/>
          </w:tcPr>
          <w:p w14:paraId="1BDF6D7F" w14:textId="77777777" w:rsidR="006D7EF9" w:rsidRDefault="006D7EF9" w:rsidP="00166824">
            <w:r w:rsidRPr="008C0456">
              <w:t>MacKenzie Marcelin</w:t>
            </w:r>
          </w:p>
        </w:tc>
        <w:tc>
          <w:tcPr>
            <w:tcW w:w="1710" w:type="dxa"/>
          </w:tcPr>
          <w:p w14:paraId="65785895" w14:textId="77777777" w:rsidR="006D7EF9" w:rsidRDefault="006D7EF9" w:rsidP="00166824">
            <w:pPr>
              <w:jc w:val="center"/>
            </w:pPr>
            <w:r>
              <w:t>FL Rising/</w:t>
            </w:r>
          </w:p>
          <w:p w14:paraId="54EB35DA" w14:textId="77777777" w:rsidR="006D7EF9" w:rsidRDefault="006D7EF9" w:rsidP="00166824">
            <w:pPr>
              <w:jc w:val="center"/>
            </w:pPr>
            <w:r>
              <w:t>ECOSWF/</w:t>
            </w:r>
          </w:p>
          <w:p w14:paraId="5E7DD159" w14:textId="77777777" w:rsidR="006D7EF9" w:rsidRPr="00701945" w:rsidRDefault="006D7EF9" w:rsidP="00166824">
            <w:pPr>
              <w:jc w:val="center"/>
            </w:pPr>
            <w:r>
              <w:t>LULAC</w:t>
            </w:r>
          </w:p>
        </w:tc>
        <w:tc>
          <w:tcPr>
            <w:tcW w:w="1350" w:type="dxa"/>
          </w:tcPr>
          <w:p w14:paraId="1BD5256A" w14:textId="77777777" w:rsidR="006D7EF9" w:rsidRDefault="006D7EF9" w:rsidP="00166824">
            <w:pPr>
              <w:jc w:val="center"/>
            </w:pPr>
            <w:r w:rsidRPr="00147E12">
              <w:t>MM-</w:t>
            </w:r>
            <w:r>
              <w:t>3</w:t>
            </w:r>
          </w:p>
        </w:tc>
        <w:tc>
          <w:tcPr>
            <w:tcW w:w="3625" w:type="dxa"/>
          </w:tcPr>
          <w:p w14:paraId="5B09246E" w14:textId="77777777" w:rsidR="006D7EF9" w:rsidRPr="00701945" w:rsidRDefault="006D7EF9" w:rsidP="00166824">
            <w:r>
              <w:t>2021</w:t>
            </w:r>
            <w:r>
              <w:rPr>
                <w:spacing w:val="-9"/>
              </w:rPr>
              <w:t xml:space="preserve"> </w:t>
            </w:r>
            <w:r>
              <w:t>State</w:t>
            </w:r>
            <w:r>
              <w:rPr>
                <w:spacing w:val="-9"/>
              </w:rPr>
              <w:t xml:space="preserve"> </w:t>
            </w:r>
            <w:r>
              <w:t>Average</w:t>
            </w:r>
            <w:r>
              <w:rPr>
                <w:spacing w:val="-9"/>
              </w:rPr>
              <w:t xml:space="preserve"> </w:t>
            </w:r>
            <w:r>
              <w:t>Monthly</w:t>
            </w:r>
            <w:r>
              <w:rPr>
                <w:spacing w:val="-9"/>
              </w:rPr>
              <w:t xml:space="preserve"> </w:t>
            </w:r>
            <w:r>
              <w:t>Bill – Residential</w:t>
            </w:r>
          </w:p>
        </w:tc>
      </w:tr>
      <w:tr w:rsidR="006D7EF9" w:rsidRPr="00701945" w14:paraId="24D58F75" w14:textId="77777777" w:rsidTr="00AB39A9">
        <w:trPr>
          <w:cantSplit/>
          <w:trHeight w:val="353"/>
        </w:trPr>
        <w:tc>
          <w:tcPr>
            <w:tcW w:w="2880" w:type="dxa"/>
          </w:tcPr>
          <w:p w14:paraId="662FA3C3" w14:textId="77777777" w:rsidR="006D7EF9" w:rsidRDefault="006D7EF9" w:rsidP="00166824">
            <w:r w:rsidRPr="008C0456">
              <w:t>MacKenzie Marcelin</w:t>
            </w:r>
          </w:p>
        </w:tc>
        <w:tc>
          <w:tcPr>
            <w:tcW w:w="1710" w:type="dxa"/>
          </w:tcPr>
          <w:p w14:paraId="4CAA5E35" w14:textId="77777777" w:rsidR="006D7EF9" w:rsidRDefault="006D7EF9" w:rsidP="00166824">
            <w:pPr>
              <w:jc w:val="center"/>
            </w:pPr>
            <w:r>
              <w:t>FL Rising/</w:t>
            </w:r>
          </w:p>
          <w:p w14:paraId="3EED0673" w14:textId="77777777" w:rsidR="006D7EF9" w:rsidRDefault="006D7EF9" w:rsidP="00166824">
            <w:pPr>
              <w:jc w:val="center"/>
            </w:pPr>
            <w:r>
              <w:t>ECOSWF/</w:t>
            </w:r>
          </w:p>
          <w:p w14:paraId="261D3289" w14:textId="77777777" w:rsidR="006D7EF9" w:rsidRPr="00701945" w:rsidRDefault="006D7EF9" w:rsidP="00166824">
            <w:pPr>
              <w:jc w:val="center"/>
            </w:pPr>
            <w:r>
              <w:t>LULAC</w:t>
            </w:r>
          </w:p>
        </w:tc>
        <w:tc>
          <w:tcPr>
            <w:tcW w:w="1350" w:type="dxa"/>
          </w:tcPr>
          <w:p w14:paraId="4928738E" w14:textId="77777777" w:rsidR="006D7EF9" w:rsidRDefault="006D7EF9" w:rsidP="00166824">
            <w:pPr>
              <w:jc w:val="center"/>
            </w:pPr>
            <w:r w:rsidRPr="00147E12">
              <w:t>MM-</w:t>
            </w:r>
            <w:r>
              <w:t>4</w:t>
            </w:r>
          </w:p>
        </w:tc>
        <w:tc>
          <w:tcPr>
            <w:tcW w:w="3625" w:type="dxa"/>
          </w:tcPr>
          <w:p w14:paraId="2FE5FADC" w14:textId="77777777" w:rsidR="006D7EF9" w:rsidRPr="00701945" w:rsidRDefault="006D7EF9" w:rsidP="00166824">
            <w:r>
              <w:t>2020</w:t>
            </w:r>
            <w:r>
              <w:rPr>
                <w:spacing w:val="-9"/>
              </w:rPr>
              <w:t xml:space="preserve"> </w:t>
            </w:r>
            <w:r>
              <w:t>State</w:t>
            </w:r>
            <w:r>
              <w:rPr>
                <w:spacing w:val="-9"/>
              </w:rPr>
              <w:t xml:space="preserve"> </w:t>
            </w:r>
            <w:r>
              <w:t>Average</w:t>
            </w:r>
            <w:r>
              <w:rPr>
                <w:spacing w:val="-9"/>
              </w:rPr>
              <w:t xml:space="preserve"> </w:t>
            </w:r>
            <w:r>
              <w:t>Monthly</w:t>
            </w:r>
            <w:r>
              <w:rPr>
                <w:spacing w:val="-9"/>
              </w:rPr>
              <w:t xml:space="preserve"> </w:t>
            </w:r>
            <w:r>
              <w:t>Bill – Residential</w:t>
            </w:r>
          </w:p>
        </w:tc>
      </w:tr>
      <w:tr w:rsidR="006D7EF9" w:rsidRPr="00701945" w14:paraId="73E7BB3D" w14:textId="77777777" w:rsidTr="00AB39A9">
        <w:trPr>
          <w:cantSplit/>
          <w:trHeight w:val="353"/>
        </w:trPr>
        <w:tc>
          <w:tcPr>
            <w:tcW w:w="2880" w:type="dxa"/>
          </w:tcPr>
          <w:p w14:paraId="2FED448F" w14:textId="77777777" w:rsidR="006D7EF9" w:rsidRDefault="006D7EF9" w:rsidP="00166824">
            <w:r w:rsidRPr="008C0456">
              <w:t>MacKenzie Marcelin</w:t>
            </w:r>
          </w:p>
        </w:tc>
        <w:tc>
          <w:tcPr>
            <w:tcW w:w="1710" w:type="dxa"/>
          </w:tcPr>
          <w:p w14:paraId="3C6BFF9C" w14:textId="77777777" w:rsidR="006D7EF9" w:rsidRDefault="006D7EF9" w:rsidP="00166824">
            <w:pPr>
              <w:jc w:val="center"/>
            </w:pPr>
            <w:r>
              <w:t>FL Rising/</w:t>
            </w:r>
          </w:p>
          <w:p w14:paraId="1639DF76" w14:textId="77777777" w:rsidR="006D7EF9" w:rsidRDefault="006D7EF9" w:rsidP="00166824">
            <w:pPr>
              <w:jc w:val="center"/>
            </w:pPr>
            <w:r>
              <w:t>ECOSWF/</w:t>
            </w:r>
          </w:p>
          <w:p w14:paraId="453E78E6" w14:textId="77777777" w:rsidR="006D7EF9" w:rsidRPr="00701945" w:rsidRDefault="006D7EF9" w:rsidP="00166824">
            <w:pPr>
              <w:jc w:val="center"/>
            </w:pPr>
            <w:r>
              <w:t>LULAC</w:t>
            </w:r>
          </w:p>
        </w:tc>
        <w:tc>
          <w:tcPr>
            <w:tcW w:w="1350" w:type="dxa"/>
          </w:tcPr>
          <w:p w14:paraId="08B0F0E4" w14:textId="77777777" w:rsidR="006D7EF9" w:rsidRDefault="006D7EF9" w:rsidP="00166824">
            <w:pPr>
              <w:jc w:val="center"/>
            </w:pPr>
            <w:r w:rsidRPr="00147E12">
              <w:t>MM-</w:t>
            </w:r>
            <w:r>
              <w:t>5</w:t>
            </w:r>
          </w:p>
        </w:tc>
        <w:tc>
          <w:tcPr>
            <w:tcW w:w="3625" w:type="dxa"/>
          </w:tcPr>
          <w:p w14:paraId="07160C6F" w14:textId="77777777" w:rsidR="006D7EF9" w:rsidRPr="00701945" w:rsidRDefault="006D7EF9" w:rsidP="00166824">
            <w:r>
              <w:t>2019</w:t>
            </w:r>
            <w:r>
              <w:rPr>
                <w:spacing w:val="-9"/>
              </w:rPr>
              <w:t xml:space="preserve"> </w:t>
            </w:r>
            <w:r>
              <w:t>State</w:t>
            </w:r>
            <w:r>
              <w:rPr>
                <w:spacing w:val="-9"/>
              </w:rPr>
              <w:t xml:space="preserve"> </w:t>
            </w:r>
            <w:r>
              <w:t>Average</w:t>
            </w:r>
            <w:r>
              <w:rPr>
                <w:spacing w:val="-9"/>
              </w:rPr>
              <w:t xml:space="preserve"> </w:t>
            </w:r>
            <w:r>
              <w:t>Monthly</w:t>
            </w:r>
            <w:r>
              <w:rPr>
                <w:spacing w:val="-9"/>
              </w:rPr>
              <w:t xml:space="preserve"> </w:t>
            </w:r>
            <w:r>
              <w:t>Bill – Residential</w:t>
            </w:r>
          </w:p>
        </w:tc>
      </w:tr>
      <w:tr w:rsidR="006D7EF9" w:rsidRPr="00701945" w14:paraId="09072289" w14:textId="77777777" w:rsidTr="00AB39A9">
        <w:trPr>
          <w:cantSplit/>
          <w:trHeight w:val="353"/>
        </w:trPr>
        <w:tc>
          <w:tcPr>
            <w:tcW w:w="2880" w:type="dxa"/>
          </w:tcPr>
          <w:p w14:paraId="1C0706DA" w14:textId="77777777" w:rsidR="006D7EF9" w:rsidRDefault="006D7EF9" w:rsidP="00166824">
            <w:r w:rsidRPr="008C0456">
              <w:t>MacKenzie Marcelin</w:t>
            </w:r>
          </w:p>
        </w:tc>
        <w:tc>
          <w:tcPr>
            <w:tcW w:w="1710" w:type="dxa"/>
          </w:tcPr>
          <w:p w14:paraId="549E9E0E" w14:textId="77777777" w:rsidR="006D7EF9" w:rsidRDefault="006D7EF9" w:rsidP="00166824">
            <w:pPr>
              <w:jc w:val="center"/>
            </w:pPr>
            <w:r>
              <w:t>FL Rising/</w:t>
            </w:r>
          </w:p>
          <w:p w14:paraId="64225627" w14:textId="77777777" w:rsidR="006D7EF9" w:rsidRDefault="006D7EF9" w:rsidP="00166824">
            <w:pPr>
              <w:jc w:val="center"/>
            </w:pPr>
            <w:r>
              <w:t>ECOSWF/</w:t>
            </w:r>
          </w:p>
          <w:p w14:paraId="144FF28F" w14:textId="77777777" w:rsidR="006D7EF9" w:rsidRPr="00701945" w:rsidRDefault="006D7EF9" w:rsidP="00166824">
            <w:pPr>
              <w:jc w:val="center"/>
            </w:pPr>
            <w:r>
              <w:t>LULAC</w:t>
            </w:r>
          </w:p>
        </w:tc>
        <w:tc>
          <w:tcPr>
            <w:tcW w:w="1350" w:type="dxa"/>
          </w:tcPr>
          <w:p w14:paraId="5A190A00" w14:textId="77777777" w:rsidR="006D7EF9" w:rsidRDefault="006D7EF9" w:rsidP="00166824">
            <w:pPr>
              <w:jc w:val="center"/>
            </w:pPr>
            <w:r w:rsidRPr="00147E12">
              <w:t>MM-</w:t>
            </w:r>
            <w:r>
              <w:t>6</w:t>
            </w:r>
          </w:p>
        </w:tc>
        <w:tc>
          <w:tcPr>
            <w:tcW w:w="3625" w:type="dxa"/>
          </w:tcPr>
          <w:p w14:paraId="0DA188BB" w14:textId="77777777" w:rsidR="006D7EF9" w:rsidRPr="00701945" w:rsidRDefault="006D7EF9" w:rsidP="00166824">
            <w:r>
              <w:t>2018</w:t>
            </w:r>
            <w:r>
              <w:rPr>
                <w:spacing w:val="-9"/>
              </w:rPr>
              <w:t xml:space="preserve"> </w:t>
            </w:r>
            <w:r>
              <w:t>State</w:t>
            </w:r>
            <w:r>
              <w:rPr>
                <w:spacing w:val="-9"/>
              </w:rPr>
              <w:t xml:space="preserve"> </w:t>
            </w:r>
            <w:r>
              <w:t>Average</w:t>
            </w:r>
            <w:r>
              <w:rPr>
                <w:spacing w:val="-9"/>
              </w:rPr>
              <w:t xml:space="preserve"> </w:t>
            </w:r>
            <w:r>
              <w:t>Monthly</w:t>
            </w:r>
            <w:r>
              <w:rPr>
                <w:spacing w:val="-9"/>
              </w:rPr>
              <w:t xml:space="preserve"> </w:t>
            </w:r>
            <w:r>
              <w:t>Bill – Residential</w:t>
            </w:r>
          </w:p>
        </w:tc>
      </w:tr>
      <w:tr w:rsidR="006D7EF9" w:rsidRPr="00701945" w14:paraId="364353BD" w14:textId="77777777" w:rsidTr="00AB39A9">
        <w:trPr>
          <w:cantSplit/>
          <w:trHeight w:val="353"/>
        </w:trPr>
        <w:tc>
          <w:tcPr>
            <w:tcW w:w="2880" w:type="dxa"/>
          </w:tcPr>
          <w:p w14:paraId="71C4A8E0" w14:textId="77777777" w:rsidR="006D7EF9" w:rsidRDefault="006D7EF9" w:rsidP="00166824">
            <w:r w:rsidRPr="008C0456">
              <w:t>MacKenzie Marcelin</w:t>
            </w:r>
          </w:p>
        </w:tc>
        <w:tc>
          <w:tcPr>
            <w:tcW w:w="1710" w:type="dxa"/>
          </w:tcPr>
          <w:p w14:paraId="208F81AD" w14:textId="77777777" w:rsidR="006D7EF9" w:rsidRDefault="006D7EF9" w:rsidP="00166824">
            <w:pPr>
              <w:jc w:val="center"/>
            </w:pPr>
            <w:r>
              <w:t>FL Rising/</w:t>
            </w:r>
          </w:p>
          <w:p w14:paraId="3C6E9DB1" w14:textId="77777777" w:rsidR="006D7EF9" w:rsidRDefault="006D7EF9" w:rsidP="00166824">
            <w:pPr>
              <w:jc w:val="center"/>
            </w:pPr>
            <w:r>
              <w:t>ECOSWF/</w:t>
            </w:r>
          </w:p>
          <w:p w14:paraId="7AA472F4" w14:textId="77777777" w:rsidR="006D7EF9" w:rsidRPr="00701945" w:rsidRDefault="006D7EF9" w:rsidP="00166824">
            <w:pPr>
              <w:jc w:val="center"/>
            </w:pPr>
            <w:r>
              <w:t>LULAC</w:t>
            </w:r>
          </w:p>
        </w:tc>
        <w:tc>
          <w:tcPr>
            <w:tcW w:w="1350" w:type="dxa"/>
          </w:tcPr>
          <w:p w14:paraId="11DAEAD0" w14:textId="77777777" w:rsidR="006D7EF9" w:rsidRDefault="006D7EF9" w:rsidP="00166824">
            <w:pPr>
              <w:jc w:val="center"/>
            </w:pPr>
            <w:r w:rsidRPr="00147E12">
              <w:t>MM-</w:t>
            </w:r>
            <w:r>
              <w:t>7</w:t>
            </w:r>
          </w:p>
        </w:tc>
        <w:tc>
          <w:tcPr>
            <w:tcW w:w="3625" w:type="dxa"/>
          </w:tcPr>
          <w:p w14:paraId="166EDDE5" w14:textId="77777777" w:rsidR="006D7EF9" w:rsidRPr="00701945" w:rsidRDefault="006D7EF9" w:rsidP="00166824">
            <w:r>
              <w:t>2017</w:t>
            </w:r>
            <w:r>
              <w:rPr>
                <w:spacing w:val="-9"/>
              </w:rPr>
              <w:t xml:space="preserve"> </w:t>
            </w:r>
            <w:r>
              <w:t>State</w:t>
            </w:r>
            <w:r>
              <w:rPr>
                <w:spacing w:val="-9"/>
              </w:rPr>
              <w:t xml:space="preserve"> </w:t>
            </w:r>
            <w:r>
              <w:t>Average</w:t>
            </w:r>
            <w:r>
              <w:rPr>
                <w:spacing w:val="-9"/>
              </w:rPr>
              <w:t xml:space="preserve"> </w:t>
            </w:r>
            <w:r>
              <w:t>Monthly</w:t>
            </w:r>
            <w:r>
              <w:rPr>
                <w:spacing w:val="-9"/>
              </w:rPr>
              <w:t xml:space="preserve"> </w:t>
            </w:r>
            <w:r>
              <w:t>Bill – Residential</w:t>
            </w:r>
          </w:p>
        </w:tc>
      </w:tr>
      <w:tr w:rsidR="006D7EF9" w:rsidRPr="00701945" w14:paraId="0AE30835" w14:textId="77777777" w:rsidTr="00AB39A9">
        <w:trPr>
          <w:cantSplit/>
          <w:trHeight w:val="353"/>
        </w:trPr>
        <w:tc>
          <w:tcPr>
            <w:tcW w:w="2880" w:type="dxa"/>
          </w:tcPr>
          <w:p w14:paraId="4FF04051" w14:textId="77777777" w:rsidR="006D7EF9" w:rsidRDefault="006D7EF9" w:rsidP="00166824">
            <w:r w:rsidRPr="008C0456">
              <w:t>MacKenzie Marcelin</w:t>
            </w:r>
          </w:p>
        </w:tc>
        <w:tc>
          <w:tcPr>
            <w:tcW w:w="1710" w:type="dxa"/>
          </w:tcPr>
          <w:p w14:paraId="4EE04847" w14:textId="77777777" w:rsidR="006D7EF9" w:rsidRDefault="006D7EF9" w:rsidP="00166824">
            <w:pPr>
              <w:jc w:val="center"/>
            </w:pPr>
            <w:r>
              <w:t>FL Rising/</w:t>
            </w:r>
          </w:p>
          <w:p w14:paraId="0D41B85E" w14:textId="77777777" w:rsidR="006D7EF9" w:rsidRDefault="006D7EF9" w:rsidP="00166824">
            <w:pPr>
              <w:jc w:val="center"/>
            </w:pPr>
            <w:r>
              <w:t>ECOSWF/</w:t>
            </w:r>
          </w:p>
          <w:p w14:paraId="2D4AA932" w14:textId="77777777" w:rsidR="006D7EF9" w:rsidRPr="00701945" w:rsidRDefault="006D7EF9" w:rsidP="00166824">
            <w:pPr>
              <w:jc w:val="center"/>
            </w:pPr>
            <w:r>
              <w:t>LULAC</w:t>
            </w:r>
          </w:p>
        </w:tc>
        <w:tc>
          <w:tcPr>
            <w:tcW w:w="1350" w:type="dxa"/>
          </w:tcPr>
          <w:p w14:paraId="24499BBD" w14:textId="77777777" w:rsidR="006D7EF9" w:rsidRDefault="006D7EF9" w:rsidP="00166824">
            <w:pPr>
              <w:jc w:val="center"/>
            </w:pPr>
            <w:r w:rsidRPr="00147E12">
              <w:t>MM-</w:t>
            </w:r>
            <w:r>
              <w:t>8</w:t>
            </w:r>
          </w:p>
        </w:tc>
        <w:tc>
          <w:tcPr>
            <w:tcW w:w="3625" w:type="dxa"/>
          </w:tcPr>
          <w:p w14:paraId="36E85A75" w14:textId="77777777" w:rsidR="006D7EF9" w:rsidRPr="00701945" w:rsidRDefault="006D7EF9" w:rsidP="00166824">
            <w:r>
              <w:t>2016</w:t>
            </w:r>
            <w:r>
              <w:rPr>
                <w:spacing w:val="-9"/>
              </w:rPr>
              <w:t xml:space="preserve"> </w:t>
            </w:r>
            <w:r>
              <w:t>State</w:t>
            </w:r>
            <w:r>
              <w:rPr>
                <w:spacing w:val="-9"/>
              </w:rPr>
              <w:t xml:space="preserve"> </w:t>
            </w:r>
            <w:r>
              <w:t>Average</w:t>
            </w:r>
            <w:r>
              <w:rPr>
                <w:spacing w:val="-9"/>
              </w:rPr>
              <w:t xml:space="preserve"> </w:t>
            </w:r>
            <w:r>
              <w:t>Monthly</w:t>
            </w:r>
            <w:r>
              <w:rPr>
                <w:spacing w:val="-9"/>
              </w:rPr>
              <w:t xml:space="preserve"> </w:t>
            </w:r>
            <w:r>
              <w:t>Bill – Residential</w:t>
            </w:r>
          </w:p>
        </w:tc>
      </w:tr>
      <w:tr w:rsidR="006D7EF9" w:rsidRPr="00701945" w14:paraId="15EC9316" w14:textId="77777777" w:rsidTr="00AB39A9">
        <w:trPr>
          <w:cantSplit/>
          <w:trHeight w:val="353"/>
        </w:trPr>
        <w:tc>
          <w:tcPr>
            <w:tcW w:w="2880" w:type="dxa"/>
          </w:tcPr>
          <w:p w14:paraId="42BE9A97" w14:textId="77777777" w:rsidR="006D7EF9" w:rsidRDefault="006D7EF9" w:rsidP="00166824">
            <w:r w:rsidRPr="008C0456">
              <w:t>MacKenzie Marcelin</w:t>
            </w:r>
          </w:p>
        </w:tc>
        <w:tc>
          <w:tcPr>
            <w:tcW w:w="1710" w:type="dxa"/>
          </w:tcPr>
          <w:p w14:paraId="253D7BAF" w14:textId="77777777" w:rsidR="006D7EF9" w:rsidRDefault="006D7EF9" w:rsidP="00166824">
            <w:pPr>
              <w:jc w:val="center"/>
            </w:pPr>
            <w:r>
              <w:t>FL Rising/</w:t>
            </w:r>
          </w:p>
          <w:p w14:paraId="42BEA079" w14:textId="77777777" w:rsidR="006D7EF9" w:rsidRDefault="006D7EF9" w:rsidP="00166824">
            <w:pPr>
              <w:jc w:val="center"/>
            </w:pPr>
            <w:r>
              <w:t>ECOSWF/</w:t>
            </w:r>
          </w:p>
          <w:p w14:paraId="261F08C4" w14:textId="77777777" w:rsidR="006D7EF9" w:rsidRPr="00701945" w:rsidRDefault="006D7EF9" w:rsidP="00166824">
            <w:pPr>
              <w:jc w:val="center"/>
            </w:pPr>
            <w:r>
              <w:t>LULAC</w:t>
            </w:r>
          </w:p>
        </w:tc>
        <w:tc>
          <w:tcPr>
            <w:tcW w:w="1350" w:type="dxa"/>
          </w:tcPr>
          <w:p w14:paraId="0FA013A2" w14:textId="77777777" w:rsidR="006D7EF9" w:rsidRDefault="006D7EF9" w:rsidP="00166824">
            <w:pPr>
              <w:jc w:val="center"/>
            </w:pPr>
            <w:r w:rsidRPr="00147E12">
              <w:t>MM-</w:t>
            </w:r>
            <w:r>
              <w:t>9</w:t>
            </w:r>
          </w:p>
        </w:tc>
        <w:tc>
          <w:tcPr>
            <w:tcW w:w="3625" w:type="dxa"/>
          </w:tcPr>
          <w:p w14:paraId="0B1DEBD2" w14:textId="77777777" w:rsidR="006D7EF9" w:rsidRPr="00701945" w:rsidRDefault="006D7EF9" w:rsidP="00166824">
            <w:r>
              <w:t>2015</w:t>
            </w:r>
            <w:r>
              <w:rPr>
                <w:spacing w:val="-9"/>
              </w:rPr>
              <w:t xml:space="preserve"> </w:t>
            </w:r>
            <w:r>
              <w:t>State</w:t>
            </w:r>
            <w:r>
              <w:rPr>
                <w:spacing w:val="-9"/>
              </w:rPr>
              <w:t xml:space="preserve"> </w:t>
            </w:r>
            <w:r>
              <w:t>Average</w:t>
            </w:r>
            <w:r>
              <w:rPr>
                <w:spacing w:val="-9"/>
              </w:rPr>
              <w:t xml:space="preserve"> </w:t>
            </w:r>
            <w:r>
              <w:t>Monthly</w:t>
            </w:r>
            <w:r>
              <w:rPr>
                <w:spacing w:val="-9"/>
              </w:rPr>
              <w:t xml:space="preserve"> </w:t>
            </w:r>
            <w:r>
              <w:t>Bill – Residential</w:t>
            </w:r>
          </w:p>
        </w:tc>
      </w:tr>
      <w:tr w:rsidR="006D7EF9" w:rsidRPr="00701945" w14:paraId="76F605F2" w14:textId="77777777" w:rsidTr="00AB39A9">
        <w:trPr>
          <w:cantSplit/>
          <w:trHeight w:val="353"/>
        </w:trPr>
        <w:tc>
          <w:tcPr>
            <w:tcW w:w="2880" w:type="dxa"/>
          </w:tcPr>
          <w:p w14:paraId="2FD36485" w14:textId="77777777" w:rsidR="006D7EF9" w:rsidRDefault="006D7EF9" w:rsidP="00166824">
            <w:r w:rsidRPr="008C0456">
              <w:t>MacKenzie Marcelin</w:t>
            </w:r>
          </w:p>
        </w:tc>
        <w:tc>
          <w:tcPr>
            <w:tcW w:w="1710" w:type="dxa"/>
          </w:tcPr>
          <w:p w14:paraId="5BC41EA0" w14:textId="77777777" w:rsidR="006D7EF9" w:rsidRDefault="006D7EF9" w:rsidP="00166824">
            <w:pPr>
              <w:jc w:val="center"/>
            </w:pPr>
            <w:r>
              <w:t>FL Rising/</w:t>
            </w:r>
          </w:p>
          <w:p w14:paraId="0DD7D7F0" w14:textId="77777777" w:rsidR="006D7EF9" w:rsidRDefault="006D7EF9" w:rsidP="00166824">
            <w:pPr>
              <w:jc w:val="center"/>
            </w:pPr>
            <w:r>
              <w:t>ECOSWF/</w:t>
            </w:r>
          </w:p>
          <w:p w14:paraId="2C83D6AC" w14:textId="77777777" w:rsidR="006D7EF9" w:rsidRPr="00701945" w:rsidRDefault="006D7EF9" w:rsidP="00166824">
            <w:pPr>
              <w:jc w:val="center"/>
            </w:pPr>
            <w:r>
              <w:t>LULAC</w:t>
            </w:r>
          </w:p>
        </w:tc>
        <w:tc>
          <w:tcPr>
            <w:tcW w:w="1350" w:type="dxa"/>
          </w:tcPr>
          <w:p w14:paraId="58CF5F12" w14:textId="77777777" w:rsidR="006D7EF9" w:rsidRDefault="006D7EF9" w:rsidP="00166824">
            <w:pPr>
              <w:jc w:val="center"/>
            </w:pPr>
            <w:r w:rsidRPr="00147E12">
              <w:t>MM-1</w:t>
            </w:r>
            <w:r>
              <w:t>0</w:t>
            </w:r>
          </w:p>
        </w:tc>
        <w:tc>
          <w:tcPr>
            <w:tcW w:w="3625" w:type="dxa"/>
          </w:tcPr>
          <w:p w14:paraId="267F2688" w14:textId="77777777" w:rsidR="006D7EF9" w:rsidRPr="00701945" w:rsidRDefault="006D7EF9" w:rsidP="00166824">
            <w:r>
              <w:t>2014</w:t>
            </w:r>
            <w:r>
              <w:rPr>
                <w:spacing w:val="-9"/>
              </w:rPr>
              <w:t xml:space="preserve"> </w:t>
            </w:r>
            <w:r>
              <w:t>State</w:t>
            </w:r>
            <w:r>
              <w:rPr>
                <w:spacing w:val="-9"/>
              </w:rPr>
              <w:t xml:space="preserve"> </w:t>
            </w:r>
            <w:r>
              <w:t>Average</w:t>
            </w:r>
            <w:r>
              <w:rPr>
                <w:spacing w:val="-9"/>
              </w:rPr>
              <w:t xml:space="preserve"> </w:t>
            </w:r>
            <w:r>
              <w:t>Monthly</w:t>
            </w:r>
            <w:r>
              <w:rPr>
                <w:spacing w:val="-9"/>
              </w:rPr>
              <w:t xml:space="preserve"> </w:t>
            </w:r>
            <w:r>
              <w:t>Bill – Residential</w:t>
            </w:r>
          </w:p>
        </w:tc>
      </w:tr>
      <w:tr w:rsidR="006D7EF9" w:rsidRPr="00701945" w14:paraId="69942DC5" w14:textId="77777777" w:rsidTr="00AB39A9">
        <w:trPr>
          <w:cantSplit/>
          <w:trHeight w:val="353"/>
        </w:trPr>
        <w:tc>
          <w:tcPr>
            <w:tcW w:w="2880" w:type="dxa"/>
          </w:tcPr>
          <w:p w14:paraId="574F0D3F" w14:textId="77777777" w:rsidR="006D7EF9" w:rsidRDefault="006D7EF9" w:rsidP="00166824">
            <w:r w:rsidRPr="008C0456">
              <w:t>MacKenzie Marcelin</w:t>
            </w:r>
          </w:p>
        </w:tc>
        <w:tc>
          <w:tcPr>
            <w:tcW w:w="1710" w:type="dxa"/>
          </w:tcPr>
          <w:p w14:paraId="0EBC1F4D" w14:textId="77777777" w:rsidR="006D7EF9" w:rsidRDefault="006D7EF9" w:rsidP="00166824">
            <w:pPr>
              <w:jc w:val="center"/>
            </w:pPr>
            <w:r>
              <w:t>FL Rising/</w:t>
            </w:r>
          </w:p>
          <w:p w14:paraId="620998A6" w14:textId="77777777" w:rsidR="006D7EF9" w:rsidRDefault="006D7EF9" w:rsidP="00166824">
            <w:pPr>
              <w:jc w:val="center"/>
            </w:pPr>
            <w:r>
              <w:t>ECOSWF/</w:t>
            </w:r>
          </w:p>
          <w:p w14:paraId="253203AE" w14:textId="77777777" w:rsidR="006D7EF9" w:rsidRPr="00701945" w:rsidRDefault="006D7EF9" w:rsidP="00166824">
            <w:pPr>
              <w:jc w:val="center"/>
            </w:pPr>
            <w:r>
              <w:t>LULAC</w:t>
            </w:r>
          </w:p>
        </w:tc>
        <w:tc>
          <w:tcPr>
            <w:tcW w:w="1350" w:type="dxa"/>
          </w:tcPr>
          <w:p w14:paraId="0AC3E8DB" w14:textId="77777777" w:rsidR="006D7EF9" w:rsidRDefault="006D7EF9" w:rsidP="00166824">
            <w:pPr>
              <w:jc w:val="center"/>
            </w:pPr>
            <w:r w:rsidRPr="00147E12">
              <w:t>MM-1</w:t>
            </w:r>
            <w:r>
              <w:t>1</w:t>
            </w:r>
          </w:p>
        </w:tc>
        <w:tc>
          <w:tcPr>
            <w:tcW w:w="3625" w:type="dxa"/>
          </w:tcPr>
          <w:p w14:paraId="18C8C758" w14:textId="77777777" w:rsidR="006D7EF9" w:rsidRPr="00701945" w:rsidRDefault="006D7EF9" w:rsidP="00166824">
            <w:r>
              <w:t>TECO's</w:t>
            </w:r>
            <w:r>
              <w:rPr>
                <w:spacing w:val="-9"/>
              </w:rPr>
              <w:t xml:space="preserve"> </w:t>
            </w:r>
            <w:r>
              <w:t>Answers</w:t>
            </w:r>
            <w:r>
              <w:rPr>
                <w:spacing w:val="-9"/>
              </w:rPr>
              <w:t xml:space="preserve"> </w:t>
            </w:r>
            <w:r>
              <w:t>to</w:t>
            </w:r>
            <w:r>
              <w:rPr>
                <w:spacing w:val="-9"/>
              </w:rPr>
              <w:t xml:space="preserve"> </w:t>
            </w:r>
            <w:r>
              <w:t>FLL's</w:t>
            </w:r>
            <w:r>
              <w:rPr>
                <w:spacing w:val="-9"/>
              </w:rPr>
              <w:t xml:space="preserve"> </w:t>
            </w:r>
            <w:r>
              <w:t xml:space="preserve">1st </w:t>
            </w:r>
            <w:r>
              <w:rPr>
                <w:spacing w:val="-4"/>
              </w:rPr>
              <w:t>RFA</w:t>
            </w:r>
          </w:p>
        </w:tc>
      </w:tr>
      <w:tr w:rsidR="006D7EF9" w:rsidRPr="00701945" w14:paraId="14E2F653" w14:textId="77777777" w:rsidTr="00AB39A9">
        <w:trPr>
          <w:cantSplit/>
          <w:trHeight w:val="353"/>
        </w:trPr>
        <w:tc>
          <w:tcPr>
            <w:tcW w:w="2880" w:type="dxa"/>
          </w:tcPr>
          <w:p w14:paraId="74ACBE3F" w14:textId="77777777" w:rsidR="006D7EF9" w:rsidRDefault="006D7EF9" w:rsidP="00166824">
            <w:r w:rsidRPr="008C0456">
              <w:t>MacKenzie Marcelin</w:t>
            </w:r>
          </w:p>
        </w:tc>
        <w:tc>
          <w:tcPr>
            <w:tcW w:w="1710" w:type="dxa"/>
          </w:tcPr>
          <w:p w14:paraId="220B755E" w14:textId="77777777" w:rsidR="006D7EF9" w:rsidRDefault="006D7EF9" w:rsidP="00166824">
            <w:pPr>
              <w:jc w:val="center"/>
            </w:pPr>
            <w:r>
              <w:t>FL Rising/</w:t>
            </w:r>
          </w:p>
          <w:p w14:paraId="2CA26201" w14:textId="77777777" w:rsidR="006D7EF9" w:rsidRDefault="006D7EF9" w:rsidP="00166824">
            <w:pPr>
              <w:jc w:val="center"/>
            </w:pPr>
            <w:r>
              <w:t>ECOSWF/</w:t>
            </w:r>
          </w:p>
          <w:p w14:paraId="6C968572" w14:textId="77777777" w:rsidR="006D7EF9" w:rsidRPr="00701945" w:rsidRDefault="006D7EF9" w:rsidP="00166824">
            <w:pPr>
              <w:jc w:val="center"/>
            </w:pPr>
            <w:r>
              <w:t>LULAC</w:t>
            </w:r>
          </w:p>
        </w:tc>
        <w:tc>
          <w:tcPr>
            <w:tcW w:w="1350" w:type="dxa"/>
          </w:tcPr>
          <w:p w14:paraId="658A5262" w14:textId="77777777" w:rsidR="006D7EF9" w:rsidRDefault="006D7EF9" w:rsidP="00166824">
            <w:pPr>
              <w:jc w:val="center"/>
            </w:pPr>
            <w:r w:rsidRPr="00147E12">
              <w:t>MM-1</w:t>
            </w:r>
            <w:r>
              <w:t>2</w:t>
            </w:r>
          </w:p>
        </w:tc>
        <w:tc>
          <w:tcPr>
            <w:tcW w:w="3625" w:type="dxa"/>
          </w:tcPr>
          <w:p w14:paraId="06877011" w14:textId="77777777" w:rsidR="006D7EF9" w:rsidRPr="00701945" w:rsidRDefault="006D7EF9" w:rsidP="00166824">
            <w:r>
              <w:t>023</w:t>
            </w:r>
            <w:r>
              <w:rPr>
                <w:spacing w:val="-12"/>
              </w:rPr>
              <w:t xml:space="preserve"> </w:t>
            </w:r>
            <w:r>
              <w:t>Utility</w:t>
            </w:r>
            <w:r>
              <w:rPr>
                <w:spacing w:val="-12"/>
              </w:rPr>
              <w:t xml:space="preserve"> </w:t>
            </w:r>
            <w:r>
              <w:t>Average</w:t>
            </w:r>
            <w:r>
              <w:rPr>
                <w:spacing w:val="-12"/>
              </w:rPr>
              <w:t xml:space="preserve"> </w:t>
            </w:r>
            <w:r>
              <w:t>Monthly Bill - Residential</w:t>
            </w:r>
          </w:p>
        </w:tc>
      </w:tr>
      <w:tr w:rsidR="006D7EF9" w:rsidRPr="00701945" w14:paraId="43757D43" w14:textId="77777777" w:rsidTr="00AB39A9">
        <w:trPr>
          <w:cantSplit/>
          <w:trHeight w:val="353"/>
        </w:trPr>
        <w:tc>
          <w:tcPr>
            <w:tcW w:w="2880" w:type="dxa"/>
          </w:tcPr>
          <w:p w14:paraId="62107FD4" w14:textId="77777777" w:rsidR="006D7EF9" w:rsidRDefault="006D7EF9" w:rsidP="00166824">
            <w:r w:rsidRPr="008C0456">
              <w:lastRenderedPageBreak/>
              <w:t>MacKenzie Marcelin</w:t>
            </w:r>
          </w:p>
        </w:tc>
        <w:tc>
          <w:tcPr>
            <w:tcW w:w="1710" w:type="dxa"/>
          </w:tcPr>
          <w:p w14:paraId="2E04D244" w14:textId="77777777" w:rsidR="006D7EF9" w:rsidRDefault="006D7EF9" w:rsidP="00166824">
            <w:pPr>
              <w:jc w:val="center"/>
            </w:pPr>
            <w:r>
              <w:t>FL Rising/</w:t>
            </w:r>
          </w:p>
          <w:p w14:paraId="0A0343E9" w14:textId="77777777" w:rsidR="006D7EF9" w:rsidRDefault="006D7EF9" w:rsidP="00166824">
            <w:pPr>
              <w:jc w:val="center"/>
            </w:pPr>
            <w:r>
              <w:t>ECOSWF/</w:t>
            </w:r>
          </w:p>
          <w:p w14:paraId="3A5106E1" w14:textId="77777777" w:rsidR="006D7EF9" w:rsidRPr="00701945" w:rsidRDefault="006D7EF9" w:rsidP="00166824">
            <w:pPr>
              <w:jc w:val="center"/>
            </w:pPr>
            <w:r>
              <w:t>LULAC</w:t>
            </w:r>
          </w:p>
        </w:tc>
        <w:tc>
          <w:tcPr>
            <w:tcW w:w="1350" w:type="dxa"/>
          </w:tcPr>
          <w:p w14:paraId="5181B948" w14:textId="77777777" w:rsidR="006D7EF9" w:rsidRDefault="006D7EF9" w:rsidP="00166824">
            <w:pPr>
              <w:jc w:val="center"/>
            </w:pPr>
            <w:r w:rsidRPr="00147E12">
              <w:t>MM-1</w:t>
            </w:r>
            <w:r>
              <w:t>3</w:t>
            </w:r>
          </w:p>
        </w:tc>
        <w:tc>
          <w:tcPr>
            <w:tcW w:w="3625" w:type="dxa"/>
          </w:tcPr>
          <w:p w14:paraId="78ADED4C" w14:textId="77777777" w:rsidR="006D7EF9" w:rsidRPr="00701945" w:rsidRDefault="006D7EF9" w:rsidP="00166824">
            <w:r>
              <w:t>2022</w:t>
            </w:r>
            <w:r>
              <w:rPr>
                <w:spacing w:val="-12"/>
              </w:rPr>
              <w:t xml:space="preserve"> </w:t>
            </w:r>
            <w:r>
              <w:t>Utility</w:t>
            </w:r>
            <w:r>
              <w:rPr>
                <w:spacing w:val="-12"/>
              </w:rPr>
              <w:t xml:space="preserve"> </w:t>
            </w:r>
            <w:r>
              <w:t>Average</w:t>
            </w:r>
            <w:r>
              <w:rPr>
                <w:spacing w:val="-12"/>
              </w:rPr>
              <w:t xml:space="preserve"> </w:t>
            </w:r>
            <w:r>
              <w:t>Monthly Bill - Residential</w:t>
            </w:r>
          </w:p>
        </w:tc>
      </w:tr>
      <w:tr w:rsidR="006D7EF9" w:rsidRPr="00701945" w14:paraId="198A682A" w14:textId="77777777" w:rsidTr="00AB39A9">
        <w:trPr>
          <w:cantSplit/>
          <w:trHeight w:val="353"/>
        </w:trPr>
        <w:tc>
          <w:tcPr>
            <w:tcW w:w="2880" w:type="dxa"/>
          </w:tcPr>
          <w:p w14:paraId="0D534889" w14:textId="77777777" w:rsidR="006D7EF9" w:rsidRDefault="006D7EF9" w:rsidP="00166824">
            <w:r w:rsidRPr="008C0456">
              <w:t>MacKenzie Marcelin</w:t>
            </w:r>
          </w:p>
        </w:tc>
        <w:tc>
          <w:tcPr>
            <w:tcW w:w="1710" w:type="dxa"/>
          </w:tcPr>
          <w:p w14:paraId="4F127766" w14:textId="77777777" w:rsidR="006D7EF9" w:rsidRDefault="006D7EF9" w:rsidP="00166824">
            <w:pPr>
              <w:jc w:val="center"/>
            </w:pPr>
            <w:r>
              <w:t>FL Rising/</w:t>
            </w:r>
          </w:p>
          <w:p w14:paraId="127B76C6" w14:textId="77777777" w:rsidR="006D7EF9" w:rsidRDefault="006D7EF9" w:rsidP="00166824">
            <w:pPr>
              <w:jc w:val="center"/>
            </w:pPr>
            <w:r>
              <w:t>ECOSWF/</w:t>
            </w:r>
          </w:p>
          <w:p w14:paraId="258840EE" w14:textId="77777777" w:rsidR="006D7EF9" w:rsidRPr="00701945" w:rsidRDefault="006D7EF9" w:rsidP="00166824">
            <w:pPr>
              <w:jc w:val="center"/>
            </w:pPr>
            <w:r>
              <w:t>LULAC</w:t>
            </w:r>
          </w:p>
        </w:tc>
        <w:tc>
          <w:tcPr>
            <w:tcW w:w="1350" w:type="dxa"/>
          </w:tcPr>
          <w:p w14:paraId="772FAA5F" w14:textId="77777777" w:rsidR="006D7EF9" w:rsidRDefault="006D7EF9" w:rsidP="00166824">
            <w:pPr>
              <w:jc w:val="center"/>
            </w:pPr>
            <w:r w:rsidRPr="00147E12">
              <w:t>MM-1</w:t>
            </w:r>
            <w:r>
              <w:t>4</w:t>
            </w:r>
          </w:p>
        </w:tc>
        <w:tc>
          <w:tcPr>
            <w:tcW w:w="3625" w:type="dxa"/>
          </w:tcPr>
          <w:p w14:paraId="7AA7FC63" w14:textId="77777777" w:rsidR="006D7EF9" w:rsidRPr="00701945" w:rsidRDefault="006D7EF9" w:rsidP="00166824">
            <w:r>
              <w:t>SACE</w:t>
            </w:r>
            <w:r>
              <w:rPr>
                <w:spacing w:val="-9"/>
              </w:rPr>
              <w:t xml:space="preserve"> </w:t>
            </w:r>
            <w:r>
              <w:t>Energy</w:t>
            </w:r>
            <w:r>
              <w:rPr>
                <w:spacing w:val="-9"/>
              </w:rPr>
              <w:t xml:space="preserve"> </w:t>
            </w:r>
            <w:r>
              <w:t>Efficiency</w:t>
            </w:r>
            <w:r>
              <w:rPr>
                <w:spacing w:val="-9"/>
              </w:rPr>
              <w:t xml:space="preserve"> </w:t>
            </w:r>
            <w:r>
              <w:t>in</w:t>
            </w:r>
            <w:r>
              <w:rPr>
                <w:spacing w:val="-9"/>
              </w:rPr>
              <w:t xml:space="preserve"> </w:t>
            </w:r>
            <w:r>
              <w:t>the Southeast 5th Report (2023)</w:t>
            </w:r>
          </w:p>
        </w:tc>
      </w:tr>
      <w:tr w:rsidR="006D7EF9" w:rsidRPr="00701945" w14:paraId="1C51F8AD" w14:textId="77777777" w:rsidTr="00AB39A9">
        <w:trPr>
          <w:cantSplit/>
          <w:trHeight w:val="353"/>
        </w:trPr>
        <w:tc>
          <w:tcPr>
            <w:tcW w:w="2880" w:type="dxa"/>
          </w:tcPr>
          <w:p w14:paraId="6DCAD305" w14:textId="77777777" w:rsidR="006D7EF9" w:rsidRDefault="006D7EF9" w:rsidP="00166824">
            <w:r w:rsidRPr="008C0456">
              <w:t>MacKenzie Marcelin</w:t>
            </w:r>
          </w:p>
        </w:tc>
        <w:tc>
          <w:tcPr>
            <w:tcW w:w="1710" w:type="dxa"/>
          </w:tcPr>
          <w:p w14:paraId="190E56C3" w14:textId="77777777" w:rsidR="006D7EF9" w:rsidRDefault="006D7EF9" w:rsidP="00166824">
            <w:pPr>
              <w:jc w:val="center"/>
            </w:pPr>
            <w:r>
              <w:t>FL Rising/</w:t>
            </w:r>
          </w:p>
          <w:p w14:paraId="562338B3" w14:textId="77777777" w:rsidR="006D7EF9" w:rsidRDefault="006D7EF9" w:rsidP="00166824">
            <w:pPr>
              <w:jc w:val="center"/>
            </w:pPr>
            <w:r>
              <w:t>ECOSWF/</w:t>
            </w:r>
          </w:p>
          <w:p w14:paraId="20431E45" w14:textId="77777777" w:rsidR="006D7EF9" w:rsidRPr="00701945" w:rsidRDefault="006D7EF9" w:rsidP="00166824">
            <w:pPr>
              <w:jc w:val="center"/>
            </w:pPr>
            <w:r>
              <w:t>LULAC</w:t>
            </w:r>
          </w:p>
        </w:tc>
        <w:tc>
          <w:tcPr>
            <w:tcW w:w="1350" w:type="dxa"/>
          </w:tcPr>
          <w:p w14:paraId="49ECFE7B" w14:textId="77777777" w:rsidR="006D7EF9" w:rsidRDefault="006D7EF9" w:rsidP="00166824">
            <w:pPr>
              <w:jc w:val="center"/>
            </w:pPr>
            <w:r w:rsidRPr="00147E12">
              <w:t>MM-1</w:t>
            </w:r>
            <w:r>
              <w:t>5</w:t>
            </w:r>
          </w:p>
        </w:tc>
        <w:tc>
          <w:tcPr>
            <w:tcW w:w="3625" w:type="dxa"/>
          </w:tcPr>
          <w:p w14:paraId="23EB7E1E" w14:textId="77777777" w:rsidR="006D7EF9" w:rsidRPr="00701945" w:rsidRDefault="006D7EF9" w:rsidP="00166824">
            <w:r>
              <w:t>FPL</w:t>
            </w:r>
            <w:r>
              <w:rPr>
                <w:spacing w:val="-1"/>
              </w:rPr>
              <w:t xml:space="preserve"> </w:t>
            </w:r>
            <w:r>
              <w:t>DSM Annual</w:t>
            </w:r>
            <w:r>
              <w:rPr>
                <w:spacing w:val="-1"/>
              </w:rPr>
              <w:t xml:space="preserve"> </w:t>
            </w:r>
            <w:r>
              <w:t xml:space="preserve">Report </w:t>
            </w:r>
            <w:r>
              <w:rPr>
                <w:spacing w:val="-2"/>
              </w:rPr>
              <w:t>(2023)</w:t>
            </w:r>
          </w:p>
        </w:tc>
      </w:tr>
      <w:tr w:rsidR="006D7EF9" w:rsidRPr="00701945" w14:paraId="348DE0F9" w14:textId="77777777" w:rsidTr="00AB39A9">
        <w:trPr>
          <w:cantSplit/>
          <w:trHeight w:val="353"/>
        </w:trPr>
        <w:tc>
          <w:tcPr>
            <w:tcW w:w="2880" w:type="dxa"/>
          </w:tcPr>
          <w:p w14:paraId="0FBDCC08" w14:textId="77777777" w:rsidR="006D7EF9" w:rsidRDefault="006D7EF9" w:rsidP="00166824">
            <w:r w:rsidRPr="008C0456">
              <w:t>MacKenzie Marcelin</w:t>
            </w:r>
          </w:p>
        </w:tc>
        <w:tc>
          <w:tcPr>
            <w:tcW w:w="1710" w:type="dxa"/>
          </w:tcPr>
          <w:p w14:paraId="7F4917CF" w14:textId="77777777" w:rsidR="006D7EF9" w:rsidRDefault="006D7EF9" w:rsidP="00166824">
            <w:pPr>
              <w:jc w:val="center"/>
            </w:pPr>
            <w:r>
              <w:t>FL Rising/</w:t>
            </w:r>
          </w:p>
          <w:p w14:paraId="3223564A" w14:textId="77777777" w:rsidR="006D7EF9" w:rsidRDefault="006D7EF9" w:rsidP="00166824">
            <w:pPr>
              <w:jc w:val="center"/>
            </w:pPr>
            <w:r>
              <w:t>ECOSWF/</w:t>
            </w:r>
          </w:p>
          <w:p w14:paraId="10B2128D" w14:textId="77777777" w:rsidR="006D7EF9" w:rsidRPr="00701945" w:rsidRDefault="006D7EF9" w:rsidP="00166824">
            <w:pPr>
              <w:jc w:val="center"/>
            </w:pPr>
            <w:r>
              <w:t>LULAC</w:t>
            </w:r>
          </w:p>
        </w:tc>
        <w:tc>
          <w:tcPr>
            <w:tcW w:w="1350" w:type="dxa"/>
          </w:tcPr>
          <w:p w14:paraId="1A7E7182" w14:textId="77777777" w:rsidR="006D7EF9" w:rsidRDefault="006D7EF9" w:rsidP="00166824">
            <w:pPr>
              <w:jc w:val="center"/>
            </w:pPr>
            <w:r w:rsidRPr="00147E12">
              <w:t>MM-1</w:t>
            </w:r>
            <w:r>
              <w:t>6</w:t>
            </w:r>
          </w:p>
        </w:tc>
        <w:tc>
          <w:tcPr>
            <w:tcW w:w="3625" w:type="dxa"/>
          </w:tcPr>
          <w:p w14:paraId="7FD54A3C" w14:textId="77777777" w:rsidR="006D7EF9" w:rsidRPr="00701945" w:rsidRDefault="006D7EF9" w:rsidP="00166824">
            <w:r>
              <w:t>DEF</w:t>
            </w:r>
            <w:r>
              <w:rPr>
                <w:spacing w:val="-12"/>
              </w:rPr>
              <w:t xml:space="preserve"> </w:t>
            </w:r>
            <w:r>
              <w:t>DSM</w:t>
            </w:r>
            <w:r>
              <w:rPr>
                <w:spacing w:val="-12"/>
              </w:rPr>
              <w:t xml:space="preserve"> </w:t>
            </w:r>
            <w:r>
              <w:t>Annual</w:t>
            </w:r>
            <w:r>
              <w:rPr>
                <w:spacing w:val="-12"/>
              </w:rPr>
              <w:t xml:space="preserve"> </w:t>
            </w:r>
            <w:r>
              <w:t xml:space="preserve">Report </w:t>
            </w:r>
            <w:r>
              <w:rPr>
                <w:spacing w:val="-2"/>
              </w:rPr>
              <w:t>(2023)</w:t>
            </w:r>
          </w:p>
        </w:tc>
      </w:tr>
      <w:tr w:rsidR="006D7EF9" w:rsidRPr="00701945" w14:paraId="41823547" w14:textId="77777777" w:rsidTr="00AB39A9">
        <w:trPr>
          <w:cantSplit/>
          <w:trHeight w:val="353"/>
        </w:trPr>
        <w:tc>
          <w:tcPr>
            <w:tcW w:w="2880" w:type="dxa"/>
          </w:tcPr>
          <w:p w14:paraId="41FC8FFE" w14:textId="77777777" w:rsidR="006D7EF9" w:rsidRDefault="006D7EF9" w:rsidP="00166824">
            <w:r w:rsidRPr="008C0456">
              <w:t>MacKenzie Marcelin</w:t>
            </w:r>
          </w:p>
        </w:tc>
        <w:tc>
          <w:tcPr>
            <w:tcW w:w="1710" w:type="dxa"/>
          </w:tcPr>
          <w:p w14:paraId="112CCD75" w14:textId="77777777" w:rsidR="006D7EF9" w:rsidRDefault="006D7EF9" w:rsidP="00166824">
            <w:pPr>
              <w:jc w:val="center"/>
            </w:pPr>
            <w:r>
              <w:t>FL Rising/</w:t>
            </w:r>
          </w:p>
          <w:p w14:paraId="7ED2AE3C" w14:textId="77777777" w:rsidR="006D7EF9" w:rsidRDefault="006D7EF9" w:rsidP="00166824">
            <w:pPr>
              <w:jc w:val="center"/>
            </w:pPr>
            <w:r>
              <w:t>ECOSWF/</w:t>
            </w:r>
          </w:p>
          <w:p w14:paraId="73731E7E" w14:textId="77777777" w:rsidR="006D7EF9" w:rsidRPr="00701945" w:rsidRDefault="006D7EF9" w:rsidP="00166824">
            <w:pPr>
              <w:jc w:val="center"/>
            </w:pPr>
            <w:r>
              <w:t>LULAC</w:t>
            </w:r>
          </w:p>
        </w:tc>
        <w:tc>
          <w:tcPr>
            <w:tcW w:w="1350" w:type="dxa"/>
          </w:tcPr>
          <w:p w14:paraId="2265BACA" w14:textId="77777777" w:rsidR="006D7EF9" w:rsidRDefault="006D7EF9" w:rsidP="00166824">
            <w:pPr>
              <w:jc w:val="center"/>
            </w:pPr>
            <w:r w:rsidRPr="00147E12">
              <w:t>MM-1</w:t>
            </w:r>
            <w:r>
              <w:t>7</w:t>
            </w:r>
          </w:p>
        </w:tc>
        <w:tc>
          <w:tcPr>
            <w:tcW w:w="3625" w:type="dxa"/>
          </w:tcPr>
          <w:p w14:paraId="33BBAA54" w14:textId="77777777" w:rsidR="006D7EF9" w:rsidRPr="00701945" w:rsidRDefault="006D7EF9" w:rsidP="00166824">
            <w:r>
              <w:t>TECO</w:t>
            </w:r>
            <w:r>
              <w:rPr>
                <w:spacing w:val="-12"/>
              </w:rPr>
              <w:t xml:space="preserve"> </w:t>
            </w:r>
            <w:r>
              <w:t>DSM</w:t>
            </w:r>
            <w:r>
              <w:rPr>
                <w:spacing w:val="-11"/>
              </w:rPr>
              <w:t xml:space="preserve"> </w:t>
            </w:r>
            <w:r>
              <w:t>Annual</w:t>
            </w:r>
            <w:r>
              <w:rPr>
                <w:spacing w:val="-12"/>
              </w:rPr>
              <w:t xml:space="preserve"> </w:t>
            </w:r>
            <w:r>
              <w:t xml:space="preserve">Report </w:t>
            </w:r>
            <w:r>
              <w:rPr>
                <w:spacing w:val="-2"/>
              </w:rPr>
              <w:t>(2023)</w:t>
            </w:r>
          </w:p>
        </w:tc>
      </w:tr>
      <w:tr w:rsidR="006D7EF9" w:rsidRPr="00701945" w14:paraId="170BC76A" w14:textId="77777777" w:rsidTr="00AB39A9">
        <w:trPr>
          <w:cantSplit/>
          <w:trHeight w:val="353"/>
        </w:trPr>
        <w:tc>
          <w:tcPr>
            <w:tcW w:w="2880" w:type="dxa"/>
          </w:tcPr>
          <w:p w14:paraId="3B42B9B0" w14:textId="77777777" w:rsidR="006D7EF9" w:rsidRDefault="006D7EF9" w:rsidP="00166824">
            <w:r w:rsidRPr="008C0456">
              <w:t>MacKenzie Marcelin</w:t>
            </w:r>
          </w:p>
        </w:tc>
        <w:tc>
          <w:tcPr>
            <w:tcW w:w="1710" w:type="dxa"/>
          </w:tcPr>
          <w:p w14:paraId="09DA6710" w14:textId="77777777" w:rsidR="006D7EF9" w:rsidRDefault="006D7EF9" w:rsidP="00166824">
            <w:pPr>
              <w:jc w:val="center"/>
            </w:pPr>
            <w:r>
              <w:t>FL Rising/</w:t>
            </w:r>
          </w:p>
          <w:p w14:paraId="1AB0874A" w14:textId="77777777" w:rsidR="006D7EF9" w:rsidRDefault="006D7EF9" w:rsidP="00166824">
            <w:pPr>
              <w:jc w:val="center"/>
            </w:pPr>
            <w:r>
              <w:t>ECOSWF/</w:t>
            </w:r>
          </w:p>
          <w:p w14:paraId="0142D763" w14:textId="77777777" w:rsidR="006D7EF9" w:rsidRPr="00701945" w:rsidRDefault="006D7EF9" w:rsidP="00166824">
            <w:pPr>
              <w:jc w:val="center"/>
            </w:pPr>
            <w:r>
              <w:t>LULAC</w:t>
            </w:r>
          </w:p>
        </w:tc>
        <w:tc>
          <w:tcPr>
            <w:tcW w:w="1350" w:type="dxa"/>
          </w:tcPr>
          <w:p w14:paraId="7C4D9899" w14:textId="77777777" w:rsidR="006D7EF9" w:rsidRDefault="006D7EF9" w:rsidP="00166824">
            <w:pPr>
              <w:jc w:val="center"/>
            </w:pPr>
            <w:r w:rsidRPr="005079E9">
              <w:t>MM-1</w:t>
            </w:r>
            <w:r>
              <w:t>8</w:t>
            </w:r>
          </w:p>
        </w:tc>
        <w:tc>
          <w:tcPr>
            <w:tcW w:w="3625" w:type="dxa"/>
          </w:tcPr>
          <w:p w14:paraId="47E42928" w14:textId="77777777" w:rsidR="006D7EF9" w:rsidRPr="00701945" w:rsidRDefault="006D7EF9" w:rsidP="00166824">
            <w:r>
              <w:t>JEA</w:t>
            </w:r>
            <w:r>
              <w:rPr>
                <w:spacing w:val="-2"/>
              </w:rPr>
              <w:t xml:space="preserve"> </w:t>
            </w:r>
            <w:r>
              <w:t>DSM</w:t>
            </w:r>
            <w:r>
              <w:rPr>
                <w:spacing w:val="-2"/>
              </w:rPr>
              <w:t xml:space="preserve"> </w:t>
            </w:r>
            <w:r>
              <w:t>Annual</w:t>
            </w:r>
            <w:r>
              <w:rPr>
                <w:spacing w:val="-1"/>
              </w:rPr>
              <w:t xml:space="preserve"> </w:t>
            </w:r>
            <w:r>
              <w:t>Report</w:t>
            </w:r>
            <w:r>
              <w:rPr>
                <w:spacing w:val="-1"/>
              </w:rPr>
              <w:t xml:space="preserve"> </w:t>
            </w:r>
            <w:r>
              <w:rPr>
                <w:spacing w:val="-2"/>
              </w:rPr>
              <w:t>(2023)</w:t>
            </w:r>
          </w:p>
        </w:tc>
      </w:tr>
      <w:tr w:rsidR="006D7EF9" w:rsidRPr="00701945" w14:paraId="14A42B4E" w14:textId="77777777" w:rsidTr="00AB39A9">
        <w:trPr>
          <w:cantSplit/>
          <w:trHeight w:val="353"/>
        </w:trPr>
        <w:tc>
          <w:tcPr>
            <w:tcW w:w="2880" w:type="dxa"/>
          </w:tcPr>
          <w:p w14:paraId="39EDE5DB" w14:textId="77777777" w:rsidR="006D7EF9" w:rsidRDefault="006D7EF9" w:rsidP="00166824">
            <w:r w:rsidRPr="008C0456">
              <w:t>MacKenzie Marcelin</w:t>
            </w:r>
          </w:p>
        </w:tc>
        <w:tc>
          <w:tcPr>
            <w:tcW w:w="1710" w:type="dxa"/>
          </w:tcPr>
          <w:p w14:paraId="7697CCCF" w14:textId="77777777" w:rsidR="006D7EF9" w:rsidRDefault="006D7EF9" w:rsidP="00166824">
            <w:pPr>
              <w:jc w:val="center"/>
            </w:pPr>
            <w:r>
              <w:t>FL Rising/</w:t>
            </w:r>
          </w:p>
          <w:p w14:paraId="389921A1" w14:textId="77777777" w:rsidR="006D7EF9" w:rsidRDefault="006D7EF9" w:rsidP="00166824">
            <w:pPr>
              <w:jc w:val="center"/>
            </w:pPr>
            <w:r>
              <w:t>ECOSWF/</w:t>
            </w:r>
          </w:p>
          <w:p w14:paraId="65ABDDDA" w14:textId="77777777" w:rsidR="006D7EF9" w:rsidRPr="00701945" w:rsidRDefault="006D7EF9" w:rsidP="00166824">
            <w:pPr>
              <w:jc w:val="center"/>
            </w:pPr>
            <w:r>
              <w:t>LULAC</w:t>
            </w:r>
          </w:p>
        </w:tc>
        <w:tc>
          <w:tcPr>
            <w:tcW w:w="1350" w:type="dxa"/>
          </w:tcPr>
          <w:p w14:paraId="0D6ACF29" w14:textId="77777777" w:rsidR="006D7EF9" w:rsidRDefault="006D7EF9" w:rsidP="00166824">
            <w:pPr>
              <w:jc w:val="center"/>
            </w:pPr>
            <w:r w:rsidRPr="005079E9">
              <w:t>MM-1</w:t>
            </w:r>
            <w:r>
              <w:t>9</w:t>
            </w:r>
          </w:p>
        </w:tc>
        <w:tc>
          <w:tcPr>
            <w:tcW w:w="3625" w:type="dxa"/>
          </w:tcPr>
          <w:p w14:paraId="559A1F00" w14:textId="77777777" w:rsidR="006D7EF9" w:rsidRPr="00701945" w:rsidRDefault="006D7EF9" w:rsidP="00166824">
            <w:r>
              <w:t>OUC</w:t>
            </w:r>
            <w:r>
              <w:rPr>
                <w:spacing w:val="-11"/>
              </w:rPr>
              <w:t xml:space="preserve"> </w:t>
            </w:r>
            <w:r>
              <w:t>DSM</w:t>
            </w:r>
            <w:r>
              <w:rPr>
                <w:spacing w:val="-11"/>
              </w:rPr>
              <w:t xml:space="preserve"> </w:t>
            </w:r>
            <w:r>
              <w:t>Annual</w:t>
            </w:r>
            <w:r>
              <w:rPr>
                <w:spacing w:val="-11"/>
              </w:rPr>
              <w:t xml:space="preserve"> </w:t>
            </w:r>
            <w:r>
              <w:t xml:space="preserve">Report </w:t>
            </w:r>
            <w:r>
              <w:rPr>
                <w:spacing w:val="-2"/>
              </w:rPr>
              <w:t>(2023)</w:t>
            </w:r>
          </w:p>
        </w:tc>
      </w:tr>
      <w:tr w:rsidR="006D7EF9" w:rsidRPr="00701945" w14:paraId="2EDFF0F1" w14:textId="77777777" w:rsidTr="00AB39A9">
        <w:trPr>
          <w:cantSplit/>
          <w:trHeight w:val="353"/>
        </w:trPr>
        <w:tc>
          <w:tcPr>
            <w:tcW w:w="2880" w:type="dxa"/>
          </w:tcPr>
          <w:p w14:paraId="791DFCD0" w14:textId="77777777" w:rsidR="006D7EF9" w:rsidRDefault="006D7EF9" w:rsidP="00166824">
            <w:r w:rsidRPr="008C0456">
              <w:t>MacKenzie Marcelin</w:t>
            </w:r>
          </w:p>
        </w:tc>
        <w:tc>
          <w:tcPr>
            <w:tcW w:w="1710" w:type="dxa"/>
          </w:tcPr>
          <w:p w14:paraId="0E78C195" w14:textId="77777777" w:rsidR="006D7EF9" w:rsidRDefault="006D7EF9" w:rsidP="00166824">
            <w:pPr>
              <w:jc w:val="center"/>
            </w:pPr>
            <w:r>
              <w:t>FL Rising/</w:t>
            </w:r>
          </w:p>
          <w:p w14:paraId="49A73B15" w14:textId="77777777" w:rsidR="006D7EF9" w:rsidRDefault="006D7EF9" w:rsidP="00166824">
            <w:pPr>
              <w:jc w:val="center"/>
            </w:pPr>
            <w:r>
              <w:t>ECOSWF/</w:t>
            </w:r>
          </w:p>
          <w:p w14:paraId="2F92792F" w14:textId="77777777" w:rsidR="006D7EF9" w:rsidRPr="00701945" w:rsidRDefault="006D7EF9" w:rsidP="00166824">
            <w:pPr>
              <w:jc w:val="center"/>
            </w:pPr>
            <w:r>
              <w:t>LULAC</w:t>
            </w:r>
          </w:p>
        </w:tc>
        <w:tc>
          <w:tcPr>
            <w:tcW w:w="1350" w:type="dxa"/>
          </w:tcPr>
          <w:p w14:paraId="213FD0C6" w14:textId="77777777" w:rsidR="006D7EF9" w:rsidRDefault="006D7EF9" w:rsidP="00166824">
            <w:pPr>
              <w:jc w:val="center"/>
            </w:pPr>
            <w:r w:rsidRPr="005079E9">
              <w:t>MM-</w:t>
            </w:r>
            <w:r>
              <w:t>20</w:t>
            </w:r>
          </w:p>
        </w:tc>
        <w:tc>
          <w:tcPr>
            <w:tcW w:w="3625" w:type="dxa"/>
          </w:tcPr>
          <w:p w14:paraId="28390776" w14:textId="77777777" w:rsidR="006D7EF9" w:rsidRPr="00701945" w:rsidRDefault="006D7EF9" w:rsidP="00166824">
            <w:r>
              <w:t>FPL</w:t>
            </w:r>
            <w:r>
              <w:rPr>
                <w:spacing w:val="-10"/>
              </w:rPr>
              <w:t xml:space="preserve"> </w:t>
            </w:r>
            <w:r>
              <w:t>10-Year</w:t>
            </w:r>
            <w:r>
              <w:rPr>
                <w:spacing w:val="-10"/>
              </w:rPr>
              <w:t xml:space="preserve"> </w:t>
            </w:r>
            <w:r>
              <w:t>Site</w:t>
            </w:r>
            <w:r>
              <w:rPr>
                <w:spacing w:val="-10"/>
              </w:rPr>
              <w:t xml:space="preserve"> </w:t>
            </w:r>
            <w:r>
              <w:t>Plan</w:t>
            </w:r>
            <w:r>
              <w:rPr>
                <w:spacing w:val="-10"/>
              </w:rPr>
              <w:t xml:space="preserve"> </w:t>
            </w:r>
            <w:r>
              <w:t xml:space="preserve">Excerpt </w:t>
            </w:r>
            <w:r>
              <w:rPr>
                <w:spacing w:val="-2"/>
              </w:rPr>
              <w:t>(2024)</w:t>
            </w:r>
          </w:p>
        </w:tc>
      </w:tr>
      <w:tr w:rsidR="006D7EF9" w:rsidRPr="00701945" w14:paraId="237D3A03" w14:textId="77777777" w:rsidTr="00AB39A9">
        <w:trPr>
          <w:cantSplit/>
          <w:trHeight w:val="353"/>
        </w:trPr>
        <w:tc>
          <w:tcPr>
            <w:tcW w:w="2880" w:type="dxa"/>
          </w:tcPr>
          <w:p w14:paraId="602B146E" w14:textId="77777777" w:rsidR="006D7EF9" w:rsidRDefault="006D7EF9" w:rsidP="00166824">
            <w:r w:rsidRPr="008C0456">
              <w:t>MacKenzie Marcelin</w:t>
            </w:r>
          </w:p>
        </w:tc>
        <w:tc>
          <w:tcPr>
            <w:tcW w:w="1710" w:type="dxa"/>
          </w:tcPr>
          <w:p w14:paraId="6FBBB9B8" w14:textId="77777777" w:rsidR="006D7EF9" w:rsidRDefault="006D7EF9" w:rsidP="00166824">
            <w:pPr>
              <w:jc w:val="center"/>
            </w:pPr>
            <w:r>
              <w:t>FL Rising/</w:t>
            </w:r>
          </w:p>
          <w:p w14:paraId="0FD0A80E" w14:textId="77777777" w:rsidR="006D7EF9" w:rsidRDefault="006D7EF9" w:rsidP="00166824">
            <w:pPr>
              <w:jc w:val="center"/>
            </w:pPr>
            <w:r>
              <w:t>ECOSWF/</w:t>
            </w:r>
          </w:p>
          <w:p w14:paraId="52CBDD41" w14:textId="77777777" w:rsidR="006D7EF9" w:rsidRPr="00701945" w:rsidRDefault="006D7EF9" w:rsidP="00166824">
            <w:pPr>
              <w:jc w:val="center"/>
            </w:pPr>
            <w:r>
              <w:t>LULAC</w:t>
            </w:r>
          </w:p>
        </w:tc>
        <w:tc>
          <w:tcPr>
            <w:tcW w:w="1350" w:type="dxa"/>
          </w:tcPr>
          <w:p w14:paraId="71F3DAFB" w14:textId="77777777" w:rsidR="006D7EF9" w:rsidRDefault="006D7EF9" w:rsidP="00166824">
            <w:pPr>
              <w:jc w:val="center"/>
            </w:pPr>
            <w:r w:rsidRPr="005079E9">
              <w:t>MM-</w:t>
            </w:r>
            <w:r>
              <w:t>21</w:t>
            </w:r>
          </w:p>
        </w:tc>
        <w:tc>
          <w:tcPr>
            <w:tcW w:w="3625" w:type="dxa"/>
          </w:tcPr>
          <w:p w14:paraId="3324BD41" w14:textId="77777777" w:rsidR="006D7EF9" w:rsidRPr="00701945" w:rsidRDefault="006D7EF9" w:rsidP="00166824">
            <w:r>
              <w:t>DEF</w:t>
            </w:r>
            <w:r>
              <w:rPr>
                <w:spacing w:val="-10"/>
              </w:rPr>
              <w:t xml:space="preserve"> </w:t>
            </w:r>
            <w:r>
              <w:t>10-Year</w:t>
            </w:r>
            <w:r>
              <w:rPr>
                <w:spacing w:val="-10"/>
              </w:rPr>
              <w:t xml:space="preserve"> </w:t>
            </w:r>
            <w:r>
              <w:t>Site</w:t>
            </w:r>
            <w:r>
              <w:rPr>
                <w:spacing w:val="-10"/>
              </w:rPr>
              <w:t xml:space="preserve"> </w:t>
            </w:r>
            <w:r>
              <w:t>Plan</w:t>
            </w:r>
            <w:r>
              <w:rPr>
                <w:spacing w:val="-10"/>
              </w:rPr>
              <w:t xml:space="preserve"> </w:t>
            </w:r>
            <w:r>
              <w:t xml:space="preserve">Excerpt </w:t>
            </w:r>
            <w:r>
              <w:rPr>
                <w:spacing w:val="-2"/>
              </w:rPr>
              <w:t>(2024)</w:t>
            </w:r>
          </w:p>
        </w:tc>
      </w:tr>
      <w:tr w:rsidR="006D7EF9" w:rsidRPr="00701945" w14:paraId="07748BAF" w14:textId="77777777" w:rsidTr="00AB39A9">
        <w:trPr>
          <w:cantSplit/>
          <w:trHeight w:val="353"/>
        </w:trPr>
        <w:tc>
          <w:tcPr>
            <w:tcW w:w="2880" w:type="dxa"/>
          </w:tcPr>
          <w:p w14:paraId="16273EF0" w14:textId="77777777" w:rsidR="006D7EF9" w:rsidRDefault="006D7EF9" w:rsidP="00166824">
            <w:r w:rsidRPr="008C0456">
              <w:t>MacKenzie Marcelin</w:t>
            </w:r>
          </w:p>
        </w:tc>
        <w:tc>
          <w:tcPr>
            <w:tcW w:w="1710" w:type="dxa"/>
          </w:tcPr>
          <w:p w14:paraId="7AA6395A" w14:textId="77777777" w:rsidR="006D7EF9" w:rsidRDefault="006D7EF9" w:rsidP="00166824">
            <w:pPr>
              <w:jc w:val="center"/>
            </w:pPr>
            <w:r>
              <w:t>FL Rising/</w:t>
            </w:r>
          </w:p>
          <w:p w14:paraId="55F32C6D" w14:textId="77777777" w:rsidR="006D7EF9" w:rsidRDefault="006D7EF9" w:rsidP="00166824">
            <w:pPr>
              <w:jc w:val="center"/>
            </w:pPr>
            <w:r>
              <w:t>ECOSWF/</w:t>
            </w:r>
          </w:p>
          <w:p w14:paraId="6CFC3FD1" w14:textId="77777777" w:rsidR="006D7EF9" w:rsidRPr="00701945" w:rsidRDefault="006D7EF9" w:rsidP="00166824">
            <w:pPr>
              <w:jc w:val="center"/>
            </w:pPr>
            <w:r>
              <w:t>LULAC</w:t>
            </w:r>
          </w:p>
        </w:tc>
        <w:tc>
          <w:tcPr>
            <w:tcW w:w="1350" w:type="dxa"/>
          </w:tcPr>
          <w:p w14:paraId="2429162F" w14:textId="77777777" w:rsidR="006D7EF9" w:rsidRDefault="006D7EF9" w:rsidP="00166824">
            <w:pPr>
              <w:jc w:val="center"/>
            </w:pPr>
            <w:r w:rsidRPr="005079E9">
              <w:t>MM-</w:t>
            </w:r>
            <w:r>
              <w:t>22</w:t>
            </w:r>
          </w:p>
        </w:tc>
        <w:tc>
          <w:tcPr>
            <w:tcW w:w="3625" w:type="dxa"/>
          </w:tcPr>
          <w:p w14:paraId="5744DA38" w14:textId="77777777" w:rsidR="006D7EF9" w:rsidRPr="00701945" w:rsidRDefault="006D7EF9" w:rsidP="00166824">
            <w:r>
              <w:t>TECO</w:t>
            </w:r>
            <w:r>
              <w:rPr>
                <w:spacing w:val="-10"/>
              </w:rPr>
              <w:t xml:space="preserve"> </w:t>
            </w:r>
            <w:r>
              <w:t>10-Year</w:t>
            </w:r>
            <w:r>
              <w:rPr>
                <w:spacing w:val="-9"/>
              </w:rPr>
              <w:t xml:space="preserve"> </w:t>
            </w:r>
            <w:r>
              <w:t>Site</w:t>
            </w:r>
            <w:r>
              <w:rPr>
                <w:spacing w:val="-9"/>
              </w:rPr>
              <w:t xml:space="preserve"> </w:t>
            </w:r>
            <w:r>
              <w:t>Plan</w:t>
            </w:r>
            <w:r>
              <w:rPr>
                <w:spacing w:val="-9"/>
              </w:rPr>
              <w:t xml:space="preserve"> </w:t>
            </w:r>
            <w:r>
              <w:t xml:space="preserve">Excerpt </w:t>
            </w:r>
            <w:r>
              <w:rPr>
                <w:spacing w:val="-2"/>
              </w:rPr>
              <w:t>(2024)</w:t>
            </w:r>
          </w:p>
        </w:tc>
      </w:tr>
      <w:tr w:rsidR="006D7EF9" w:rsidRPr="00701945" w14:paraId="1F14C90B" w14:textId="77777777" w:rsidTr="00AB39A9">
        <w:trPr>
          <w:cantSplit/>
          <w:trHeight w:val="353"/>
        </w:trPr>
        <w:tc>
          <w:tcPr>
            <w:tcW w:w="2880" w:type="dxa"/>
          </w:tcPr>
          <w:p w14:paraId="1D1F7D49" w14:textId="77777777" w:rsidR="006D7EF9" w:rsidRDefault="006D7EF9" w:rsidP="00166824">
            <w:r w:rsidRPr="008C0456">
              <w:t>MacKenzie Marcelin</w:t>
            </w:r>
          </w:p>
        </w:tc>
        <w:tc>
          <w:tcPr>
            <w:tcW w:w="1710" w:type="dxa"/>
          </w:tcPr>
          <w:p w14:paraId="5C1622A6" w14:textId="77777777" w:rsidR="006D7EF9" w:rsidRDefault="006D7EF9" w:rsidP="00166824">
            <w:pPr>
              <w:jc w:val="center"/>
            </w:pPr>
            <w:r>
              <w:t>FL Rising/</w:t>
            </w:r>
          </w:p>
          <w:p w14:paraId="583C1EEF" w14:textId="77777777" w:rsidR="006D7EF9" w:rsidRDefault="006D7EF9" w:rsidP="00166824">
            <w:pPr>
              <w:jc w:val="center"/>
            </w:pPr>
            <w:r>
              <w:t>ECOSWF/</w:t>
            </w:r>
          </w:p>
          <w:p w14:paraId="157B8E7E" w14:textId="77777777" w:rsidR="006D7EF9" w:rsidRPr="00701945" w:rsidRDefault="006D7EF9" w:rsidP="00166824">
            <w:pPr>
              <w:jc w:val="center"/>
            </w:pPr>
            <w:r>
              <w:t>LULAC</w:t>
            </w:r>
          </w:p>
        </w:tc>
        <w:tc>
          <w:tcPr>
            <w:tcW w:w="1350" w:type="dxa"/>
          </w:tcPr>
          <w:p w14:paraId="40163F2E" w14:textId="77777777" w:rsidR="006D7EF9" w:rsidRDefault="006D7EF9" w:rsidP="00166824">
            <w:pPr>
              <w:jc w:val="center"/>
            </w:pPr>
            <w:r w:rsidRPr="005079E9">
              <w:t>MM-</w:t>
            </w:r>
            <w:r>
              <w:t>23</w:t>
            </w:r>
          </w:p>
        </w:tc>
        <w:tc>
          <w:tcPr>
            <w:tcW w:w="3625" w:type="dxa"/>
          </w:tcPr>
          <w:p w14:paraId="3082A586" w14:textId="77777777" w:rsidR="006D7EF9" w:rsidRPr="00701945" w:rsidRDefault="006D7EF9" w:rsidP="00166824">
            <w:r>
              <w:t>JEA</w:t>
            </w:r>
            <w:r>
              <w:rPr>
                <w:spacing w:val="-9"/>
              </w:rPr>
              <w:t xml:space="preserve"> </w:t>
            </w:r>
            <w:r>
              <w:t>10-Year</w:t>
            </w:r>
            <w:r>
              <w:rPr>
                <w:spacing w:val="-10"/>
              </w:rPr>
              <w:t xml:space="preserve"> </w:t>
            </w:r>
            <w:r>
              <w:t>Site</w:t>
            </w:r>
            <w:r>
              <w:rPr>
                <w:spacing w:val="-9"/>
              </w:rPr>
              <w:t xml:space="preserve"> </w:t>
            </w:r>
            <w:r>
              <w:t>Plan</w:t>
            </w:r>
            <w:r>
              <w:rPr>
                <w:spacing w:val="-10"/>
              </w:rPr>
              <w:t xml:space="preserve"> </w:t>
            </w:r>
            <w:r>
              <w:t xml:space="preserve">Excerpt </w:t>
            </w:r>
            <w:r>
              <w:rPr>
                <w:spacing w:val="-2"/>
              </w:rPr>
              <w:t>(2024)</w:t>
            </w:r>
          </w:p>
        </w:tc>
      </w:tr>
      <w:tr w:rsidR="006D7EF9" w:rsidRPr="00701945" w14:paraId="7762C0C0" w14:textId="77777777" w:rsidTr="00AB39A9">
        <w:trPr>
          <w:cantSplit/>
          <w:trHeight w:val="353"/>
        </w:trPr>
        <w:tc>
          <w:tcPr>
            <w:tcW w:w="2880" w:type="dxa"/>
          </w:tcPr>
          <w:p w14:paraId="7B7169C8" w14:textId="77777777" w:rsidR="006D7EF9" w:rsidRDefault="006D7EF9" w:rsidP="00166824">
            <w:r w:rsidRPr="008C0456">
              <w:lastRenderedPageBreak/>
              <w:t>MacKenzie Marcelin</w:t>
            </w:r>
          </w:p>
        </w:tc>
        <w:tc>
          <w:tcPr>
            <w:tcW w:w="1710" w:type="dxa"/>
          </w:tcPr>
          <w:p w14:paraId="48F4261A" w14:textId="77777777" w:rsidR="006D7EF9" w:rsidRDefault="006D7EF9" w:rsidP="00166824">
            <w:pPr>
              <w:jc w:val="center"/>
            </w:pPr>
            <w:r>
              <w:t>FL Rising/</w:t>
            </w:r>
          </w:p>
          <w:p w14:paraId="59668471" w14:textId="77777777" w:rsidR="006D7EF9" w:rsidRDefault="006D7EF9" w:rsidP="00166824">
            <w:pPr>
              <w:jc w:val="center"/>
            </w:pPr>
            <w:r>
              <w:t>ECOSWF/</w:t>
            </w:r>
          </w:p>
          <w:p w14:paraId="4CF3CA74" w14:textId="77777777" w:rsidR="006D7EF9" w:rsidRPr="00701945" w:rsidRDefault="006D7EF9" w:rsidP="00166824">
            <w:pPr>
              <w:jc w:val="center"/>
            </w:pPr>
            <w:r>
              <w:t>LULAC</w:t>
            </w:r>
          </w:p>
        </w:tc>
        <w:tc>
          <w:tcPr>
            <w:tcW w:w="1350" w:type="dxa"/>
          </w:tcPr>
          <w:p w14:paraId="3FAA9118" w14:textId="77777777" w:rsidR="006D7EF9" w:rsidRDefault="006D7EF9" w:rsidP="00166824">
            <w:pPr>
              <w:jc w:val="center"/>
            </w:pPr>
            <w:r w:rsidRPr="005079E9">
              <w:t>MM-</w:t>
            </w:r>
            <w:r>
              <w:t>24</w:t>
            </w:r>
          </w:p>
        </w:tc>
        <w:tc>
          <w:tcPr>
            <w:tcW w:w="3625" w:type="dxa"/>
          </w:tcPr>
          <w:p w14:paraId="0D8D0E1A" w14:textId="77777777" w:rsidR="006D7EF9" w:rsidRPr="00701945" w:rsidRDefault="006D7EF9" w:rsidP="00166824">
            <w:r>
              <w:t>OUC</w:t>
            </w:r>
            <w:r>
              <w:rPr>
                <w:spacing w:val="-9"/>
              </w:rPr>
              <w:t xml:space="preserve"> </w:t>
            </w:r>
            <w:r>
              <w:t>10-Year</w:t>
            </w:r>
            <w:r>
              <w:rPr>
                <w:spacing w:val="-9"/>
              </w:rPr>
              <w:t xml:space="preserve"> </w:t>
            </w:r>
            <w:r>
              <w:t>Site</w:t>
            </w:r>
            <w:r>
              <w:rPr>
                <w:spacing w:val="-9"/>
              </w:rPr>
              <w:t xml:space="preserve"> </w:t>
            </w:r>
            <w:r>
              <w:t>Plan</w:t>
            </w:r>
            <w:r>
              <w:rPr>
                <w:spacing w:val="-9"/>
              </w:rPr>
              <w:t xml:space="preserve"> </w:t>
            </w:r>
            <w:r>
              <w:t xml:space="preserve">Excerpt </w:t>
            </w:r>
            <w:r>
              <w:rPr>
                <w:spacing w:val="-2"/>
              </w:rPr>
              <w:t>(2024)</w:t>
            </w:r>
          </w:p>
        </w:tc>
      </w:tr>
      <w:tr w:rsidR="006D7EF9" w:rsidRPr="00701945" w14:paraId="23961E8A" w14:textId="77777777" w:rsidTr="00AB39A9">
        <w:trPr>
          <w:cantSplit/>
          <w:trHeight w:val="353"/>
        </w:trPr>
        <w:tc>
          <w:tcPr>
            <w:tcW w:w="2880" w:type="dxa"/>
          </w:tcPr>
          <w:p w14:paraId="228986A1" w14:textId="77777777" w:rsidR="006D7EF9" w:rsidRDefault="006D7EF9" w:rsidP="00166824">
            <w:r w:rsidRPr="008C0456">
              <w:t>MacKenzie Marcelin</w:t>
            </w:r>
          </w:p>
        </w:tc>
        <w:tc>
          <w:tcPr>
            <w:tcW w:w="1710" w:type="dxa"/>
          </w:tcPr>
          <w:p w14:paraId="10FE9227" w14:textId="77777777" w:rsidR="006D7EF9" w:rsidRDefault="006D7EF9" w:rsidP="00166824">
            <w:pPr>
              <w:jc w:val="center"/>
            </w:pPr>
            <w:r>
              <w:t>FL Rising/</w:t>
            </w:r>
          </w:p>
          <w:p w14:paraId="11399679" w14:textId="77777777" w:rsidR="006D7EF9" w:rsidRDefault="006D7EF9" w:rsidP="00166824">
            <w:pPr>
              <w:jc w:val="center"/>
            </w:pPr>
            <w:r>
              <w:t>ECOSWF/</w:t>
            </w:r>
          </w:p>
          <w:p w14:paraId="694E4B30" w14:textId="77777777" w:rsidR="006D7EF9" w:rsidRPr="00701945" w:rsidRDefault="006D7EF9" w:rsidP="00166824">
            <w:pPr>
              <w:jc w:val="center"/>
            </w:pPr>
            <w:r>
              <w:t>LULAC</w:t>
            </w:r>
          </w:p>
        </w:tc>
        <w:tc>
          <w:tcPr>
            <w:tcW w:w="1350" w:type="dxa"/>
          </w:tcPr>
          <w:p w14:paraId="7BA76938" w14:textId="77777777" w:rsidR="006D7EF9" w:rsidRDefault="006D7EF9" w:rsidP="00166824">
            <w:pPr>
              <w:jc w:val="center"/>
            </w:pPr>
            <w:r w:rsidRPr="005079E9">
              <w:t>MM-</w:t>
            </w:r>
            <w:r>
              <w:t>25</w:t>
            </w:r>
          </w:p>
        </w:tc>
        <w:tc>
          <w:tcPr>
            <w:tcW w:w="3625" w:type="dxa"/>
          </w:tcPr>
          <w:p w14:paraId="607C820D" w14:textId="77777777" w:rsidR="006D7EF9" w:rsidRPr="00701945" w:rsidRDefault="006D7EF9" w:rsidP="00166824">
            <w:r>
              <w:t>Utility</w:t>
            </w:r>
            <w:r>
              <w:rPr>
                <w:spacing w:val="-1"/>
              </w:rPr>
              <w:t xml:space="preserve"> </w:t>
            </w:r>
            <w:r>
              <w:t>Energy</w:t>
            </w:r>
            <w:r>
              <w:rPr>
                <w:spacing w:val="-1"/>
              </w:rPr>
              <w:t xml:space="preserve"> </w:t>
            </w:r>
            <w:r>
              <w:rPr>
                <w:spacing w:val="-2"/>
              </w:rPr>
              <w:t>Efficiency</w:t>
            </w:r>
          </w:p>
        </w:tc>
      </w:tr>
      <w:tr w:rsidR="006D7EF9" w:rsidRPr="00701945" w14:paraId="3CE30E5B" w14:textId="77777777" w:rsidTr="00AB39A9">
        <w:trPr>
          <w:cantSplit/>
          <w:trHeight w:val="353"/>
        </w:trPr>
        <w:tc>
          <w:tcPr>
            <w:tcW w:w="2880" w:type="dxa"/>
          </w:tcPr>
          <w:p w14:paraId="511E6A99" w14:textId="77777777" w:rsidR="006D7EF9" w:rsidRDefault="006D7EF9" w:rsidP="00166824">
            <w:r w:rsidRPr="008C0456">
              <w:t>MacKenzie Marcelin</w:t>
            </w:r>
          </w:p>
        </w:tc>
        <w:tc>
          <w:tcPr>
            <w:tcW w:w="1710" w:type="dxa"/>
          </w:tcPr>
          <w:p w14:paraId="16EC60F4" w14:textId="77777777" w:rsidR="006D7EF9" w:rsidRDefault="006D7EF9" w:rsidP="00166824">
            <w:pPr>
              <w:jc w:val="center"/>
            </w:pPr>
            <w:r>
              <w:t>FL Rising/</w:t>
            </w:r>
          </w:p>
          <w:p w14:paraId="05501D4D" w14:textId="77777777" w:rsidR="006D7EF9" w:rsidRDefault="006D7EF9" w:rsidP="00166824">
            <w:pPr>
              <w:jc w:val="center"/>
            </w:pPr>
            <w:r>
              <w:t>ECOSWF/</w:t>
            </w:r>
          </w:p>
          <w:p w14:paraId="6D80D056" w14:textId="77777777" w:rsidR="006D7EF9" w:rsidRPr="00701945" w:rsidRDefault="006D7EF9" w:rsidP="00166824">
            <w:pPr>
              <w:jc w:val="center"/>
            </w:pPr>
            <w:r>
              <w:t>LULAC</w:t>
            </w:r>
          </w:p>
        </w:tc>
        <w:tc>
          <w:tcPr>
            <w:tcW w:w="1350" w:type="dxa"/>
          </w:tcPr>
          <w:p w14:paraId="01C56A62" w14:textId="77777777" w:rsidR="006D7EF9" w:rsidRDefault="006D7EF9" w:rsidP="00166824">
            <w:pPr>
              <w:jc w:val="center"/>
            </w:pPr>
            <w:r w:rsidRPr="005079E9">
              <w:t>MM-</w:t>
            </w:r>
            <w:r>
              <w:t>26</w:t>
            </w:r>
          </w:p>
        </w:tc>
        <w:tc>
          <w:tcPr>
            <w:tcW w:w="3625" w:type="dxa"/>
          </w:tcPr>
          <w:p w14:paraId="0D8EDDE3" w14:textId="77777777" w:rsidR="006D7EF9" w:rsidRPr="00701945" w:rsidRDefault="006D7EF9" w:rsidP="00166824">
            <w:r>
              <w:t>FPL</w:t>
            </w:r>
            <w:r>
              <w:rPr>
                <w:spacing w:val="-13"/>
              </w:rPr>
              <w:t xml:space="preserve"> </w:t>
            </w:r>
            <w:r>
              <w:t>Low</w:t>
            </w:r>
            <w:r>
              <w:rPr>
                <w:spacing w:val="-13"/>
              </w:rPr>
              <w:t xml:space="preserve"> </w:t>
            </w:r>
            <w:r>
              <w:t>Income</w:t>
            </w:r>
            <w:r>
              <w:rPr>
                <w:spacing w:val="-13"/>
              </w:rPr>
              <w:t xml:space="preserve"> </w:t>
            </w:r>
            <w:r>
              <w:t xml:space="preserve">Program </w:t>
            </w:r>
            <w:r>
              <w:rPr>
                <w:spacing w:val="-2"/>
              </w:rPr>
              <w:t>Workpapers</w:t>
            </w:r>
          </w:p>
        </w:tc>
      </w:tr>
      <w:tr w:rsidR="006D7EF9" w:rsidRPr="00701945" w14:paraId="706283D9" w14:textId="77777777" w:rsidTr="00AB39A9">
        <w:trPr>
          <w:cantSplit/>
          <w:trHeight w:val="353"/>
        </w:trPr>
        <w:tc>
          <w:tcPr>
            <w:tcW w:w="2880" w:type="dxa"/>
          </w:tcPr>
          <w:p w14:paraId="6DAA8F13" w14:textId="77777777" w:rsidR="006D7EF9" w:rsidRDefault="006D7EF9" w:rsidP="00166824">
            <w:r w:rsidRPr="008C0456">
              <w:t>MacKenzie Marcelin</w:t>
            </w:r>
          </w:p>
        </w:tc>
        <w:tc>
          <w:tcPr>
            <w:tcW w:w="1710" w:type="dxa"/>
          </w:tcPr>
          <w:p w14:paraId="433FB9D3" w14:textId="77777777" w:rsidR="006D7EF9" w:rsidRDefault="006D7EF9" w:rsidP="00166824">
            <w:pPr>
              <w:jc w:val="center"/>
            </w:pPr>
            <w:r>
              <w:t>FL Rising/</w:t>
            </w:r>
          </w:p>
          <w:p w14:paraId="7EC8991B" w14:textId="77777777" w:rsidR="006D7EF9" w:rsidRDefault="006D7EF9" w:rsidP="00166824">
            <w:pPr>
              <w:jc w:val="center"/>
            </w:pPr>
            <w:r>
              <w:t>ECOSWF/</w:t>
            </w:r>
          </w:p>
          <w:p w14:paraId="70A6AF9F" w14:textId="77777777" w:rsidR="006D7EF9" w:rsidRPr="00701945" w:rsidRDefault="006D7EF9" w:rsidP="00166824">
            <w:pPr>
              <w:jc w:val="center"/>
            </w:pPr>
            <w:r>
              <w:t>LULAC</w:t>
            </w:r>
          </w:p>
        </w:tc>
        <w:tc>
          <w:tcPr>
            <w:tcW w:w="1350" w:type="dxa"/>
          </w:tcPr>
          <w:p w14:paraId="45AC48B1" w14:textId="77777777" w:rsidR="006D7EF9" w:rsidRDefault="006D7EF9" w:rsidP="00166824">
            <w:pPr>
              <w:jc w:val="center"/>
            </w:pPr>
            <w:r w:rsidRPr="005079E9">
              <w:t>MM-</w:t>
            </w:r>
            <w:r>
              <w:t>27</w:t>
            </w:r>
          </w:p>
        </w:tc>
        <w:tc>
          <w:tcPr>
            <w:tcW w:w="3625" w:type="dxa"/>
          </w:tcPr>
          <w:p w14:paraId="7D6D97B9" w14:textId="77777777" w:rsidR="006D7EF9" w:rsidRPr="00701945" w:rsidRDefault="006D7EF9" w:rsidP="00166824">
            <w:r>
              <w:t>FPL</w:t>
            </w:r>
            <w:r>
              <w:rPr>
                <w:spacing w:val="-1"/>
              </w:rPr>
              <w:t xml:space="preserve"> </w:t>
            </w:r>
            <w:r>
              <w:t>DSM</w:t>
            </w:r>
            <w:r>
              <w:rPr>
                <w:spacing w:val="-2"/>
              </w:rPr>
              <w:t xml:space="preserve"> </w:t>
            </w:r>
            <w:r>
              <w:t xml:space="preserve">Report </w:t>
            </w:r>
            <w:r>
              <w:rPr>
                <w:spacing w:val="-2"/>
              </w:rPr>
              <w:t>(2019)</w:t>
            </w:r>
          </w:p>
        </w:tc>
      </w:tr>
      <w:tr w:rsidR="006D7EF9" w:rsidRPr="00701945" w14:paraId="7BF2DCA1" w14:textId="77777777" w:rsidTr="00AB39A9">
        <w:trPr>
          <w:cantSplit/>
          <w:trHeight w:val="353"/>
        </w:trPr>
        <w:tc>
          <w:tcPr>
            <w:tcW w:w="2880" w:type="dxa"/>
          </w:tcPr>
          <w:p w14:paraId="0E690E8D" w14:textId="77777777" w:rsidR="006D7EF9" w:rsidRDefault="006D7EF9" w:rsidP="00166824">
            <w:r w:rsidRPr="008C0456">
              <w:t>MacKenzie Marcelin</w:t>
            </w:r>
          </w:p>
        </w:tc>
        <w:tc>
          <w:tcPr>
            <w:tcW w:w="1710" w:type="dxa"/>
          </w:tcPr>
          <w:p w14:paraId="6F5FEE4B" w14:textId="77777777" w:rsidR="006D7EF9" w:rsidRDefault="006D7EF9" w:rsidP="00166824">
            <w:pPr>
              <w:jc w:val="center"/>
            </w:pPr>
            <w:r>
              <w:t>FL Rising/</w:t>
            </w:r>
          </w:p>
          <w:p w14:paraId="4E45A07E" w14:textId="77777777" w:rsidR="006D7EF9" w:rsidRDefault="006D7EF9" w:rsidP="00166824">
            <w:pPr>
              <w:jc w:val="center"/>
            </w:pPr>
            <w:r>
              <w:t>ECOSWF/</w:t>
            </w:r>
          </w:p>
          <w:p w14:paraId="602AD551" w14:textId="77777777" w:rsidR="006D7EF9" w:rsidRPr="00701945" w:rsidRDefault="006D7EF9" w:rsidP="00166824">
            <w:pPr>
              <w:jc w:val="center"/>
            </w:pPr>
            <w:r>
              <w:t>LULAC</w:t>
            </w:r>
          </w:p>
        </w:tc>
        <w:tc>
          <w:tcPr>
            <w:tcW w:w="1350" w:type="dxa"/>
          </w:tcPr>
          <w:p w14:paraId="66467291" w14:textId="77777777" w:rsidR="006D7EF9" w:rsidRDefault="006D7EF9" w:rsidP="00166824">
            <w:pPr>
              <w:jc w:val="center"/>
            </w:pPr>
            <w:r w:rsidRPr="005079E9">
              <w:t>MM-</w:t>
            </w:r>
            <w:r>
              <w:t>28</w:t>
            </w:r>
          </w:p>
        </w:tc>
        <w:tc>
          <w:tcPr>
            <w:tcW w:w="3625" w:type="dxa"/>
          </w:tcPr>
          <w:p w14:paraId="37A62554" w14:textId="77777777" w:rsidR="006D7EF9" w:rsidRPr="00701945" w:rsidRDefault="006D7EF9" w:rsidP="00166824">
            <w:r>
              <w:t>FPL</w:t>
            </w:r>
            <w:r>
              <w:rPr>
                <w:spacing w:val="-1"/>
              </w:rPr>
              <w:t xml:space="preserve"> </w:t>
            </w:r>
            <w:r>
              <w:t>DSM</w:t>
            </w:r>
            <w:r>
              <w:rPr>
                <w:spacing w:val="-2"/>
              </w:rPr>
              <w:t xml:space="preserve"> </w:t>
            </w:r>
            <w:r>
              <w:t xml:space="preserve">Report </w:t>
            </w:r>
            <w:r>
              <w:rPr>
                <w:spacing w:val="-2"/>
              </w:rPr>
              <w:t>(2014)</w:t>
            </w:r>
          </w:p>
        </w:tc>
      </w:tr>
      <w:tr w:rsidR="006D7EF9" w:rsidRPr="00701945" w14:paraId="087273B3" w14:textId="77777777" w:rsidTr="00AB39A9">
        <w:trPr>
          <w:cantSplit/>
          <w:trHeight w:val="353"/>
        </w:trPr>
        <w:tc>
          <w:tcPr>
            <w:tcW w:w="2880" w:type="dxa"/>
          </w:tcPr>
          <w:p w14:paraId="2F0719E1" w14:textId="77777777" w:rsidR="006D7EF9" w:rsidRDefault="006D7EF9" w:rsidP="00166824">
            <w:r w:rsidRPr="008C0456">
              <w:t>MacKenzie Marcelin</w:t>
            </w:r>
          </w:p>
        </w:tc>
        <w:tc>
          <w:tcPr>
            <w:tcW w:w="1710" w:type="dxa"/>
          </w:tcPr>
          <w:p w14:paraId="3E789D49" w14:textId="77777777" w:rsidR="006D7EF9" w:rsidRDefault="006D7EF9" w:rsidP="00166824">
            <w:pPr>
              <w:jc w:val="center"/>
            </w:pPr>
            <w:r>
              <w:t>FL Rising/</w:t>
            </w:r>
          </w:p>
          <w:p w14:paraId="3436DD7A" w14:textId="77777777" w:rsidR="006D7EF9" w:rsidRDefault="006D7EF9" w:rsidP="00166824">
            <w:pPr>
              <w:jc w:val="center"/>
            </w:pPr>
            <w:r>
              <w:t>ECOSWF/</w:t>
            </w:r>
          </w:p>
          <w:p w14:paraId="37DB50A3" w14:textId="77777777" w:rsidR="006D7EF9" w:rsidRPr="00701945" w:rsidRDefault="006D7EF9" w:rsidP="00166824">
            <w:pPr>
              <w:jc w:val="center"/>
            </w:pPr>
            <w:r>
              <w:t>LULAC</w:t>
            </w:r>
          </w:p>
        </w:tc>
        <w:tc>
          <w:tcPr>
            <w:tcW w:w="1350" w:type="dxa"/>
          </w:tcPr>
          <w:p w14:paraId="73B14358" w14:textId="77777777" w:rsidR="006D7EF9" w:rsidRDefault="006D7EF9" w:rsidP="00166824">
            <w:pPr>
              <w:jc w:val="center"/>
            </w:pPr>
            <w:r w:rsidRPr="005079E9">
              <w:t>MM-</w:t>
            </w:r>
            <w:r>
              <w:t>29</w:t>
            </w:r>
          </w:p>
        </w:tc>
        <w:tc>
          <w:tcPr>
            <w:tcW w:w="3625" w:type="dxa"/>
          </w:tcPr>
          <w:p w14:paraId="727187C5" w14:textId="77777777" w:rsidR="006D7EF9" w:rsidRPr="00701945" w:rsidRDefault="006D7EF9" w:rsidP="00166824">
            <w:r>
              <w:t>FPL</w:t>
            </w:r>
            <w:r>
              <w:rPr>
                <w:spacing w:val="-10"/>
              </w:rPr>
              <w:t xml:space="preserve"> </w:t>
            </w:r>
            <w:r>
              <w:t>Response</w:t>
            </w:r>
            <w:r>
              <w:rPr>
                <w:spacing w:val="-10"/>
              </w:rPr>
              <w:t xml:space="preserve"> </w:t>
            </w:r>
            <w:r>
              <w:t>to</w:t>
            </w:r>
            <w:r>
              <w:rPr>
                <w:spacing w:val="-10"/>
              </w:rPr>
              <w:t xml:space="preserve"> </w:t>
            </w:r>
            <w:r>
              <w:t>FEL’s</w:t>
            </w:r>
            <w:r>
              <w:rPr>
                <w:spacing w:val="-10"/>
              </w:rPr>
              <w:t xml:space="preserve"> </w:t>
            </w:r>
            <w:r>
              <w:t>1</w:t>
            </w:r>
            <w:r>
              <w:rPr>
                <w:vertAlign w:val="superscript"/>
              </w:rPr>
              <w:t>st</w:t>
            </w:r>
            <w:r>
              <w:t xml:space="preserve"> </w:t>
            </w:r>
            <w:r>
              <w:rPr>
                <w:spacing w:val="-2"/>
              </w:rPr>
              <w:t>Interrogatories</w:t>
            </w:r>
          </w:p>
        </w:tc>
      </w:tr>
      <w:tr w:rsidR="006D7EF9" w:rsidRPr="00701945" w14:paraId="0CD5828F" w14:textId="77777777" w:rsidTr="00AB39A9">
        <w:trPr>
          <w:cantSplit/>
          <w:trHeight w:val="353"/>
        </w:trPr>
        <w:tc>
          <w:tcPr>
            <w:tcW w:w="2880" w:type="dxa"/>
          </w:tcPr>
          <w:p w14:paraId="29CD597E" w14:textId="77777777" w:rsidR="006D7EF9" w:rsidRDefault="006D7EF9" w:rsidP="00166824">
            <w:r w:rsidRPr="008C0456">
              <w:t>MacKenzie Marcelin</w:t>
            </w:r>
          </w:p>
        </w:tc>
        <w:tc>
          <w:tcPr>
            <w:tcW w:w="1710" w:type="dxa"/>
          </w:tcPr>
          <w:p w14:paraId="45EF0AD8" w14:textId="77777777" w:rsidR="006D7EF9" w:rsidRDefault="006D7EF9" w:rsidP="00166824">
            <w:pPr>
              <w:jc w:val="center"/>
            </w:pPr>
            <w:r>
              <w:t>FL Rising/</w:t>
            </w:r>
          </w:p>
          <w:p w14:paraId="7E7FD2A9" w14:textId="77777777" w:rsidR="006D7EF9" w:rsidRDefault="006D7EF9" w:rsidP="00166824">
            <w:pPr>
              <w:jc w:val="center"/>
            </w:pPr>
            <w:r>
              <w:t>ECOSWF/</w:t>
            </w:r>
          </w:p>
          <w:p w14:paraId="08C1A791" w14:textId="77777777" w:rsidR="006D7EF9" w:rsidRPr="00701945" w:rsidRDefault="006D7EF9" w:rsidP="00166824">
            <w:pPr>
              <w:jc w:val="center"/>
            </w:pPr>
            <w:r>
              <w:t>LULAC</w:t>
            </w:r>
          </w:p>
        </w:tc>
        <w:tc>
          <w:tcPr>
            <w:tcW w:w="1350" w:type="dxa"/>
          </w:tcPr>
          <w:p w14:paraId="0846170F" w14:textId="77777777" w:rsidR="006D7EF9" w:rsidRDefault="006D7EF9" w:rsidP="00166824">
            <w:pPr>
              <w:jc w:val="center"/>
            </w:pPr>
            <w:r w:rsidRPr="005079E9">
              <w:t>MM-</w:t>
            </w:r>
            <w:r>
              <w:t>30</w:t>
            </w:r>
          </w:p>
        </w:tc>
        <w:tc>
          <w:tcPr>
            <w:tcW w:w="3625" w:type="dxa"/>
          </w:tcPr>
          <w:p w14:paraId="03EF4277" w14:textId="77777777" w:rsidR="006D7EF9" w:rsidRPr="00701945" w:rsidRDefault="006D7EF9" w:rsidP="00166824">
            <w:r>
              <w:t>FPL</w:t>
            </w:r>
            <w:r>
              <w:rPr>
                <w:spacing w:val="-13"/>
              </w:rPr>
              <w:t xml:space="preserve"> </w:t>
            </w:r>
            <w:r>
              <w:t>Expenditures</w:t>
            </w:r>
            <w:r>
              <w:rPr>
                <w:spacing w:val="-13"/>
              </w:rPr>
              <w:t xml:space="preserve"> </w:t>
            </w:r>
            <w:r>
              <w:t>on</w:t>
            </w:r>
            <w:r>
              <w:rPr>
                <w:spacing w:val="-13"/>
              </w:rPr>
              <w:t xml:space="preserve"> </w:t>
            </w:r>
            <w:r>
              <w:t>Load Control Programs</w:t>
            </w:r>
          </w:p>
        </w:tc>
      </w:tr>
      <w:tr w:rsidR="006D7EF9" w:rsidRPr="00701945" w14:paraId="12CB3EC8" w14:textId="77777777" w:rsidTr="00AB39A9">
        <w:trPr>
          <w:cantSplit/>
          <w:trHeight w:val="353"/>
        </w:trPr>
        <w:tc>
          <w:tcPr>
            <w:tcW w:w="2880" w:type="dxa"/>
          </w:tcPr>
          <w:p w14:paraId="75FE6BAE" w14:textId="77777777" w:rsidR="006D7EF9" w:rsidRDefault="006D7EF9" w:rsidP="00166824">
            <w:r w:rsidRPr="008C0456">
              <w:t>MacKenzie Marcelin</w:t>
            </w:r>
          </w:p>
        </w:tc>
        <w:tc>
          <w:tcPr>
            <w:tcW w:w="1710" w:type="dxa"/>
          </w:tcPr>
          <w:p w14:paraId="3C75FA35" w14:textId="77777777" w:rsidR="006D7EF9" w:rsidRDefault="006D7EF9" w:rsidP="00166824">
            <w:pPr>
              <w:jc w:val="center"/>
            </w:pPr>
            <w:r>
              <w:t>FL Rising/</w:t>
            </w:r>
          </w:p>
          <w:p w14:paraId="150C90CF" w14:textId="77777777" w:rsidR="006D7EF9" w:rsidRDefault="006D7EF9" w:rsidP="00166824">
            <w:pPr>
              <w:jc w:val="center"/>
            </w:pPr>
            <w:r>
              <w:t>ECOSWF/</w:t>
            </w:r>
          </w:p>
          <w:p w14:paraId="1E1C089A" w14:textId="77777777" w:rsidR="006D7EF9" w:rsidRPr="00701945" w:rsidRDefault="006D7EF9" w:rsidP="00166824">
            <w:pPr>
              <w:jc w:val="center"/>
            </w:pPr>
            <w:r>
              <w:t>LULAC</w:t>
            </w:r>
          </w:p>
        </w:tc>
        <w:tc>
          <w:tcPr>
            <w:tcW w:w="1350" w:type="dxa"/>
          </w:tcPr>
          <w:p w14:paraId="3482C6A6" w14:textId="77777777" w:rsidR="006D7EF9" w:rsidRDefault="006D7EF9" w:rsidP="00166824">
            <w:pPr>
              <w:jc w:val="center"/>
            </w:pPr>
            <w:r w:rsidRPr="005079E9">
              <w:t>MM-</w:t>
            </w:r>
            <w:r>
              <w:t>31</w:t>
            </w:r>
          </w:p>
        </w:tc>
        <w:tc>
          <w:tcPr>
            <w:tcW w:w="3625" w:type="dxa"/>
          </w:tcPr>
          <w:p w14:paraId="180BABD1" w14:textId="77777777" w:rsidR="006D7EF9" w:rsidRPr="00701945" w:rsidRDefault="006D7EF9" w:rsidP="00166824">
            <w:r>
              <w:t>Duke</w:t>
            </w:r>
            <w:r>
              <w:rPr>
                <w:spacing w:val="-9"/>
              </w:rPr>
              <w:t xml:space="preserve"> </w:t>
            </w:r>
            <w:r>
              <w:t>Spending</w:t>
            </w:r>
            <w:r>
              <w:rPr>
                <w:spacing w:val="-9"/>
              </w:rPr>
              <w:t xml:space="preserve"> </w:t>
            </w:r>
            <w:r>
              <w:t>on</w:t>
            </w:r>
            <w:r>
              <w:rPr>
                <w:spacing w:val="-9"/>
              </w:rPr>
              <w:t xml:space="preserve"> </w:t>
            </w:r>
            <w:r>
              <w:t>Industrial</w:t>
            </w:r>
            <w:r>
              <w:rPr>
                <w:spacing w:val="-9"/>
              </w:rPr>
              <w:t xml:space="preserve"> </w:t>
            </w:r>
            <w:r>
              <w:t>and Commercial Customers</w:t>
            </w:r>
          </w:p>
        </w:tc>
      </w:tr>
      <w:tr w:rsidR="006D7EF9" w:rsidRPr="00701945" w14:paraId="7CE3B7C9" w14:textId="77777777" w:rsidTr="00AB39A9">
        <w:trPr>
          <w:cantSplit/>
          <w:trHeight w:val="353"/>
        </w:trPr>
        <w:tc>
          <w:tcPr>
            <w:tcW w:w="2880" w:type="dxa"/>
          </w:tcPr>
          <w:p w14:paraId="1A342792" w14:textId="77777777" w:rsidR="006D7EF9" w:rsidRDefault="006D7EF9" w:rsidP="00166824">
            <w:r w:rsidRPr="008C0456">
              <w:t>MacKenzie Marcelin</w:t>
            </w:r>
          </w:p>
        </w:tc>
        <w:tc>
          <w:tcPr>
            <w:tcW w:w="1710" w:type="dxa"/>
          </w:tcPr>
          <w:p w14:paraId="5DDEC642" w14:textId="77777777" w:rsidR="006D7EF9" w:rsidRDefault="006D7EF9" w:rsidP="00166824">
            <w:pPr>
              <w:jc w:val="center"/>
            </w:pPr>
            <w:r>
              <w:t>FL Rising/</w:t>
            </w:r>
          </w:p>
          <w:p w14:paraId="4668B0FC" w14:textId="77777777" w:rsidR="006D7EF9" w:rsidRDefault="006D7EF9" w:rsidP="00166824">
            <w:pPr>
              <w:jc w:val="center"/>
            </w:pPr>
            <w:r>
              <w:t>ECOSWF/</w:t>
            </w:r>
          </w:p>
          <w:p w14:paraId="395A99AD" w14:textId="77777777" w:rsidR="006D7EF9" w:rsidRPr="00701945" w:rsidRDefault="006D7EF9" w:rsidP="00166824">
            <w:pPr>
              <w:jc w:val="center"/>
            </w:pPr>
            <w:r>
              <w:t>LULAC</w:t>
            </w:r>
          </w:p>
        </w:tc>
        <w:tc>
          <w:tcPr>
            <w:tcW w:w="1350" w:type="dxa"/>
          </w:tcPr>
          <w:p w14:paraId="63C64B6D" w14:textId="77777777" w:rsidR="006D7EF9" w:rsidRDefault="006D7EF9" w:rsidP="00166824">
            <w:pPr>
              <w:jc w:val="center"/>
            </w:pPr>
            <w:r w:rsidRPr="005079E9">
              <w:t>MM-</w:t>
            </w:r>
            <w:r>
              <w:t>32</w:t>
            </w:r>
          </w:p>
        </w:tc>
        <w:tc>
          <w:tcPr>
            <w:tcW w:w="3625" w:type="dxa"/>
          </w:tcPr>
          <w:p w14:paraId="49487CAC" w14:textId="77777777" w:rsidR="006D7EF9" w:rsidRPr="00701945" w:rsidRDefault="006D7EF9" w:rsidP="00166824">
            <w:r>
              <w:t>Duke</w:t>
            </w:r>
            <w:r>
              <w:rPr>
                <w:spacing w:val="-9"/>
              </w:rPr>
              <w:t xml:space="preserve"> </w:t>
            </w:r>
            <w:r>
              <w:t>Response</w:t>
            </w:r>
            <w:r>
              <w:rPr>
                <w:spacing w:val="-9"/>
              </w:rPr>
              <w:t xml:space="preserve"> </w:t>
            </w:r>
            <w:r>
              <w:t>to</w:t>
            </w:r>
            <w:r>
              <w:rPr>
                <w:spacing w:val="-9"/>
              </w:rPr>
              <w:t xml:space="preserve"> </w:t>
            </w:r>
            <w:r>
              <w:t>FLL's</w:t>
            </w:r>
            <w:r>
              <w:rPr>
                <w:spacing w:val="-9"/>
              </w:rPr>
              <w:t xml:space="preserve"> </w:t>
            </w:r>
            <w:r>
              <w:t xml:space="preserve">1st </w:t>
            </w:r>
            <w:r>
              <w:rPr>
                <w:spacing w:val="-2"/>
              </w:rPr>
              <w:t>Interrogatories</w:t>
            </w:r>
          </w:p>
        </w:tc>
      </w:tr>
      <w:tr w:rsidR="006D7EF9" w:rsidRPr="00701945" w14:paraId="740F895A" w14:textId="77777777" w:rsidTr="00AB39A9">
        <w:trPr>
          <w:cantSplit/>
          <w:trHeight w:val="353"/>
        </w:trPr>
        <w:tc>
          <w:tcPr>
            <w:tcW w:w="2880" w:type="dxa"/>
          </w:tcPr>
          <w:p w14:paraId="470E8A0A" w14:textId="77777777" w:rsidR="006D7EF9" w:rsidRDefault="006D7EF9" w:rsidP="00166824">
            <w:r w:rsidRPr="008C0456">
              <w:t>MacKenzie Marcelin</w:t>
            </w:r>
          </w:p>
        </w:tc>
        <w:tc>
          <w:tcPr>
            <w:tcW w:w="1710" w:type="dxa"/>
          </w:tcPr>
          <w:p w14:paraId="13D26A64" w14:textId="77777777" w:rsidR="006D7EF9" w:rsidRDefault="006D7EF9" w:rsidP="00166824">
            <w:pPr>
              <w:jc w:val="center"/>
            </w:pPr>
            <w:r>
              <w:t>FL Rising/</w:t>
            </w:r>
          </w:p>
          <w:p w14:paraId="0A48401E" w14:textId="77777777" w:rsidR="006D7EF9" w:rsidRDefault="006D7EF9" w:rsidP="00166824">
            <w:pPr>
              <w:jc w:val="center"/>
            </w:pPr>
            <w:r>
              <w:t>ECOSWF/</w:t>
            </w:r>
          </w:p>
          <w:p w14:paraId="10D084CF" w14:textId="77777777" w:rsidR="006D7EF9" w:rsidRPr="00701945" w:rsidRDefault="006D7EF9" w:rsidP="00166824">
            <w:pPr>
              <w:jc w:val="center"/>
            </w:pPr>
            <w:r>
              <w:t>LULAC</w:t>
            </w:r>
          </w:p>
        </w:tc>
        <w:tc>
          <w:tcPr>
            <w:tcW w:w="1350" w:type="dxa"/>
          </w:tcPr>
          <w:p w14:paraId="2A83BEBC" w14:textId="77777777" w:rsidR="006D7EF9" w:rsidRDefault="006D7EF9" w:rsidP="00166824">
            <w:pPr>
              <w:jc w:val="center"/>
            </w:pPr>
            <w:r w:rsidRPr="005079E9">
              <w:t>MM-</w:t>
            </w:r>
            <w:r>
              <w:t>33</w:t>
            </w:r>
          </w:p>
        </w:tc>
        <w:tc>
          <w:tcPr>
            <w:tcW w:w="3625" w:type="dxa"/>
          </w:tcPr>
          <w:p w14:paraId="1B38FB5B" w14:textId="77777777" w:rsidR="006D7EF9" w:rsidRPr="00701945" w:rsidRDefault="006D7EF9" w:rsidP="00166824">
            <w:r>
              <w:t>TECO</w:t>
            </w:r>
            <w:r>
              <w:rPr>
                <w:spacing w:val="-15"/>
              </w:rPr>
              <w:t xml:space="preserve"> </w:t>
            </w:r>
            <w:r>
              <w:t>Historical</w:t>
            </w:r>
            <w:r>
              <w:rPr>
                <w:spacing w:val="-15"/>
              </w:rPr>
              <w:t xml:space="preserve"> </w:t>
            </w:r>
            <w:r>
              <w:t xml:space="preserve">Performance </w:t>
            </w:r>
            <w:r>
              <w:rPr>
                <w:spacing w:val="-2"/>
              </w:rPr>
              <w:t>(2014)</w:t>
            </w:r>
          </w:p>
        </w:tc>
      </w:tr>
      <w:tr w:rsidR="006D7EF9" w:rsidRPr="00701945" w14:paraId="1B711EA2" w14:textId="77777777" w:rsidTr="00AB39A9">
        <w:trPr>
          <w:cantSplit/>
          <w:trHeight w:val="353"/>
        </w:trPr>
        <w:tc>
          <w:tcPr>
            <w:tcW w:w="2880" w:type="dxa"/>
          </w:tcPr>
          <w:p w14:paraId="131543D9" w14:textId="77777777" w:rsidR="006D7EF9" w:rsidRDefault="006D7EF9" w:rsidP="00166824">
            <w:r w:rsidRPr="008C0456">
              <w:t>MacKenzie Marcelin</w:t>
            </w:r>
          </w:p>
        </w:tc>
        <w:tc>
          <w:tcPr>
            <w:tcW w:w="1710" w:type="dxa"/>
          </w:tcPr>
          <w:p w14:paraId="31D8A2F1" w14:textId="77777777" w:rsidR="006D7EF9" w:rsidRDefault="006D7EF9" w:rsidP="00166824">
            <w:pPr>
              <w:jc w:val="center"/>
            </w:pPr>
            <w:r>
              <w:t>FL Rising/</w:t>
            </w:r>
          </w:p>
          <w:p w14:paraId="5EEFB97C" w14:textId="77777777" w:rsidR="006D7EF9" w:rsidRDefault="006D7EF9" w:rsidP="00166824">
            <w:pPr>
              <w:jc w:val="center"/>
            </w:pPr>
            <w:r>
              <w:t>ECOSWF/</w:t>
            </w:r>
          </w:p>
          <w:p w14:paraId="2DABC442" w14:textId="77777777" w:rsidR="006D7EF9" w:rsidRPr="00701945" w:rsidRDefault="006D7EF9" w:rsidP="00166824">
            <w:pPr>
              <w:jc w:val="center"/>
            </w:pPr>
            <w:r>
              <w:t>LULAC</w:t>
            </w:r>
          </w:p>
        </w:tc>
        <w:tc>
          <w:tcPr>
            <w:tcW w:w="1350" w:type="dxa"/>
          </w:tcPr>
          <w:p w14:paraId="3194D545" w14:textId="77777777" w:rsidR="006D7EF9" w:rsidRDefault="006D7EF9" w:rsidP="00166824">
            <w:pPr>
              <w:jc w:val="center"/>
            </w:pPr>
            <w:r w:rsidRPr="005079E9">
              <w:t>MM-</w:t>
            </w:r>
            <w:r>
              <w:t>34</w:t>
            </w:r>
          </w:p>
        </w:tc>
        <w:tc>
          <w:tcPr>
            <w:tcW w:w="3625" w:type="dxa"/>
          </w:tcPr>
          <w:p w14:paraId="35C681DF" w14:textId="77777777" w:rsidR="006D7EF9" w:rsidRPr="00701945" w:rsidRDefault="006D7EF9" w:rsidP="00166824">
            <w:r>
              <w:t>TECO</w:t>
            </w:r>
            <w:r>
              <w:rPr>
                <w:spacing w:val="-13"/>
              </w:rPr>
              <w:t xml:space="preserve"> </w:t>
            </w:r>
            <w:r>
              <w:t>Spending</w:t>
            </w:r>
            <w:r>
              <w:rPr>
                <w:spacing w:val="-12"/>
              </w:rPr>
              <w:t xml:space="preserve"> </w:t>
            </w:r>
            <w:r>
              <w:t>on</w:t>
            </w:r>
            <w:r>
              <w:rPr>
                <w:spacing w:val="-12"/>
              </w:rPr>
              <w:t xml:space="preserve"> </w:t>
            </w:r>
            <w:r>
              <w:t>Industrial and Commercial Customers</w:t>
            </w:r>
          </w:p>
        </w:tc>
      </w:tr>
      <w:tr w:rsidR="006D7EF9" w:rsidRPr="00701945" w14:paraId="3F082E98" w14:textId="77777777" w:rsidTr="00AB39A9">
        <w:trPr>
          <w:cantSplit/>
          <w:trHeight w:val="353"/>
        </w:trPr>
        <w:tc>
          <w:tcPr>
            <w:tcW w:w="2880" w:type="dxa"/>
          </w:tcPr>
          <w:p w14:paraId="5DB0DF6D" w14:textId="77777777" w:rsidR="006D7EF9" w:rsidRDefault="006D7EF9" w:rsidP="00166824">
            <w:r w:rsidRPr="008C0456">
              <w:lastRenderedPageBreak/>
              <w:t>MacKenzie Marcelin</w:t>
            </w:r>
          </w:p>
        </w:tc>
        <w:tc>
          <w:tcPr>
            <w:tcW w:w="1710" w:type="dxa"/>
          </w:tcPr>
          <w:p w14:paraId="657849BD" w14:textId="77777777" w:rsidR="006D7EF9" w:rsidRDefault="006D7EF9" w:rsidP="00166824">
            <w:pPr>
              <w:jc w:val="center"/>
            </w:pPr>
            <w:r>
              <w:t>FL Rising/</w:t>
            </w:r>
          </w:p>
          <w:p w14:paraId="52B1BC23" w14:textId="77777777" w:rsidR="006D7EF9" w:rsidRDefault="006D7EF9" w:rsidP="00166824">
            <w:pPr>
              <w:jc w:val="center"/>
            </w:pPr>
            <w:r>
              <w:t>ECOSWF/</w:t>
            </w:r>
          </w:p>
          <w:p w14:paraId="078B7AD0" w14:textId="77777777" w:rsidR="006D7EF9" w:rsidRPr="00701945" w:rsidRDefault="006D7EF9" w:rsidP="00166824">
            <w:pPr>
              <w:jc w:val="center"/>
            </w:pPr>
            <w:r>
              <w:t>LULAC</w:t>
            </w:r>
          </w:p>
        </w:tc>
        <w:tc>
          <w:tcPr>
            <w:tcW w:w="1350" w:type="dxa"/>
          </w:tcPr>
          <w:p w14:paraId="0CF326DA" w14:textId="77777777" w:rsidR="006D7EF9" w:rsidRDefault="006D7EF9" w:rsidP="00166824">
            <w:pPr>
              <w:jc w:val="center"/>
            </w:pPr>
            <w:r w:rsidRPr="005079E9">
              <w:t>MM-</w:t>
            </w:r>
            <w:r>
              <w:t>35</w:t>
            </w:r>
          </w:p>
        </w:tc>
        <w:tc>
          <w:tcPr>
            <w:tcW w:w="3625" w:type="dxa"/>
          </w:tcPr>
          <w:p w14:paraId="67262FE4" w14:textId="77777777" w:rsidR="006D7EF9" w:rsidRPr="00701945" w:rsidRDefault="006D7EF9" w:rsidP="00166824">
            <w:r>
              <w:t>OUC</w:t>
            </w:r>
            <w:r>
              <w:rPr>
                <w:spacing w:val="-1"/>
              </w:rPr>
              <w:t xml:space="preserve"> </w:t>
            </w:r>
            <w:r>
              <w:t>Proposed Program</w:t>
            </w:r>
            <w:r>
              <w:rPr>
                <w:spacing w:val="-1"/>
              </w:rPr>
              <w:t xml:space="preserve"> </w:t>
            </w:r>
            <w:r>
              <w:rPr>
                <w:spacing w:val="-2"/>
              </w:rPr>
              <w:t>Planner</w:t>
            </w:r>
          </w:p>
        </w:tc>
      </w:tr>
      <w:tr w:rsidR="00705E60" w:rsidRPr="00701945" w14:paraId="6E040238" w14:textId="77777777" w:rsidTr="00AB39A9">
        <w:trPr>
          <w:cantSplit/>
          <w:trHeight w:val="353"/>
        </w:trPr>
        <w:tc>
          <w:tcPr>
            <w:tcW w:w="2880" w:type="dxa"/>
          </w:tcPr>
          <w:p w14:paraId="4EA01B84" w14:textId="3DE8729E" w:rsidR="00705E60" w:rsidRDefault="00705E60" w:rsidP="00166824">
            <w:pPr>
              <w:jc w:val="both"/>
            </w:pPr>
            <w:r>
              <w:t>MacKenzie Marcelin</w:t>
            </w:r>
          </w:p>
        </w:tc>
        <w:tc>
          <w:tcPr>
            <w:tcW w:w="1710" w:type="dxa"/>
          </w:tcPr>
          <w:p w14:paraId="7539E712" w14:textId="77777777" w:rsidR="00705E60" w:rsidRDefault="00705E60" w:rsidP="00166824">
            <w:pPr>
              <w:jc w:val="center"/>
            </w:pPr>
            <w:r>
              <w:t>FL Rising/</w:t>
            </w:r>
          </w:p>
          <w:p w14:paraId="49628CBB" w14:textId="77777777" w:rsidR="00705E60" w:rsidRDefault="00705E60" w:rsidP="00166824">
            <w:pPr>
              <w:jc w:val="center"/>
            </w:pPr>
            <w:r>
              <w:t>ECOSWF/</w:t>
            </w:r>
          </w:p>
          <w:p w14:paraId="6F4C8099" w14:textId="64BDD10D" w:rsidR="00705E60" w:rsidRDefault="00705E60" w:rsidP="00166824">
            <w:pPr>
              <w:jc w:val="center"/>
            </w:pPr>
            <w:r>
              <w:t>LULAC</w:t>
            </w:r>
          </w:p>
        </w:tc>
        <w:tc>
          <w:tcPr>
            <w:tcW w:w="1350" w:type="dxa"/>
          </w:tcPr>
          <w:p w14:paraId="64EE7221" w14:textId="0E52A53F" w:rsidR="00705E60" w:rsidRDefault="00705E60" w:rsidP="00166824">
            <w:pPr>
              <w:jc w:val="center"/>
            </w:pPr>
            <w:r>
              <w:t>MM-36</w:t>
            </w:r>
          </w:p>
        </w:tc>
        <w:tc>
          <w:tcPr>
            <w:tcW w:w="3625" w:type="dxa"/>
          </w:tcPr>
          <w:p w14:paraId="2A9D4244" w14:textId="5A50C76B" w:rsidR="00705E60" w:rsidRDefault="00705E60" w:rsidP="00166824">
            <w:r w:rsidRPr="00705E60">
              <w:t>Energy Burden Impacts: Florida in Focus; Impacts of Energy Burden for Jacksonville (Sierra Club, March 2023)</w:t>
            </w:r>
          </w:p>
        </w:tc>
      </w:tr>
      <w:tr w:rsidR="00705E60" w:rsidRPr="00701945" w14:paraId="61DC2661" w14:textId="77777777" w:rsidTr="00AB39A9">
        <w:trPr>
          <w:cantSplit/>
          <w:trHeight w:val="353"/>
        </w:trPr>
        <w:tc>
          <w:tcPr>
            <w:tcW w:w="2880" w:type="dxa"/>
          </w:tcPr>
          <w:p w14:paraId="5306E98C" w14:textId="38739D8F" w:rsidR="00705E60" w:rsidRDefault="00705E60" w:rsidP="00166824">
            <w:pPr>
              <w:jc w:val="both"/>
            </w:pPr>
            <w:r>
              <w:t>MacKenzie Marcelin</w:t>
            </w:r>
          </w:p>
        </w:tc>
        <w:tc>
          <w:tcPr>
            <w:tcW w:w="1710" w:type="dxa"/>
          </w:tcPr>
          <w:p w14:paraId="18670DD3" w14:textId="77777777" w:rsidR="00705E60" w:rsidRDefault="00705E60" w:rsidP="00166824">
            <w:pPr>
              <w:jc w:val="center"/>
            </w:pPr>
            <w:r>
              <w:t>FL Rising/</w:t>
            </w:r>
          </w:p>
          <w:p w14:paraId="448A28CD" w14:textId="77777777" w:rsidR="00705E60" w:rsidRDefault="00705E60" w:rsidP="00166824">
            <w:pPr>
              <w:jc w:val="center"/>
            </w:pPr>
            <w:r>
              <w:t>ECOSWF/</w:t>
            </w:r>
          </w:p>
          <w:p w14:paraId="4B3A8C48" w14:textId="034C0F73" w:rsidR="00705E60" w:rsidRDefault="00705E60" w:rsidP="00166824">
            <w:pPr>
              <w:jc w:val="center"/>
            </w:pPr>
            <w:r>
              <w:t>LULAC</w:t>
            </w:r>
          </w:p>
        </w:tc>
        <w:tc>
          <w:tcPr>
            <w:tcW w:w="1350" w:type="dxa"/>
          </w:tcPr>
          <w:p w14:paraId="202479A1" w14:textId="48FCD063" w:rsidR="00705E60" w:rsidRDefault="00705E60" w:rsidP="00166824">
            <w:pPr>
              <w:jc w:val="center"/>
            </w:pPr>
            <w:r>
              <w:t>MM-37</w:t>
            </w:r>
          </w:p>
        </w:tc>
        <w:tc>
          <w:tcPr>
            <w:tcW w:w="3625" w:type="dxa"/>
          </w:tcPr>
          <w:p w14:paraId="325AD64D" w14:textId="5F1537CF" w:rsidR="00705E60" w:rsidRDefault="00705E60" w:rsidP="00166824">
            <w:r w:rsidRPr="00705E60">
              <w:t>Duke Residential Program Level Goals</w:t>
            </w:r>
          </w:p>
        </w:tc>
      </w:tr>
      <w:tr w:rsidR="007E7A47" w:rsidRPr="00701945" w14:paraId="34B16BAF" w14:textId="77777777" w:rsidTr="00AB39A9">
        <w:trPr>
          <w:cantSplit/>
          <w:trHeight w:val="353"/>
        </w:trPr>
        <w:tc>
          <w:tcPr>
            <w:tcW w:w="2880" w:type="dxa"/>
          </w:tcPr>
          <w:p w14:paraId="37F06538" w14:textId="77777777" w:rsidR="007E7A47" w:rsidRPr="00701945" w:rsidRDefault="007E7A47" w:rsidP="00166824">
            <w:pPr>
              <w:jc w:val="both"/>
            </w:pPr>
            <w:r>
              <w:t>Tony Georgis</w:t>
            </w:r>
          </w:p>
        </w:tc>
        <w:tc>
          <w:tcPr>
            <w:tcW w:w="1710" w:type="dxa"/>
          </w:tcPr>
          <w:p w14:paraId="1C67F3AE" w14:textId="38D5F332" w:rsidR="007E7A47" w:rsidRPr="00701945" w:rsidRDefault="007E7A47" w:rsidP="00166824">
            <w:pPr>
              <w:jc w:val="center"/>
            </w:pPr>
            <w:r>
              <w:t>Nucor</w:t>
            </w:r>
            <w:r w:rsidR="000C07A6">
              <w:t>/PCS Phosphate</w:t>
            </w:r>
          </w:p>
        </w:tc>
        <w:tc>
          <w:tcPr>
            <w:tcW w:w="1350" w:type="dxa"/>
          </w:tcPr>
          <w:p w14:paraId="5AFC27FC" w14:textId="77777777" w:rsidR="007E7A47" w:rsidRPr="004515FB" w:rsidRDefault="007E7A47" w:rsidP="00166824">
            <w:pPr>
              <w:jc w:val="center"/>
            </w:pPr>
            <w:r>
              <w:t>TMG-1</w:t>
            </w:r>
          </w:p>
        </w:tc>
        <w:tc>
          <w:tcPr>
            <w:tcW w:w="3625" w:type="dxa"/>
          </w:tcPr>
          <w:p w14:paraId="1696DD38" w14:textId="77777777" w:rsidR="007E7A47" w:rsidRPr="00701945" w:rsidRDefault="007E7A47" w:rsidP="00166824">
            <w:r>
              <w:t>Resume</w:t>
            </w:r>
            <w:r>
              <w:rPr>
                <w:spacing w:val="80"/>
              </w:rPr>
              <w:t xml:space="preserve"> </w:t>
            </w:r>
            <w:r>
              <w:t>and</w:t>
            </w:r>
            <w:r>
              <w:rPr>
                <w:spacing w:val="80"/>
              </w:rPr>
              <w:t xml:space="preserve"> </w:t>
            </w:r>
            <w:r>
              <w:t>Record</w:t>
            </w:r>
            <w:r>
              <w:rPr>
                <w:spacing w:val="80"/>
              </w:rPr>
              <w:t xml:space="preserve"> </w:t>
            </w:r>
            <w:r>
              <w:t>of Testimony</w:t>
            </w:r>
            <w:r>
              <w:rPr>
                <w:spacing w:val="-12"/>
              </w:rPr>
              <w:t xml:space="preserve"> </w:t>
            </w:r>
            <w:r>
              <w:t>of</w:t>
            </w:r>
            <w:r>
              <w:rPr>
                <w:spacing w:val="-9"/>
              </w:rPr>
              <w:t xml:space="preserve"> </w:t>
            </w:r>
            <w:r>
              <w:t>Tony</w:t>
            </w:r>
            <w:r>
              <w:rPr>
                <w:spacing w:val="-11"/>
              </w:rPr>
              <w:t xml:space="preserve"> </w:t>
            </w:r>
            <w:r>
              <w:rPr>
                <w:spacing w:val="-2"/>
              </w:rPr>
              <w:t>Georgis</w:t>
            </w:r>
          </w:p>
        </w:tc>
      </w:tr>
      <w:tr w:rsidR="000C07A6" w:rsidRPr="00701945" w14:paraId="0B5794CD" w14:textId="77777777" w:rsidTr="00AB39A9">
        <w:trPr>
          <w:cantSplit/>
          <w:trHeight w:val="353"/>
        </w:trPr>
        <w:tc>
          <w:tcPr>
            <w:tcW w:w="2880" w:type="dxa"/>
          </w:tcPr>
          <w:p w14:paraId="157CF736" w14:textId="77777777" w:rsidR="000C07A6" w:rsidRDefault="000C07A6" w:rsidP="00166824">
            <w:r w:rsidRPr="00BA1C89">
              <w:t>Tony Georgis</w:t>
            </w:r>
          </w:p>
        </w:tc>
        <w:tc>
          <w:tcPr>
            <w:tcW w:w="1710" w:type="dxa"/>
          </w:tcPr>
          <w:p w14:paraId="762495E6" w14:textId="6555329E" w:rsidR="000C07A6" w:rsidRDefault="000C07A6" w:rsidP="00166824">
            <w:pPr>
              <w:jc w:val="center"/>
            </w:pPr>
            <w:r w:rsidRPr="00876C9B">
              <w:t>Nucor/PCS Phosphate</w:t>
            </w:r>
          </w:p>
        </w:tc>
        <w:tc>
          <w:tcPr>
            <w:tcW w:w="1350" w:type="dxa"/>
          </w:tcPr>
          <w:p w14:paraId="74979D1A" w14:textId="77777777" w:rsidR="000C07A6" w:rsidRDefault="000C07A6" w:rsidP="00166824">
            <w:pPr>
              <w:jc w:val="center"/>
            </w:pPr>
            <w:r w:rsidRPr="00FA600F">
              <w:t>TMG-</w:t>
            </w:r>
            <w:r>
              <w:t>2</w:t>
            </w:r>
          </w:p>
        </w:tc>
        <w:tc>
          <w:tcPr>
            <w:tcW w:w="3625" w:type="dxa"/>
          </w:tcPr>
          <w:p w14:paraId="7772D4B8" w14:textId="77777777" w:rsidR="000C07A6" w:rsidRPr="00701945" w:rsidRDefault="000C07A6" w:rsidP="00166824">
            <w:pPr>
              <w:pStyle w:val="TableParagraph"/>
              <w:widowControl/>
              <w:spacing w:before="0"/>
              <w:ind w:left="0"/>
              <w:jc w:val="left"/>
            </w:pPr>
            <w:r>
              <w:rPr>
                <w:sz w:val="24"/>
              </w:rPr>
              <w:t>Select</w:t>
            </w:r>
            <w:r>
              <w:rPr>
                <w:spacing w:val="24"/>
                <w:sz w:val="24"/>
              </w:rPr>
              <w:t xml:space="preserve"> </w:t>
            </w:r>
            <w:r>
              <w:rPr>
                <w:sz w:val="24"/>
              </w:rPr>
              <w:t>Duke</w:t>
            </w:r>
            <w:r>
              <w:rPr>
                <w:spacing w:val="29"/>
                <w:sz w:val="24"/>
              </w:rPr>
              <w:t xml:space="preserve"> </w:t>
            </w:r>
            <w:r>
              <w:rPr>
                <w:sz w:val="24"/>
              </w:rPr>
              <w:t>Responses</w:t>
            </w:r>
            <w:r>
              <w:rPr>
                <w:spacing w:val="26"/>
                <w:sz w:val="24"/>
              </w:rPr>
              <w:t xml:space="preserve"> </w:t>
            </w:r>
            <w:r>
              <w:rPr>
                <w:spacing w:val="-5"/>
                <w:sz w:val="24"/>
              </w:rPr>
              <w:t xml:space="preserve">to </w:t>
            </w:r>
            <w:r>
              <w:rPr>
                <w:spacing w:val="-2"/>
                <w:sz w:val="24"/>
              </w:rPr>
              <w:t>Interrogatories</w:t>
            </w:r>
          </w:p>
        </w:tc>
      </w:tr>
      <w:tr w:rsidR="000C07A6" w:rsidRPr="00701945" w14:paraId="712C9B49" w14:textId="77777777" w:rsidTr="00AB39A9">
        <w:trPr>
          <w:cantSplit/>
          <w:trHeight w:val="353"/>
        </w:trPr>
        <w:tc>
          <w:tcPr>
            <w:tcW w:w="2880" w:type="dxa"/>
          </w:tcPr>
          <w:p w14:paraId="39F43CFD" w14:textId="77777777" w:rsidR="000C07A6" w:rsidRDefault="000C07A6" w:rsidP="00166824">
            <w:r w:rsidRPr="00BA1C89">
              <w:t>Tony Georgis</w:t>
            </w:r>
          </w:p>
        </w:tc>
        <w:tc>
          <w:tcPr>
            <w:tcW w:w="1710" w:type="dxa"/>
          </w:tcPr>
          <w:p w14:paraId="69D47872" w14:textId="2BB6CED8" w:rsidR="000C07A6" w:rsidRDefault="000C07A6" w:rsidP="00166824">
            <w:pPr>
              <w:jc w:val="center"/>
            </w:pPr>
            <w:r w:rsidRPr="00876C9B">
              <w:t>Nucor/PCS Phosphate</w:t>
            </w:r>
          </w:p>
        </w:tc>
        <w:tc>
          <w:tcPr>
            <w:tcW w:w="1350" w:type="dxa"/>
          </w:tcPr>
          <w:p w14:paraId="171D92A5" w14:textId="77777777" w:rsidR="000C07A6" w:rsidRDefault="000C07A6" w:rsidP="00166824">
            <w:pPr>
              <w:jc w:val="center"/>
            </w:pPr>
            <w:r w:rsidRPr="00FA600F">
              <w:t>TMG-</w:t>
            </w:r>
            <w:r>
              <w:t>3</w:t>
            </w:r>
          </w:p>
        </w:tc>
        <w:tc>
          <w:tcPr>
            <w:tcW w:w="3625" w:type="dxa"/>
          </w:tcPr>
          <w:p w14:paraId="648F86A0" w14:textId="77777777" w:rsidR="000C07A6" w:rsidRPr="00701945" w:rsidRDefault="000C07A6" w:rsidP="00166824">
            <w:pPr>
              <w:pStyle w:val="TableParagraph"/>
              <w:widowControl/>
              <w:tabs>
                <w:tab w:val="left" w:pos="907"/>
                <w:tab w:val="left" w:pos="1622"/>
              </w:tabs>
              <w:spacing w:before="0"/>
              <w:ind w:left="0"/>
              <w:jc w:val="left"/>
            </w:pPr>
            <w:r>
              <w:rPr>
                <w:spacing w:val="-2"/>
                <w:sz w:val="24"/>
              </w:rPr>
              <w:t>Select</w:t>
            </w:r>
            <w:r>
              <w:rPr>
                <w:sz w:val="24"/>
              </w:rPr>
              <w:t xml:space="preserve"> </w:t>
            </w:r>
            <w:r>
              <w:rPr>
                <w:spacing w:val="-4"/>
                <w:sz w:val="24"/>
              </w:rPr>
              <w:t>Duke</w:t>
            </w:r>
            <w:r>
              <w:rPr>
                <w:sz w:val="24"/>
              </w:rPr>
              <w:t xml:space="preserve"> </w:t>
            </w:r>
            <w:r>
              <w:rPr>
                <w:spacing w:val="-2"/>
                <w:sz w:val="24"/>
              </w:rPr>
              <w:t xml:space="preserve">Curtailable </w:t>
            </w:r>
            <w:r>
              <w:rPr>
                <w:sz w:val="24"/>
              </w:rPr>
              <w:t>and</w:t>
            </w:r>
            <w:r>
              <w:rPr>
                <w:spacing w:val="78"/>
                <w:sz w:val="24"/>
              </w:rPr>
              <w:t xml:space="preserve"> </w:t>
            </w:r>
            <w:r>
              <w:rPr>
                <w:sz w:val="24"/>
              </w:rPr>
              <w:t>Interruptible</w:t>
            </w:r>
            <w:r>
              <w:rPr>
                <w:spacing w:val="78"/>
                <w:sz w:val="24"/>
              </w:rPr>
              <w:t xml:space="preserve"> </w:t>
            </w:r>
            <w:r>
              <w:rPr>
                <w:spacing w:val="-2"/>
                <w:sz w:val="24"/>
              </w:rPr>
              <w:t>Service Tariffs</w:t>
            </w:r>
          </w:p>
        </w:tc>
      </w:tr>
      <w:tr w:rsidR="000C07A6" w:rsidRPr="00701945" w14:paraId="76EDC0CA" w14:textId="77777777" w:rsidTr="00AB39A9">
        <w:trPr>
          <w:cantSplit/>
          <w:trHeight w:val="353"/>
        </w:trPr>
        <w:tc>
          <w:tcPr>
            <w:tcW w:w="2880" w:type="dxa"/>
          </w:tcPr>
          <w:p w14:paraId="574E46B0" w14:textId="77777777" w:rsidR="000C07A6" w:rsidRDefault="000C07A6" w:rsidP="00166824">
            <w:r w:rsidRPr="00BA1C89">
              <w:t>Tony Georgis</w:t>
            </w:r>
          </w:p>
        </w:tc>
        <w:tc>
          <w:tcPr>
            <w:tcW w:w="1710" w:type="dxa"/>
          </w:tcPr>
          <w:p w14:paraId="70FAC1D9" w14:textId="2A544B4E" w:rsidR="000C07A6" w:rsidRDefault="000C07A6" w:rsidP="00166824">
            <w:pPr>
              <w:jc w:val="center"/>
            </w:pPr>
            <w:r w:rsidRPr="00876C9B">
              <w:t>Nucor/PCS Phosphate</w:t>
            </w:r>
          </w:p>
        </w:tc>
        <w:tc>
          <w:tcPr>
            <w:tcW w:w="1350" w:type="dxa"/>
          </w:tcPr>
          <w:p w14:paraId="5EEBA1F5" w14:textId="77777777" w:rsidR="000C07A6" w:rsidRDefault="000C07A6" w:rsidP="00166824">
            <w:pPr>
              <w:jc w:val="center"/>
            </w:pPr>
            <w:r w:rsidRPr="00FA600F">
              <w:t>TMG-</w:t>
            </w:r>
            <w:r>
              <w:t>4</w:t>
            </w:r>
          </w:p>
        </w:tc>
        <w:tc>
          <w:tcPr>
            <w:tcW w:w="3625" w:type="dxa"/>
          </w:tcPr>
          <w:p w14:paraId="10B12539" w14:textId="77777777" w:rsidR="000C07A6" w:rsidRPr="00701945" w:rsidRDefault="000C07A6" w:rsidP="00166824">
            <w:r>
              <w:t>Duke</w:t>
            </w:r>
            <w:r>
              <w:rPr>
                <w:spacing w:val="-4"/>
              </w:rPr>
              <w:t xml:space="preserve"> </w:t>
            </w:r>
            <w:r>
              <w:t>Energy</w:t>
            </w:r>
            <w:r>
              <w:rPr>
                <w:spacing w:val="-3"/>
              </w:rPr>
              <w:t xml:space="preserve"> </w:t>
            </w:r>
            <w:r>
              <w:t>Florida,</w:t>
            </w:r>
            <w:r>
              <w:rPr>
                <w:spacing w:val="-4"/>
              </w:rPr>
              <w:t xml:space="preserve"> </w:t>
            </w:r>
            <w:r>
              <w:t>LLC’s 2024 Ten-Year Site Plan</w:t>
            </w:r>
          </w:p>
        </w:tc>
      </w:tr>
      <w:tr w:rsidR="000C07A6" w:rsidRPr="00701945" w14:paraId="7E2B62CE" w14:textId="77777777" w:rsidTr="00AB39A9">
        <w:trPr>
          <w:cantSplit/>
          <w:trHeight w:val="353"/>
        </w:trPr>
        <w:tc>
          <w:tcPr>
            <w:tcW w:w="2880" w:type="dxa"/>
          </w:tcPr>
          <w:p w14:paraId="1A09F15B" w14:textId="77777777" w:rsidR="000C07A6" w:rsidRDefault="000C07A6" w:rsidP="00166824">
            <w:r w:rsidRPr="00BA1C89">
              <w:t>Tony Georgis</w:t>
            </w:r>
          </w:p>
        </w:tc>
        <w:tc>
          <w:tcPr>
            <w:tcW w:w="1710" w:type="dxa"/>
          </w:tcPr>
          <w:p w14:paraId="0A7D0029" w14:textId="027AE6DF" w:rsidR="000C07A6" w:rsidRDefault="000C07A6" w:rsidP="00166824">
            <w:pPr>
              <w:jc w:val="center"/>
            </w:pPr>
            <w:r w:rsidRPr="00876C9B">
              <w:t>Nucor/PCS Phosphate</w:t>
            </w:r>
          </w:p>
        </w:tc>
        <w:tc>
          <w:tcPr>
            <w:tcW w:w="1350" w:type="dxa"/>
          </w:tcPr>
          <w:p w14:paraId="787BDF09" w14:textId="77777777" w:rsidR="000C07A6" w:rsidRDefault="000C07A6" w:rsidP="00166824">
            <w:pPr>
              <w:jc w:val="center"/>
            </w:pPr>
            <w:r w:rsidRPr="00FA600F">
              <w:t>TMG-</w:t>
            </w:r>
            <w:r>
              <w:t>5</w:t>
            </w:r>
          </w:p>
        </w:tc>
        <w:tc>
          <w:tcPr>
            <w:tcW w:w="3625" w:type="dxa"/>
          </w:tcPr>
          <w:p w14:paraId="43285AAC" w14:textId="77777777" w:rsidR="000C07A6" w:rsidRPr="00701945" w:rsidRDefault="000C07A6" w:rsidP="00166824">
            <w:pPr>
              <w:pStyle w:val="TableParagraph"/>
              <w:widowControl/>
              <w:spacing w:before="0"/>
              <w:ind w:left="0"/>
              <w:jc w:val="left"/>
            </w:pPr>
            <w:r>
              <w:rPr>
                <w:sz w:val="24"/>
              </w:rPr>
              <w:t>Progress</w:t>
            </w:r>
            <w:r>
              <w:rPr>
                <w:spacing w:val="27"/>
                <w:sz w:val="24"/>
              </w:rPr>
              <w:t xml:space="preserve"> </w:t>
            </w:r>
            <w:r>
              <w:rPr>
                <w:sz w:val="24"/>
              </w:rPr>
              <w:t>Energy</w:t>
            </w:r>
            <w:r>
              <w:rPr>
                <w:spacing w:val="28"/>
                <w:sz w:val="24"/>
              </w:rPr>
              <w:t xml:space="preserve"> </w:t>
            </w:r>
            <w:r>
              <w:rPr>
                <w:spacing w:val="-2"/>
                <w:sz w:val="24"/>
              </w:rPr>
              <w:t xml:space="preserve">Florida, </w:t>
            </w:r>
            <w:r>
              <w:rPr>
                <w:sz w:val="24"/>
              </w:rPr>
              <w:t>Inc.’s</w:t>
            </w:r>
            <w:r>
              <w:rPr>
                <w:spacing w:val="40"/>
                <w:sz w:val="24"/>
              </w:rPr>
              <w:t xml:space="preserve"> </w:t>
            </w:r>
            <w:r>
              <w:rPr>
                <w:sz w:val="24"/>
              </w:rPr>
              <w:t>2005</w:t>
            </w:r>
            <w:r>
              <w:rPr>
                <w:spacing w:val="40"/>
                <w:sz w:val="24"/>
              </w:rPr>
              <w:t xml:space="preserve"> </w:t>
            </w:r>
            <w:r>
              <w:rPr>
                <w:sz w:val="24"/>
              </w:rPr>
              <w:t>Ten-Year</w:t>
            </w:r>
            <w:r>
              <w:rPr>
                <w:spacing w:val="40"/>
                <w:sz w:val="24"/>
              </w:rPr>
              <w:t xml:space="preserve"> </w:t>
            </w:r>
            <w:r>
              <w:rPr>
                <w:sz w:val="24"/>
              </w:rPr>
              <w:t xml:space="preserve">Site </w:t>
            </w:r>
            <w:r>
              <w:rPr>
                <w:spacing w:val="-4"/>
                <w:sz w:val="24"/>
              </w:rPr>
              <w:t>Plan</w:t>
            </w:r>
          </w:p>
        </w:tc>
      </w:tr>
      <w:tr w:rsidR="007E7A47" w:rsidRPr="00701945" w14:paraId="41D03FAB" w14:textId="77777777" w:rsidTr="00AB39A9">
        <w:trPr>
          <w:cantSplit/>
          <w:trHeight w:val="353"/>
        </w:trPr>
        <w:tc>
          <w:tcPr>
            <w:tcW w:w="2880" w:type="dxa"/>
          </w:tcPr>
          <w:p w14:paraId="617A6F5F" w14:textId="77777777" w:rsidR="007E7A47" w:rsidRPr="00701945" w:rsidRDefault="00BA4AB0" w:rsidP="00166824">
            <w:pPr>
              <w:jc w:val="both"/>
            </w:pPr>
            <w:r>
              <w:t>Steven W. Chriss</w:t>
            </w:r>
          </w:p>
        </w:tc>
        <w:tc>
          <w:tcPr>
            <w:tcW w:w="1710" w:type="dxa"/>
          </w:tcPr>
          <w:p w14:paraId="310F7724" w14:textId="77777777" w:rsidR="007E7A47" w:rsidRPr="00701945" w:rsidRDefault="00BA4AB0" w:rsidP="00166824">
            <w:pPr>
              <w:jc w:val="center"/>
            </w:pPr>
            <w:r>
              <w:t>Walmart</w:t>
            </w:r>
          </w:p>
        </w:tc>
        <w:tc>
          <w:tcPr>
            <w:tcW w:w="1350" w:type="dxa"/>
          </w:tcPr>
          <w:p w14:paraId="395A5B92" w14:textId="77777777" w:rsidR="007E7A47" w:rsidRPr="004515FB" w:rsidRDefault="00BA4AB0" w:rsidP="00166824">
            <w:pPr>
              <w:jc w:val="center"/>
            </w:pPr>
            <w:r>
              <w:t>SWC-1</w:t>
            </w:r>
          </w:p>
        </w:tc>
        <w:tc>
          <w:tcPr>
            <w:tcW w:w="3625" w:type="dxa"/>
          </w:tcPr>
          <w:p w14:paraId="5A77D26B" w14:textId="77777777" w:rsidR="007E7A47" w:rsidRPr="00701945" w:rsidRDefault="00BA4AB0" w:rsidP="00166824">
            <w:r>
              <w:t>Witness</w:t>
            </w:r>
            <w:r>
              <w:rPr>
                <w:spacing w:val="-5"/>
              </w:rPr>
              <w:t xml:space="preserve"> </w:t>
            </w:r>
            <w:r>
              <w:t>Qualifications</w:t>
            </w:r>
            <w:r>
              <w:rPr>
                <w:spacing w:val="-2"/>
              </w:rPr>
              <w:t xml:space="preserve"> Statement</w:t>
            </w:r>
          </w:p>
        </w:tc>
      </w:tr>
      <w:tr w:rsidR="007E7A47" w:rsidRPr="00701945" w14:paraId="2F3BF49C" w14:textId="77777777" w:rsidTr="00AB39A9">
        <w:trPr>
          <w:cantSplit/>
          <w:trHeight w:val="353"/>
        </w:trPr>
        <w:tc>
          <w:tcPr>
            <w:tcW w:w="2880" w:type="dxa"/>
          </w:tcPr>
          <w:p w14:paraId="6D275311" w14:textId="77777777" w:rsidR="007E7A47" w:rsidRPr="00701945" w:rsidRDefault="00BA4AB0" w:rsidP="00166824">
            <w:pPr>
              <w:jc w:val="both"/>
            </w:pPr>
            <w:r>
              <w:t>Steven W. Chriss</w:t>
            </w:r>
          </w:p>
        </w:tc>
        <w:tc>
          <w:tcPr>
            <w:tcW w:w="1710" w:type="dxa"/>
          </w:tcPr>
          <w:p w14:paraId="18AAAC1D" w14:textId="77777777" w:rsidR="007E7A47" w:rsidRPr="00701945" w:rsidRDefault="00BA4AB0" w:rsidP="00166824">
            <w:pPr>
              <w:jc w:val="center"/>
            </w:pPr>
            <w:r>
              <w:t>Walmart</w:t>
            </w:r>
          </w:p>
        </w:tc>
        <w:tc>
          <w:tcPr>
            <w:tcW w:w="1350" w:type="dxa"/>
          </w:tcPr>
          <w:p w14:paraId="66998E9A" w14:textId="77777777" w:rsidR="007E7A47" w:rsidRPr="004515FB" w:rsidRDefault="00BA4AB0" w:rsidP="00166824">
            <w:pPr>
              <w:jc w:val="center"/>
            </w:pPr>
            <w:r>
              <w:t>SWC-2</w:t>
            </w:r>
          </w:p>
        </w:tc>
        <w:tc>
          <w:tcPr>
            <w:tcW w:w="3625" w:type="dxa"/>
          </w:tcPr>
          <w:p w14:paraId="2C00A162" w14:textId="77777777" w:rsidR="007E7A47" w:rsidRPr="00701945" w:rsidRDefault="00BA4AB0" w:rsidP="00166824">
            <w:r>
              <w:t>U.S. Energy Information Administration, "Capital Cost and Performance</w:t>
            </w:r>
            <w:r>
              <w:rPr>
                <w:spacing w:val="-7"/>
              </w:rPr>
              <w:t xml:space="preserve"> </w:t>
            </w:r>
            <w:r>
              <w:t>Characteristics</w:t>
            </w:r>
            <w:r>
              <w:rPr>
                <w:spacing w:val="-6"/>
              </w:rPr>
              <w:t xml:space="preserve"> </w:t>
            </w:r>
            <w:r>
              <w:t>for</w:t>
            </w:r>
            <w:r>
              <w:rPr>
                <w:spacing w:val="-7"/>
              </w:rPr>
              <w:t xml:space="preserve"> </w:t>
            </w:r>
            <w:r>
              <w:t>Utility-Scale</w:t>
            </w:r>
            <w:r>
              <w:rPr>
                <w:spacing w:val="-7"/>
              </w:rPr>
              <w:t xml:space="preserve"> </w:t>
            </w:r>
            <w:r>
              <w:t>Electric</w:t>
            </w:r>
            <w:r>
              <w:rPr>
                <w:spacing w:val="-8"/>
              </w:rPr>
              <w:t xml:space="preserve"> </w:t>
            </w:r>
            <w:r>
              <w:t>Power</w:t>
            </w:r>
            <w:r>
              <w:rPr>
                <w:spacing w:val="-7"/>
              </w:rPr>
              <w:t xml:space="preserve"> </w:t>
            </w:r>
            <w:r>
              <w:t>Generating Technologies," Table 1-2</w:t>
            </w:r>
          </w:p>
        </w:tc>
      </w:tr>
      <w:tr w:rsidR="00902BA4" w:rsidRPr="00701945" w14:paraId="6F64B3E2" w14:textId="77777777" w:rsidTr="00AB39A9">
        <w:trPr>
          <w:cantSplit/>
          <w:trHeight w:val="353"/>
        </w:trPr>
        <w:tc>
          <w:tcPr>
            <w:tcW w:w="2880" w:type="dxa"/>
          </w:tcPr>
          <w:p w14:paraId="2A23CD81" w14:textId="77777777" w:rsidR="00902BA4" w:rsidRPr="00701945" w:rsidRDefault="00902BA4" w:rsidP="00166824">
            <w:pPr>
              <w:jc w:val="both"/>
            </w:pPr>
            <w:r w:rsidRPr="00701945">
              <w:tab/>
            </w:r>
            <w:r w:rsidRPr="00701945">
              <w:rPr>
                <w:u w:val="single"/>
              </w:rPr>
              <w:t>Rebuttal</w:t>
            </w:r>
          </w:p>
        </w:tc>
        <w:tc>
          <w:tcPr>
            <w:tcW w:w="1710" w:type="dxa"/>
          </w:tcPr>
          <w:p w14:paraId="3A8F969F" w14:textId="77777777" w:rsidR="00902BA4" w:rsidRPr="00701945" w:rsidRDefault="00902BA4" w:rsidP="00166824">
            <w:pPr>
              <w:jc w:val="center"/>
            </w:pPr>
          </w:p>
        </w:tc>
        <w:tc>
          <w:tcPr>
            <w:tcW w:w="1350" w:type="dxa"/>
          </w:tcPr>
          <w:p w14:paraId="3192138D" w14:textId="77777777" w:rsidR="00902BA4" w:rsidRPr="004515FB" w:rsidRDefault="00902BA4" w:rsidP="00166824">
            <w:pPr>
              <w:jc w:val="center"/>
            </w:pPr>
          </w:p>
        </w:tc>
        <w:tc>
          <w:tcPr>
            <w:tcW w:w="3625" w:type="dxa"/>
          </w:tcPr>
          <w:p w14:paraId="4C04CE21" w14:textId="77777777" w:rsidR="00902BA4" w:rsidRPr="00701945" w:rsidRDefault="00902BA4" w:rsidP="00166824"/>
        </w:tc>
      </w:tr>
      <w:tr w:rsidR="00902BA4" w:rsidRPr="00701945" w14:paraId="6206C2EC" w14:textId="77777777" w:rsidTr="001A33BE">
        <w:trPr>
          <w:cantSplit/>
          <w:trHeight w:val="633"/>
        </w:trPr>
        <w:tc>
          <w:tcPr>
            <w:tcW w:w="2880" w:type="dxa"/>
          </w:tcPr>
          <w:p w14:paraId="0555D486" w14:textId="77777777" w:rsidR="00902BA4" w:rsidRPr="00701945" w:rsidRDefault="001A33BE" w:rsidP="00166824">
            <w:pPr>
              <w:jc w:val="both"/>
            </w:pPr>
            <w:r>
              <w:t>John F. Floyd</w:t>
            </w:r>
          </w:p>
        </w:tc>
        <w:tc>
          <w:tcPr>
            <w:tcW w:w="1710" w:type="dxa"/>
          </w:tcPr>
          <w:p w14:paraId="48C6D00D" w14:textId="77777777" w:rsidR="00902BA4" w:rsidRPr="00701945" w:rsidRDefault="001A33BE" w:rsidP="00166824">
            <w:pPr>
              <w:jc w:val="center"/>
            </w:pPr>
            <w:r>
              <w:t>FPL</w:t>
            </w:r>
          </w:p>
        </w:tc>
        <w:tc>
          <w:tcPr>
            <w:tcW w:w="1350" w:type="dxa"/>
          </w:tcPr>
          <w:p w14:paraId="0E28657B" w14:textId="77777777" w:rsidR="00902BA4" w:rsidRPr="004515FB" w:rsidRDefault="001A33BE" w:rsidP="00166824">
            <w:pPr>
              <w:jc w:val="center"/>
            </w:pPr>
            <w:r>
              <w:t>JNF-6</w:t>
            </w:r>
          </w:p>
        </w:tc>
        <w:tc>
          <w:tcPr>
            <w:tcW w:w="3625" w:type="dxa"/>
          </w:tcPr>
          <w:p w14:paraId="3EC9E298" w14:textId="77777777" w:rsidR="00902BA4" w:rsidRPr="00701945" w:rsidRDefault="001A33BE" w:rsidP="00166824">
            <w:r>
              <w:t>Revised</w:t>
            </w:r>
            <w:r>
              <w:rPr>
                <w:spacing w:val="-14"/>
              </w:rPr>
              <w:t xml:space="preserve"> </w:t>
            </w:r>
            <w:r>
              <w:t>Low</w:t>
            </w:r>
            <w:r>
              <w:rPr>
                <w:spacing w:val="-13"/>
              </w:rPr>
              <w:t xml:space="preserve"> </w:t>
            </w:r>
            <w:r>
              <w:t>Income</w:t>
            </w:r>
            <w:r>
              <w:rPr>
                <w:spacing w:val="-14"/>
              </w:rPr>
              <w:t xml:space="preserve"> </w:t>
            </w:r>
            <w:r>
              <w:t xml:space="preserve">Program </w:t>
            </w:r>
            <w:r>
              <w:rPr>
                <w:spacing w:val="-2"/>
              </w:rPr>
              <w:t>Savings</w:t>
            </w:r>
          </w:p>
        </w:tc>
      </w:tr>
      <w:tr w:rsidR="00902BA4" w:rsidRPr="00701945" w14:paraId="34199712" w14:textId="77777777" w:rsidTr="00AB39A9">
        <w:trPr>
          <w:cantSplit/>
          <w:trHeight w:val="373"/>
        </w:trPr>
        <w:tc>
          <w:tcPr>
            <w:tcW w:w="2880" w:type="dxa"/>
          </w:tcPr>
          <w:p w14:paraId="3870D28B" w14:textId="77777777" w:rsidR="00902BA4" w:rsidRPr="00701945" w:rsidRDefault="001A33BE" w:rsidP="00166824">
            <w:pPr>
              <w:jc w:val="both"/>
            </w:pPr>
            <w:r>
              <w:t>John F. Floyd</w:t>
            </w:r>
          </w:p>
        </w:tc>
        <w:tc>
          <w:tcPr>
            <w:tcW w:w="1710" w:type="dxa"/>
          </w:tcPr>
          <w:p w14:paraId="5B49ED2B" w14:textId="77777777" w:rsidR="00902BA4" w:rsidRPr="00701945" w:rsidRDefault="001A33BE" w:rsidP="00166824">
            <w:pPr>
              <w:jc w:val="center"/>
            </w:pPr>
            <w:r>
              <w:t>FPL</w:t>
            </w:r>
          </w:p>
        </w:tc>
        <w:tc>
          <w:tcPr>
            <w:tcW w:w="1350" w:type="dxa"/>
          </w:tcPr>
          <w:p w14:paraId="3E1C802F" w14:textId="77777777" w:rsidR="00902BA4" w:rsidRPr="004515FB" w:rsidRDefault="001A33BE" w:rsidP="00166824">
            <w:pPr>
              <w:jc w:val="center"/>
            </w:pPr>
            <w:r>
              <w:t>JNF-7</w:t>
            </w:r>
          </w:p>
        </w:tc>
        <w:tc>
          <w:tcPr>
            <w:tcW w:w="3625" w:type="dxa"/>
          </w:tcPr>
          <w:p w14:paraId="666E64B0" w14:textId="77777777" w:rsidR="00902BA4" w:rsidRPr="00701945" w:rsidRDefault="001A33BE" w:rsidP="00166824">
            <w:r>
              <w:t>HVAC</w:t>
            </w:r>
            <w:r>
              <w:rPr>
                <w:spacing w:val="-3"/>
              </w:rPr>
              <w:t xml:space="preserve"> </w:t>
            </w:r>
            <w:r>
              <w:t>Incremental</w:t>
            </w:r>
            <w:r>
              <w:rPr>
                <w:spacing w:val="-3"/>
              </w:rPr>
              <w:t xml:space="preserve"> </w:t>
            </w:r>
            <w:r>
              <w:t>Measure</w:t>
            </w:r>
            <w:r>
              <w:rPr>
                <w:spacing w:val="-3"/>
              </w:rPr>
              <w:t xml:space="preserve"> </w:t>
            </w:r>
            <w:r>
              <w:rPr>
                <w:spacing w:val="-2"/>
              </w:rPr>
              <w:t>Costs</w:t>
            </w:r>
          </w:p>
        </w:tc>
      </w:tr>
      <w:tr w:rsidR="00984BE2" w:rsidRPr="00701945" w14:paraId="2B44931A" w14:textId="77777777" w:rsidTr="00AB39A9">
        <w:trPr>
          <w:cantSplit/>
          <w:trHeight w:val="373"/>
        </w:trPr>
        <w:tc>
          <w:tcPr>
            <w:tcW w:w="2880" w:type="dxa"/>
          </w:tcPr>
          <w:p w14:paraId="34705FAF" w14:textId="692BD003" w:rsidR="00984BE2" w:rsidRDefault="00984BE2" w:rsidP="00166824">
            <w:pPr>
              <w:jc w:val="both"/>
            </w:pPr>
            <w:r w:rsidRPr="009107ED">
              <w:lastRenderedPageBreak/>
              <w:t>Andrew W. Whitley</w:t>
            </w:r>
          </w:p>
        </w:tc>
        <w:tc>
          <w:tcPr>
            <w:tcW w:w="1710" w:type="dxa"/>
          </w:tcPr>
          <w:p w14:paraId="56138182" w14:textId="50D7EA6A" w:rsidR="00984BE2" w:rsidRDefault="00984BE2" w:rsidP="00166824">
            <w:pPr>
              <w:jc w:val="center"/>
            </w:pPr>
            <w:r w:rsidRPr="00BF4A32">
              <w:t>FPL</w:t>
            </w:r>
          </w:p>
        </w:tc>
        <w:tc>
          <w:tcPr>
            <w:tcW w:w="1350" w:type="dxa"/>
          </w:tcPr>
          <w:p w14:paraId="0648D0DC" w14:textId="77777777" w:rsidR="00984BE2" w:rsidRDefault="00984BE2" w:rsidP="00166824">
            <w:pPr>
              <w:jc w:val="center"/>
            </w:pPr>
            <w:r w:rsidRPr="006C2C3B">
              <w:t>AWW-1</w:t>
            </w:r>
            <w:r>
              <w:t>8</w:t>
            </w:r>
          </w:p>
          <w:p w14:paraId="455C3643" w14:textId="09F1A8D2" w:rsidR="00984BE2" w:rsidRDefault="00984BE2" w:rsidP="00166824">
            <w:pPr>
              <w:jc w:val="center"/>
            </w:pPr>
            <w:r>
              <w:t>(</w:t>
            </w:r>
            <w:r>
              <w:rPr>
                <w:i/>
              </w:rPr>
              <w:t>Corrected by Whit</w:t>
            </w:r>
            <w:r w:rsidR="00930A83">
              <w:rPr>
                <w:i/>
              </w:rPr>
              <w:t>l</w:t>
            </w:r>
            <w:r>
              <w:rPr>
                <w:i/>
              </w:rPr>
              <w:t>ey Errata filed on July 12, 2024)</w:t>
            </w:r>
          </w:p>
        </w:tc>
        <w:tc>
          <w:tcPr>
            <w:tcW w:w="3625" w:type="dxa"/>
          </w:tcPr>
          <w:p w14:paraId="7D9A809A" w14:textId="20D0E0C0" w:rsidR="00984BE2" w:rsidRDefault="00984BE2" w:rsidP="00166824">
            <w:r>
              <w:t>FEL</w:t>
            </w:r>
            <w:r>
              <w:rPr>
                <w:spacing w:val="-11"/>
              </w:rPr>
              <w:t xml:space="preserve"> </w:t>
            </w:r>
            <w:r>
              <w:t>Plan</w:t>
            </w:r>
            <w:r>
              <w:rPr>
                <w:spacing w:val="-10"/>
              </w:rPr>
              <w:t xml:space="preserve"> </w:t>
            </w:r>
            <w:r>
              <w:t>Analysis:</w:t>
            </w:r>
            <w:r>
              <w:rPr>
                <w:spacing w:val="-10"/>
              </w:rPr>
              <w:t xml:space="preserve"> </w:t>
            </w:r>
            <w:r>
              <w:t>Levelized</w:t>
            </w:r>
            <w:r>
              <w:rPr>
                <w:spacing w:val="-10"/>
              </w:rPr>
              <w:t xml:space="preserve"> </w:t>
            </w:r>
            <w:r>
              <w:t>System Average Electric Rate</w:t>
            </w:r>
          </w:p>
        </w:tc>
      </w:tr>
      <w:tr w:rsidR="00984BE2" w:rsidRPr="00701945" w14:paraId="52ECC2A2" w14:textId="77777777" w:rsidTr="00AB39A9">
        <w:trPr>
          <w:cantSplit/>
          <w:trHeight w:val="353"/>
        </w:trPr>
        <w:tc>
          <w:tcPr>
            <w:tcW w:w="2880" w:type="dxa"/>
          </w:tcPr>
          <w:p w14:paraId="54C54CED" w14:textId="77777777" w:rsidR="00984BE2" w:rsidRPr="00701945" w:rsidRDefault="00984BE2" w:rsidP="00166824">
            <w:pPr>
              <w:jc w:val="both"/>
            </w:pPr>
            <w:r>
              <w:t>Andrew W. Whitley</w:t>
            </w:r>
          </w:p>
        </w:tc>
        <w:tc>
          <w:tcPr>
            <w:tcW w:w="1710" w:type="dxa"/>
          </w:tcPr>
          <w:p w14:paraId="30251390" w14:textId="77777777" w:rsidR="00984BE2" w:rsidRPr="00701945" w:rsidRDefault="00984BE2" w:rsidP="00166824">
            <w:pPr>
              <w:jc w:val="center"/>
            </w:pPr>
            <w:r>
              <w:t>FPL</w:t>
            </w:r>
          </w:p>
        </w:tc>
        <w:tc>
          <w:tcPr>
            <w:tcW w:w="1350" w:type="dxa"/>
          </w:tcPr>
          <w:p w14:paraId="08043805" w14:textId="77777777" w:rsidR="00984BE2" w:rsidRDefault="00984BE2" w:rsidP="00166824">
            <w:pPr>
              <w:jc w:val="center"/>
            </w:pPr>
            <w:r>
              <w:t>AWW-19</w:t>
            </w:r>
          </w:p>
          <w:p w14:paraId="196C51A2" w14:textId="76B9459D" w:rsidR="00984BE2" w:rsidRPr="004515FB" w:rsidRDefault="00984BE2" w:rsidP="00166824">
            <w:pPr>
              <w:jc w:val="center"/>
            </w:pPr>
            <w:r>
              <w:t>(</w:t>
            </w:r>
            <w:r>
              <w:rPr>
                <w:i/>
              </w:rPr>
              <w:t>Corrected by Whit</w:t>
            </w:r>
            <w:r w:rsidR="00930A83">
              <w:rPr>
                <w:i/>
              </w:rPr>
              <w:t>l</w:t>
            </w:r>
            <w:r>
              <w:rPr>
                <w:i/>
              </w:rPr>
              <w:t>ey Errata filed on July 12, 2024)</w:t>
            </w:r>
          </w:p>
        </w:tc>
        <w:tc>
          <w:tcPr>
            <w:tcW w:w="3625" w:type="dxa"/>
          </w:tcPr>
          <w:p w14:paraId="6B8470EA" w14:textId="77777777" w:rsidR="00984BE2" w:rsidRPr="00701945" w:rsidRDefault="00984BE2" w:rsidP="00166824">
            <w:r>
              <w:t>FEL</w:t>
            </w:r>
            <w:r>
              <w:rPr>
                <w:spacing w:val="-7"/>
              </w:rPr>
              <w:t xml:space="preserve"> </w:t>
            </w:r>
            <w:r>
              <w:t>Plan</w:t>
            </w:r>
            <w:r>
              <w:rPr>
                <w:spacing w:val="-6"/>
              </w:rPr>
              <w:t xml:space="preserve"> </w:t>
            </w:r>
            <w:r>
              <w:t>Analysis:</w:t>
            </w:r>
            <w:r>
              <w:rPr>
                <w:spacing w:val="-6"/>
              </w:rPr>
              <w:t xml:space="preserve"> </w:t>
            </w:r>
            <w:r>
              <w:t>Comparison</w:t>
            </w:r>
            <w:r>
              <w:rPr>
                <w:spacing w:val="-6"/>
              </w:rPr>
              <w:t xml:space="preserve"> </w:t>
            </w:r>
            <w:r>
              <w:t>of Levelized</w:t>
            </w:r>
            <w:r>
              <w:rPr>
                <w:spacing w:val="-14"/>
              </w:rPr>
              <w:t xml:space="preserve"> </w:t>
            </w:r>
            <w:r>
              <w:t>System</w:t>
            </w:r>
            <w:r>
              <w:rPr>
                <w:spacing w:val="-14"/>
              </w:rPr>
              <w:t xml:space="preserve"> </w:t>
            </w:r>
            <w:r>
              <w:t>Average</w:t>
            </w:r>
            <w:r>
              <w:rPr>
                <w:spacing w:val="-14"/>
              </w:rPr>
              <w:t xml:space="preserve"> </w:t>
            </w:r>
            <w:r>
              <w:t xml:space="preserve">Electric </w:t>
            </w:r>
            <w:r>
              <w:rPr>
                <w:spacing w:val="-2"/>
              </w:rPr>
              <w:t>Rates</w:t>
            </w:r>
          </w:p>
        </w:tc>
      </w:tr>
      <w:tr w:rsidR="00984BE2" w:rsidRPr="00701945" w14:paraId="75FB21F4" w14:textId="77777777" w:rsidTr="00AB39A9">
        <w:trPr>
          <w:cantSplit/>
          <w:trHeight w:val="353"/>
        </w:trPr>
        <w:tc>
          <w:tcPr>
            <w:tcW w:w="2880" w:type="dxa"/>
          </w:tcPr>
          <w:p w14:paraId="5FF3A3FB" w14:textId="77777777" w:rsidR="00984BE2" w:rsidRDefault="00984BE2" w:rsidP="00166824">
            <w:r w:rsidRPr="00F35762">
              <w:t>Andrew W. Whitley</w:t>
            </w:r>
          </w:p>
        </w:tc>
        <w:tc>
          <w:tcPr>
            <w:tcW w:w="1710" w:type="dxa"/>
          </w:tcPr>
          <w:p w14:paraId="20E6B9F0" w14:textId="77777777" w:rsidR="00984BE2" w:rsidRDefault="00984BE2" w:rsidP="00166824">
            <w:pPr>
              <w:jc w:val="center"/>
            </w:pPr>
            <w:r w:rsidRPr="00800119">
              <w:t>FPL</w:t>
            </w:r>
          </w:p>
        </w:tc>
        <w:tc>
          <w:tcPr>
            <w:tcW w:w="1350" w:type="dxa"/>
          </w:tcPr>
          <w:p w14:paraId="74B12CE2" w14:textId="77777777" w:rsidR="00984BE2" w:rsidRDefault="00984BE2" w:rsidP="00166824">
            <w:pPr>
              <w:jc w:val="center"/>
            </w:pPr>
            <w:r>
              <w:t>AWW-20</w:t>
            </w:r>
          </w:p>
          <w:p w14:paraId="4E77F94A" w14:textId="64D45470" w:rsidR="00984BE2" w:rsidRPr="004515FB" w:rsidRDefault="00984BE2" w:rsidP="00166824">
            <w:pPr>
              <w:jc w:val="center"/>
            </w:pPr>
            <w:r>
              <w:t>(</w:t>
            </w:r>
            <w:r>
              <w:rPr>
                <w:i/>
              </w:rPr>
              <w:t>Corrected by Whit</w:t>
            </w:r>
            <w:r w:rsidR="00930A83">
              <w:rPr>
                <w:i/>
              </w:rPr>
              <w:t>l</w:t>
            </w:r>
            <w:r>
              <w:rPr>
                <w:i/>
              </w:rPr>
              <w:t>ey Errata filed on July 12, 2024)</w:t>
            </w:r>
          </w:p>
        </w:tc>
        <w:tc>
          <w:tcPr>
            <w:tcW w:w="3625" w:type="dxa"/>
          </w:tcPr>
          <w:p w14:paraId="6BA36233" w14:textId="77777777" w:rsidR="00984BE2" w:rsidRPr="00701945" w:rsidRDefault="00984BE2" w:rsidP="00166824">
            <w:r>
              <w:t>FEL</w:t>
            </w:r>
            <w:r>
              <w:rPr>
                <w:spacing w:val="-10"/>
              </w:rPr>
              <w:t xml:space="preserve"> </w:t>
            </w:r>
            <w:r>
              <w:t>Plan</w:t>
            </w:r>
            <w:r>
              <w:rPr>
                <w:spacing w:val="-10"/>
              </w:rPr>
              <w:t xml:space="preserve"> </w:t>
            </w:r>
            <w:r>
              <w:t>Analysis:</w:t>
            </w:r>
            <w:r>
              <w:rPr>
                <w:spacing w:val="-10"/>
              </w:rPr>
              <w:t xml:space="preserve"> </w:t>
            </w:r>
            <w:r>
              <w:t>Additional</w:t>
            </w:r>
            <w:r>
              <w:rPr>
                <w:spacing w:val="-10"/>
              </w:rPr>
              <w:t xml:space="preserve"> </w:t>
            </w:r>
            <w:r>
              <w:t>Cost Needed to be Added to FPL’s Proposed Plan to Increase its Levelized System Average Electric Rate to That of FEL Plan Analysis</w:t>
            </w:r>
          </w:p>
        </w:tc>
      </w:tr>
      <w:tr w:rsidR="00984BE2" w:rsidRPr="00701945" w14:paraId="27A93603" w14:textId="77777777" w:rsidTr="00AB39A9">
        <w:trPr>
          <w:cantSplit/>
          <w:trHeight w:val="373"/>
        </w:trPr>
        <w:tc>
          <w:tcPr>
            <w:tcW w:w="2880" w:type="dxa"/>
          </w:tcPr>
          <w:p w14:paraId="3E528F58" w14:textId="77777777" w:rsidR="00984BE2" w:rsidRDefault="00984BE2" w:rsidP="00166824">
            <w:r w:rsidRPr="00F35762">
              <w:t>Andrew W. Whitley</w:t>
            </w:r>
          </w:p>
        </w:tc>
        <w:tc>
          <w:tcPr>
            <w:tcW w:w="1710" w:type="dxa"/>
          </w:tcPr>
          <w:p w14:paraId="0051E6A2" w14:textId="77777777" w:rsidR="00984BE2" w:rsidRDefault="00984BE2" w:rsidP="00166824">
            <w:pPr>
              <w:jc w:val="center"/>
            </w:pPr>
            <w:r w:rsidRPr="00800119">
              <w:t>FPL</w:t>
            </w:r>
          </w:p>
        </w:tc>
        <w:tc>
          <w:tcPr>
            <w:tcW w:w="1350" w:type="dxa"/>
          </w:tcPr>
          <w:p w14:paraId="2F1CC379" w14:textId="77777777" w:rsidR="00984BE2" w:rsidRDefault="00984BE2" w:rsidP="00166824">
            <w:pPr>
              <w:jc w:val="center"/>
            </w:pPr>
            <w:r>
              <w:t>AWW-21</w:t>
            </w:r>
          </w:p>
          <w:p w14:paraId="61098926" w14:textId="0EFC1929" w:rsidR="00984BE2" w:rsidRPr="004515FB" w:rsidRDefault="00984BE2" w:rsidP="00166824">
            <w:pPr>
              <w:jc w:val="center"/>
            </w:pPr>
            <w:r>
              <w:t>(</w:t>
            </w:r>
            <w:r>
              <w:rPr>
                <w:i/>
              </w:rPr>
              <w:t>Corrected by Whit</w:t>
            </w:r>
            <w:r w:rsidR="00930A83">
              <w:rPr>
                <w:i/>
              </w:rPr>
              <w:t>l</w:t>
            </w:r>
            <w:r>
              <w:rPr>
                <w:i/>
              </w:rPr>
              <w:t>ey Errata filed on July 12, 2024)</w:t>
            </w:r>
          </w:p>
        </w:tc>
        <w:tc>
          <w:tcPr>
            <w:tcW w:w="3625" w:type="dxa"/>
          </w:tcPr>
          <w:p w14:paraId="45DF6EC4" w14:textId="77777777" w:rsidR="00984BE2" w:rsidRPr="00701945" w:rsidRDefault="00984BE2" w:rsidP="00166824">
            <w:r>
              <w:t>FEL</w:t>
            </w:r>
            <w:r>
              <w:rPr>
                <w:spacing w:val="-8"/>
              </w:rPr>
              <w:t xml:space="preserve"> </w:t>
            </w:r>
            <w:r>
              <w:t>Plan</w:t>
            </w:r>
            <w:r>
              <w:rPr>
                <w:spacing w:val="-7"/>
              </w:rPr>
              <w:t xml:space="preserve"> </w:t>
            </w:r>
            <w:r>
              <w:t>Analysis:</w:t>
            </w:r>
            <w:r>
              <w:rPr>
                <w:spacing w:val="-7"/>
              </w:rPr>
              <w:t xml:space="preserve"> </w:t>
            </w:r>
            <w:r>
              <w:t>Comparison</w:t>
            </w:r>
            <w:r>
              <w:rPr>
                <w:spacing w:val="-7"/>
              </w:rPr>
              <w:t xml:space="preserve"> </w:t>
            </w:r>
            <w:r>
              <w:t>of the Resource Plans: Projection of System</w:t>
            </w:r>
            <w:r>
              <w:rPr>
                <w:spacing w:val="-10"/>
              </w:rPr>
              <w:t xml:space="preserve"> </w:t>
            </w:r>
            <w:r>
              <w:t>Average</w:t>
            </w:r>
            <w:r>
              <w:rPr>
                <w:spacing w:val="-11"/>
              </w:rPr>
              <w:t xml:space="preserve"> </w:t>
            </w:r>
            <w:r>
              <w:t>Electric</w:t>
            </w:r>
            <w:r>
              <w:rPr>
                <w:spacing w:val="-9"/>
              </w:rPr>
              <w:t xml:space="preserve"> </w:t>
            </w:r>
            <w:r>
              <w:t>Rates</w:t>
            </w:r>
            <w:r>
              <w:rPr>
                <w:spacing w:val="-10"/>
              </w:rPr>
              <w:t xml:space="preserve"> </w:t>
            </w:r>
            <w:r>
              <w:t>and Customer Bills (Assuming 1,000 kWh Usage)</w:t>
            </w:r>
          </w:p>
        </w:tc>
      </w:tr>
      <w:tr w:rsidR="00984BE2" w:rsidRPr="00701945" w14:paraId="6528E47C" w14:textId="77777777" w:rsidTr="00AB39A9">
        <w:trPr>
          <w:cantSplit/>
          <w:trHeight w:val="353"/>
        </w:trPr>
        <w:tc>
          <w:tcPr>
            <w:tcW w:w="2880" w:type="dxa"/>
          </w:tcPr>
          <w:p w14:paraId="2189DEA5" w14:textId="77777777" w:rsidR="00984BE2" w:rsidRPr="00701945" w:rsidRDefault="00984BE2" w:rsidP="00166824">
            <w:pPr>
              <w:jc w:val="both"/>
            </w:pPr>
            <w:r>
              <w:t>Mark R. Roche</w:t>
            </w:r>
          </w:p>
        </w:tc>
        <w:tc>
          <w:tcPr>
            <w:tcW w:w="1710" w:type="dxa"/>
          </w:tcPr>
          <w:p w14:paraId="412F1358" w14:textId="77777777" w:rsidR="00984BE2" w:rsidRPr="00701945" w:rsidRDefault="00984BE2" w:rsidP="00166824">
            <w:pPr>
              <w:jc w:val="center"/>
            </w:pPr>
            <w:r>
              <w:t>TECO</w:t>
            </w:r>
          </w:p>
        </w:tc>
        <w:tc>
          <w:tcPr>
            <w:tcW w:w="1350" w:type="dxa"/>
          </w:tcPr>
          <w:p w14:paraId="4605E1AC" w14:textId="77777777" w:rsidR="00984BE2" w:rsidRPr="004515FB" w:rsidRDefault="00984BE2" w:rsidP="00166824">
            <w:pPr>
              <w:jc w:val="center"/>
            </w:pPr>
            <w:r>
              <w:t>MRR-2</w:t>
            </w:r>
          </w:p>
        </w:tc>
        <w:tc>
          <w:tcPr>
            <w:tcW w:w="3625" w:type="dxa"/>
          </w:tcPr>
          <w:p w14:paraId="6AAF60FE" w14:textId="77777777" w:rsidR="00984BE2" w:rsidRPr="00701945" w:rsidRDefault="00984BE2" w:rsidP="00166824">
            <w:r>
              <w:t>Additional</w:t>
            </w:r>
            <w:r>
              <w:rPr>
                <w:spacing w:val="-3"/>
              </w:rPr>
              <w:t xml:space="preserve"> </w:t>
            </w:r>
            <w:r>
              <w:t>Cost</w:t>
            </w:r>
            <w:r>
              <w:rPr>
                <w:spacing w:val="-2"/>
              </w:rPr>
              <w:t xml:space="preserve"> </w:t>
            </w:r>
            <w:r>
              <w:t>Impacts of</w:t>
            </w:r>
            <w:r>
              <w:rPr>
                <w:spacing w:val="-2"/>
              </w:rPr>
              <w:t xml:space="preserve"> </w:t>
            </w:r>
            <w:r>
              <w:t>Mr.</w:t>
            </w:r>
            <w:r>
              <w:rPr>
                <w:spacing w:val="-2"/>
              </w:rPr>
              <w:t xml:space="preserve"> </w:t>
            </w:r>
            <w:r>
              <w:t>Marcelin’s</w:t>
            </w:r>
            <w:r>
              <w:rPr>
                <w:spacing w:val="-3"/>
              </w:rPr>
              <w:t xml:space="preserve"> </w:t>
            </w:r>
            <w:r>
              <w:rPr>
                <w:spacing w:val="-2"/>
              </w:rPr>
              <w:t>Recommendations</w:t>
            </w:r>
          </w:p>
        </w:tc>
      </w:tr>
      <w:tr w:rsidR="00984BE2" w:rsidRPr="00701945" w14:paraId="3024C6D0" w14:textId="77777777" w:rsidTr="00AB39A9">
        <w:trPr>
          <w:cantSplit/>
          <w:trHeight w:val="373"/>
        </w:trPr>
        <w:tc>
          <w:tcPr>
            <w:tcW w:w="2880" w:type="dxa"/>
          </w:tcPr>
          <w:p w14:paraId="6CD25EAF" w14:textId="77777777" w:rsidR="00984BE2" w:rsidRPr="00701945" w:rsidRDefault="00984BE2" w:rsidP="00166824">
            <w:pPr>
              <w:jc w:val="both"/>
            </w:pPr>
            <w:r>
              <w:t>Brian Pippin</w:t>
            </w:r>
          </w:p>
        </w:tc>
        <w:tc>
          <w:tcPr>
            <w:tcW w:w="1710" w:type="dxa"/>
          </w:tcPr>
          <w:p w14:paraId="5D874028" w14:textId="77777777" w:rsidR="00984BE2" w:rsidRPr="00701945" w:rsidRDefault="00984BE2" w:rsidP="00166824">
            <w:pPr>
              <w:jc w:val="center"/>
            </w:pPr>
            <w:r>
              <w:t>JEA</w:t>
            </w:r>
          </w:p>
        </w:tc>
        <w:tc>
          <w:tcPr>
            <w:tcW w:w="1350" w:type="dxa"/>
          </w:tcPr>
          <w:p w14:paraId="28B51D9E" w14:textId="77777777" w:rsidR="00984BE2" w:rsidRPr="004515FB" w:rsidRDefault="00984BE2" w:rsidP="00166824">
            <w:pPr>
              <w:jc w:val="center"/>
            </w:pPr>
            <w:r>
              <w:t>BP-9</w:t>
            </w:r>
          </w:p>
        </w:tc>
        <w:tc>
          <w:tcPr>
            <w:tcW w:w="3625" w:type="dxa"/>
          </w:tcPr>
          <w:p w14:paraId="473DFD21" w14:textId="77777777" w:rsidR="00984BE2" w:rsidRPr="00701945" w:rsidRDefault="00984BE2" w:rsidP="00166824">
            <w:r>
              <w:t>Summary</w:t>
            </w:r>
            <w:r>
              <w:rPr>
                <w:spacing w:val="-13"/>
              </w:rPr>
              <w:t xml:space="preserve"> </w:t>
            </w:r>
            <w:r>
              <w:t>of</w:t>
            </w:r>
            <w:r>
              <w:rPr>
                <w:spacing w:val="-14"/>
              </w:rPr>
              <w:t xml:space="preserve"> </w:t>
            </w:r>
            <w:r>
              <w:t>JEA’s</w:t>
            </w:r>
            <w:r>
              <w:rPr>
                <w:spacing w:val="-13"/>
              </w:rPr>
              <w:t xml:space="preserve"> </w:t>
            </w:r>
            <w:r>
              <w:t>Neighborhood Energy Efficiency Program kW and kWh Reductions</w:t>
            </w:r>
          </w:p>
        </w:tc>
      </w:tr>
      <w:tr w:rsidR="00984BE2" w:rsidRPr="00701945" w14:paraId="0019C6D2" w14:textId="77777777" w:rsidTr="00AB39A9">
        <w:trPr>
          <w:cantSplit/>
          <w:trHeight w:val="373"/>
        </w:trPr>
        <w:tc>
          <w:tcPr>
            <w:tcW w:w="2880" w:type="dxa"/>
          </w:tcPr>
          <w:p w14:paraId="0DEBDBA7" w14:textId="77777777" w:rsidR="00984BE2" w:rsidRPr="00701945" w:rsidRDefault="00984BE2" w:rsidP="00166824">
            <w:pPr>
              <w:jc w:val="both"/>
            </w:pPr>
            <w:r>
              <w:t>Kevin M. Noonan</w:t>
            </w:r>
          </w:p>
        </w:tc>
        <w:tc>
          <w:tcPr>
            <w:tcW w:w="1710" w:type="dxa"/>
          </w:tcPr>
          <w:p w14:paraId="2C565116" w14:textId="77777777" w:rsidR="00984BE2" w:rsidRPr="00701945" w:rsidRDefault="00984BE2" w:rsidP="00166824">
            <w:pPr>
              <w:jc w:val="center"/>
            </w:pPr>
            <w:r>
              <w:t>OUC</w:t>
            </w:r>
          </w:p>
        </w:tc>
        <w:tc>
          <w:tcPr>
            <w:tcW w:w="1350" w:type="dxa"/>
          </w:tcPr>
          <w:p w14:paraId="06719469" w14:textId="77777777" w:rsidR="00984BE2" w:rsidRPr="004515FB" w:rsidRDefault="00984BE2" w:rsidP="00166824">
            <w:pPr>
              <w:jc w:val="center"/>
            </w:pPr>
            <w:r>
              <w:t>KMN-6</w:t>
            </w:r>
          </w:p>
        </w:tc>
        <w:tc>
          <w:tcPr>
            <w:tcW w:w="3625" w:type="dxa"/>
          </w:tcPr>
          <w:p w14:paraId="4E572456" w14:textId="77777777" w:rsidR="00984BE2" w:rsidRPr="00701945" w:rsidRDefault="00984BE2" w:rsidP="00166824">
            <w:r w:rsidRPr="004B13DE">
              <w:rPr>
                <w:rFonts w:eastAsia="Calibri"/>
                <w:sz w:val="26"/>
                <w:szCs w:val="26"/>
              </w:rPr>
              <w:t>OUC Responses to Staff’s Data Requests – 2024 Annual Conservation Report</w:t>
            </w:r>
          </w:p>
        </w:tc>
      </w:tr>
    </w:tbl>
    <w:p w14:paraId="77ED1604" w14:textId="77777777" w:rsidR="00902BA4" w:rsidRPr="00701945" w:rsidRDefault="00902BA4" w:rsidP="00166824">
      <w:pPr>
        <w:jc w:val="both"/>
      </w:pPr>
    </w:p>
    <w:p w14:paraId="5D728C57" w14:textId="77777777" w:rsidR="00902BA4" w:rsidRPr="00701945" w:rsidRDefault="00902BA4" w:rsidP="00166824">
      <w:pPr>
        <w:jc w:val="both"/>
      </w:pPr>
      <w:r w:rsidRPr="00701945">
        <w:lastRenderedPageBreak/>
        <w:tab/>
        <w:t>Parties and Staff reserve the right to identify additional exhibits for the purpose of cross-examination.</w:t>
      </w:r>
    </w:p>
    <w:p w14:paraId="0E7EDB05" w14:textId="77777777" w:rsidR="00902BA4" w:rsidRDefault="00902BA4" w:rsidP="00166824">
      <w:pPr>
        <w:jc w:val="both"/>
      </w:pPr>
    </w:p>
    <w:p w14:paraId="33A51A7F" w14:textId="77777777" w:rsidR="00902BA4" w:rsidRPr="00701945" w:rsidRDefault="00902BA4" w:rsidP="00166824">
      <w:pPr>
        <w:jc w:val="both"/>
      </w:pPr>
    </w:p>
    <w:p w14:paraId="5FF63F25" w14:textId="77777777" w:rsidR="00902BA4" w:rsidRPr="00A32DC5" w:rsidRDefault="00902BA4" w:rsidP="00166824">
      <w:pPr>
        <w:jc w:val="both"/>
        <w:rPr>
          <w:b/>
        </w:rPr>
      </w:pPr>
      <w:r w:rsidRPr="00A32DC5">
        <w:rPr>
          <w:b/>
        </w:rPr>
        <w:t>X.</w:t>
      </w:r>
      <w:r w:rsidRPr="00A32DC5">
        <w:rPr>
          <w:b/>
        </w:rPr>
        <w:tab/>
      </w:r>
      <w:r w:rsidRPr="00A32DC5">
        <w:rPr>
          <w:b/>
          <w:u w:val="single"/>
        </w:rPr>
        <w:t>PROPOSED STIPULATIONS</w:t>
      </w:r>
    </w:p>
    <w:p w14:paraId="04E15373" w14:textId="77777777" w:rsidR="00902BA4" w:rsidRDefault="00902BA4" w:rsidP="00166824">
      <w:pPr>
        <w:jc w:val="both"/>
      </w:pPr>
    </w:p>
    <w:p w14:paraId="417EF81F" w14:textId="77777777" w:rsidR="0029361C" w:rsidRDefault="0029361C" w:rsidP="00166824">
      <w:pPr>
        <w:ind w:firstLine="720"/>
        <w:jc w:val="both"/>
        <w:rPr>
          <w:b/>
        </w:rPr>
      </w:pPr>
      <w:r w:rsidRPr="00D57DE3">
        <w:rPr>
          <w:b/>
          <w:u w:val="single"/>
        </w:rPr>
        <w:t>DEF</w:t>
      </w:r>
      <w:r>
        <w:rPr>
          <w:b/>
        </w:rPr>
        <w:t xml:space="preserve"> – Docket No. 20240013-EG</w:t>
      </w:r>
    </w:p>
    <w:p w14:paraId="3F01A0D8" w14:textId="77777777" w:rsidR="0029361C" w:rsidRDefault="0029361C" w:rsidP="00166824">
      <w:pPr>
        <w:ind w:firstLine="720"/>
        <w:jc w:val="both"/>
      </w:pPr>
    </w:p>
    <w:p w14:paraId="3C84414E" w14:textId="77777777" w:rsidR="0029361C" w:rsidRDefault="0029361C" w:rsidP="00166824">
      <w:pPr>
        <w:ind w:firstLine="720"/>
        <w:jc w:val="both"/>
      </w:pPr>
      <w:r>
        <w:t>DEF, FIPUG, Nucor, PCS</w:t>
      </w:r>
      <w:r w:rsidRPr="00360FE0">
        <w:t xml:space="preserve"> Phosphate, Wal</w:t>
      </w:r>
      <w:r>
        <w:t xml:space="preserve">mart, Florida Rising, and LULAC, by </w:t>
      </w:r>
      <w:r w:rsidRPr="00B37ED4">
        <w:t>D</w:t>
      </w:r>
      <w:r>
        <w:t xml:space="preserve">ocument </w:t>
      </w:r>
      <w:r w:rsidRPr="00B37ED4">
        <w:t>N</w:t>
      </w:r>
      <w:r>
        <w:t>o.</w:t>
      </w:r>
      <w:r w:rsidRPr="00B37ED4">
        <w:t xml:space="preserve"> 07555-2024 filed July 15, 2024</w:t>
      </w:r>
      <w:r>
        <w:t>, have agreed to the following Necessary Stipulations on Issues 8(b) and 12 and, conditioned upon approval, have agreed to Type II stipulations on Issues 1-7 and 13.</w:t>
      </w:r>
    </w:p>
    <w:p w14:paraId="38CA2813" w14:textId="77777777" w:rsidR="0029361C" w:rsidRDefault="0029361C" w:rsidP="00166824">
      <w:pPr>
        <w:jc w:val="both"/>
      </w:pPr>
    </w:p>
    <w:p w14:paraId="3E703978" w14:textId="77777777" w:rsidR="0029361C" w:rsidRPr="00701945" w:rsidRDefault="0029361C" w:rsidP="00166824">
      <w:pPr>
        <w:ind w:left="1440" w:hanging="1440"/>
        <w:jc w:val="both"/>
      </w:pPr>
      <w:r w:rsidRPr="00EC61AE">
        <w:rPr>
          <w:b/>
          <w:bCs/>
          <w:u w:val="single"/>
        </w:rPr>
        <w:t>ISSUE 8</w:t>
      </w:r>
      <w:r>
        <w:rPr>
          <w:b/>
          <w:bCs/>
          <w:u w:val="single"/>
        </w:rPr>
        <w:t>B</w:t>
      </w:r>
      <w:r w:rsidRPr="00701945">
        <w:rPr>
          <w:b/>
          <w:bCs/>
        </w:rPr>
        <w:t>:</w:t>
      </w:r>
      <w:r w:rsidRPr="00701945">
        <w:tab/>
      </w:r>
      <w:r w:rsidRPr="00B60B7F">
        <w:rPr>
          <w:b/>
        </w:rPr>
        <w:t>If this proceeding, what demand credit rates are appropriate for purposes of establishing the utilities’ goals?</w:t>
      </w:r>
    </w:p>
    <w:p w14:paraId="72597EE4" w14:textId="77777777" w:rsidR="0029361C" w:rsidRPr="00701945" w:rsidRDefault="0029361C" w:rsidP="00166824">
      <w:pPr>
        <w:ind w:left="1440" w:hanging="1440"/>
        <w:jc w:val="both"/>
      </w:pPr>
    </w:p>
    <w:p w14:paraId="6E65E9E9" w14:textId="77777777" w:rsidR="0029361C" w:rsidRPr="00B37ED4" w:rsidRDefault="0029361C" w:rsidP="00166824">
      <w:pPr>
        <w:jc w:val="both"/>
        <w:rPr>
          <w:i/>
        </w:rPr>
      </w:pPr>
      <w:r w:rsidRPr="00B37ED4">
        <w:rPr>
          <w:rFonts w:cstheme="minorHAnsi"/>
          <w:i/>
        </w:rPr>
        <w:t>The Stipulating Parties reserve the right to take positions on Issue 8(a). However, for purpose of Stipulation, and in accordance with the provisions of the 2024 Settlement Agreement filed contemporaneously in Docket No. 20240025-EI, the parties agree to stipulate the level of</w:t>
      </w:r>
      <w:r w:rsidRPr="00B37ED4">
        <w:rPr>
          <w:rFonts w:ascii="TimesNewRomanPSMT" w:hAnsi="TimesNewRomanPSMT" w:cs="TimesNewRomanPSMT"/>
          <w:i/>
        </w:rPr>
        <w:t xml:space="preserve"> </w:t>
      </w:r>
      <w:r w:rsidRPr="00B37ED4">
        <w:rPr>
          <w:rFonts w:cstheme="minorHAnsi"/>
          <w:i/>
        </w:rPr>
        <w:t xml:space="preserve">demand credit rates. The Stipulation on Issue 8(b) to set the level of credits should not be construed to indicate that parties have agreed that the DSM goals case is the proper forum to set the level of credits, and acceptance of the Stipulations as to the level of credits should be considered independently of the question of where the credits should be set. The following levels of clause-recoverable credits for Interruptible (“IS”), Curtailable (“CS”), </w:t>
      </w:r>
      <w:r w:rsidRPr="00B37ED4">
        <w:rPr>
          <w:i/>
        </w:rPr>
        <w:t>and Standby Generation (“GSLM-2”) customers shall be in effect beginning with the first billing cycle of 2025:</w:t>
      </w:r>
    </w:p>
    <w:p w14:paraId="56CB7DDD" w14:textId="77777777" w:rsidR="0029361C" w:rsidRPr="00B37ED4" w:rsidRDefault="0029361C" w:rsidP="00166824">
      <w:pPr>
        <w:jc w:val="both"/>
        <w:rPr>
          <w:i/>
        </w:rPr>
      </w:pPr>
    </w:p>
    <w:tbl>
      <w:tblPr>
        <w:tblStyle w:val="TableGrid"/>
        <w:tblW w:w="0" w:type="auto"/>
        <w:tblInd w:w="1458" w:type="dxa"/>
        <w:tblLook w:val="04A0" w:firstRow="1" w:lastRow="0" w:firstColumn="1" w:lastColumn="0" w:noHBand="0" w:noVBand="1"/>
      </w:tblPr>
      <w:tblGrid>
        <w:gridCol w:w="3217"/>
        <w:gridCol w:w="3443"/>
      </w:tblGrid>
      <w:tr w:rsidR="0029361C" w:rsidRPr="00B37ED4" w14:paraId="231ECC11" w14:textId="77777777" w:rsidTr="00577863">
        <w:trPr>
          <w:trHeight w:val="422"/>
        </w:trPr>
        <w:tc>
          <w:tcPr>
            <w:tcW w:w="3217" w:type="dxa"/>
          </w:tcPr>
          <w:p w14:paraId="57A8689E" w14:textId="77777777" w:rsidR="0029361C" w:rsidRPr="00B37ED4" w:rsidRDefault="0029361C" w:rsidP="00166824">
            <w:pPr>
              <w:rPr>
                <w:i/>
              </w:rPr>
            </w:pPr>
            <w:r w:rsidRPr="00B37ED4">
              <w:rPr>
                <w:rFonts w:eastAsiaTheme="minorHAnsi"/>
                <w:i/>
                <w:u w:val="single"/>
              </w:rPr>
              <w:t>Customer Type</w:t>
            </w:r>
          </w:p>
        </w:tc>
        <w:tc>
          <w:tcPr>
            <w:tcW w:w="3443" w:type="dxa"/>
          </w:tcPr>
          <w:p w14:paraId="72C24D5D" w14:textId="77777777" w:rsidR="0029361C" w:rsidRPr="00B37ED4" w:rsidRDefault="0029361C" w:rsidP="00166824">
            <w:pPr>
              <w:rPr>
                <w:i/>
              </w:rPr>
            </w:pPr>
            <w:r w:rsidRPr="00B37ED4">
              <w:rPr>
                <w:rFonts w:eastAsiaTheme="minorHAnsi"/>
                <w:i/>
                <w:u w:val="single"/>
              </w:rPr>
              <w:t>Credit Level</w:t>
            </w:r>
          </w:p>
        </w:tc>
      </w:tr>
      <w:tr w:rsidR="0029361C" w:rsidRPr="00B37ED4" w14:paraId="0589EC2B" w14:textId="77777777" w:rsidTr="00577863">
        <w:trPr>
          <w:trHeight w:val="440"/>
        </w:trPr>
        <w:tc>
          <w:tcPr>
            <w:tcW w:w="3217" w:type="dxa"/>
          </w:tcPr>
          <w:p w14:paraId="6F877593" w14:textId="77777777" w:rsidR="0029361C" w:rsidRPr="00B37ED4" w:rsidRDefault="0029361C" w:rsidP="00166824">
            <w:pPr>
              <w:rPr>
                <w:i/>
              </w:rPr>
            </w:pPr>
            <w:r w:rsidRPr="00B37ED4">
              <w:rPr>
                <w:rFonts w:eastAsiaTheme="minorHAnsi"/>
                <w:i/>
                <w:spacing w:val="-6"/>
                <w:u w:val="single"/>
              </w:rPr>
              <w:t>IS</w:t>
            </w:r>
          </w:p>
        </w:tc>
        <w:tc>
          <w:tcPr>
            <w:tcW w:w="3443" w:type="dxa"/>
          </w:tcPr>
          <w:p w14:paraId="3AB67A98" w14:textId="77777777" w:rsidR="0029361C" w:rsidRPr="00B37ED4" w:rsidRDefault="0029361C" w:rsidP="00166824">
            <w:pPr>
              <w:rPr>
                <w:i/>
              </w:rPr>
            </w:pPr>
            <w:r w:rsidRPr="00B37ED4">
              <w:rPr>
                <w:rFonts w:eastAsiaTheme="minorHAnsi"/>
                <w:i/>
                <w:spacing w:val="-2"/>
                <w:u w:val="single"/>
              </w:rPr>
              <w:t>$8.00/kw-month</w:t>
            </w:r>
          </w:p>
        </w:tc>
      </w:tr>
      <w:tr w:rsidR="0029361C" w:rsidRPr="00B37ED4" w14:paraId="11B2E03E" w14:textId="77777777" w:rsidTr="00577863">
        <w:trPr>
          <w:trHeight w:val="440"/>
        </w:trPr>
        <w:tc>
          <w:tcPr>
            <w:tcW w:w="3217" w:type="dxa"/>
          </w:tcPr>
          <w:p w14:paraId="1735E406" w14:textId="77777777" w:rsidR="0029361C" w:rsidRPr="00B37ED4" w:rsidRDefault="0029361C" w:rsidP="00166824">
            <w:pPr>
              <w:rPr>
                <w:i/>
              </w:rPr>
            </w:pPr>
            <w:r w:rsidRPr="00B37ED4">
              <w:rPr>
                <w:rFonts w:eastAsiaTheme="minorHAnsi"/>
                <w:i/>
                <w:spacing w:val="-6"/>
                <w:u w:val="single"/>
              </w:rPr>
              <w:t>CS</w:t>
            </w:r>
          </w:p>
        </w:tc>
        <w:tc>
          <w:tcPr>
            <w:tcW w:w="3443" w:type="dxa"/>
          </w:tcPr>
          <w:p w14:paraId="097968B7" w14:textId="77777777" w:rsidR="0029361C" w:rsidRPr="00B37ED4" w:rsidRDefault="0029361C" w:rsidP="00166824">
            <w:pPr>
              <w:rPr>
                <w:i/>
              </w:rPr>
            </w:pPr>
            <w:r w:rsidRPr="00B37ED4">
              <w:rPr>
                <w:rFonts w:eastAsiaTheme="minorHAnsi"/>
                <w:i/>
                <w:spacing w:val="-2"/>
                <w:u w:val="single"/>
              </w:rPr>
              <w:t>$8.00/kw-month</w:t>
            </w:r>
          </w:p>
        </w:tc>
      </w:tr>
      <w:tr w:rsidR="0029361C" w:rsidRPr="00B37ED4" w14:paraId="4B1DE680" w14:textId="77777777" w:rsidTr="00577863">
        <w:trPr>
          <w:trHeight w:val="440"/>
        </w:trPr>
        <w:tc>
          <w:tcPr>
            <w:tcW w:w="3217" w:type="dxa"/>
          </w:tcPr>
          <w:p w14:paraId="16516100" w14:textId="77777777" w:rsidR="0029361C" w:rsidRPr="00B37ED4" w:rsidRDefault="0029361C" w:rsidP="00166824">
            <w:pPr>
              <w:rPr>
                <w:i/>
              </w:rPr>
            </w:pPr>
            <w:r w:rsidRPr="00B37ED4">
              <w:rPr>
                <w:rFonts w:eastAsiaTheme="minorHAnsi"/>
                <w:i/>
                <w:spacing w:val="-2"/>
                <w:u w:val="single"/>
              </w:rPr>
              <w:t>GSLM-2</w:t>
            </w:r>
          </w:p>
        </w:tc>
        <w:tc>
          <w:tcPr>
            <w:tcW w:w="3443" w:type="dxa"/>
          </w:tcPr>
          <w:p w14:paraId="4B02F280" w14:textId="77777777" w:rsidR="0029361C" w:rsidRPr="00B37ED4" w:rsidRDefault="0029361C" w:rsidP="00166824">
            <w:pPr>
              <w:rPr>
                <w:i/>
              </w:rPr>
            </w:pPr>
            <w:r w:rsidRPr="00B37ED4">
              <w:rPr>
                <w:rFonts w:eastAsiaTheme="minorHAnsi"/>
                <w:i/>
                <w:u w:val="single"/>
              </w:rPr>
              <w:t>$8.11 x C + $0.10 x kwh monthly</w:t>
            </w:r>
          </w:p>
        </w:tc>
      </w:tr>
    </w:tbl>
    <w:p w14:paraId="552099B6" w14:textId="77777777" w:rsidR="0029361C" w:rsidRPr="00B37ED4" w:rsidRDefault="0029361C" w:rsidP="00166824">
      <w:pPr>
        <w:rPr>
          <w:rFonts w:cstheme="minorHAnsi"/>
          <w:i/>
        </w:rPr>
      </w:pPr>
    </w:p>
    <w:p w14:paraId="5EB5B375" w14:textId="77777777" w:rsidR="0029361C" w:rsidRPr="00B37ED4" w:rsidRDefault="0029361C" w:rsidP="00166824">
      <w:pPr>
        <w:jc w:val="both"/>
        <w:rPr>
          <w:i/>
        </w:rPr>
      </w:pPr>
      <w:r w:rsidRPr="00B37ED4">
        <w:rPr>
          <w:rFonts w:cstheme="minorHAnsi"/>
          <w:i/>
        </w:rPr>
        <w:t>No changes in these credits shall be implemented any earlier than the effective date of new DEF base rates implemented pursuant to a general base rate proceeding, and that such new IS/CS/GSLM-2 credits shall only be implemented prospectively from such effective date. At such time as DEF’s base rates are reset in a general base rate proceeding, the IS/CS/GSLM-2 credits shall be reset. In the next Demand Side Management goals and plan approval proceeding (currently anticipated to occur in 2029), DEF shall not propose to change the level of the credits.</w:t>
      </w:r>
    </w:p>
    <w:p w14:paraId="7BB26F42" w14:textId="77777777" w:rsidR="0029361C" w:rsidRDefault="0029361C" w:rsidP="00166824">
      <w:pPr>
        <w:jc w:val="both"/>
      </w:pPr>
    </w:p>
    <w:p w14:paraId="07633C6D" w14:textId="77777777" w:rsidR="0029361C" w:rsidRDefault="0029361C" w:rsidP="00166824">
      <w:pPr>
        <w:ind w:left="1440" w:hanging="1440"/>
        <w:jc w:val="both"/>
      </w:pPr>
      <w:r w:rsidRPr="00EC61AE">
        <w:rPr>
          <w:b/>
          <w:bCs/>
          <w:u w:val="single"/>
        </w:rPr>
        <w:lastRenderedPageBreak/>
        <w:t>ISSUE 12</w:t>
      </w:r>
      <w:r w:rsidRPr="00701945">
        <w:rPr>
          <w:b/>
          <w:bCs/>
        </w:rPr>
        <w:t>:</w:t>
      </w:r>
      <w:r w:rsidRPr="00701945">
        <w:tab/>
      </w:r>
      <w:r w:rsidRPr="009A7248">
        <w:rPr>
          <w:b/>
        </w:rPr>
        <w:t>What residential and commercial/industrial summer and winter megawatt (MW) and</w:t>
      </w:r>
      <w:r w:rsidRPr="009A7248">
        <w:rPr>
          <w:b/>
          <w:spacing w:val="-3"/>
        </w:rPr>
        <w:t xml:space="preserve"> </w:t>
      </w:r>
      <w:r w:rsidRPr="009A7248">
        <w:rPr>
          <w:b/>
        </w:rPr>
        <w:t>annual</w:t>
      </w:r>
      <w:r w:rsidRPr="009A7248">
        <w:rPr>
          <w:b/>
          <w:spacing w:val="-3"/>
        </w:rPr>
        <w:t xml:space="preserve"> </w:t>
      </w:r>
      <w:r w:rsidRPr="009A7248">
        <w:rPr>
          <w:b/>
        </w:rPr>
        <w:t>Gigawatt-hour</w:t>
      </w:r>
      <w:r w:rsidRPr="009A7248">
        <w:rPr>
          <w:b/>
          <w:spacing w:val="-3"/>
        </w:rPr>
        <w:t xml:space="preserve"> </w:t>
      </w:r>
      <w:r w:rsidRPr="009A7248">
        <w:rPr>
          <w:b/>
        </w:rPr>
        <w:t>(GWh)</w:t>
      </w:r>
      <w:r w:rsidRPr="009A7248">
        <w:rPr>
          <w:b/>
          <w:spacing w:val="-3"/>
        </w:rPr>
        <w:t xml:space="preserve"> </w:t>
      </w:r>
      <w:r w:rsidRPr="009A7248">
        <w:rPr>
          <w:b/>
        </w:rPr>
        <w:t>goals</w:t>
      </w:r>
      <w:r w:rsidRPr="009A7248">
        <w:rPr>
          <w:b/>
          <w:spacing w:val="-4"/>
        </w:rPr>
        <w:t xml:space="preserve"> </w:t>
      </w:r>
      <w:r w:rsidRPr="009A7248">
        <w:rPr>
          <w:b/>
        </w:rPr>
        <w:t>should</w:t>
      </w:r>
      <w:r w:rsidRPr="009A7248">
        <w:rPr>
          <w:b/>
          <w:spacing w:val="-3"/>
        </w:rPr>
        <w:t xml:space="preserve"> </w:t>
      </w:r>
      <w:r w:rsidRPr="009A7248">
        <w:rPr>
          <w:b/>
        </w:rPr>
        <w:t>be</w:t>
      </w:r>
      <w:r w:rsidRPr="009A7248">
        <w:rPr>
          <w:b/>
          <w:spacing w:val="-2"/>
        </w:rPr>
        <w:t xml:space="preserve"> </w:t>
      </w:r>
      <w:r w:rsidRPr="009A7248">
        <w:rPr>
          <w:b/>
        </w:rPr>
        <w:t>established</w:t>
      </w:r>
      <w:r w:rsidRPr="009A7248">
        <w:rPr>
          <w:b/>
          <w:spacing w:val="-3"/>
        </w:rPr>
        <w:t xml:space="preserve"> </w:t>
      </w:r>
      <w:r w:rsidRPr="009A7248">
        <w:rPr>
          <w:b/>
        </w:rPr>
        <w:t>for</w:t>
      </w:r>
      <w:r w:rsidRPr="009A7248">
        <w:rPr>
          <w:b/>
          <w:spacing w:val="-3"/>
        </w:rPr>
        <w:t xml:space="preserve"> </w:t>
      </w:r>
      <w:r w:rsidRPr="009A7248">
        <w:rPr>
          <w:b/>
        </w:rPr>
        <w:t>the</w:t>
      </w:r>
      <w:r w:rsidRPr="009A7248">
        <w:rPr>
          <w:b/>
          <w:spacing w:val="-3"/>
        </w:rPr>
        <w:t xml:space="preserve"> </w:t>
      </w:r>
      <w:r w:rsidRPr="009A7248">
        <w:rPr>
          <w:b/>
        </w:rPr>
        <w:t>period</w:t>
      </w:r>
      <w:r w:rsidRPr="009A7248">
        <w:rPr>
          <w:b/>
          <w:spacing w:val="-2"/>
        </w:rPr>
        <w:t xml:space="preserve"> </w:t>
      </w:r>
      <w:r w:rsidRPr="009A7248">
        <w:rPr>
          <w:b/>
        </w:rPr>
        <w:t xml:space="preserve">2025- </w:t>
      </w:r>
      <w:r w:rsidRPr="009A7248">
        <w:rPr>
          <w:b/>
          <w:spacing w:val="-2"/>
        </w:rPr>
        <w:t>2034?</w:t>
      </w:r>
    </w:p>
    <w:p w14:paraId="0511E869" w14:textId="77777777" w:rsidR="0029361C" w:rsidRDefault="0029361C" w:rsidP="00166824">
      <w:pPr>
        <w:jc w:val="both"/>
      </w:pPr>
    </w:p>
    <w:p w14:paraId="1B0DAA36" w14:textId="77777777" w:rsidR="0029361C" w:rsidRPr="009A7248" w:rsidRDefault="0029361C" w:rsidP="00166824">
      <w:pPr>
        <w:jc w:val="both"/>
        <w:rPr>
          <w:i/>
        </w:rPr>
      </w:pPr>
      <w:r w:rsidRPr="009A7248">
        <w:rPr>
          <w:i/>
        </w:rPr>
        <w:t>DEF’s energy efficiency goals will reflect their proposed goals, plus an increase in participation for Neighborhood Energy Saver by 10% and an increase in the installation of smart thermostats from 10% to 40%. This results in the following goals for the 10-year period:</w:t>
      </w:r>
    </w:p>
    <w:p w14:paraId="76479794" w14:textId="77777777" w:rsidR="0029361C" w:rsidRDefault="0029361C" w:rsidP="00166824">
      <w:pPr>
        <w:ind w:left="1440" w:hanging="1440"/>
        <w:jc w:val="both"/>
      </w:pPr>
    </w:p>
    <w:p w14:paraId="338F1149" w14:textId="77777777" w:rsidR="0029361C" w:rsidRDefault="0029361C" w:rsidP="00166824">
      <w:pPr>
        <w:ind w:left="720" w:hanging="720"/>
        <w:jc w:val="both"/>
      </w:pPr>
      <w:r>
        <w:tab/>
      </w:r>
      <w:r>
        <w:rPr>
          <w:noProof/>
          <w:sz w:val="22"/>
          <w:szCs w:val="22"/>
        </w:rPr>
        <w:drawing>
          <wp:inline distT="0" distB="0" distL="0" distR="0" wp14:anchorId="624BEB8E" wp14:editId="159890D6">
            <wp:extent cx="5429250" cy="2152978"/>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439364" cy="2156989"/>
                    </a:xfrm>
                    <a:prstGeom prst="rect">
                      <a:avLst/>
                    </a:prstGeom>
                    <a:noFill/>
                    <a:ln>
                      <a:noFill/>
                    </a:ln>
                  </pic:spPr>
                </pic:pic>
              </a:graphicData>
            </a:graphic>
          </wp:inline>
        </w:drawing>
      </w:r>
    </w:p>
    <w:p w14:paraId="1296F590" w14:textId="0E0756D2" w:rsidR="0029361C" w:rsidRDefault="0029361C" w:rsidP="00166824">
      <w:pPr>
        <w:jc w:val="both"/>
      </w:pPr>
    </w:p>
    <w:p w14:paraId="4A9A7813" w14:textId="77777777" w:rsidR="00AE273B" w:rsidRDefault="00AE273B" w:rsidP="00166824">
      <w:pPr>
        <w:jc w:val="both"/>
      </w:pPr>
    </w:p>
    <w:p w14:paraId="258613F4" w14:textId="77777777" w:rsidR="0029361C" w:rsidRPr="00D57DE3" w:rsidRDefault="0029361C" w:rsidP="00166824">
      <w:pPr>
        <w:jc w:val="both"/>
        <w:rPr>
          <w:b/>
        </w:rPr>
      </w:pPr>
      <w:r>
        <w:tab/>
      </w:r>
      <w:r w:rsidRPr="00D57DE3">
        <w:rPr>
          <w:b/>
          <w:u w:val="single"/>
        </w:rPr>
        <w:t>FPUC</w:t>
      </w:r>
      <w:r w:rsidRPr="00D57DE3">
        <w:rPr>
          <w:b/>
        </w:rPr>
        <w:t xml:space="preserve"> – Docket 20240015-EG</w:t>
      </w:r>
    </w:p>
    <w:p w14:paraId="23B83F6D" w14:textId="77777777" w:rsidR="0029361C" w:rsidRDefault="0029361C" w:rsidP="00166824">
      <w:pPr>
        <w:ind w:left="1440" w:hanging="1440"/>
        <w:jc w:val="both"/>
        <w:rPr>
          <w:b/>
          <w:u w:val="single"/>
        </w:rPr>
      </w:pPr>
    </w:p>
    <w:p w14:paraId="6E65EC85" w14:textId="77777777" w:rsidR="0029361C" w:rsidRPr="007E3C9A" w:rsidRDefault="0029361C" w:rsidP="00166824">
      <w:pPr>
        <w:ind w:left="720" w:hanging="720"/>
        <w:jc w:val="both"/>
      </w:pPr>
      <w:r>
        <w:tab/>
        <w:t>The parties have agreed to Type II stipulations for all issues as follows:</w:t>
      </w:r>
    </w:p>
    <w:p w14:paraId="572FA5CC" w14:textId="77777777" w:rsidR="0029361C" w:rsidRDefault="0029361C" w:rsidP="00166824">
      <w:pPr>
        <w:ind w:left="1440" w:hanging="1440"/>
        <w:jc w:val="both"/>
        <w:rPr>
          <w:b/>
          <w:u w:val="single"/>
        </w:rPr>
      </w:pPr>
    </w:p>
    <w:p w14:paraId="59F86A22" w14:textId="77777777" w:rsidR="0029361C" w:rsidRPr="009A7248" w:rsidRDefault="0029361C" w:rsidP="00166824">
      <w:pPr>
        <w:ind w:left="1440" w:hanging="1440"/>
        <w:jc w:val="both"/>
        <w:rPr>
          <w:b/>
        </w:rPr>
      </w:pPr>
      <w:r w:rsidRPr="00D57DE3">
        <w:rPr>
          <w:b/>
          <w:u w:val="single"/>
        </w:rPr>
        <w:t>ISSUE 1</w:t>
      </w:r>
      <w:r w:rsidRPr="00D57DE3">
        <w:rPr>
          <w:b/>
        </w:rPr>
        <w:t>:</w:t>
      </w:r>
      <w:r w:rsidRPr="00D57DE3">
        <w:rPr>
          <w:b/>
        </w:rPr>
        <w:tab/>
      </w:r>
      <w:r w:rsidRPr="009A7248">
        <w:rPr>
          <w:b/>
        </w:rPr>
        <w:t>Are the utility’s proposed goals based on an adequate assessment of the full technical potential of all available demand-side and supply-side conservation and efficiency measures, including demand-side renewable energy systems?</w:t>
      </w:r>
    </w:p>
    <w:p w14:paraId="2A0C9131" w14:textId="77777777" w:rsidR="0029361C" w:rsidRPr="00D57DE3" w:rsidRDefault="0029361C" w:rsidP="00166824">
      <w:pPr>
        <w:ind w:left="1440" w:hanging="1440"/>
        <w:jc w:val="both"/>
      </w:pPr>
    </w:p>
    <w:p w14:paraId="3F2ABB6D" w14:textId="77777777" w:rsidR="0029361C" w:rsidRPr="00D57DE3" w:rsidRDefault="0029361C" w:rsidP="00166824">
      <w:pPr>
        <w:spacing w:after="200" w:line="276" w:lineRule="auto"/>
        <w:jc w:val="both"/>
        <w:rPr>
          <w:rFonts w:eastAsiaTheme="minorHAnsi" w:cstheme="minorBidi"/>
          <w:b/>
          <w:i/>
          <w:szCs w:val="22"/>
          <w:u w:val="single"/>
        </w:rPr>
      </w:pPr>
      <w:r w:rsidRPr="00D57DE3">
        <w:rPr>
          <w:i/>
        </w:rPr>
        <w:t>Yes. The utility’s proposed goals are based on an assessment of the full technical potential of all available demand-side and supply-side conservation and efficiency measures as required by Section 366.82(3), F.S.</w:t>
      </w:r>
    </w:p>
    <w:p w14:paraId="65650808" w14:textId="77777777" w:rsidR="0029361C" w:rsidRPr="00D57DE3" w:rsidRDefault="0029361C" w:rsidP="00166824">
      <w:pPr>
        <w:ind w:left="1440" w:hanging="1440"/>
        <w:jc w:val="both"/>
      </w:pPr>
      <w:r w:rsidRPr="00D57DE3">
        <w:rPr>
          <w:b/>
          <w:u w:val="single"/>
        </w:rPr>
        <w:t>ISSUE 2:</w:t>
      </w:r>
      <w:r w:rsidRPr="00D57DE3">
        <w:tab/>
      </w:r>
      <w:r w:rsidRPr="009A7248">
        <w:rPr>
          <w:b/>
        </w:rPr>
        <w:t>Are the utility’s proposed goals based on savings reasonably achievable through demand-side management programs over a ten year period?</w:t>
      </w:r>
    </w:p>
    <w:p w14:paraId="6FF20706" w14:textId="77777777" w:rsidR="0029361C" w:rsidRPr="00D57DE3" w:rsidRDefault="0029361C" w:rsidP="00166824">
      <w:pPr>
        <w:ind w:left="1440" w:hanging="1440"/>
        <w:jc w:val="both"/>
      </w:pPr>
    </w:p>
    <w:p w14:paraId="33047581" w14:textId="5B4BE46B" w:rsidR="0029361C" w:rsidRDefault="0029361C" w:rsidP="00166824">
      <w:pPr>
        <w:spacing w:after="200" w:line="276" w:lineRule="auto"/>
        <w:jc w:val="both"/>
        <w:rPr>
          <w:i/>
        </w:rPr>
      </w:pPr>
      <w:r w:rsidRPr="00D57DE3">
        <w:rPr>
          <w:i/>
        </w:rPr>
        <w:t>Yes. The utility’s proposed goals are based on savings reasonably achievable through demand-side management programs over the period 2025-2034 as required by Rule 25-17.0021(1)(b), F.A.C.</w:t>
      </w:r>
    </w:p>
    <w:p w14:paraId="0986BB49" w14:textId="77777777" w:rsidR="00AE273B" w:rsidRPr="00AE273B" w:rsidRDefault="00AE273B" w:rsidP="00166824">
      <w:pPr>
        <w:spacing w:after="200" w:line="276" w:lineRule="auto"/>
        <w:jc w:val="both"/>
      </w:pPr>
    </w:p>
    <w:p w14:paraId="4D1CA74F" w14:textId="77777777" w:rsidR="0029361C" w:rsidRPr="00D57DE3" w:rsidRDefault="0029361C" w:rsidP="00166824">
      <w:pPr>
        <w:ind w:left="1440" w:hanging="1440"/>
        <w:jc w:val="both"/>
      </w:pPr>
      <w:r w:rsidRPr="00D57DE3">
        <w:rPr>
          <w:b/>
          <w:u w:val="single"/>
        </w:rPr>
        <w:lastRenderedPageBreak/>
        <w:t>ISSUE 3</w:t>
      </w:r>
      <w:r w:rsidRPr="00D57DE3">
        <w:rPr>
          <w:b/>
        </w:rPr>
        <w:t>:</w:t>
      </w:r>
      <w:r w:rsidRPr="00D57DE3">
        <w:tab/>
      </w:r>
      <w:r w:rsidRPr="009A7248">
        <w:rPr>
          <w:b/>
        </w:rPr>
        <w:t>Do the utility’s proposed goals adequately reflect the costs and benefits to customers participating?</w:t>
      </w:r>
    </w:p>
    <w:p w14:paraId="5F4B6C8C" w14:textId="77777777" w:rsidR="0029361C" w:rsidRPr="00D57DE3" w:rsidRDefault="0029361C" w:rsidP="00166824">
      <w:pPr>
        <w:ind w:left="1440" w:hanging="1440"/>
        <w:jc w:val="both"/>
      </w:pPr>
    </w:p>
    <w:p w14:paraId="6B901172" w14:textId="77777777" w:rsidR="0029361C" w:rsidRPr="00D57DE3" w:rsidRDefault="0029361C" w:rsidP="00166824">
      <w:pPr>
        <w:spacing w:after="200" w:line="276" w:lineRule="auto"/>
        <w:jc w:val="both"/>
        <w:rPr>
          <w:rFonts w:eastAsiaTheme="minorHAnsi" w:cstheme="minorBidi"/>
          <w:b/>
          <w:i/>
          <w:szCs w:val="22"/>
          <w:u w:val="single"/>
        </w:rPr>
      </w:pPr>
      <w:r w:rsidRPr="00D57DE3">
        <w:rPr>
          <w:i/>
        </w:rPr>
        <w:t>Yes. The utility’s proposed goals reflect the costs and benefits to customers of the proposed programs as required by Section 366.82(3)(a), F.S.</w:t>
      </w:r>
    </w:p>
    <w:p w14:paraId="10FA3369" w14:textId="77777777" w:rsidR="0029361C" w:rsidRPr="009A7248" w:rsidRDefault="0029361C" w:rsidP="00166824">
      <w:pPr>
        <w:ind w:left="1440" w:hanging="1440"/>
        <w:jc w:val="both"/>
        <w:rPr>
          <w:b/>
        </w:rPr>
      </w:pPr>
      <w:r w:rsidRPr="00D57DE3">
        <w:rPr>
          <w:b/>
          <w:u w:val="single"/>
        </w:rPr>
        <w:t>ISSUE 4</w:t>
      </w:r>
      <w:r w:rsidRPr="00D57DE3">
        <w:rPr>
          <w:b/>
        </w:rPr>
        <w:t>:</w:t>
      </w:r>
      <w:r w:rsidRPr="00D57DE3">
        <w:rPr>
          <w:b/>
        </w:rPr>
        <w:tab/>
      </w:r>
      <w:r w:rsidRPr="009A7248">
        <w:rPr>
          <w:b/>
        </w:rPr>
        <w:t>Do the utility’s proposed goals adequately reflect the costs and benefits to the general body of rate payers as a whole, including utility incentives and participant contributions?</w:t>
      </w:r>
    </w:p>
    <w:p w14:paraId="6992F352" w14:textId="77777777" w:rsidR="0029361C" w:rsidRPr="00D57DE3" w:rsidRDefault="0029361C" w:rsidP="00166824">
      <w:pPr>
        <w:ind w:left="1440" w:hanging="1440"/>
        <w:jc w:val="both"/>
      </w:pPr>
    </w:p>
    <w:p w14:paraId="458D8920" w14:textId="77777777" w:rsidR="0029361C" w:rsidRPr="00D57DE3" w:rsidRDefault="0029361C" w:rsidP="00166824">
      <w:pPr>
        <w:spacing w:after="200" w:line="276" w:lineRule="auto"/>
        <w:jc w:val="both"/>
        <w:rPr>
          <w:rFonts w:eastAsiaTheme="minorHAnsi" w:cstheme="minorBidi"/>
          <w:b/>
          <w:i/>
          <w:szCs w:val="22"/>
          <w:u w:val="single"/>
        </w:rPr>
      </w:pPr>
      <w:r w:rsidRPr="00D57DE3">
        <w:rPr>
          <w:i/>
        </w:rPr>
        <w:t>Yes. The utility’s proposed goals reflect the costs and benefits of the proposed programs to the general body of ratepayer as a whole as required by Section 366.82(3)(b), F.S.</w:t>
      </w:r>
    </w:p>
    <w:p w14:paraId="61D25F86" w14:textId="77777777" w:rsidR="0029361C" w:rsidRPr="009A7248" w:rsidRDefault="0029361C" w:rsidP="00166824">
      <w:pPr>
        <w:ind w:left="1440" w:hanging="1440"/>
        <w:jc w:val="both"/>
        <w:rPr>
          <w:b/>
        </w:rPr>
      </w:pPr>
      <w:r w:rsidRPr="00D57DE3">
        <w:rPr>
          <w:b/>
          <w:u w:val="single"/>
        </w:rPr>
        <w:t>ISSUE 5</w:t>
      </w:r>
      <w:r w:rsidRPr="00D57DE3">
        <w:rPr>
          <w:b/>
        </w:rPr>
        <w:t>:</w:t>
      </w:r>
      <w:r w:rsidRPr="00D57DE3">
        <w:t xml:space="preserve"> </w:t>
      </w:r>
      <w:r w:rsidRPr="00D57DE3">
        <w:tab/>
      </w:r>
      <w:r w:rsidRPr="009A7248">
        <w:rPr>
          <w:b/>
        </w:rPr>
        <w:t>Do the utility’s proposed goals adequately reflect the need for incentives to promote both customer-owned and utility-owned energy efficiency and demand-side renewable energy systems?</w:t>
      </w:r>
    </w:p>
    <w:p w14:paraId="5EA77BC8" w14:textId="77777777" w:rsidR="0029361C" w:rsidRPr="00D57DE3" w:rsidRDefault="0029361C" w:rsidP="00166824">
      <w:pPr>
        <w:ind w:left="1440" w:hanging="1440"/>
        <w:jc w:val="both"/>
      </w:pPr>
    </w:p>
    <w:p w14:paraId="5A449B45" w14:textId="77777777" w:rsidR="0029361C" w:rsidRPr="00D57DE3" w:rsidRDefault="0029361C" w:rsidP="00166824">
      <w:pPr>
        <w:spacing w:after="200" w:line="276" w:lineRule="auto"/>
        <w:jc w:val="both"/>
        <w:rPr>
          <w:i/>
        </w:rPr>
      </w:pPr>
      <w:r w:rsidRPr="00D57DE3">
        <w:rPr>
          <w:i/>
        </w:rPr>
        <w:t>Yes. The proposed goals reflect the need for incentives as required by Section 366.82(3)(c), F.S.</w:t>
      </w:r>
    </w:p>
    <w:p w14:paraId="15058A53" w14:textId="77777777" w:rsidR="0029361C" w:rsidRPr="00D57DE3" w:rsidRDefault="0029361C" w:rsidP="00166824">
      <w:pPr>
        <w:ind w:left="1440" w:hanging="1440"/>
        <w:jc w:val="both"/>
      </w:pPr>
      <w:r w:rsidRPr="00D57DE3">
        <w:rPr>
          <w:b/>
          <w:u w:val="single"/>
        </w:rPr>
        <w:t>ISSUE 6</w:t>
      </w:r>
      <w:r w:rsidRPr="00D57DE3">
        <w:rPr>
          <w:b/>
        </w:rPr>
        <w:t xml:space="preserve">: </w:t>
      </w:r>
      <w:r w:rsidRPr="00D57DE3">
        <w:rPr>
          <w:b/>
        </w:rPr>
        <w:tab/>
      </w:r>
      <w:r w:rsidRPr="009A7248">
        <w:rPr>
          <w:b/>
        </w:rPr>
        <w:t>Do the utility’s proposed goals adequately reflect the costs imposed by state and federal regulations on the emissions of greenhouse gases?</w:t>
      </w:r>
    </w:p>
    <w:p w14:paraId="109846FB" w14:textId="77777777" w:rsidR="0029361C" w:rsidRPr="00D57DE3" w:rsidRDefault="0029361C" w:rsidP="00166824">
      <w:pPr>
        <w:ind w:left="1440" w:hanging="1440"/>
        <w:jc w:val="both"/>
      </w:pPr>
    </w:p>
    <w:p w14:paraId="3CE7C0D5" w14:textId="77777777" w:rsidR="0029361C" w:rsidRPr="00D57DE3" w:rsidRDefault="0029361C" w:rsidP="00166824">
      <w:pPr>
        <w:spacing w:after="200" w:line="276" w:lineRule="auto"/>
        <w:jc w:val="both"/>
        <w:rPr>
          <w:i/>
        </w:rPr>
      </w:pPr>
      <w:r w:rsidRPr="00D57DE3">
        <w:rPr>
          <w:i/>
        </w:rPr>
        <w:t>Yes. There are no current costs imposed by state and federal regulations on the emission of greenhouse gases to consider as required by Section 366.82(3)(d), F.S.</w:t>
      </w:r>
    </w:p>
    <w:p w14:paraId="21DD8751" w14:textId="77777777" w:rsidR="0029361C" w:rsidRPr="00D57DE3" w:rsidRDefault="0029361C" w:rsidP="00166824">
      <w:pPr>
        <w:ind w:left="1440" w:hanging="1440"/>
        <w:jc w:val="both"/>
      </w:pPr>
      <w:r w:rsidRPr="00D57DE3">
        <w:rPr>
          <w:b/>
          <w:u w:val="single"/>
        </w:rPr>
        <w:t>ISSUE 7</w:t>
      </w:r>
      <w:r w:rsidRPr="00D57DE3">
        <w:rPr>
          <w:b/>
        </w:rPr>
        <w:t>:</w:t>
      </w:r>
      <w:r w:rsidRPr="00D57DE3">
        <w:rPr>
          <w:b/>
        </w:rPr>
        <w:tab/>
      </w:r>
      <w:r w:rsidRPr="009A7248">
        <w:rPr>
          <w:b/>
        </w:rPr>
        <w:t>Do the utility’s proposed goals appropriately reflect consideration of free riders?</w:t>
      </w:r>
    </w:p>
    <w:p w14:paraId="4A9D0365" w14:textId="77777777" w:rsidR="0029361C" w:rsidRPr="00D57DE3" w:rsidRDefault="0029361C" w:rsidP="00166824">
      <w:pPr>
        <w:ind w:left="1440" w:hanging="1440"/>
        <w:jc w:val="both"/>
      </w:pPr>
    </w:p>
    <w:p w14:paraId="049812C9" w14:textId="77777777" w:rsidR="0029361C" w:rsidRPr="00D57DE3" w:rsidRDefault="0029361C" w:rsidP="00166824">
      <w:pPr>
        <w:spacing w:after="200" w:line="276" w:lineRule="auto"/>
        <w:jc w:val="both"/>
        <w:rPr>
          <w:i/>
        </w:rPr>
      </w:pPr>
      <w:r w:rsidRPr="00D57DE3">
        <w:rPr>
          <w:i/>
        </w:rPr>
        <w:t>Yes. The utility’s proposed goals reflect consideration of free riders in their program design as required by Rule 25-17.0021(3), F.A.C.</w:t>
      </w:r>
    </w:p>
    <w:p w14:paraId="59155B5F" w14:textId="77777777" w:rsidR="0029361C" w:rsidRPr="00D57DE3" w:rsidRDefault="0029361C" w:rsidP="00166824">
      <w:pPr>
        <w:ind w:left="1440" w:hanging="1440"/>
        <w:jc w:val="both"/>
      </w:pPr>
      <w:r w:rsidRPr="00D57DE3">
        <w:rPr>
          <w:b/>
          <w:u w:val="single"/>
        </w:rPr>
        <w:t>ISSUE 8</w:t>
      </w:r>
      <w:r w:rsidRPr="00D57DE3">
        <w:rPr>
          <w:b/>
        </w:rPr>
        <w:t>:</w:t>
      </w:r>
      <w:r w:rsidRPr="00D57DE3">
        <w:tab/>
      </w:r>
      <w:r w:rsidRPr="009A7248">
        <w:rPr>
          <w:b/>
        </w:rPr>
        <w:t>Should demand credit rates for interruptible service, curtailable service, stand-by generation, or similar potential demand response programs be addressed in this proceeding or in the base rate proceedings for the rate regulated FEECA Utilities? If this proceeding, what demand credit rates are appropriate for purposes of establishing the utilities’ goals?</w:t>
      </w:r>
    </w:p>
    <w:p w14:paraId="235F27C0" w14:textId="77777777" w:rsidR="0029361C" w:rsidRPr="00D57DE3" w:rsidRDefault="0029361C" w:rsidP="00166824">
      <w:pPr>
        <w:ind w:left="1440" w:hanging="1440"/>
        <w:jc w:val="both"/>
      </w:pPr>
    </w:p>
    <w:p w14:paraId="1484BB3B" w14:textId="5F529AAB" w:rsidR="0029361C" w:rsidRDefault="0029361C" w:rsidP="00166824">
      <w:pPr>
        <w:spacing w:after="200" w:line="276" w:lineRule="auto"/>
        <w:jc w:val="both"/>
        <w:rPr>
          <w:i/>
        </w:rPr>
      </w:pPr>
      <w:r w:rsidRPr="00D57DE3">
        <w:rPr>
          <w:i/>
        </w:rPr>
        <w:t>Demand credits are not included in FPUC’s proposed goals, and therefore this issue is moot.</w:t>
      </w:r>
    </w:p>
    <w:p w14:paraId="7F048834" w14:textId="3E4EEAF8" w:rsidR="00F36861" w:rsidRPr="00F36861" w:rsidRDefault="00F36861" w:rsidP="00166824">
      <w:pPr>
        <w:spacing w:after="200" w:line="276" w:lineRule="auto"/>
        <w:jc w:val="both"/>
      </w:pPr>
    </w:p>
    <w:p w14:paraId="749907E1" w14:textId="77777777" w:rsidR="00F36861" w:rsidRPr="00F36861" w:rsidRDefault="00F36861" w:rsidP="00166824">
      <w:pPr>
        <w:spacing w:after="200" w:line="276" w:lineRule="auto"/>
        <w:jc w:val="both"/>
      </w:pPr>
    </w:p>
    <w:p w14:paraId="430F8F0A" w14:textId="77777777" w:rsidR="0029361C" w:rsidRPr="00D57DE3" w:rsidRDefault="0029361C" w:rsidP="00166824">
      <w:pPr>
        <w:ind w:left="1440" w:hanging="1440"/>
        <w:jc w:val="both"/>
      </w:pPr>
      <w:r w:rsidRPr="00D57DE3">
        <w:rPr>
          <w:b/>
          <w:u w:val="single"/>
        </w:rPr>
        <w:lastRenderedPageBreak/>
        <w:t>ISSUE 12</w:t>
      </w:r>
      <w:r w:rsidRPr="00D57DE3">
        <w:rPr>
          <w:b/>
        </w:rPr>
        <w:t>:</w:t>
      </w:r>
      <w:r w:rsidRPr="00D57DE3">
        <w:tab/>
      </w:r>
      <w:r w:rsidRPr="009A7248">
        <w:rPr>
          <w:b/>
        </w:rPr>
        <w:t>What residential and commercial/industrial summer and winter megawatt (MW) and annual Gigawatt-hour (GWh) goals should be established for the period 2025-2034?</w:t>
      </w:r>
    </w:p>
    <w:p w14:paraId="46EF4CD9" w14:textId="77777777" w:rsidR="0029361C" w:rsidRPr="00D57DE3" w:rsidRDefault="0029361C" w:rsidP="00166824">
      <w:pPr>
        <w:ind w:left="1440" w:hanging="1440"/>
        <w:jc w:val="both"/>
      </w:pPr>
    </w:p>
    <w:p w14:paraId="6563EEFB" w14:textId="77777777" w:rsidR="0029361C" w:rsidRPr="00D57DE3" w:rsidRDefault="0029361C" w:rsidP="00166824">
      <w:pPr>
        <w:spacing w:after="200" w:line="276" w:lineRule="auto"/>
        <w:jc w:val="both"/>
        <w:rPr>
          <w:i/>
        </w:rPr>
      </w:pPr>
      <w:r w:rsidRPr="00D57DE3">
        <w:rPr>
          <w:i/>
        </w:rPr>
        <w:t>The Commission should adopt the goals based on the studies by witness Herndon, and the annual summer demand, winter demand, and annual energy savings should reflect the residential and commercial/industrial subtotals reflected on pages 3 and 4 of Exhibit JH-14.</w:t>
      </w:r>
    </w:p>
    <w:p w14:paraId="45D3FE55" w14:textId="77777777" w:rsidR="0029361C" w:rsidRPr="00D57DE3" w:rsidRDefault="0029361C" w:rsidP="00166824">
      <w:pPr>
        <w:ind w:left="1440" w:hanging="1440"/>
        <w:jc w:val="both"/>
      </w:pPr>
      <w:r w:rsidRPr="00D57DE3">
        <w:rPr>
          <w:b/>
          <w:u w:val="single"/>
        </w:rPr>
        <w:t>ISSUE 13</w:t>
      </w:r>
      <w:r w:rsidRPr="00D57DE3">
        <w:rPr>
          <w:b/>
        </w:rPr>
        <w:t>:</w:t>
      </w:r>
      <w:r w:rsidRPr="00D57DE3">
        <w:tab/>
      </w:r>
      <w:r w:rsidRPr="009A7248">
        <w:rPr>
          <w:b/>
        </w:rPr>
        <w:t>What goals are appropriate for increasing the development of demand-side renewable energy systems?</w:t>
      </w:r>
    </w:p>
    <w:p w14:paraId="70D0D2F9" w14:textId="77777777" w:rsidR="0029361C" w:rsidRPr="00D57DE3" w:rsidRDefault="0029361C" w:rsidP="00166824">
      <w:pPr>
        <w:ind w:left="1440" w:hanging="1440"/>
        <w:jc w:val="both"/>
      </w:pPr>
    </w:p>
    <w:p w14:paraId="4DCE9338" w14:textId="163AA155" w:rsidR="00902BA4" w:rsidRDefault="0029361C" w:rsidP="00166824">
      <w:pPr>
        <w:jc w:val="both"/>
        <w:rPr>
          <w:bCs/>
        </w:rPr>
      </w:pPr>
      <w:r w:rsidRPr="00D57DE3">
        <w:rPr>
          <w:i/>
        </w:rPr>
        <w:t>The utility should continue to implement the provisions of Rule 25-6.065, F.A.C., Interconnection and Net Metering of Customer-Owned Renewable Generation. The rule is an appropriate means to encourage the development of demand-side renewable energy</w:t>
      </w:r>
    </w:p>
    <w:p w14:paraId="08F2A377" w14:textId="14B021A7" w:rsidR="00902BA4" w:rsidRDefault="00902BA4" w:rsidP="00166824">
      <w:pPr>
        <w:ind w:left="1440" w:hanging="1440"/>
        <w:jc w:val="both"/>
        <w:rPr>
          <w:bCs/>
        </w:rPr>
      </w:pPr>
    </w:p>
    <w:p w14:paraId="4407C77B" w14:textId="77777777" w:rsidR="00D05672" w:rsidRDefault="00D05672" w:rsidP="00166824">
      <w:pPr>
        <w:ind w:left="1440" w:hanging="1440"/>
        <w:jc w:val="both"/>
        <w:rPr>
          <w:bCs/>
        </w:rPr>
      </w:pPr>
    </w:p>
    <w:p w14:paraId="5F75C7B9" w14:textId="77777777" w:rsidR="00902BA4" w:rsidRPr="00A32DC5" w:rsidRDefault="00902BA4" w:rsidP="00166824">
      <w:pPr>
        <w:jc w:val="both"/>
        <w:rPr>
          <w:b/>
        </w:rPr>
      </w:pPr>
      <w:r w:rsidRPr="00A32DC5">
        <w:rPr>
          <w:b/>
        </w:rPr>
        <w:t>XI.</w:t>
      </w:r>
      <w:r w:rsidRPr="00A32DC5">
        <w:rPr>
          <w:b/>
        </w:rPr>
        <w:tab/>
      </w:r>
      <w:r w:rsidRPr="00A32DC5">
        <w:rPr>
          <w:b/>
          <w:u w:val="single"/>
        </w:rPr>
        <w:t>PENDING MOTIONS</w:t>
      </w:r>
    </w:p>
    <w:p w14:paraId="447BE697" w14:textId="77777777" w:rsidR="00902BA4" w:rsidRPr="00701945" w:rsidRDefault="00902BA4" w:rsidP="00166824">
      <w:pPr>
        <w:jc w:val="both"/>
      </w:pPr>
    </w:p>
    <w:p w14:paraId="6049F549" w14:textId="77777777" w:rsidR="00902BA4" w:rsidRDefault="00902BA4" w:rsidP="00166824">
      <w:pPr>
        <w:ind w:firstLine="720"/>
        <w:jc w:val="both"/>
      </w:pPr>
      <w:r w:rsidRPr="00E550C8">
        <w:t>There are no pending motions at this time.</w:t>
      </w:r>
    </w:p>
    <w:p w14:paraId="1053E7D6" w14:textId="77777777" w:rsidR="00DE58AA" w:rsidRDefault="00DE58AA" w:rsidP="00166824">
      <w:pPr>
        <w:jc w:val="both"/>
      </w:pPr>
    </w:p>
    <w:p w14:paraId="7DF1A8F2" w14:textId="77777777" w:rsidR="00DE58AA" w:rsidRPr="00E550C8" w:rsidRDefault="00DE58AA" w:rsidP="00166824">
      <w:pPr>
        <w:jc w:val="both"/>
      </w:pPr>
    </w:p>
    <w:p w14:paraId="3AEB5290" w14:textId="77777777" w:rsidR="00902BA4" w:rsidRPr="00A32DC5" w:rsidRDefault="00902BA4" w:rsidP="00166824">
      <w:pPr>
        <w:jc w:val="both"/>
        <w:rPr>
          <w:b/>
        </w:rPr>
      </w:pPr>
      <w:r w:rsidRPr="00A32DC5">
        <w:rPr>
          <w:b/>
        </w:rPr>
        <w:t>XII.</w:t>
      </w:r>
      <w:r w:rsidRPr="00A32DC5">
        <w:rPr>
          <w:b/>
        </w:rPr>
        <w:tab/>
      </w:r>
      <w:r w:rsidRPr="00A32DC5">
        <w:rPr>
          <w:b/>
          <w:u w:val="single"/>
        </w:rPr>
        <w:t>PENDING CONFIDENTIALITY MATTERS</w:t>
      </w:r>
    </w:p>
    <w:p w14:paraId="70CB2185" w14:textId="77777777" w:rsidR="00902BA4" w:rsidRDefault="00902BA4" w:rsidP="00166824">
      <w:pPr>
        <w:jc w:val="both"/>
      </w:pPr>
    </w:p>
    <w:p w14:paraId="3BD1E8E6" w14:textId="77777777" w:rsidR="007D5215" w:rsidRPr="007F5E5F" w:rsidRDefault="007F5E5F" w:rsidP="00166824">
      <w:pPr>
        <w:jc w:val="both"/>
        <w:rPr>
          <w:u w:val="single"/>
        </w:rPr>
      </w:pPr>
      <w:r>
        <w:tab/>
      </w:r>
      <w:r>
        <w:rPr>
          <w:u w:val="single"/>
        </w:rPr>
        <w:t>FPL</w:t>
      </w:r>
    </w:p>
    <w:p w14:paraId="6876C640" w14:textId="2D64FCF8" w:rsidR="00170063" w:rsidRPr="0029361C" w:rsidRDefault="00170063" w:rsidP="00166824">
      <w:pPr>
        <w:pStyle w:val="ListParagraph"/>
        <w:widowControl/>
        <w:numPr>
          <w:ilvl w:val="0"/>
          <w:numId w:val="4"/>
        </w:numPr>
        <w:tabs>
          <w:tab w:val="left" w:pos="1579"/>
        </w:tabs>
        <w:ind w:left="1440" w:hanging="720"/>
        <w:jc w:val="both"/>
      </w:pPr>
      <w:r>
        <w:rPr>
          <w:sz w:val="24"/>
          <w:u w:val="single"/>
        </w:rPr>
        <w:t>DN</w:t>
      </w:r>
      <w:r>
        <w:rPr>
          <w:spacing w:val="-15"/>
          <w:sz w:val="24"/>
          <w:u w:val="single"/>
        </w:rPr>
        <w:t xml:space="preserve"> </w:t>
      </w:r>
      <w:r>
        <w:rPr>
          <w:sz w:val="24"/>
          <w:u w:val="single"/>
        </w:rPr>
        <w:t>03340-2024</w:t>
      </w:r>
      <w:r>
        <w:rPr>
          <w:spacing w:val="-11"/>
          <w:sz w:val="24"/>
          <w:u w:val="single"/>
        </w:rPr>
        <w:t xml:space="preserve"> </w:t>
      </w:r>
      <w:r>
        <w:rPr>
          <w:sz w:val="24"/>
          <w:u w:val="single"/>
        </w:rPr>
        <w:t>filed</w:t>
      </w:r>
      <w:r>
        <w:rPr>
          <w:spacing w:val="-12"/>
          <w:sz w:val="24"/>
          <w:u w:val="single"/>
        </w:rPr>
        <w:t xml:space="preserve"> </w:t>
      </w:r>
      <w:r>
        <w:rPr>
          <w:sz w:val="24"/>
          <w:u w:val="single"/>
        </w:rPr>
        <w:t>May</w:t>
      </w:r>
      <w:r>
        <w:rPr>
          <w:spacing w:val="-11"/>
          <w:sz w:val="24"/>
          <w:u w:val="single"/>
        </w:rPr>
        <w:t xml:space="preserve"> </w:t>
      </w:r>
      <w:r>
        <w:rPr>
          <w:sz w:val="24"/>
          <w:u w:val="single"/>
        </w:rPr>
        <w:t>20,</w:t>
      </w:r>
      <w:r>
        <w:rPr>
          <w:spacing w:val="-12"/>
          <w:sz w:val="24"/>
          <w:u w:val="single"/>
        </w:rPr>
        <w:t xml:space="preserve"> </w:t>
      </w:r>
      <w:r>
        <w:rPr>
          <w:sz w:val="24"/>
          <w:u w:val="single"/>
        </w:rPr>
        <w:t>2024</w:t>
      </w:r>
      <w:r>
        <w:rPr>
          <w:sz w:val="24"/>
        </w:rPr>
        <w:t>:</w:t>
      </w:r>
      <w:r>
        <w:rPr>
          <w:spacing w:val="37"/>
          <w:sz w:val="24"/>
        </w:rPr>
        <w:t xml:space="preserve"> </w:t>
      </w:r>
      <w:r>
        <w:rPr>
          <w:sz w:val="24"/>
        </w:rPr>
        <w:t>Request</w:t>
      </w:r>
      <w:r>
        <w:rPr>
          <w:spacing w:val="-12"/>
          <w:sz w:val="24"/>
        </w:rPr>
        <w:t xml:space="preserve"> </w:t>
      </w:r>
      <w:r>
        <w:rPr>
          <w:sz w:val="24"/>
        </w:rPr>
        <w:t>for</w:t>
      </w:r>
      <w:r>
        <w:rPr>
          <w:spacing w:val="-12"/>
          <w:sz w:val="24"/>
        </w:rPr>
        <w:t xml:space="preserve"> </w:t>
      </w:r>
      <w:r>
        <w:rPr>
          <w:sz w:val="24"/>
        </w:rPr>
        <w:t>confidential</w:t>
      </w:r>
      <w:r>
        <w:rPr>
          <w:spacing w:val="-12"/>
          <w:sz w:val="24"/>
        </w:rPr>
        <w:t xml:space="preserve"> </w:t>
      </w:r>
      <w:r>
        <w:rPr>
          <w:sz w:val="24"/>
        </w:rPr>
        <w:t>classification</w:t>
      </w:r>
      <w:r>
        <w:rPr>
          <w:spacing w:val="-11"/>
          <w:sz w:val="24"/>
        </w:rPr>
        <w:t xml:space="preserve"> </w:t>
      </w:r>
      <w:r>
        <w:rPr>
          <w:sz w:val="24"/>
        </w:rPr>
        <w:t>of</w:t>
      </w:r>
      <w:r>
        <w:rPr>
          <w:spacing w:val="-12"/>
          <w:sz w:val="24"/>
        </w:rPr>
        <w:t xml:space="preserve"> </w:t>
      </w:r>
      <w:r>
        <w:rPr>
          <w:spacing w:val="-5"/>
          <w:sz w:val="24"/>
        </w:rPr>
        <w:t xml:space="preserve">[DN </w:t>
      </w:r>
      <w:r>
        <w:t>03341-2024]</w:t>
      </w:r>
      <w:r>
        <w:rPr>
          <w:spacing w:val="-9"/>
        </w:rPr>
        <w:t xml:space="preserve"> </w:t>
      </w:r>
      <w:r>
        <w:t>information</w:t>
      </w:r>
      <w:r>
        <w:rPr>
          <w:spacing w:val="-8"/>
        </w:rPr>
        <w:t xml:space="preserve"> </w:t>
      </w:r>
      <w:r>
        <w:t>provided</w:t>
      </w:r>
      <w:r>
        <w:rPr>
          <w:spacing w:val="-8"/>
        </w:rPr>
        <w:t xml:space="preserve"> </w:t>
      </w:r>
      <w:r>
        <w:t>in</w:t>
      </w:r>
      <w:r>
        <w:rPr>
          <w:spacing w:val="-6"/>
        </w:rPr>
        <w:t xml:space="preserve"> </w:t>
      </w:r>
      <w:r>
        <w:t>response</w:t>
      </w:r>
      <w:r>
        <w:rPr>
          <w:spacing w:val="-7"/>
        </w:rPr>
        <w:t xml:space="preserve"> </w:t>
      </w:r>
      <w:r>
        <w:t>to</w:t>
      </w:r>
      <w:r>
        <w:rPr>
          <w:spacing w:val="-6"/>
        </w:rPr>
        <w:t xml:space="preserve"> </w:t>
      </w:r>
      <w:r>
        <w:t>Staff's</w:t>
      </w:r>
      <w:r>
        <w:rPr>
          <w:spacing w:val="-8"/>
        </w:rPr>
        <w:t xml:space="preserve"> </w:t>
      </w:r>
      <w:r>
        <w:t>1st</w:t>
      </w:r>
      <w:r>
        <w:rPr>
          <w:spacing w:val="-8"/>
        </w:rPr>
        <w:t xml:space="preserve"> </w:t>
      </w:r>
      <w:r>
        <w:t>request</w:t>
      </w:r>
      <w:r>
        <w:rPr>
          <w:spacing w:val="-8"/>
        </w:rPr>
        <w:t xml:space="preserve"> </w:t>
      </w:r>
      <w:r>
        <w:t>for</w:t>
      </w:r>
      <w:r>
        <w:rPr>
          <w:spacing w:val="-9"/>
        </w:rPr>
        <w:t xml:space="preserve"> </w:t>
      </w:r>
      <w:r>
        <w:t>PODs</w:t>
      </w:r>
      <w:r>
        <w:rPr>
          <w:spacing w:val="-8"/>
        </w:rPr>
        <w:t xml:space="preserve"> </w:t>
      </w:r>
      <w:r>
        <w:t xml:space="preserve">(No. </w:t>
      </w:r>
      <w:r>
        <w:rPr>
          <w:spacing w:val="-6"/>
        </w:rPr>
        <w:t>2)</w:t>
      </w:r>
      <w:r w:rsidR="005648A4">
        <w:rPr>
          <w:spacing w:val="-6"/>
        </w:rPr>
        <w:t>.</w:t>
      </w:r>
    </w:p>
    <w:p w14:paraId="16498393" w14:textId="7F2DCF73" w:rsidR="0029361C" w:rsidRDefault="0029361C" w:rsidP="00166824">
      <w:pPr>
        <w:pStyle w:val="ListParagraph"/>
        <w:widowControl/>
        <w:numPr>
          <w:ilvl w:val="0"/>
          <w:numId w:val="4"/>
        </w:numPr>
        <w:tabs>
          <w:tab w:val="left" w:pos="1579"/>
        </w:tabs>
        <w:ind w:left="1440" w:hanging="720"/>
        <w:jc w:val="both"/>
      </w:pPr>
      <w:r w:rsidRPr="0074034D">
        <w:rPr>
          <w:sz w:val="24"/>
          <w:u w:val="single"/>
        </w:rPr>
        <w:t>DN</w:t>
      </w:r>
      <w:r w:rsidRPr="0074034D">
        <w:rPr>
          <w:spacing w:val="-15"/>
          <w:sz w:val="24"/>
          <w:u w:val="single"/>
        </w:rPr>
        <w:t xml:space="preserve"> </w:t>
      </w:r>
      <w:r w:rsidRPr="0074034D">
        <w:rPr>
          <w:sz w:val="24"/>
          <w:u w:val="single"/>
        </w:rPr>
        <w:t>06837-2024</w:t>
      </w:r>
      <w:r w:rsidRPr="0074034D">
        <w:rPr>
          <w:spacing w:val="-12"/>
          <w:sz w:val="24"/>
          <w:u w:val="single"/>
        </w:rPr>
        <w:t xml:space="preserve"> </w:t>
      </w:r>
      <w:r w:rsidRPr="0074034D">
        <w:rPr>
          <w:sz w:val="24"/>
          <w:u w:val="single"/>
        </w:rPr>
        <w:t>filed</w:t>
      </w:r>
      <w:r w:rsidRPr="0074034D">
        <w:rPr>
          <w:spacing w:val="-11"/>
          <w:sz w:val="24"/>
          <w:u w:val="single"/>
        </w:rPr>
        <w:t xml:space="preserve"> </w:t>
      </w:r>
      <w:r w:rsidRPr="0074034D">
        <w:rPr>
          <w:sz w:val="24"/>
          <w:u w:val="single"/>
        </w:rPr>
        <w:t>June</w:t>
      </w:r>
      <w:r w:rsidRPr="0074034D">
        <w:rPr>
          <w:spacing w:val="-13"/>
          <w:sz w:val="24"/>
          <w:u w:val="single"/>
        </w:rPr>
        <w:t xml:space="preserve"> </w:t>
      </w:r>
      <w:r w:rsidRPr="0074034D">
        <w:rPr>
          <w:sz w:val="24"/>
          <w:u w:val="single"/>
        </w:rPr>
        <w:t>21,</w:t>
      </w:r>
      <w:r w:rsidRPr="0074034D">
        <w:rPr>
          <w:spacing w:val="-11"/>
          <w:sz w:val="24"/>
          <w:u w:val="single"/>
        </w:rPr>
        <w:t xml:space="preserve"> </w:t>
      </w:r>
      <w:r w:rsidRPr="0074034D">
        <w:rPr>
          <w:sz w:val="24"/>
          <w:u w:val="single"/>
        </w:rPr>
        <w:t>2024</w:t>
      </w:r>
      <w:r w:rsidRPr="0074034D">
        <w:rPr>
          <w:sz w:val="24"/>
        </w:rPr>
        <w:t>:</w:t>
      </w:r>
      <w:r w:rsidRPr="00170063">
        <w:rPr>
          <w:spacing w:val="37"/>
          <w:sz w:val="24"/>
        </w:rPr>
        <w:t xml:space="preserve"> </w:t>
      </w:r>
      <w:r>
        <w:rPr>
          <w:sz w:val="24"/>
        </w:rPr>
        <w:t>Request</w:t>
      </w:r>
      <w:r w:rsidRPr="00170063">
        <w:rPr>
          <w:spacing w:val="-11"/>
          <w:sz w:val="24"/>
        </w:rPr>
        <w:t xml:space="preserve"> </w:t>
      </w:r>
      <w:r>
        <w:rPr>
          <w:sz w:val="24"/>
        </w:rPr>
        <w:t>for</w:t>
      </w:r>
      <w:r w:rsidRPr="00170063">
        <w:rPr>
          <w:spacing w:val="-13"/>
          <w:sz w:val="24"/>
        </w:rPr>
        <w:t xml:space="preserve"> </w:t>
      </w:r>
      <w:r>
        <w:rPr>
          <w:sz w:val="24"/>
        </w:rPr>
        <w:t>confidential</w:t>
      </w:r>
      <w:r w:rsidRPr="00170063">
        <w:rPr>
          <w:spacing w:val="-11"/>
          <w:sz w:val="24"/>
        </w:rPr>
        <w:t xml:space="preserve"> </w:t>
      </w:r>
      <w:r>
        <w:rPr>
          <w:sz w:val="24"/>
        </w:rPr>
        <w:t>classification</w:t>
      </w:r>
      <w:r w:rsidRPr="00170063">
        <w:rPr>
          <w:spacing w:val="-12"/>
          <w:sz w:val="24"/>
        </w:rPr>
        <w:t xml:space="preserve"> </w:t>
      </w:r>
      <w:r>
        <w:rPr>
          <w:sz w:val="24"/>
        </w:rPr>
        <w:t>of</w:t>
      </w:r>
      <w:r w:rsidRPr="00170063">
        <w:rPr>
          <w:spacing w:val="-12"/>
          <w:sz w:val="24"/>
        </w:rPr>
        <w:t xml:space="preserve"> </w:t>
      </w:r>
      <w:r w:rsidRPr="00170063">
        <w:rPr>
          <w:spacing w:val="-5"/>
          <w:sz w:val="24"/>
        </w:rPr>
        <w:t xml:space="preserve">[DN </w:t>
      </w:r>
      <w:r>
        <w:t>06838-2024]</w:t>
      </w:r>
      <w:r w:rsidRPr="00170063">
        <w:rPr>
          <w:spacing w:val="40"/>
        </w:rPr>
        <w:t xml:space="preserve"> </w:t>
      </w:r>
      <w:r>
        <w:t>information</w:t>
      </w:r>
      <w:r w:rsidRPr="00170063">
        <w:rPr>
          <w:spacing w:val="40"/>
        </w:rPr>
        <w:t xml:space="preserve"> </w:t>
      </w:r>
      <w:r>
        <w:t>provided</w:t>
      </w:r>
      <w:r w:rsidRPr="00170063">
        <w:rPr>
          <w:spacing w:val="40"/>
        </w:rPr>
        <w:t xml:space="preserve"> </w:t>
      </w:r>
      <w:r>
        <w:t>in</w:t>
      </w:r>
      <w:r w:rsidRPr="00170063">
        <w:rPr>
          <w:spacing w:val="40"/>
        </w:rPr>
        <w:t xml:space="preserve"> </w:t>
      </w:r>
      <w:r>
        <w:t>response</w:t>
      </w:r>
      <w:r w:rsidRPr="00170063">
        <w:rPr>
          <w:spacing w:val="40"/>
        </w:rPr>
        <w:t xml:space="preserve"> </w:t>
      </w:r>
      <w:r>
        <w:t>to</w:t>
      </w:r>
      <w:r w:rsidRPr="00170063">
        <w:rPr>
          <w:spacing w:val="40"/>
        </w:rPr>
        <w:t xml:space="preserve"> </w:t>
      </w:r>
      <w:r>
        <w:t>FL</w:t>
      </w:r>
      <w:r w:rsidRPr="00170063">
        <w:rPr>
          <w:spacing w:val="40"/>
        </w:rPr>
        <w:t xml:space="preserve"> </w:t>
      </w:r>
      <w:r>
        <w:t>Rising,</w:t>
      </w:r>
      <w:r w:rsidRPr="00170063">
        <w:rPr>
          <w:spacing w:val="40"/>
        </w:rPr>
        <w:t xml:space="preserve"> </w:t>
      </w:r>
      <w:r>
        <w:t>ECOSWF,</w:t>
      </w:r>
      <w:r w:rsidRPr="00170063">
        <w:rPr>
          <w:spacing w:val="40"/>
        </w:rPr>
        <w:t xml:space="preserve"> </w:t>
      </w:r>
      <w:r>
        <w:t>and LULAC’s 1st request for PODs (Nos. 1 and 2).</w:t>
      </w:r>
    </w:p>
    <w:p w14:paraId="1B7C5FC6" w14:textId="77777777" w:rsidR="00971772" w:rsidRDefault="00971772" w:rsidP="00166824">
      <w:pPr>
        <w:pStyle w:val="ListParagraph"/>
        <w:widowControl/>
        <w:tabs>
          <w:tab w:val="left" w:pos="1579"/>
        </w:tabs>
        <w:ind w:left="1440" w:firstLine="0"/>
        <w:jc w:val="both"/>
      </w:pPr>
    </w:p>
    <w:p w14:paraId="2FA0671C" w14:textId="77777777" w:rsidR="007F5E5F" w:rsidRPr="007F5E5F" w:rsidRDefault="007F5E5F" w:rsidP="00166824">
      <w:pPr>
        <w:jc w:val="both"/>
        <w:rPr>
          <w:u w:val="single"/>
        </w:rPr>
      </w:pPr>
      <w:r>
        <w:tab/>
      </w:r>
      <w:r>
        <w:rPr>
          <w:u w:val="single"/>
        </w:rPr>
        <w:t>DEF</w:t>
      </w:r>
    </w:p>
    <w:p w14:paraId="637394BE" w14:textId="4A050F9F" w:rsidR="007F5E5F" w:rsidRPr="007F5E5F" w:rsidRDefault="005648A4" w:rsidP="00166824">
      <w:pPr>
        <w:pStyle w:val="ListParagraph"/>
        <w:widowControl/>
        <w:numPr>
          <w:ilvl w:val="0"/>
          <w:numId w:val="5"/>
        </w:numPr>
        <w:ind w:left="1440" w:hanging="720"/>
        <w:jc w:val="both"/>
      </w:pPr>
      <w:r w:rsidRPr="005648A4">
        <w:rPr>
          <w:sz w:val="24"/>
          <w:u w:val="single"/>
        </w:rPr>
        <w:t xml:space="preserve">DN 04629-2024 filed </w:t>
      </w:r>
      <w:r w:rsidR="007F5E5F" w:rsidRPr="005648A4">
        <w:rPr>
          <w:sz w:val="24"/>
          <w:u w:val="single"/>
        </w:rPr>
        <w:t>June</w:t>
      </w:r>
      <w:r w:rsidR="007F5E5F" w:rsidRPr="005648A4">
        <w:rPr>
          <w:spacing w:val="-12"/>
          <w:sz w:val="24"/>
          <w:u w:val="single"/>
        </w:rPr>
        <w:t xml:space="preserve"> </w:t>
      </w:r>
      <w:r w:rsidR="007F5E5F" w:rsidRPr="005648A4">
        <w:rPr>
          <w:sz w:val="24"/>
          <w:u w:val="single"/>
        </w:rPr>
        <w:t>5,</w:t>
      </w:r>
      <w:r w:rsidR="007F5E5F" w:rsidRPr="005648A4">
        <w:rPr>
          <w:spacing w:val="-11"/>
          <w:sz w:val="24"/>
          <w:u w:val="single"/>
        </w:rPr>
        <w:t xml:space="preserve"> </w:t>
      </w:r>
      <w:r w:rsidR="007F5E5F" w:rsidRPr="005648A4">
        <w:rPr>
          <w:sz w:val="24"/>
          <w:u w:val="single"/>
        </w:rPr>
        <w:t>2024</w:t>
      </w:r>
      <w:r>
        <w:rPr>
          <w:sz w:val="24"/>
        </w:rPr>
        <w:t>:</w:t>
      </w:r>
      <w:r w:rsidR="007F5E5F">
        <w:rPr>
          <w:spacing w:val="-11"/>
          <w:sz w:val="24"/>
        </w:rPr>
        <w:t xml:space="preserve"> </w:t>
      </w:r>
      <w:r w:rsidR="007F5E5F">
        <w:rPr>
          <w:sz w:val="24"/>
        </w:rPr>
        <w:t>DEF’s</w:t>
      </w:r>
      <w:r w:rsidR="007F5E5F">
        <w:rPr>
          <w:spacing w:val="-10"/>
          <w:sz w:val="24"/>
        </w:rPr>
        <w:t xml:space="preserve"> </w:t>
      </w:r>
      <w:r w:rsidR="007F5E5F">
        <w:rPr>
          <w:sz w:val="24"/>
        </w:rPr>
        <w:t>Request</w:t>
      </w:r>
      <w:r w:rsidR="007F5E5F">
        <w:rPr>
          <w:spacing w:val="-10"/>
          <w:sz w:val="24"/>
        </w:rPr>
        <w:t xml:space="preserve"> </w:t>
      </w:r>
      <w:r w:rsidR="007F5E5F">
        <w:rPr>
          <w:sz w:val="24"/>
        </w:rPr>
        <w:t>for</w:t>
      </w:r>
      <w:r w:rsidR="007F5E5F">
        <w:rPr>
          <w:spacing w:val="-11"/>
          <w:sz w:val="24"/>
        </w:rPr>
        <w:t xml:space="preserve"> </w:t>
      </w:r>
      <w:r w:rsidR="007F5E5F">
        <w:rPr>
          <w:sz w:val="24"/>
        </w:rPr>
        <w:t>Confidential</w:t>
      </w:r>
      <w:r w:rsidR="007F5E5F">
        <w:rPr>
          <w:spacing w:val="-10"/>
          <w:sz w:val="24"/>
        </w:rPr>
        <w:t xml:space="preserve"> </w:t>
      </w:r>
      <w:r w:rsidR="007F5E5F">
        <w:rPr>
          <w:sz w:val="24"/>
        </w:rPr>
        <w:t>Classification</w:t>
      </w:r>
      <w:r w:rsidR="007F5E5F">
        <w:rPr>
          <w:spacing w:val="-11"/>
          <w:sz w:val="24"/>
        </w:rPr>
        <w:t xml:space="preserve"> </w:t>
      </w:r>
      <w:r w:rsidR="007F5E5F">
        <w:rPr>
          <w:sz w:val="24"/>
        </w:rPr>
        <w:t>concerning</w:t>
      </w:r>
      <w:r w:rsidR="007F5E5F">
        <w:rPr>
          <w:spacing w:val="-11"/>
          <w:sz w:val="24"/>
        </w:rPr>
        <w:t xml:space="preserve"> </w:t>
      </w:r>
      <w:r w:rsidR="007F5E5F">
        <w:rPr>
          <w:sz w:val="24"/>
        </w:rPr>
        <w:t>its</w:t>
      </w:r>
      <w:r w:rsidR="007F5E5F">
        <w:rPr>
          <w:spacing w:val="-10"/>
          <w:sz w:val="24"/>
        </w:rPr>
        <w:t xml:space="preserve"> </w:t>
      </w:r>
      <w:r w:rsidR="007F5E5F">
        <w:rPr>
          <w:sz w:val="24"/>
        </w:rPr>
        <w:t>Response</w:t>
      </w:r>
      <w:r w:rsidR="007F5E5F">
        <w:rPr>
          <w:spacing w:val="-12"/>
          <w:sz w:val="24"/>
        </w:rPr>
        <w:t xml:space="preserve"> </w:t>
      </w:r>
      <w:r w:rsidR="007F5E5F">
        <w:rPr>
          <w:sz w:val="24"/>
        </w:rPr>
        <w:t>to FL</w:t>
      </w:r>
      <w:r w:rsidR="007F5E5F">
        <w:rPr>
          <w:spacing w:val="-15"/>
          <w:sz w:val="24"/>
        </w:rPr>
        <w:t xml:space="preserve"> </w:t>
      </w:r>
      <w:r w:rsidR="007F5E5F">
        <w:rPr>
          <w:sz w:val="24"/>
        </w:rPr>
        <w:t>Rising</w:t>
      </w:r>
      <w:r w:rsidR="007F5E5F">
        <w:rPr>
          <w:spacing w:val="-15"/>
          <w:sz w:val="24"/>
        </w:rPr>
        <w:t xml:space="preserve"> </w:t>
      </w:r>
      <w:r w:rsidR="007F5E5F">
        <w:rPr>
          <w:sz w:val="24"/>
        </w:rPr>
        <w:t>&amp;</w:t>
      </w:r>
      <w:r w:rsidR="007F5E5F">
        <w:rPr>
          <w:spacing w:val="-15"/>
          <w:sz w:val="24"/>
        </w:rPr>
        <w:t xml:space="preserve"> </w:t>
      </w:r>
      <w:r w:rsidR="007F5E5F">
        <w:rPr>
          <w:sz w:val="24"/>
        </w:rPr>
        <w:t>L</w:t>
      </w:r>
      <w:r w:rsidR="00CD6792">
        <w:rPr>
          <w:sz w:val="24"/>
        </w:rPr>
        <w:t>ULAC</w:t>
      </w:r>
      <w:r w:rsidR="007F5E5F">
        <w:rPr>
          <w:sz w:val="24"/>
        </w:rPr>
        <w:t>’s</w:t>
      </w:r>
      <w:r w:rsidR="007F5E5F">
        <w:rPr>
          <w:spacing w:val="-15"/>
          <w:sz w:val="24"/>
        </w:rPr>
        <w:t xml:space="preserve"> </w:t>
      </w:r>
      <w:r w:rsidR="007F5E5F">
        <w:rPr>
          <w:sz w:val="24"/>
        </w:rPr>
        <w:t>First</w:t>
      </w:r>
      <w:r w:rsidR="007F5E5F">
        <w:rPr>
          <w:spacing w:val="-15"/>
          <w:sz w:val="24"/>
        </w:rPr>
        <w:t xml:space="preserve"> </w:t>
      </w:r>
      <w:r w:rsidR="007F5E5F">
        <w:rPr>
          <w:sz w:val="24"/>
        </w:rPr>
        <w:t>Set</w:t>
      </w:r>
      <w:r w:rsidR="007F5E5F">
        <w:rPr>
          <w:spacing w:val="-15"/>
          <w:sz w:val="24"/>
        </w:rPr>
        <w:t xml:space="preserve"> </w:t>
      </w:r>
      <w:r w:rsidR="007F5E5F">
        <w:rPr>
          <w:sz w:val="24"/>
        </w:rPr>
        <w:t>of</w:t>
      </w:r>
      <w:r w:rsidR="007F5E5F">
        <w:rPr>
          <w:spacing w:val="-15"/>
          <w:sz w:val="24"/>
        </w:rPr>
        <w:t xml:space="preserve"> </w:t>
      </w:r>
      <w:r w:rsidR="007F5E5F">
        <w:rPr>
          <w:sz w:val="24"/>
        </w:rPr>
        <w:t>Interrogatories</w:t>
      </w:r>
      <w:r w:rsidR="007F5E5F">
        <w:rPr>
          <w:spacing w:val="-15"/>
          <w:sz w:val="24"/>
        </w:rPr>
        <w:t xml:space="preserve"> </w:t>
      </w:r>
      <w:r w:rsidR="007F5E5F">
        <w:rPr>
          <w:sz w:val="24"/>
        </w:rPr>
        <w:t>(1-52)</w:t>
      </w:r>
      <w:r w:rsidR="007F5E5F">
        <w:rPr>
          <w:spacing w:val="-15"/>
          <w:sz w:val="24"/>
        </w:rPr>
        <w:t xml:space="preserve"> </w:t>
      </w:r>
      <w:r w:rsidR="007F5E5F">
        <w:rPr>
          <w:sz w:val="24"/>
        </w:rPr>
        <w:t>and</w:t>
      </w:r>
      <w:r w:rsidR="007F5E5F">
        <w:rPr>
          <w:spacing w:val="-15"/>
          <w:sz w:val="24"/>
        </w:rPr>
        <w:t xml:space="preserve"> </w:t>
      </w:r>
      <w:r w:rsidR="007F5E5F">
        <w:rPr>
          <w:sz w:val="24"/>
        </w:rPr>
        <w:t>First</w:t>
      </w:r>
      <w:r w:rsidR="007F5E5F">
        <w:rPr>
          <w:spacing w:val="-15"/>
          <w:sz w:val="24"/>
        </w:rPr>
        <w:t xml:space="preserve"> </w:t>
      </w:r>
      <w:r w:rsidR="007F5E5F">
        <w:rPr>
          <w:sz w:val="24"/>
        </w:rPr>
        <w:t>Request</w:t>
      </w:r>
      <w:r w:rsidR="007F5E5F">
        <w:rPr>
          <w:spacing w:val="-15"/>
          <w:sz w:val="24"/>
        </w:rPr>
        <w:t xml:space="preserve"> </w:t>
      </w:r>
      <w:r w:rsidR="007F5E5F">
        <w:rPr>
          <w:sz w:val="24"/>
        </w:rPr>
        <w:t>for</w:t>
      </w:r>
      <w:r w:rsidR="007F5E5F">
        <w:rPr>
          <w:spacing w:val="-15"/>
          <w:sz w:val="24"/>
        </w:rPr>
        <w:t xml:space="preserve"> </w:t>
      </w:r>
      <w:r>
        <w:rPr>
          <w:sz w:val="24"/>
        </w:rPr>
        <w:t>Production of Documents (1-2)</w:t>
      </w:r>
      <w:r w:rsidR="007F5E5F">
        <w:rPr>
          <w:sz w:val="24"/>
        </w:rPr>
        <w:t>.</w:t>
      </w:r>
    </w:p>
    <w:p w14:paraId="7CAF2382" w14:textId="51A5F484" w:rsidR="00E16071" w:rsidRDefault="0081089B" w:rsidP="00166824">
      <w:pPr>
        <w:pStyle w:val="ListParagraph"/>
        <w:widowControl/>
        <w:numPr>
          <w:ilvl w:val="0"/>
          <w:numId w:val="5"/>
        </w:numPr>
        <w:ind w:left="1440" w:hanging="720"/>
        <w:jc w:val="both"/>
      </w:pPr>
      <w:r w:rsidRPr="0081089B">
        <w:rPr>
          <w:spacing w:val="-2"/>
          <w:sz w:val="24"/>
          <w:u w:val="single"/>
        </w:rPr>
        <w:t>DN</w:t>
      </w:r>
      <w:r>
        <w:rPr>
          <w:spacing w:val="-2"/>
          <w:sz w:val="24"/>
          <w:u w:val="single"/>
        </w:rPr>
        <w:t xml:space="preserve"> 07936-2024 fil</w:t>
      </w:r>
      <w:r w:rsidRPr="0081089B">
        <w:rPr>
          <w:spacing w:val="-2"/>
          <w:sz w:val="24"/>
          <w:u w:val="single"/>
        </w:rPr>
        <w:t>ed July 29, 2024</w:t>
      </w:r>
      <w:r>
        <w:rPr>
          <w:spacing w:val="-2"/>
          <w:sz w:val="24"/>
        </w:rPr>
        <w:t xml:space="preserve">: </w:t>
      </w:r>
      <w:r>
        <w:rPr>
          <w:sz w:val="24"/>
        </w:rPr>
        <w:t xml:space="preserve">DEF’s Request for Confidential Classification concerning its Responses </w:t>
      </w:r>
      <w:r w:rsidRPr="0074034D">
        <w:rPr>
          <w:sz w:val="24"/>
        </w:rPr>
        <w:t>to Staff’s Fifth Set of Interrogatories (Nos. 50-52).</w:t>
      </w:r>
    </w:p>
    <w:p w14:paraId="65F22FE1" w14:textId="3464E157" w:rsidR="00902BA4" w:rsidRDefault="00902BA4" w:rsidP="00166824">
      <w:pPr>
        <w:jc w:val="both"/>
      </w:pPr>
    </w:p>
    <w:p w14:paraId="1D25A757" w14:textId="77777777" w:rsidR="002745C8" w:rsidRDefault="002745C8" w:rsidP="00166824">
      <w:pPr>
        <w:jc w:val="both"/>
      </w:pPr>
    </w:p>
    <w:p w14:paraId="1723BC1C" w14:textId="77777777" w:rsidR="00902BA4" w:rsidRPr="00A32DC5" w:rsidRDefault="00902BA4" w:rsidP="00166824">
      <w:pPr>
        <w:jc w:val="both"/>
        <w:rPr>
          <w:b/>
        </w:rPr>
      </w:pPr>
      <w:r w:rsidRPr="00A32DC5">
        <w:rPr>
          <w:b/>
        </w:rPr>
        <w:t>XIII.</w:t>
      </w:r>
      <w:r w:rsidRPr="00A32DC5">
        <w:rPr>
          <w:b/>
        </w:rPr>
        <w:tab/>
      </w:r>
      <w:r w:rsidRPr="00A32DC5">
        <w:rPr>
          <w:b/>
          <w:u w:val="single"/>
        </w:rPr>
        <w:t>POST-HEARING PROCEDURES</w:t>
      </w:r>
    </w:p>
    <w:p w14:paraId="50F42AD4" w14:textId="77777777" w:rsidR="00902BA4" w:rsidRPr="00701945" w:rsidRDefault="00902BA4" w:rsidP="00166824">
      <w:pPr>
        <w:jc w:val="both"/>
      </w:pPr>
    </w:p>
    <w:p w14:paraId="421BEABF" w14:textId="77777777" w:rsidR="00902BA4" w:rsidRPr="00701945" w:rsidRDefault="00902BA4" w:rsidP="00166824">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w:t>
      </w:r>
      <w:r w:rsidRPr="00701945">
        <w:lastRenderedPageBreak/>
        <w:t xml:space="preserve">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14:paraId="44097229" w14:textId="77777777" w:rsidR="00902BA4" w:rsidRPr="00701945" w:rsidRDefault="00902BA4" w:rsidP="00166824">
      <w:pPr>
        <w:jc w:val="both"/>
      </w:pPr>
    </w:p>
    <w:p w14:paraId="396D6164" w14:textId="3FDF71D7" w:rsidR="00902BA4" w:rsidRPr="00701945" w:rsidRDefault="00902BA4" w:rsidP="00166824">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360FE0" w:rsidRPr="00360FE0">
        <w:t>5</w:t>
      </w:r>
      <w:r w:rsidRPr="00360FE0">
        <w:t>0</w:t>
      </w:r>
      <w:r w:rsidR="007D5215" w:rsidRPr="00360FE0">
        <w:t xml:space="preserve"> pages</w:t>
      </w:r>
      <w:r w:rsidR="00CD6792">
        <w:t>, inclusive</w:t>
      </w:r>
      <w:r w:rsidR="00360FE0">
        <w:t xml:space="preserve"> of attachments,</w:t>
      </w:r>
      <w:r>
        <w:rPr>
          <w:color w:val="FF0000"/>
        </w:rPr>
        <w:t xml:space="preserve"> </w:t>
      </w:r>
      <w:r w:rsidRPr="00701945">
        <w:t>and shall be filed at the same time.</w:t>
      </w:r>
    </w:p>
    <w:p w14:paraId="343E12A5" w14:textId="77777777" w:rsidR="00902BA4" w:rsidRDefault="00902BA4" w:rsidP="00166824">
      <w:pPr>
        <w:jc w:val="both"/>
      </w:pPr>
    </w:p>
    <w:p w14:paraId="4C5E0B33" w14:textId="77777777" w:rsidR="00902BA4" w:rsidRDefault="00902BA4" w:rsidP="00166824">
      <w:pPr>
        <w:jc w:val="both"/>
      </w:pPr>
    </w:p>
    <w:p w14:paraId="4EE07366" w14:textId="77777777" w:rsidR="00902BA4" w:rsidRPr="00A32DC5" w:rsidRDefault="00902BA4" w:rsidP="00166824">
      <w:pPr>
        <w:jc w:val="both"/>
        <w:rPr>
          <w:b/>
        </w:rPr>
      </w:pPr>
      <w:r w:rsidRPr="00A32DC5">
        <w:rPr>
          <w:b/>
        </w:rPr>
        <w:t>XIV.</w:t>
      </w:r>
      <w:r w:rsidRPr="00A32DC5">
        <w:rPr>
          <w:b/>
        </w:rPr>
        <w:tab/>
      </w:r>
      <w:r w:rsidRPr="00A32DC5">
        <w:rPr>
          <w:b/>
          <w:u w:val="single"/>
        </w:rPr>
        <w:t>RULINGS</w:t>
      </w:r>
    </w:p>
    <w:p w14:paraId="13B80206" w14:textId="77777777" w:rsidR="00902BA4" w:rsidRPr="00701945" w:rsidRDefault="00902BA4" w:rsidP="00166824">
      <w:pPr>
        <w:jc w:val="both"/>
      </w:pPr>
    </w:p>
    <w:p w14:paraId="15325E39" w14:textId="152F0DBA" w:rsidR="00902BA4" w:rsidRPr="00701945" w:rsidRDefault="00902BA4" w:rsidP="00166824">
      <w:pPr>
        <w:ind w:firstLine="720"/>
        <w:jc w:val="both"/>
      </w:pPr>
      <w:r w:rsidRPr="00701945">
        <w:t xml:space="preserve">Opening statements, if any, shall not exceed </w:t>
      </w:r>
      <w:r>
        <w:t>five</w:t>
      </w:r>
      <w:r w:rsidRPr="00701945">
        <w:t xml:space="preserve"> minutes per party.</w:t>
      </w:r>
      <w:r>
        <w:t xml:space="preserve"> </w:t>
      </w:r>
    </w:p>
    <w:p w14:paraId="48557378" w14:textId="6BB8FD00" w:rsidR="00902BA4" w:rsidRDefault="00902BA4" w:rsidP="00166824">
      <w:pPr>
        <w:jc w:val="both"/>
      </w:pPr>
    </w:p>
    <w:p w14:paraId="32CEE60E" w14:textId="77777777" w:rsidR="001051DA" w:rsidRDefault="001051DA" w:rsidP="00166824">
      <w:pPr>
        <w:jc w:val="both"/>
      </w:pPr>
    </w:p>
    <w:p w14:paraId="113B965E" w14:textId="77777777" w:rsidR="00902BA4" w:rsidRPr="00701945" w:rsidRDefault="00902BA4" w:rsidP="00166824">
      <w:pPr>
        <w:jc w:val="both"/>
      </w:pPr>
      <w:r w:rsidRPr="00701945">
        <w:tab/>
        <w:t>It is therefore,</w:t>
      </w:r>
    </w:p>
    <w:p w14:paraId="36044A79" w14:textId="77777777" w:rsidR="00902BA4" w:rsidRPr="00701945" w:rsidRDefault="00902BA4" w:rsidP="00166824">
      <w:pPr>
        <w:jc w:val="both"/>
      </w:pPr>
    </w:p>
    <w:p w14:paraId="5DA9D1E2" w14:textId="77777777" w:rsidR="00902BA4" w:rsidRDefault="00902BA4" w:rsidP="00166824">
      <w:pPr>
        <w:jc w:val="both"/>
      </w:pPr>
      <w:r w:rsidRPr="00701945">
        <w:tab/>
        <w:t xml:space="preserve">ORDERED by Commissioner </w:t>
      </w:r>
      <w:r w:rsidR="00E550C8">
        <w:t>Art Graham</w:t>
      </w:r>
      <w:r w:rsidRPr="00701945">
        <w:t>, as Prehearing Officer, that this Prehearing Order shall govern the conduct of these proceedings as set forth above unless modified by the Commission.</w:t>
      </w:r>
    </w:p>
    <w:p w14:paraId="56E5A158" w14:textId="77777777" w:rsidR="00E550C8" w:rsidRDefault="00E550C8" w:rsidP="00166824">
      <w:pPr>
        <w:jc w:val="both"/>
      </w:pPr>
    </w:p>
    <w:p w14:paraId="11D9B294" w14:textId="345F0CD5" w:rsidR="00E550C8" w:rsidRDefault="00E550C8" w:rsidP="00166824">
      <w:pPr>
        <w:keepNext/>
        <w:keepLines/>
        <w:jc w:val="both"/>
      </w:pPr>
      <w:r>
        <w:tab/>
        <w:t xml:space="preserve">By ORDER of Commissioner Art Graham, as Prehearing Officer, this </w:t>
      </w:r>
      <w:bookmarkStart w:id="8" w:name="replaceDate"/>
      <w:bookmarkEnd w:id="8"/>
      <w:r w:rsidR="002B4A15">
        <w:rPr>
          <w:u w:val="single"/>
        </w:rPr>
        <w:t>2nd</w:t>
      </w:r>
      <w:r w:rsidR="002B4A15">
        <w:t xml:space="preserve"> day of </w:t>
      </w:r>
      <w:r w:rsidR="002B4A15">
        <w:rPr>
          <w:u w:val="single"/>
        </w:rPr>
        <w:t>August</w:t>
      </w:r>
      <w:r w:rsidR="002B4A15">
        <w:t xml:space="preserve">, </w:t>
      </w:r>
      <w:r w:rsidR="002B4A15">
        <w:rPr>
          <w:u w:val="single"/>
        </w:rPr>
        <w:t>2024</w:t>
      </w:r>
      <w:r w:rsidR="002B4A15">
        <w:t>.</w:t>
      </w:r>
    </w:p>
    <w:p w14:paraId="3D7C1921" w14:textId="77777777" w:rsidR="002B4A15" w:rsidRPr="002B4A15" w:rsidRDefault="002B4A15" w:rsidP="00166824">
      <w:pPr>
        <w:keepNext/>
        <w:keepLines/>
        <w:jc w:val="both"/>
      </w:pPr>
    </w:p>
    <w:p w14:paraId="67A48CBD" w14:textId="77777777" w:rsidR="00E550C8" w:rsidRDefault="00E550C8" w:rsidP="00166824">
      <w:pPr>
        <w:keepNext/>
        <w:keepLines/>
        <w:jc w:val="both"/>
      </w:pPr>
    </w:p>
    <w:p w14:paraId="2EB8189C" w14:textId="77777777" w:rsidR="00E550C8" w:rsidRDefault="00E550C8" w:rsidP="00166824">
      <w:pPr>
        <w:keepNext/>
        <w:keepLines/>
        <w:jc w:val="both"/>
      </w:pPr>
    </w:p>
    <w:p w14:paraId="6794EC5D" w14:textId="77777777" w:rsidR="00E550C8" w:rsidRDefault="00E550C8" w:rsidP="0016682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550C8" w14:paraId="31139F88" w14:textId="77777777" w:rsidTr="00E550C8">
        <w:tc>
          <w:tcPr>
            <w:tcW w:w="720" w:type="dxa"/>
            <w:shd w:val="clear" w:color="auto" w:fill="auto"/>
          </w:tcPr>
          <w:p w14:paraId="573CA7DE" w14:textId="77777777" w:rsidR="00E550C8" w:rsidRDefault="00E550C8" w:rsidP="00166824">
            <w:pPr>
              <w:keepNext/>
              <w:keepLines/>
              <w:jc w:val="both"/>
            </w:pPr>
            <w:bookmarkStart w:id="9" w:name="bkmrkSignature" w:colFirst="0" w:colLast="0"/>
          </w:p>
        </w:tc>
        <w:tc>
          <w:tcPr>
            <w:tcW w:w="4320" w:type="dxa"/>
            <w:tcBorders>
              <w:bottom w:val="single" w:sz="4" w:space="0" w:color="auto"/>
            </w:tcBorders>
            <w:shd w:val="clear" w:color="auto" w:fill="auto"/>
          </w:tcPr>
          <w:p w14:paraId="4D00C1B2" w14:textId="118C584B" w:rsidR="00E550C8" w:rsidRDefault="002B4A15" w:rsidP="00166824">
            <w:pPr>
              <w:keepNext/>
              <w:keepLines/>
              <w:jc w:val="both"/>
            </w:pPr>
            <w:r>
              <w:t>/s/ Art Graham</w:t>
            </w:r>
            <w:bookmarkStart w:id="10" w:name="_GoBack"/>
            <w:bookmarkEnd w:id="10"/>
          </w:p>
        </w:tc>
      </w:tr>
      <w:bookmarkEnd w:id="9"/>
      <w:tr w:rsidR="00E550C8" w14:paraId="01791B76" w14:textId="77777777" w:rsidTr="00E550C8">
        <w:tc>
          <w:tcPr>
            <w:tcW w:w="720" w:type="dxa"/>
            <w:shd w:val="clear" w:color="auto" w:fill="auto"/>
          </w:tcPr>
          <w:p w14:paraId="58DC0463" w14:textId="77777777" w:rsidR="00E550C8" w:rsidRDefault="00E550C8" w:rsidP="00166824">
            <w:pPr>
              <w:keepNext/>
              <w:keepLines/>
              <w:jc w:val="both"/>
            </w:pPr>
          </w:p>
        </w:tc>
        <w:tc>
          <w:tcPr>
            <w:tcW w:w="4320" w:type="dxa"/>
            <w:tcBorders>
              <w:top w:val="single" w:sz="4" w:space="0" w:color="auto"/>
            </w:tcBorders>
            <w:shd w:val="clear" w:color="auto" w:fill="auto"/>
          </w:tcPr>
          <w:p w14:paraId="0BA13DF5" w14:textId="77777777" w:rsidR="00E550C8" w:rsidRDefault="00E550C8" w:rsidP="00166824">
            <w:pPr>
              <w:keepNext/>
              <w:keepLines/>
              <w:jc w:val="both"/>
            </w:pPr>
            <w:r>
              <w:t>ART GRAHAM</w:t>
            </w:r>
          </w:p>
          <w:p w14:paraId="43D29A60" w14:textId="77777777" w:rsidR="00E550C8" w:rsidRDefault="00E550C8" w:rsidP="00166824">
            <w:pPr>
              <w:keepNext/>
              <w:keepLines/>
              <w:jc w:val="both"/>
            </w:pPr>
            <w:r>
              <w:t>Commissioner and Prehearing Officer</w:t>
            </w:r>
          </w:p>
        </w:tc>
      </w:tr>
    </w:tbl>
    <w:p w14:paraId="1E1F3564" w14:textId="77777777" w:rsidR="00E550C8" w:rsidRDefault="00E550C8" w:rsidP="00166824">
      <w:pPr>
        <w:pStyle w:val="OrderSigInfo"/>
        <w:keepNext/>
        <w:keepLines/>
      </w:pPr>
      <w:r>
        <w:t>Florida Public Service Commission</w:t>
      </w:r>
    </w:p>
    <w:p w14:paraId="2E5007A9" w14:textId="77777777" w:rsidR="00E550C8" w:rsidRDefault="00E550C8" w:rsidP="00166824">
      <w:pPr>
        <w:pStyle w:val="OrderSigInfo"/>
        <w:keepNext/>
        <w:keepLines/>
      </w:pPr>
      <w:r>
        <w:t>2540 Shumard Oak Boulevard</w:t>
      </w:r>
    </w:p>
    <w:p w14:paraId="4F42A490" w14:textId="77777777" w:rsidR="00E550C8" w:rsidRDefault="00E550C8" w:rsidP="00166824">
      <w:pPr>
        <w:pStyle w:val="OrderSigInfo"/>
        <w:keepNext/>
        <w:keepLines/>
      </w:pPr>
      <w:r>
        <w:t>Tallahassee, Florida 32399</w:t>
      </w:r>
    </w:p>
    <w:p w14:paraId="4AB0196B" w14:textId="77777777" w:rsidR="00E550C8" w:rsidRDefault="00E550C8" w:rsidP="00166824">
      <w:pPr>
        <w:pStyle w:val="OrderSigInfo"/>
        <w:keepNext/>
        <w:keepLines/>
      </w:pPr>
      <w:r>
        <w:t>(850) 413</w:t>
      </w:r>
      <w:r>
        <w:noBreakHyphen/>
        <w:t>6770</w:t>
      </w:r>
    </w:p>
    <w:p w14:paraId="60CBEBA5" w14:textId="77777777" w:rsidR="00E550C8" w:rsidRDefault="00E550C8" w:rsidP="00166824">
      <w:pPr>
        <w:pStyle w:val="OrderSigInfo"/>
        <w:keepNext/>
        <w:keepLines/>
      </w:pPr>
      <w:r>
        <w:t>www.floridapsc.com</w:t>
      </w:r>
    </w:p>
    <w:p w14:paraId="0A1C079D" w14:textId="77777777" w:rsidR="00E550C8" w:rsidRDefault="00E550C8" w:rsidP="00166824">
      <w:pPr>
        <w:pStyle w:val="OrderSigInfo"/>
        <w:keepNext/>
        <w:keepLines/>
      </w:pPr>
    </w:p>
    <w:p w14:paraId="705CD05F" w14:textId="77777777" w:rsidR="00E550C8" w:rsidRDefault="00E550C8" w:rsidP="00166824">
      <w:pPr>
        <w:pStyle w:val="OrderSigInfo"/>
        <w:keepNext/>
        <w:keepLines/>
      </w:pPr>
      <w:r>
        <w:t>Copies furnished:  A copy of this document is provided to the parties of record at the time of issuance and, if applicable, interested persons.</w:t>
      </w:r>
    </w:p>
    <w:p w14:paraId="33B2D183" w14:textId="77777777" w:rsidR="00E550C8" w:rsidRDefault="00E550C8" w:rsidP="00166824">
      <w:pPr>
        <w:pStyle w:val="OrderBody"/>
        <w:keepNext/>
        <w:keepLines/>
      </w:pPr>
    </w:p>
    <w:p w14:paraId="6E1C51F3" w14:textId="77777777" w:rsidR="00E550C8" w:rsidRDefault="00E550C8" w:rsidP="00166824">
      <w:pPr>
        <w:keepNext/>
        <w:keepLines/>
        <w:jc w:val="both"/>
      </w:pPr>
    </w:p>
    <w:p w14:paraId="4F80BC6E" w14:textId="50F60B20" w:rsidR="00E550C8" w:rsidRDefault="00E550C8" w:rsidP="00166824">
      <w:pPr>
        <w:keepNext/>
        <w:keepLines/>
        <w:jc w:val="both"/>
      </w:pPr>
      <w:r>
        <w:t>J</w:t>
      </w:r>
      <w:r w:rsidR="006D7C3A">
        <w:t>H</w:t>
      </w:r>
      <w:r>
        <w:t>R</w:t>
      </w:r>
      <w:r w:rsidR="008C5084">
        <w:t>/JDI</w:t>
      </w:r>
    </w:p>
    <w:p w14:paraId="18C9AA32" w14:textId="77777777" w:rsidR="00E550C8" w:rsidRDefault="00E550C8" w:rsidP="00166824">
      <w:pPr>
        <w:jc w:val="both"/>
      </w:pPr>
    </w:p>
    <w:p w14:paraId="0B92F8AA" w14:textId="77777777" w:rsidR="00E550C8" w:rsidRDefault="00E550C8" w:rsidP="00166824">
      <w:pPr>
        <w:jc w:val="both"/>
      </w:pPr>
    </w:p>
    <w:p w14:paraId="205A4396" w14:textId="77777777" w:rsidR="00E550C8" w:rsidRDefault="00E550C8" w:rsidP="00166824">
      <w:pPr>
        <w:pStyle w:val="CenterUnderline"/>
      </w:pPr>
      <w:r>
        <w:lastRenderedPageBreak/>
        <w:t>NOTICE OF FURTHER PROCEEDINGS OR JUDICIAL REVIEW</w:t>
      </w:r>
    </w:p>
    <w:p w14:paraId="41DFA350" w14:textId="77777777" w:rsidR="00E550C8" w:rsidRDefault="00E550C8" w:rsidP="00166824">
      <w:pPr>
        <w:pStyle w:val="CenterUnderline"/>
      </w:pPr>
    </w:p>
    <w:p w14:paraId="3B891B64" w14:textId="77777777" w:rsidR="00E550C8" w:rsidRDefault="00E550C8" w:rsidP="0016682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5EC9150" w14:textId="77777777" w:rsidR="00E550C8" w:rsidRDefault="00E550C8" w:rsidP="00166824">
      <w:pPr>
        <w:pStyle w:val="OrderBody"/>
      </w:pPr>
    </w:p>
    <w:p w14:paraId="2F8F7691" w14:textId="77777777" w:rsidR="00E550C8" w:rsidRDefault="00E550C8" w:rsidP="00166824">
      <w:pPr>
        <w:pStyle w:val="OrderBody"/>
      </w:pPr>
      <w:r>
        <w:tab/>
        <w:t>Mediation may be available on a case-by-case basis.  If mediation is conducted, it does not affect a substantially interested person's right to a hearing.</w:t>
      </w:r>
    </w:p>
    <w:p w14:paraId="2DC45D9C" w14:textId="77777777" w:rsidR="00E550C8" w:rsidRDefault="00E550C8" w:rsidP="00166824">
      <w:pPr>
        <w:pStyle w:val="OrderBody"/>
      </w:pPr>
    </w:p>
    <w:p w14:paraId="614807B5" w14:textId="77777777" w:rsidR="005F2751" w:rsidRDefault="00E550C8" w:rsidP="0016682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EC3C7" w14:textId="77777777" w:rsidR="00577863" w:rsidRDefault="00577863">
      <w:r>
        <w:separator/>
      </w:r>
    </w:p>
  </w:endnote>
  <w:endnote w:type="continuationSeparator" w:id="0">
    <w:p w14:paraId="221463D5" w14:textId="77777777" w:rsidR="00577863" w:rsidRDefault="0057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C6DD" w14:textId="77777777" w:rsidR="00577863" w:rsidRDefault="00577863">
    <w:pPr>
      <w:pStyle w:val="Footer"/>
    </w:pPr>
  </w:p>
  <w:p w14:paraId="7EB7B6C4" w14:textId="77777777" w:rsidR="00577863" w:rsidRDefault="00577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1FADA" w14:textId="77777777" w:rsidR="00577863" w:rsidRDefault="00577863">
      <w:r>
        <w:separator/>
      </w:r>
    </w:p>
  </w:footnote>
  <w:footnote w:type="continuationSeparator" w:id="0">
    <w:p w14:paraId="045FD374" w14:textId="77777777" w:rsidR="00577863" w:rsidRDefault="00577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3BDF7" w14:textId="21FD206B" w:rsidR="00577863" w:rsidRDefault="00577863">
    <w:pPr>
      <w:pStyle w:val="OrderHeader"/>
    </w:pPr>
    <w:r>
      <w:t xml:space="preserve">ORDER NO. </w:t>
    </w:r>
    <w:fldSimple w:instr=" REF OrderNo0293 ">
      <w:r w:rsidR="002B4A15">
        <w:t>PSC-2024-0293-PHO-EG</w:t>
      </w:r>
    </w:fldSimple>
  </w:p>
  <w:p w14:paraId="2E6B78DC" w14:textId="77777777" w:rsidR="00577863" w:rsidRDefault="00577863">
    <w:pPr>
      <w:pStyle w:val="OrderHeader"/>
    </w:pPr>
    <w:bookmarkStart w:id="11" w:name="HeaderDocketNo"/>
    <w:bookmarkEnd w:id="11"/>
    <w:r>
      <w:t xml:space="preserve">DOCKET NOS. 20240012-EG, 20240013-EG, 20240014-EG, </w:t>
    </w:r>
  </w:p>
  <w:p w14:paraId="6C085860" w14:textId="77777777" w:rsidR="00577863" w:rsidRDefault="00577863">
    <w:pPr>
      <w:pStyle w:val="OrderHeader"/>
    </w:pPr>
    <w:r>
      <w:t>20240015-EG, 20240016-EG, 20240017-EG</w:t>
    </w:r>
  </w:p>
  <w:p w14:paraId="17334D85" w14:textId="5035E054" w:rsidR="00577863" w:rsidRDefault="005778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4A15">
      <w:rPr>
        <w:rStyle w:val="PageNumber"/>
        <w:noProof/>
      </w:rPr>
      <w:t>69</w:t>
    </w:r>
    <w:r>
      <w:rPr>
        <w:rStyle w:val="PageNumber"/>
      </w:rPr>
      <w:fldChar w:fldCharType="end"/>
    </w:r>
  </w:p>
  <w:p w14:paraId="2631977F" w14:textId="77777777" w:rsidR="00577863" w:rsidRDefault="00577863">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13049"/>
    <w:multiLevelType w:val="hybridMultilevel"/>
    <w:tmpl w:val="16926716"/>
    <w:lvl w:ilvl="0" w:tplc="53E87E36">
      <w:start w:val="1"/>
      <w:numFmt w:val="decimal"/>
      <w:lvlText w:val="%1."/>
      <w:lvlJc w:val="left"/>
      <w:pPr>
        <w:ind w:left="1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12051D2">
      <w:start w:val="1"/>
      <w:numFmt w:val="lowerLetter"/>
      <w:lvlText w:val="%2."/>
      <w:lvlJc w:val="left"/>
      <w:pPr>
        <w:ind w:left="26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6324DFB6">
      <w:numFmt w:val="bullet"/>
      <w:lvlText w:val="•"/>
      <w:lvlJc w:val="left"/>
      <w:pPr>
        <w:ind w:left="3566" w:hanging="360"/>
      </w:pPr>
      <w:rPr>
        <w:rFonts w:hint="default"/>
        <w:lang w:val="en-US" w:eastAsia="en-US" w:bidi="ar-SA"/>
      </w:rPr>
    </w:lvl>
    <w:lvl w:ilvl="3" w:tplc="0B6EEEE8">
      <w:numFmt w:val="bullet"/>
      <w:lvlText w:val="•"/>
      <w:lvlJc w:val="left"/>
      <w:pPr>
        <w:ind w:left="4473" w:hanging="360"/>
      </w:pPr>
      <w:rPr>
        <w:rFonts w:hint="default"/>
        <w:lang w:val="en-US" w:eastAsia="en-US" w:bidi="ar-SA"/>
      </w:rPr>
    </w:lvl>
    <w:lvl w:ilvl="4" w:tplc="BFB2C07C">
      <w:numFmt w:val="bullet"/>
      <w:lvlText w:val="•"/>
      <w:lvlJc w:val="left"/>
      <w:pPr>
        <w:ind w:left="5380" w:hanging="360"/>
      </w:pPr>
      <w:rPr>
        <w:rFonts w:hint="default"/>
        <w:lang w:val="en-US" w:eastAsia="en-US" w:bidi="ar-SA"/>
      </w:rPr>
    </w:lvl>
    <w:lvl w:ilvl="5" w:tplc="D1EE473E">
      <w:numFmt w:val="bullet"/>
      <w:lvlText w:val="•"/>
      <w:lvlJc w:val="left"/>
      <w:pPr>
        <w:ind w:left="6286" w:hanging="360"/>
      </w:pPr>
      <w:rPr>
        <w:rFonts w:hint="default"/>
        <w:lang w:val="en-US" w:eastAsia="en-US" w:bidi="ar-SA"/>
      </w:rPr>
    </w:lvl>
    <w:lvl w:ilvl="6" w:tplc="70AE2B58">
      <w:numFmt w:val="bullet"/>
      <w:lvlText w:val="•"/>
      <w:lvlJc w:val="left"/>
      <w:pPr>
        <w:ind w:left="7193" w:hanging="360"/>
      </w:pPr>
      <w:rPr>
        <w:rFonts w:hint="default"/>
        <w:lang w:val="en-US" w:eastAsia="en-US" w:bidi="ar-SA"/>
      </w:rPr>
    </w:lvl>
    <w:lvl w:ilvl="7" w:tplc="4F3880E8">
      <w:numFmt w:val="bullet"/>
      <w:lvlText w:val="•"/>
      <w:lvlJc w:val="left"/>
      <w:pPr>
        <w:ind w:left="8100" w:hanging="360"/>
      </w:pPr>
      <w:rPr>
        <w:rFonts w:hint="default"/>
        <w:lang w:val="en-US" w:eastAsia="en-US" w:bidi="ar-SA"/>
      </w:rPr>
    </w:lvl>
    <w:lvl w:ilvl="8" w:tplc="ACE8CA64">
      <w:numFmt w:val="bullet"/>
      <w:lvlText w:val="•"/>
      <w:lvlJc w:val="left"/>
      <w:pPr>
        <w:ind w:left="9006" w:hanging="360"/>
      </w:pPr>
      <w:rPr>
        <w:rFonts w:hint="default"/>
        <w:lang w:val="en-US" w:eastAsia="en-US" w:bidi="ar-SA"/>
      </w:rPr>
    </w:lvl>
  </w:abstractNum>
  <w:abstractNum w:abstractNumId="1" w15:restartNumberingAfterBreak="0">
    <w:nsid w:val="1E0736DB"/>
    <w:multiLevelType w:val="hybridMultilevel"/>
    <w:tmpl w:val="701AF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57E52AE"/>
    <w:multiLevelType w:val="hybridMultilevel"/>
    <w:tmpl w:val="4C2C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517"/>
    <w:multiLevelType w:val="hybridMultilevel"/>
    <w:tmpl w:val="96B0824E"/>
    <w:lvl w:ilvl="0" w:tplc="49442EA8">
      <w:start w:val="1"/>
      <w:numFmt w:val="decimal"/>
      <w:lvlText w:val="%1."/>
      <w:lvlJc w:val="left"/>
      <w:pPr>
        <w:ind w:left="1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40A184">
      <w:numFmt w:val="bullet"/>
      <w:lvlText w:val="•"/>
      <w:lvlJc w:val="left"/>
      <w:pPr>
        <w:ind w:left="2828" w:hanging="360"/>
      </w:pPr>
      <w:rPr>
        <w:rFonts w:hint="default"/>
        <w:lang w:val="en-US" w:eastAsia="en-US" w:bidi="ar-SA"/>
      </w:rPr>
    </w:lvl>
    <w:lvl w:ilvl="2" w:tplc="EE84C842">
      <w:numFmt w:val="bullet"/>
      <w:lvlText w:val="•"/>
      <w:lvlJc w:val="left"/>
      <w:pPr>
        <w:ind w:left="3716" w:hanging="360"/>
      </w:pPr>
      <w:rPr>
        <w:rFonts w:hint="default"/>
        <w:lang w:val="en-US" w:eastAsia="en-US" w:bidi="ar-SA"/>
      </w:rPr>
    </w:lvl>
    <w:lvl w:ilvl="3" w:tplc="4716976A">
      <w:numFmt w:val="bullet"/>
      <w:lvlText w:val="•"/>
      <w:lvlJc w:val="left"/>
      <w:pPr>
        <w:ind w:left="4604" w:hanging="360"/>
      </w:pPr>
      <w:rPr>
        <w:rFonts w:hint="default"/>
        <w:lang w:val="en-US" w:eastAsia="en-US" w:bidi="ar-SA"/>
      </w:rPr>
    </w:lvl>
    <w:lvl w:ilvl="4" w:tplc="36688418">
      <w:numFmt w:val="bullet"/>
      <w:lvlText w:val="•"/>
      <w:lvlJc w:val="left"/>
      <w:pPr>
        <w:ind w:left="5492" w:hanging="360"/>
      </w:pPr>
      <w:rPr>
        <w:rFonts w:hint="default"/>
        <w:lang w:val="en-US" w:eastAsia="en-US" w:bidi="ar-SA"/>
      </w:rPr>
    </w:lvl>
    <w:lvl w:ilvl="5" w:tplc="36E8CB2C">
      <w:numFmt w:val="bullet"/>
      <w:lvlText w:val="•"/>
      <w:lvlJc w:val="left"/>
      <w:pPr>
        <w:ind w:left="6380" w:hanging="360"/>
      </w:pPr>
      <w:rPr>
        <w:rFonts w:hint="default"/>
        <w:lang w:val="en-US" w:eastAsia="en-US" w:bidi="ar-SA"/>
      </w:rPr>
    </w:lvl>
    <w:lvl w:ilvl="6" w:tplc="F8EE748C">
      <w:numFmt w:val="bullet"/>
      <w:lvlText w:val="•"/>
      <w:lvlJc w:val="left"/>
      <w:pPr>
        <w:ind w:left="7268" w:hanging="360"/>
      </w:pPr>
      <w:rPr>
        <w:rFonts w:hint="default"/>
        <w:lang w:val="en-US" w:eastAsia="en-US" w:bidi="ar-SA"/>
      </w:rPr>
    </w:lvl>
    <w:lvl w:ilvl="7" w:tplc="C2FE30E8">
      <w:numFmt w:val="bullet"/>
      <w:lvlText w:val="•"/>
      <w:lvlJc w:val="left"/>
      <w:pPr>
        <w:ind w:left="8156" w:hanging="360"/>
      </w:pPr>
      <w:rPr>
        <w:rFonts w:hint="default"/>
        <w:lang w:val="en-US" w:eastAsia="en-US" w:bidi="ar-SA"/>
      </w:rPr>
    </w:lvl>
    <w:lvl w:ilvl="8" w:tplc="C3A05376">
      <w:numFmt w:val="bullet"/>
      <w:lvlText w:val="•"/>
      <w:lvlJc w:val="left"/>
      <w:pPr>
        <w:ind w:left="9044" w:hanging="360"/>
      </w:pPr>
      <w:rPr>
        <w:rFonts w:hint="default"/>
        <w:lang w:val="en-US" w:eastAsia="en-US" w:bidi="ar-SA"/>
      </w:rPr>
    </w:lvl>
  </w:abstractNum>
  <w:abstractNum w:abstractNumId="5" w15:restartNumberingAfterBreak="0">
    <w:nsid w:val="51752A3A"/>
    <w:multiLevelType w:val="hybridMultilevel"/>
    <w:tmpl w:val="3C6C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41A04"/>
    <w:multiLevelType w:val="hybridMultilevel"/>
    <w:tmpl w:val="8102B468"/>
    <w:lvl w:ilvl="0" w:tplc="A1D4C89C">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1" w:tplc="849CFCD8">
      <w:numFmt w:val="bullet"/>
      <w:lvlText w:val="•"/>
      <w:lvlJc w:val="left"/>
      <w:pPr>
        <w:ind w:left="2504" w:hanging="360"/>
      </w:pPr>
      <w:rPr>
        <w:rFonts w:hint="default"/>
        <w:lang w:val="en-US" w:eastAsia="en-US" w:bidi="ar-SA"/>
      </w:rPr>
    </w:lvl>
    <w:lvl w:ilvl="2" w:tplc="B060E880">
      <w:numFmt w:val="bullet"/>
      <w:lvlText w:val="•"/>
      <w:lvlJc w:val="left"/>
      <w:pPr>
        <w:ind w:left="3428" w:hanging="360"/>
      </w:pPr>
      <w:rPr>
        <w:rFonts w:hint="default"/>
        <w:lang w:val="en-US" w:eastAsia="en-US" w:bidi="ar-SA"/>
      </w:rPr>
    </w:lvl>
    <w:lvl w:ilvl="3" w:tplc="11C04324">
      <w:numFmt w:val="bullet"/>
      <w:lvlText w:val="•"/>
      <w:lvlJc w:val="left"/>
      <w:pPr>
        <w:ind w:left="4352" w:hanging="360"/>
      </w:pPr>
      <w:rPr>
        <w:rFonts w:hint="default"/>
        <w:lang w:val="en-US" w:eastAsia="en-US" w:bidi="ar-SA"/>
      </w:rPr>
    </w:lvl>
    <w:lvl w:ilvl="4" w:tplc="39EA2460">
      <w:numFmt w:val="bullet"/>
      <w:lvlText w:val="•"/>
      <w:lvlJc w:val="left"/>
      <w:pPr>
        <w:ind w:left="5276" w:hanging="360"/>
      </w:pPr>
      <w:rPr>
        <w:rFonts w:hint="default"/>
        <w:lang w:val="en-US" w:eastAsia="en-US" w:bidi="ar-SA"/>
      </w:rPr>
    </w:lvl>
    <w:lvl w:ilvl="5" w:tplc="E5F81B5A">
      <w:numFmt w:val="bullet"/>
      <w:lvlText w:val="•"/>
      <w:lvlJc w:val="left"/>
      <w:pPr>
        <w:ind w:left="6200" w:hanging="360"/>
      </w:pPr>
      <w:rPr>
        <w:rFonts w:hint="default"/>
        <w:lang w:val="en-US" w:eastAsia="en-US" w:bidi="ar-SA"/>
      </w:rPr>
    </w:lvl>
    <w:lvl w:ilvl="6" w:tplc="948643C4">
      <w:numFmt w:val="bullet"/>
      <w:lvlText w:val="•"/>
      <w:lvlJc w:val="left"/>
      <w:pPr>
        <w:ind w:left="7124" w:hanging="360"/>
      </w:pPr>
      <w:rPr>
        <w:rFonts w:hint="default"/>
        <w:lang w:val="en-US" w:eastAsia="en-US" w:bidi="ar-SA"/>
      </w:rPr>
    </w:lvl>
    <w:lvl w:ilvl="7" w:tplc="22C8C70E">
      <w:numFmt w:val="bullet"/>
      <w:lvlText w:val="•"/>
      <w:lvlJc w:val="left"/>
      <w:pPr>
        <w:ind w:left="8048" w:hanging="360"/>
      </w:pPr>
      <w:rPr>
        <w:rFonts w:hint="default"/>
        <w:lang w:val="en-US" w:eastAsia="en-US" w:bidi="ar-SA"/>
      </w:rPr>
    </w:lvl>
    <w:lvl w:ilvl="8" w:tplc="EE4450A0">
      <w:numFmt w:val="bullet"/>
      <w:lvlText w:val="•"/>
      <w:lvlJc w:val="left"/>
      <w:pPr>
        <w:ind w:left="8972" w:hanging="360"/>
      </w:pPr>
      <w:rPr>
        <w:rFonts w:hint="default"/>
        <w:lang w:val="en-US" w:eastAsia="en-US" w:bidi="ar-SA"/>
      </w:r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20240013-EG, 20240014-EG, 20240015-EG, 20240016-EG, 20240017-EG"/>
  </w:docVars>
  <w:rsids>
    <w:rsidRoot w:val="00902BA4"/>
    <w:rsid w:val="000022B8"/>
    <w:rsid w:val="00003883"/>
    <w:rsid w:val="00005676"/>
    <w:rsid w:val="00007117"/>
    <w:rsid w:val="000073DD"/>
    <w:rsid w:val="00011251"/>
    <w:rsid w:val="0001400B"/>
    <w:rsid w:val="00025C2A"/>
    <w:rsid w:val="00025C9D"/>
    <w:rsid w:val="0003433F"/>
    <w:rsid w:val="00035A8C"/>
    <w:rsid w:val="00036BDD"/>
    <w:rsid w:val="00041A13"/>
    <w:rsid w:val="00041FFD"/>
    <w:rsid w:val="00042C99"/>
    <w:rsid w:val="0005133A"/>
    <w:rsid w:val="0005327D"/>
    <w:rsid w:val="00053AB9"/>
    <w:rsid w:val="00054F46"/>
    <w:rsid w:val="00056229"/>
    <w:rsid w:val="00057AF1"/>
    <w:rsid w:val="000608F9"/>
    <w:rsid w:val="00065FC2"/>
    <w:rsid w:val="00067685"/>
    <w:rsid w:val="00067B07"/>
    <w:rsid w:val="00070A57"/>
    <w:rsid w:val="000730D7"/>
    <w:rsid w:val="00074303"/>
    <w:rsid w:val="000746E9"/>
    <w:rsid w:val="00075EA4"/>
    <w:rsid w:val="00076E6B"/>
    <w:rsid w:val="00081AE4"/>
    <w:rsid w:val="0008247D"/>
    <w:rsid w:val="000907D9"/>
    <w:rsid w:val="00090AFC"/>
    <w:rsid w:val="00096507"/>
    <w:rsid w:val="000A774F"/>
    <w:rsid w:val="000B1603"/>
    <w:rsid w:val="000B783E"/>
    <w:rsid w:val="000B7D81"/>
    <w:rsid w:val="000C07A6"/>
    <w:rsid w:val="000C1994"/>
    <w:rsid w:val="000C6926"/>
    <w:rsid w:val="000C7771"/>
    <w:rsid w:val="000D02B8"/>
    <w:rsid w:val="000D06E8"/>
    <w:rsid w:val="000D52C1"/>
    <w:rsid w:val="000D6E65"/>
    <w:rsid w:val="000D78FB"/>
    <w:rsid w:val="000E050C"/>
    <w:rsid w:val="000E131B"/>
    <w:rsid w:val="000E20F0"/>
    <w:rsid w:val="000E2593"/>
    <w:rsid w:val="000E344D"/>
    <w:rsid w:val="000E3F6D"/>
    <w:rsid w:val="000F05F0"/>
    <w:rsid w:val="000F11F1"/>
    <w:rsid w:val="000F359F"/>
    <w:rsid w:val="000F3B2C"/>
    <w:rsid w:val="000F3F6C"/>
    <w:rsid w:val="000F63EB"/>
    <w:rsid w:val="000F648A"/>
    <w:rsid w:val="000F7BE3"/>
    <w:rsid w:val="001024C9"/>
    <w:rsid w:val="00103190"/>
    <w:rsid w:val="00104333"/>
    <w:rsid w:val="001051DA"/>
    <w:rsid w:val="001052BA"/>
    <w:rsid w:val="001107B3"/>
    <w:rsid w:val="001114B1"/>
    <w:rsid w:val="001129B9"/>
    <w:rsid w:val="001139D8"/>
    <w:rsid w:val="00116AD3"/>
    <w:rsid w:val="00121957"/>
    <w:rsid w:val="00121B73"/>
    <w:rsid w:val="0012387E"/>
    <w:rsid w:val="001259EC"/>
    <w:rsid w:val="00126593"/>
    <w:rsid w:val="00126B37"/>
    <w:rsid w:val="00127986"/>
    <w:rsid w:val="00134177"/>
    <w:rsid w:val="00136087"/>
    <w:rsid w:val="00142A96"/>
    <w:rsid w:val="001513DE"/>
    <w:rsid w:val="00152BCB"/>
    <w:rsid w:val="00154A71"/>
    <w:rsid w:val="001655D4"/>
    <w:rsid w:val="00165803"/>
    <w:rsid w:val="00165B44"/>
    <w:rsid w:val="00166824"/>
    <w:rsid w:val="00170063"/>
    <w:rsid w:val="00173F6D"/>
    <w:rsid w:val="00187E32"/>
    <w:rsid w:val="001918FF"/>
    <w:rsid w:val="00194A97"/>
    <w:rsid w:val="00194E81"/>
    <w:rsid w:val="001A15E7"/>
    <w:rsid w:val="001A33BE"/>
    <w:rsid w:val="001A33C9"/>
    <w:rsid w:val="001A58F3"/>
    <w:rsid w:val="001A5BC5"/>
    <w:rsid w:val="001B034E"/>
    <w:rsid w:val="001B7085"/>
    <w:rsid w:val="001C2847"/>
    <w:rsid w:val="001C2FAA"/>
    <w:rsid w:val="001C3BB5"/>
    <w:rsid w:val="001C3F8C"/>
    <w:rsid w:val="001C6097"/>
    <w:rsid w:val="001C7126"/>
    <w:rsid w:val="001D008A"/>
    <w:rsid w:val="001D27CB"/>
    <w:rsid w:val="001E0152"/>
    <w:rsid w:val="001E0FF5"/>
    <w:rsid w:val="001E1A02"/>
    <w:rsid w:val="001E54AA"/>
    <w:rsid w:val="001F0095"/>
    <w:rsid w:val="001F36B0"/>
    <w:rsid w:val="001F4CA3"/>
    <w:rsid w:val="001F59E0"/>
    <w:rsid w:val="002002ED"/>
    <w:rsid w:val="002044DD"/>
    <w:rsid w:val="0021607E"/>
    <w:rsid w:val="002170E5"/>
    <w:rsid w:val="00220D57"/>
    <w:rsid w:val="00223B99"/>
    <w:rsid w:val="0022721A"/>
    <w:rsid w:val="00230BB9"/>
    <w:rsid w:val="00241CEF"/>
    <w:rsid w:val="00244887"/>
    <w:rsid w:val="0024539B"/>
    <w:rsid w:val="00245B02"/>
    <w:rsid w:val="00250B14"/>
    <w:rsid w:val="0025124E"/>
    <w:rsid w:val="00252B30"/>
    <w:rsid w:val="00255291"/>
    <w:rsid w:val="00256279"/>
    <w:rsid w:val="002613E4"/>
    <w:rsid w:val="00262C43"/>
    <w:rsid w:val="0026544B"/>
    <w:rsid w:val="00265E14"/>
    <w:rsid w:val="00270F89"/>
    <w:rsid w:val="002745C8"/>
    <w:rsid w:val="00276CDC"/>
    <w:rsid w:val="00277655"/>
    <w:rsid w:val="00280A1A"/>
    <w:rsid w:val="002824B7"/>
    <w:rsid w:val="00282AC4"/>
    <w:rsid w:val="00283B9F"/>
    <w:rsid w:val="00287CF9"/>
    <w:rsid w:val="0029361C"/>
    <w:rsid w:val="00293D3D"/>
    <w:rsid w:val="00293DC9"/>
    <w:rsid w:val="002955B3"/>
    <w:rsid w:val="00297C37"/>
    <w:rsid w:val="002A11AC"/>
    <w:rsid w:val="002A6F30"/>
    <w:rsid w:val="002A7884"/>
    <w:rsid w:val="002B3111"/>
    <w:rsid w:val="002B4A15"/>
    <w:rsid w:val="002C09F5"/>
    <w:rsid w:val="002C118E"/>
    <w:rsid w:val="002C2096"/>
    <w:rsid w:val="002C7908"/>
    <w:rsid w:val="002D391B"/>
    <w:rsid w:val="002D4B1F"/>
    <w:rsid w:val="002D5BEF"/>
    <w:rsid w:val="002D730A"/>
    <w:rsid w:val="002D7D15"/>
    <w:rsid w:val="002E1B2E"/>
    <w:rsid w:val="002E27EB"/>
    <w:rsid w:val="002E4EF4"/>
    <w:rsid w:val="002E78B6"/>
    <w:rsid w:val="002F0F1C"/>
    <w:rsid w:val="002F1A98"/>
    <w:rsid w:val="002F2A9D"/>
    <w:rsid w:val="002F31C2"/>
    <w:rsid w:val="002F460D"/>
    <w:rsid w:val="002F7BF6"/>
    <w:rsid w:val="003013B2"/>
    <w:rsid w:val="00303FDE"/>
    <w:rsid w:val="003055F8"/>
    <w:rsid w:val="00305B6A"/>
    <w:rsid w:val="00313C5B"/>
    <w:rsid w:val="003140E8"/>
    <w:rsid w:val="00321A9E"/>
    <w:rsid w:val="003231C7"/>
    <w:rsid w:val="00323839"/>
    <w:rsid w:val="00323BA9"/>
    <w:rsid w:val="003270C4"/>
    <w:rsid w:val="00331ED0"/>
    <w:rsid w:val="00332B0A"/>
    <w:rsid w:val="00333A41"/>
    <w:rsid w:val="00341036"/>
    <w:rsid w:val="00344800"/>
    <w:rsid w:val="00345434"/>
    <w:rsid w:val="00351C22"/>
    <w:rsid w:val="003529E8"/>
    <w:rsid w:val="0035495B"/>
    <w:rsid w:val="00355A93"/>
    <w:rsid w:val="0035651E"/>
    <w:rsid w:val="00360F30"/>
    <w:rsid w:val="00360FE0"/>
    <w:rsid w:val="00361522"/>
    <w:rsid w:val="0037196E"/>
    <w:rsid w:val="003744F5"/>
    <w:rsid w:val="00377C6E"/>
    <w:rsid w:val="00382C6A"/>
    <w:rsid w:val="003875A9"/>
    <w:rsid w:val="00387BDE"/>
    <w:rsid w:val="003907AF"/>
    <w:rsid w:val="00390DD8"/>
    <w:rsid w:val="00394DC6"/>
    <w:rsid w:val="00397C3E"/>
    <w:rsid w:val="003B15FB"/>
    <w:rsid w:val="003B1A09"/>
    <w:rsid w:val="003B6F02"/>
    <w:rsid w:val="003C0431"/>
    <w:rsid w:val="003C29BB"/>
    <w:rsid w:val="003D3989"/>
    <w:rsid w:val="003D4CCA"/>
    <w:rsid w:val="003D52A6"/>
    <w:rsid w:val="003D6416"/>
    <w:rsid w:val="003E13FD"/>
    <w:rsid w:val="003E1D48"/>
    <w:rsid w:val="003E711F"/>
    <w:rsid w:val="003F1000"/>
    <w:rsid w:val="003F1D2B"/>
    <w:rsid w:val="003F49A6"/>
    <w:rsid w:val="003F518F"/>
    <w:rsid w:val="003F6BA7"/>
    <w:rsid w:val="003F7445"/>
    <w:rsid w:val="004074B7"/>
    <w:rsid w:val="0041074B"/>
    <w:rsid w:val="00411DF2"/>
    <w:rsid w:val="00411E8F"/>
    <w:rsid w:val="004247F5"/>
    <w:rsid w:val="0042527B"/>
    <w:rsid w:val="00427963"/>
    <w:rsid w:val="00427E4E"/>
    <w:rsid w:val="00427EAC"/>
    <w:rsid w:val="0043173D"/>
    <w:rsid w:val="004431B4"/>
    <w:rsid w:val="00445604"/>
    <w:rsid w:val="00451158"/>
    <w:rsid w:val="00454131"/>
    <w:rsid w:val="0045537F"/>
    <w:rsid w:val="00457DC7"/>
    <w:rsid w:val="004640B3"/>
    <w:rsid w:val="00472BCC"/>
    <w:rsid w:val="00476499"/>
    <w:rsid w:val="00477699"/>
    <w:rsid w:val="00481353"/>
    <w:rsid w:val="00483633"/>
    <w:rsid w:val="00486A64"/>
    <w:rsid w:val="00490342"/>
    <w:rsid w:val="004A0CFF"/>
    <w:rsid w:val="004A25CD"/>
    <w:rsid w:val="004A26CC"/>
    <w:rsid w:val="004B2108"/>
    <w:rsid w:val="004B3A2B"/>
    <w:rsid w:val="004B70D3"/>
    <w:rsid w:val="004C312D"/>
    <w:rsid w:val="004C588B"/>
    <w:rsid w:val="004D2D1B"/>
    <w:rsid w:val="004D5067"/>
    <w:rsid w:val="004D6838"/>
    <w:rsid w:val="004D72BC"/>
    <w:rsid w:val="004E05F8"/>
    <w:rsid w:val="004E469D"/>
    <w:rsid w:val="004E7F4F"/>
    <w:rsid w:val="004F2DDE"/>
    <w:rsid w:val="004F5A55"/>
    <w:rsid w:val="004F6426"/>
    <w:rsid w:val="004F7826"/>
    <w:rsid w:val="0050097F"/>
    <w:rsid w:val="0051006B"/>
    <w:rsid w:val="00514B1F"/>
    <w:rsid w:val="00523C5C"/>
    <w:rsid w:val="00524884"/>
    <w:rsid w:val="00525E93"/>
    <w:rsid w:val="0052671D"/>
    <w:rsid w:val="005300C0"/>
    <w:rsid w:val="00532C1F"/>
    <w:rsid w:val="00533EF6"/>
    <w:rsid w:val="00534CBC"/>
    <w:rsid w:val="00540E6B"/>
    <w:rsid w:val="0054109E"/>
    <w:rsid w:val="0055595D"/>
    <w:rsid w:val="00556A10"/>
    <w:rsid w:val="00557969"/>
    <w:rsid w:val="00557F50"/>
    <w:rsid w:val="00561EE4"/>
    <w:rsid w:val="005648A4"/>
    <w:rsid w:val="00564DFB"/>
    <w:rsid w:val="00571388"/>
    <w:rsid w:val="00571D3D"/>
    <w:rsid w:val="00573748"/>
    <w:rsid w:val="00577863"/>
    <w:rsid w:val="0058264B"/>
    <w:rsid w:val="00585BEC"/>
    <w:rsid w:val="0058616E"/>
    <w:rsid w:val="00586368"/>
    <w:rsid w:val="005868AA"/>
    <w:rsid w:val="00586931"/>
    <w:rsid w:val="00590845"/>
    <w:rsid w:val="005963C2"/>
    <w:rsid w:val="005A0D69"/>
    <w:rsid w:val="005A0E1B"/>
    <w:rsid w:val="005A31F4"/>
    <w:rsid w:val="005A52E0"/>
    <w:rsid w:val="005A73EA"/>
    <w:rsid w:val="005B17D4"/>
    <w:rsid w:val="005B1B16"/>
    <w:rsid w:val="005B45F7"/>
    <w:rsid w:val="005B63EA"/>
    <w:rsid w:val="005C1A88"/>
    <w:rsid w:val="005C1C0A"/>
    <w:rsid w:val="005C3581"/>
    <w:rsid w:val="005C5033"/>
    <w:rsid w:val="005D4E1B"/>
    <w:rsid w:val="005E4111"/>
    <w:rsid w:val="005E751B"/>
    <w:rsid w:val="005F2751"/>
    <w:rsid w:val="005F3354"/>
    <w:rsid w:val="005F4AD6"/>
    <w:rsid w:val="0060005E"/>
    <w:rsid w:val="0060095B"/>
    <w:rsid w:val="00601266"/>
    <w:rsid w:val="00610221"/>
    <w:rsid w:val="00610E73"/>
    <w:rsid w:val="00615F9B"/>
    <w:rsid w:val="00616DF2"/>
    <w:rsid w:val="0061738F"/>
    <w:rsid w:val="0062385D"/>
    <w:rsid w:val="0063168D"/>
    <w:rsid w:val="00635C79"/>
    <w:rsid w:val="00641D57"/>
    <w:rsid w:val="006423A7"/>
    <w:rsid w:val="00642B37"/>
    <w:rsid w:val="006455DF"/>
    <w:rsid w:val="00645AF6"/>
    <w:rsid w:val="00647025"/>
    <w:rsid w:val="0064730A"/>
    <w:rsid w:val="006507DA"/>
    <w:rsid w:val="006531A4"/>
    <w:rsid w:val="00660774"/>
    <w:rsid w:val="0066389A"/>
    <w:rsid w:val="0066495C"/>
    <w:rsid w:val="00665CC7"/>
    <w:rsid w:val="0067076E"/>
    <w:rsid w:val="00672612"/>
    <w:rsid w:val="00674ECC"/>
    <w:rsid w:val="00677F18"/>
    <w:rsid w:val="00683465"/>
    <w:rsid w:val="00693483"/>
    <w:rsid w:val="0069531E"/>
    <w:rsid w:val="0069764D"/>
    <w:rsid w:val="006A0BF3"/>
    <w:rsid w:val="006A3713"/>
    <w:rsid w:val="006B0036"/>
    <w:rsid w:val="006B0DA6"/>
    <w:rsid w:val="006B34E5"/>
    <w:rsid w:val="006B3FA9"/>
    <w:rsid w:val="006C547E"/>
    <w:rsid w:val="006C6FCE"/>
    <w:rsid w:val="006D2B51"/>
    <w:rsid w:val="006D5575"/>
    <w:rsid w:val="006D7191"/>
    <w:rsid w:val="006D7C3A"/>
    <w:rsid w:val="006D7EF9"/>
    <w:rsid w:val="006E21C4"/>
    <w:rsid w:val="006E42BE"/>
    <w:rsid w:val="006E5D4D"/>
    <w:rsid w:val="006E6D16"/>
    <w:rsid w:val="006F4A57"/>
    <w:rsid w:val="006F557D"/>
    <w:rsid w:val="006F5953"/>
    <w:rsid w:val="00701B54"/>
    <w:rsid w:val="00703F2A"/>
    <w:rsid w:val="00704C5D"/>
    <w:rsid w:val="00705E60"/>
    <w:rsid w:val="007072BC"/>
    <w:rsid w:val="00715275"/>
    <w:rsid w:val="00721B44"/>
    <w:rsid w:val="007232A2"/>
    <w:rsid w:val="00726366"/>
    <w:rsid w:val="00731AB6"/>
    <w:rsid w:val="00733B6B"/>
    <w:rsid w:val="0073668D"/>
    <w:rsid w:val="0074034D"/>
    <w:rsid w:val="00740808"/>
    <w:rsid w:val="00740A1B"/>
    <w:rsid w:val="00743188"/>
    <w:rsid w:val="007467C4"/>
    <w:rsid w:val="0075268E"/>
    <w:rsid w:val="0076170F"/>
    <w:rsid w:val="0076669C"/>
    <w:rsid w:val="00766E46"/>
    <w:rsid w:val="00772CCB"/>
    <w:rsid w:val="00777727"/>
    <w:rsid w:val="0078166A"/>
    <w:rsid w:val="00782B79"/>
    <w:rsid w:val="00783811"/>
    <w:rsid w:val="00784468"/>
    <w:rsid w:val="007865E9"/>
    <w:rsid w:val="007904BB"/>
    <w:rsid w:val="00791A0A"/>
    <w:rsid w:val="0079237D"/>
    <w:rsid w:val="00792383"/>
    <w:rsid w:val="00794D5A"/>
    <w:rsid w:val="00794DD9"/>
    <w:rsid w:val="007A060F"/>
    <w:rsid w:val="007B1C5E"/>
    <w:rsid w:val="007B2E76"/>
    <w:rsid w:val="007B350E"/>
    <w:rsid w:val="007C0FBC"/>
    <w:rsid w:val="007C29C9"/>
    <w:rsid w:val="007C35B8"/>
    <w:rsid w:val="007C36E3"/>
    <w:rsid w:val="007C3ABB"/>
    <w:rsid w:val="007C4A54"/>
    <w:rsid w:val="007C7134"/>
    <w:rsid w:val="007C7ECF"/>
    <w:rsid w:val="007D3D20"/>
    <w:rsid w:val="007D44F9"/>
    <w:rsid w:val="007D475A"/>
    <w:rsid w:val="007D5215"/>
    <w:rsid w:val="007D742E"/>
    <w:rsid w:val="007E1F65"/>
    <w:rsid w:val="007E3AFD"/>
    <w:rsid w:val="007E7A47"/>
    <w:rsid w:val="007F0D26"/>
    <w:rsid w:val="007F4CDB"/>
    <w:rsid w:val="007F5E5F"/>
    <w:rsid w:val="008007ED"/>
    <w:rsid w:val="00801D98"/>
    <w:rsid w:val="00801DAD"/>
    <w:rsid w:val="00803189"/>
    <w:rsid w:val="00804E7A"/>
    <w:rsid w:val="00805FBB"/>
    <w:rsid w:val="0081089B"/>
    <w:rsid w:val="00814292"/>
    <w:rsid w:val="008169A4"/>
    <w:rsid w:val="00820B4E"/>
    <w:rsid w:val="00823D5A"/>
    <w:rsid w:val="008278FE"/>
    <w:rsid w:val="00831127"/>
    <w:rsid w:val="00832598"/>
    <w:rsid w:val="0083397E"/>
    <w:rsid w:val="0083534B"/>
    <w:rsid w:val="00842035"/>
    <w:rsid w:val="00842602"/>
    <w:rsid w:val="0084348C"/>
    <w:rsid w:val="008449F0"/>
    <w:rsid w:val="00846F11"/>
    <w:rsid w:val="00847B45"/>
    <w:rsid w:val="008502B7"/>
    <w:rsid w:val="00857C89"/>
    <w:rsid w:val="00861B86"/>
    <w:rsid w:val="00863A66"/>
    <w:rsid w:val="008703D7"/>
    <w:rsid w:val="00874429"/>
    <w:rsid w:val="00875D22"/>
    <w:rsid w:val="00883D9A"/>
    <w:rsid w:val="008846C9"/>
    <w:rsid w:val="008919EF"/>
    <w:rsid w:val="00892B20"/>
    <w:rsid w:val="008931BC"/>
    <w:rsid w:val="0089695B"/>
    <w:rsid w:val="00897740"/>
    <w:rsid w:val="008A12EC"/>
    <w:rsid w:val="008B14BE"/>
    <w:rsid w:val="008B19A6"/>
    <w:rsid w:val="008B20DE"/>
    <w:rsid w:val="008B44A3"/>
    <w:rsid w:val="008B4EFB"/>
    <w:rsid w:val="008B7615"/>
    <w:rsid w:val="008C21C8"/>
    <w:rsid w:val="008C5084"/>
    <w:rsid w:val="008C6375"/>
    <w:rsid w:val="008C6A5B"/>
    <w:rsid w:val="008D441D"/>
    <w:rsid w:val="008D498D"/>
    <w:rsid w:val="008D4B97"/>
    <w:rsid w:val="008D6D36"/>
    <w:rsid w:val="008D7A9F"/>
    <w:rsid w:val="008E0693"/>
    <w:rsid w:val="008E24BB"/>
    <w:rsid w:val="008E26A5"/>
    <w:rsid w:val="008E42D2"/>
    <w:rsid w:val="008E6328"/>
    <w:rsid w:val="008F3287"/>
    <w:rsid w:val="008F356A"/>
    <w:rsid w:val="008F4B3E"/>
    <w:rsid w:val="008F578F"/>
    <w:rsid w:val="008F5C6D"/>
    <w:rsid w:val="008F5D04"/>
    <w:rsid w:val="008F6B3F"/>
    <w:rsid w:val="00900A50"/>
    <w:rsid w:val="00900E52"/>
    <w:rsid w:val="00902BA4"/>
    <w:rsid w:val="009040EE"/>
    <w:rsid w:val="009057FD"/>
    <w:rsid w:val="00906FBA"/>
    <w:rsid w:val="00910020"/>
    <w:rsid w:val="009163E8"/>
    <w:rsid w:val="00921BD3"/>
    <w:rsid w:val="009228C7"/>
    <w:rsid w:val="00922A5E"/>
    <w:rsid w:val="00922A7F"/>
    <w:rsid w:val="00923A5E"/>
    <w:rsid w:val="00924FE7"/>
    <w:rsid w:val="00926E27"/>
    <w:rsid w:val="00927662"/>
    <w:rsid w:val="00930A83"/>
    <w:rsid w:val="00931C8C"/>
    <w:rsid w:val="0093387E"/>
    <w:rsid w:val="00943D21"/>
    <w:rsid w:val="0094504B"/>
    <w:rsid w:val="00947263"/>
    <w:rsid w:val="009472E9"/>
    <w:rsid w:val="00947925"/>
    <w:rsid w:val="00951EEB"/>
    <w:rsid w:val="00964A38"/>
    <w:rsid w:val="00966A9D"/>
    <w:rsid w:val="0096742B"/>
    <w:rsid w:val="00967C64"/>
    <w:rsid w:val="00970C5E"/>
    <w:rsid w:val="00971772"/>
    <w:rsid w:val="009718C5"/>
    <w:rsid w:val="009768D5"/>
    <w:rsid w:val="00976AFF"/>
    <w:rsid w:val="009823C8"/>
    <w:rsid w:val="00984BE2"/>
    <w:rsid w:val="00986AED"/>
    <w:rsid w:val="009924CF"/>
    <w:rsid w:val="00994100"/>
    <w:rsid w:val="009A04B7"/>
    <w:rsid w:val="009A6B17"/>
    <w:rsid w:val="009B052E"/>
    <w:rsid w:val="009B4E00"/>
    <w:rsid w:val="009C53F6"/>
    <w:rsid w:val="009D40C2"/>
    <w:rsid w:val="009D4C29"/>
    <w:rsid w:val="009E58E9"/>
    <w:rsid w:val="009E6803"/>
    <w:rsid w:val="009F6AD2"/>
    <w:rsid w:val="009F7C1B"/>
    <w:rsid w:val="00A00B5B"/>
    <w:rsid w:val="00A00D8D"/>
    <w:rsid w:val="00A01BB6"/>
    <w:rsid w:val="00A036C1"/>
    <w:rsid w:val="00A108A7"/>
    <w:rsid w:val="00A1123E"/>
    <w:rsid w:val="00A16F1C"/>
    <w:rsid w:val="00A228DA"/>
    <w:rsid w:val="00A22B28"/>
    <w:rsid w:val="00A3351E"/>
    <w:rsid w:val="00A4303C"/>
    <w:rsid w:val="00A46CAF"/>
    <w:rsid w:val="00A470FD"/>
    <w:rsid w:val="00A50B5E"/>
    <w:rsid w:val="00A5179F"/>
    <w:rsid w:val="00A52062"/>
    <w:rsid w:val="00A62DAB"/>
    <w:rsid w:val="00A65D78"/>
    <w:rsid w:val="00A667F3"/>
    <w:rsid w:val="00A6757A"/>
    <w:rsid w:val="00A726A6"/>
    <w:rsid w:val="00A74842"/>
    <w:rsid w:val="00A75730"/>
    <w:rsid w:val="00A76B35"/>
    <w:rsid w:val="00A77B33"/>
    <w:rsid w:val="00A77F52"/>
    <w:rsid w:val="00A8269A"/>
    <w:rsid w:val="00A86A50"/>
    <w:rsid w:val="00A9178A"/>
    <w:rsid w:val="00A9515B"/>
    <w:rsid w:val="00A97535"/>
    <w:rsid w:val="00AA2BAA"/>
    <w:rsid w:val="00AA6516"/>
    <w:rsid w:val="00AA73F1"/>
    <w:rsid w:val="00AB0E1A"/>
    <w:rsid w:val="00AB1A30"/>
    <w:rsid w:val="00AB39A9"/>
    <w:rsid w:val="00AB3C36"/>
    <w:rsid w:val="00AB3D30"/>
    <w:rsid w:val="00AB4B69"/>
    <w:rsid w:val="00AB5183"/>
    <w:rsid w:val="00AB6D28"/>
    <w:rsid w:val="00AC2FCF"/>
    <w:rsid w:val="00AC4B09"/>
    <w:rsid w:val="00AC5A01"/>
    <w:rsid w:val="00AD10EB"/>
    <w:rsid w:val="00AD1ED3"/>
    <w:rsid w:val="00AD3717"/>
    <w:rsid w:val="00AD74F4"/>
    <w:rsid w:val="00AE16DD"/>
    <w:rsid w:val="00AE273B"/>
    <w:rsid w:val="00AF0AE2"/>
    <w:rsid w:val="00AF5962"/>
    <w:rsid w:val="00B019C1"/>
    <w:rsid w:val="00B02001"/>
    <w:rsid w:val="00B02664"/>
    <w:rsid w:val="00B03C50"/>
    <w:rsid w:val="00B0777D"/>
    <w:rsid w:val="00B1132C"/>
    <w:rsid w:val="00B11576"/>
    <w:rsid w:val="00B1195F"/>
    <w:rsid w:val="00B14D10"/>
    <w:rsid w:val="00B209C7"/>
    <w:rsid w:val="00B217ED"/>
    <w:rsid w:val="00B26480"/>
    <w:rsid w:val="00B3644F"/>
    <w:rsid w:val="00B4057A"/>
    <w:rsid w:val="00B40894"/>
    <w:rsid w:val="00B41039"/>
    <w:rsid w:val="00B41F37"/>
    <w:rsid w:val="00B42987"/>
    <w:rsid w:val="00B42A89"/>
    <w:rsid w:val="00B444AE"/>
    <w:rsid w:val="00B45E75"/>
    <w:rsid w:val="00B50876"/>
    <w:rsid w:val="00B51074"/>
    <w:rsid w:val="00B54AB6"/>
    <w:rsid w:val="00B54DAA"/>
    <w:rsid w:val="00B552E0"/>
    <w:rsid w:val="00B55AB0"/>
    <w:rsid w:val="00B55EE5"/>
    <w:rsid w:val="00B61D42"/>
    <w:rsid w:val="00B67A43"/>
    <w:rsid w:val="00B71D1F"/>
    <w:rsid w:val="00B72CFF"/>
    <w:rsid w:val="00B73DE6"/>
    <w:rsid w:val="00B74E67"/>
    <w:rsid w:val="00B761CD"/>
    <w:rsid w:val="00B76B66"/>
    <w:rsid w:val="00B77C72"/>
    <w:rsid w:val="00B8225D"/>
    <w:rsid w:val="00B86EF0"/>
    <w:rsid w:val="00B96969"/>
    <w:rsid w:val="00B97900"/>
    <w:rsid w:val="00BA1229"/>
    <w:rsid w:val="00BA44A8"/>
    <w:rsid w:val="00BA452B"/>
    <w:rsid w:val="00BA49C5"/>
    <w:rsid w:val="00BA4AB0"/>
    <w:rsid w:val="00BA673B"/>
    <w:rsid w:val="00BB0182"/>
    <w:rsid w:val="00BB2F4A"/>
    <w:rsid w:val="00BC467D"/>
    <w:rsid w:val="00BC5ECF"/>
    <w:rsid w:val="00BC6176"/>
    <w:rsid w:val="00BC786E"/>
    <w:rsid w:val="00BD278E"/>
    <w:rsid w:val="00BD5C92"/>
    <w:rsid w:val="00BE50E6"/>
    <w:rsid w:val="00BE5ED2"/>
    <w:rsid w:val="00BE61CE"/>
    <w:rsid w:val="00BE7A0C"/>
    <w:rsid w:val="00BF2928"/>
    <w:rsid w:val="00BF5072"/>
    <w:rsid w:val="00BF5D60"/>
    <w:rsid w:val="00BF6691"/>
    <w:rsid w:val="00C028FC"/>
    <w:rsid w:val="00C037F2"/>
    <w:rsid w:val="00C0386D"/>
    <w:rsid w:val="00C0553A"/>
    <w:rsid w:val="00C065A1"/>
    <w:rsid w:val="00C10ED5"/>
    <w:rsid w:val="00C12574"/>
    <w:rsid w:val="00C1476D"/>
    <w:rsid w:val="00C151A6"/>
    <w:rsid w:val="00C24098"/>
    <w:rsid w:val="00C27443"/>
    <w:rsid w:val="00C30A4E"/>
    <w:rsid w:val="00C3373A"/>
    <w:rsid w:val="00C411F3"/>
    <w:rsid w:val="00C44105"/>
    <w:rsid w:val="00C523EC"/>
    <w:rsid w:val="00C55A33"/>
    <w:rsid w:val="00C64D49"/>
    <w:rsid w:val="00C66692"/>
    <w:rsid w:val="00C673B5"/>
    <w:rsid w:val="00C67404"/>
    <w:rsid w:val="00C7063D"/>
    <w:rsid w:val="00C72339"/>
    <w:rsid w:val="00C72EC7"/>
    <w:rsid w:val="00C8160B"/>
    <w:rsid w:val="00C820BC"/>
    <w:rsid w:val="00C830BC"/>
    <w:rsid w:val="00C8524D"/>
    <w:rsid w:val="00C90904"/>
    <w:rsid w:val="00C91123"/>
    <w:rsid w:val="00C937B3"/>
    <w:rsid w:val="00C9387B"/>
    <w:rsid w:val="00C96CB4"/>
    <w:rsid w:val="00CA4262"/>
    <w:rsid w:val="00CA4378"/>
    <w:rsid w:val="00CA4529"/>
    <w:rsid w:val="00CA6CC2"/>
    <w:rsid w:val="00CA71FF"/>
    <w:rsid w:val="00CB2393"/>
    <w:rsid w:val="00CB2456"/>
    <w:rsid w:val="00CB5276"/>
    <w:rsid w:val="00CB5BFC"/>
    <w:rsid w:val="00CB68D7"/>
    <w:rsid w:val="00CB7707"/>
    <w:rsid w:val="00CB785B"/>
    <w:rsid w:val="00CB7CD3"/>
    <w:rsid w:val="00CC4AA6"/>
    <w:rsid w:val="00CC6D4D"/>
    <w:rsid w:val="00CC7E68"/>
    <w:rsid w:val="00CD3804"/>
    <w:rsid w:val="00CD3D74"/>
    <w:rsid w:val="00CD4CC7"/>
    <w:rsid w:val="00CD6792"/>
    <w:rsid w:val="00CD7132"/>
    <w:rsid w:val="00CE0E6F"/>
    <w:rsid w:val="00CE12CA"/>
    <w:rsid w:val="00CE3B21"/>
    <w:rsid w:val="00CE56FC"/>
    <w:rsid w:val="00CE7A4D"/>
    <w:rsid w:val="00CF32D2"/>
    <w:rsid w:val="00CF4CFE"/>
    <w:rsid w:val="00CF5597"/>
    <w:rsid w:val="00CF5645"/>
    <w:rsid w:val="00D0039A"/>
    <w:rsid w:val="00D00E8E"/>
    <w:rsid w:val="00D02E0F"/>
    <w:rsid w:val="00D02E79"/>
    <w:rsid w:val="00D03EE8"/>
    <w:rsid w:val="00D05672"/>
    <w:rsid w:val="00D067C9"/>
    <w:rsid w:val="00D10250"/>
    <w:rsid w:val="00D13535"/>
    <w:rsid w:val="00D15497"/>
    <w:rsid w:val="00D16D4F"/>
    <w:rsid w:val="00D17B79"/>
    <w:rsid w:val="00D205F5"/>
    <w:rsid w:val="00D210BF"/>
    <w:rsid w:val="00D23FEA"/>
    <w:rsid w:val="00D25B82"/>
    <w:rsid w:val="00D269CA"/>
    <w:rsid w:val="00D30B48"/>
    <w:rsid w:val="00D3168A"/>
    <w:rsid w:val="00D350D1"/>
    <w:rsid w:val="00D46ACB"/>
    <w:rsid w:val="00D46FAA"/>
    <w:rsid w:val="00D47A40"/>
    <w:rsid w:val="00D51D33"/>
    <w:rsid w:val="00D57BB2"/>
    <w:rsid w:val="00D57E57"/>
    <w:rsid w:val="00D6009B"/>
    <w:rsid w:val="00D70752"/>
    <w:rsid w:val="00D722A0"/>
    <w:rsid w:val="00D77CE7"/>
    <w:rsid w:val="00D80E2D"/>
    <w:rsid w:val="00D84D5E"/>
    <w:rsid w:val="00D8560E"/>
    <w:rsid w:val="00D8758F"/>
    <w:rsid w:val="00D94031"/>
    <w:rsid w:val="00DA3C71"/>
    <w:rsid w:val="00DA4EDD"/>
    <w:rsid w:val="00DA692C"/>
    <w:rsid w:val="00DA6B78"/>
    <w:rsid w:val="00DB122B"/>
    <w:rsid w:val="00DB63F9"/>
    <w:rsid w:val="00DC1CEB"/>
    <w:rsid w:val="00DC1D94"/>
    <w:rsid w:val="00DC42CF"/>
    <w:rsid w:val="00DC738A"/>
    <w:rsid w:val="00DD0BE6"/>
    <w:rsid w:val="00DD382A"/>
    <w:rsid w:val="00DD592E"/>
    <w:rsid w:val="00DD7DA0"/>
    <w:rsid w:val="00DE057F"/>
    <w:rsid w:val="00DE2082"/>
    <w:rsid w:val="00DE2289"/>
    <w:rsid w:val="00DE58AA"/>
    <w:rsid w:val="00DE67C9"/>
    <w:rsid w:val="00DF09A7"/>
    <w:rsid w:val="00DF0CCB"/>
    <w:rsid w:val="00DF0EEF"/>
    <w:rsid w:val="00DF2B51"/>
    <w:rsid w:val="00DF460A"/>
    <w:rsid w:val="00E001D6"/>
    <w:rsid w:val="00E00EC4"/>
    <w:rsid w:val="00E038D0"/>
    <w:rsid w:val="00E03A76"/>
    <w:rsid w:val="00E04410"/>
    <w:rsid w:val="00E07484"/>
    <w:rsid w:val="00E11351"/>
    <w:rsid w:val="00E16071"/>
    <w:rsid w:val="00E250EA"/>
    <w:rsid w:val="00E258D5"/>
    <w:rsid w:val="00E33F44"/>
    <w:rsid w:val="00E37D48"/>
    <w:rsid w:val="00E4225C"/>
    <w:rsid w:val="00E442C7"/>
    <w:rsid w:val="00E44879"/>
    <w:rsid w:val="00E54AA4"/>
    <w:rsid w:val="00E550C8"/>
    <w:rsid w:val="00E61F84"/>
    <w:rsid w:val="00E65AD0"/>
    <w:rsid w:val="00E7076F"/>
    <w:rsid w:val="00E72119"/>
    <w:rsid w:val="00E72914"/>
    <w:rsid w:val="00E75AE0"/>
    <w:rsid w:val="00E83C1F"/>
    <w:rsid w:val="00E85684"/>
    <w:rsid w:val="00E87581"/>
    <w:rsid w:val="00E8794B"/>
    <w:rsid w:val="00E97656"/>
    <w:rsid w:val="00EA004A"/>
    <w:rsid w:val="00EA172C"/>
    <w:rsid w:val="00EA259B"/>
    <w:rsid w:val="00EA35A3"/>
    <w:rsid w:val="00EA3E6A"/>
    <w:rsid w:val="00EB110F"/>
    <w:rsid w:val="00EB18EF"/>
    <w:rsid w:val="00EB3B08"/>
    <w:rsid w:val="00EB58F4"/>
    <w:rsid w:val="00EB7951"/>
    <w:rsid w:val="00EC61AE"/>
    <w:rsid w:val="00ED0818"/>
    <w:rsid w:val="00ED6A79"/>
    <w:rsid w:val="00EE17DF"/>
    <w:rsid w:val="00EF1482"/>
    <w:rsid w:val="00EF3A64"/>
    <w:rsid w:val="00EF4621"/>
    <w:rsid w:val="00EF4D52"/>
    <w:rsid w:val="00EF6312"/>
    <w:rsid w:val="00F038B0"/>
    <w:rsid w:val="00F05F34"/>
    <w:rsid w:val="00F14671"/>
    <w:rsid w:val="00F22B27"/>
    <w:rsid w:val="00F234A7"/>
    <w:rsid w:val="00F277B6"/>
    <w:rsid w:val="00F27DA5"/>
    <w:rsid w:val="00F36861"/>
    <w:rsid w:val="00F37E07"/>
    <w:rsid w:val="00F41200"/>
    <w:rsid w:val="00F4182A"/>
    <w:rsid w:val="00F43DCE"/>
    <w:rsid w:val="00F464ED"/>
    <w:rsid w:val="00F54380"/>
    <w:rsid w:val="00F54B47"/>
    <w:rsid w:val="00F568A2"/>
    <w:rsid w:val="00F61247"/>
    <w:rsid w:val="00F61F61"/>
    <w:rsid w:val="00F63191"/>
    <w:rsid w:val="00F6702E"/>
    <w:rsid w:val="00F70E84"/>
    <w:rsid w:val="00F716FB"/>
    <w:rsid w:val="00F80685"/>
    <w:rsid w:val="00F85D90"/>
    <w:rsid w:val="00F94968"/>
    <w:rsid w:val="00FA092B"/>
    <w:rsid w:val="00FA297A"/>
    <w:rsid w:val="00FA3750"/>
    <w:rsid w:val="00FA4F6C"/>
    <w:rsid w:val="00FA6EFD"/>
    <w:rsid w:val="00FA73FF"/>
    <w:rsid w:val="00FB1B64"/>
    <w:rsid w:val="00FB20E0"/>
    <w:rsid w:val="00FB3791"/>
    <w:rsid w:val="00FB6780"/>
    <w:rsid w:val="00FB74EA"/>
    <w:rsid w:val="00FC1C87"/>
    <w:rsid w:val="00FC424A"/>
    <w:rsid w:val="00FD0ADB"/>
    <w:rsid w:val="00FD127B"/>
    <w:rsid w:val="00FD2C9E"/>
    <w:rsid w:val="00FD4786"/>
    <w:rsid w:val="00FD616C"/>
    <w:rsid w:val="00FE459F"/>
    <w:rsid w:val="00FE4E6B"/>
    <w:rsid w:val="00FE53F2"/>
    <w:rsid w:val="00FF0A00"/>
    <w:rsid w:val="00FF1C57"/>
    <w:rsid w:val="00FF2581"/>
    <w:rsid w:val="00FF4631"/>
    <w:rsid w:val="00FF71B8"/>
    <w:rsid w:val="00FF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14:docId w14:val="696B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02BA4"/>
    <w:pPr>
      <w:autoSpaceDE w:val="0"/>
      <w:autoSpaceDN w:val="0"/>
      <w:adjustRightInd w:val="0"/>
      <w:ind w:left="1440"/>
    </w:pPr>
    <w:rPr>
      <w:sz w:val="24"/>
      <w:szCs w:val="24"/>
    </w:rPr>
  </w:style>
  <w:style w:type="character" w:customStyle="1" w:styleId="FootnoteTextChar">
    <w:name w:val="Footnote Text Char"/>
    <w:link w:val="FootnoteText"/>
    <w:uiPriority w:val="99"/>
    <w:rsid w:val="00902BA4"/>
  </w:style>
  <w:style w:type="paragraph" w:customStyle="1" w:styleId="TableParagraph">
    <w:name w:val="Table Paragraph"/>
    <w:basedOn w:val="Normal"/>
    <w:uiPriority w:val="1"/>
    <w:qFormat/>
    <w:rsid w:val="009823C8"/>
    <w:pPr>
      <w:widowControl w:val="0"/>
      <w:autoSpaceDE w:val="0"/>
      <w:autoSpaceDN w:val="0"/>
      <w:spacing w:before="13"/>
      <w:ind w:left="37"/>
      <w:jc w:val="center"/>
    </w:pPr>
    <w:rPr>
      <w:sz w:val="22"/>
      <w:szCs w:val="22"/>
    </w:rPr>
  </w:style>
  <w:style w:type="paragraph" w:styleId="ListParagraph">
    <w:name w:val="List Paragraph"/>
    <w:basedOn w:val="Normal"/>
    <w:uiPriority w:val="34"/>
    <w:qFormat/>
    <w:rsid w:val="00B8225D"/>
    <w:pPr>
      <w:widowControl w:val="0"/>
      <w:autoSpaceDE w:val="0"/>
      <w:autoSpaceDN w:val="0"/>
      <w:ind w:left="859" w:hanging="360"/>
    </w:pPr>
    <w:rPr>
      <w:sz w:val="22"/>
      <w:szCs w:val="22"/>
    </w:rPr>
  </w:style>
  <w:style w:type="paragraph" w:styleId="BalloonText">
    <w:name w:val="Balloon Text"/>
    <w:basedOn w:val="Normal"/>
    <w:link w:val="BalloonTextChar"/>
    <w:semiHidden/>
    <w:unhideWhenUsed/>
    <w:rsid w:val="00D0039A"/>
    <w:rPr>
      <w:rFonts w:ascii="Segoe UI" w:hAnsi="Segoe UI" w:cs="Segoe UI"/>
      <w:sz w:val="18"/>
      <w:szCs w:val="18"/>
    </w:rPr>
  </w:style>
  <w:style w:type="character" w:customStyle="1" w:styleId="BalloonTextChar">
    <w:name w:val="Balloon Text Char"/>
    <w:basedOn w:val="DefaultParagraphFont"/>
    <w:link w:val="BalloonText"/>
    <w:semiHidden/>
    <w:rsid w:val="00D0039A"/>
    <w:rPr>
      <w:rFonts w:ascii="Segoe UI" w:hAnsi="Segoe UI" w:cs="Segoe UI"/>
      <w:sz w:val="18"/>
      <w:szCs w:val="18"/>
    </w:rPr>
  </w:style>
  <w:style w:type="character" w:styleId="CommentReference">
    <w:name w:val="annotation reference"/>
    <w:basedOn w:val="DefaultParagraphFont"/>
    <w:semiHidden/>
    <w:unhideWhenUsed/>
    <w:rsid w:val="00D0039A"/>
    <w:rPr>
      <w:sz w:val="16"/>
      <w:szCs w:val="16"/>
    </w:rPr>
  </w:style>
  <w:style w:type="paragraph" w:styleId="CommentText">
    <w:name w:val="annotation text"/>
    <w:basedOn w:val="Normal"/>
    <w:link w:val="CommentTextChar"/>
    <w:semiHidden/>
    <w:unhideWhenUsed/>
    <w:rsid w:val="00D0039A"/>
    <w:rPr>
      <w:sz w:val="20"/>
      <w:szCs w:val="20"/>
    </w:rPr>
  </w:style>
  <w:style w:type="character" w:customStyle="1" w:styleId="CommentTextChar">
    <w:name w:val="Comment Text Char"/>
    <w:basedOn w:val="DefaultParagraphFont"/>
    <w:link w:val="CommentText"/>
    <w:semiHidden/>
    <w:rsid w:val="00D0039A"/>
  </w:style>
  <w:style w:type="paragraph" w:styleId="CommentSubject">
    <w:name w:val="annotation subject"/>
    <w:basedOn w:val="CommentText"/>
    <w:next w:val="CommentText"/>
    <w:link w:val="CommentSubjectChar"/>
    <w:semiHidden/>
    <w:unhideWhenUsed/>
    <w:rsid w:val="00D0039A"/>
    <w:rPr>
      <w:b/>
      <w:bCs/>
    </w:rPr>
  </w:style>
  <w:style w:type="character" w:customStyle="1" w:styleId="CommentSubjectChar">
    <w:name w:val="Comment Subject Char"/>
    <w:basedOn w:val="CommentTextChar"/>
    <w:link w:val="CommentSubject"/>
    <w:semiHidden/>
    <w:rsid w:val="00D00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1.png@01DAD6D1.CD68D74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70</Pages>
  <Words>21153</Words>
  <Characters>120575</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2024-08-02T17:31:00Z</dcterms:created>
  <dcterms:modified xsi:type="dcterms:W3CDTF">2024-08-02T17:39:00Z</dcterms:modified>
</cp:coreProperties>
</file>