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2"/>
            <w:r w:rsidR="0047745F">
              <w:t>PSC-2024-0342-CFO-EI</w:t>
            </w:r>
            <w:bookmarkEnd w:id="2"/>
          </w:p>
          <w:p w:rsidR="00B30031" w:rsidRDefault="00B30031" w:rsidP="00C63FCF">
            <w:pPr>
              <w:pStyle w:val="OrderBody"/>
              <w:tabs>
                <w:tab w:val="center" w:pos="4320"/>
                <w:tab w:val="right" w:pos="8640"/>
              </w:tabs>
              <w:jc w:val="left"/>
            </w:pPr>
            <w:r>
              <w:t xml:space="preserve">ISSUED: </w:t>
            </w:r>
            <w:r w:rsidR="0047745F">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4A62F7">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5C524E">
        <w:t xml:space="preserve">OCUMENT </w:t>
      </w:r>
      <w:r>
        <w:t>N</w:t>
      </w:r>
      <w:r w:rsidR="005C524E">
        <w:t>O</w:t>
      </w:r>
      <w:r>
        <w:t xml:space="preserve">. </w:t>
      </w:r>
      <w:r w:rsidR="00EE08C6">
        <w:t>0</w:t>
      </w:r>
      <w:r w:rsidR="00A8171C">
        <w:t>4493</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A27689">
        <w:t xml:space="preserve">June </w:t>
      </w:r>
      <w:r w:rsidR="00A8171C">
        <w:t>18</w:t>
      </w:r>
      <w:r w:rsidR="00892082">
        <w:t>, 2024</w:t>
      </w:r>
      <w:r>
        <w:t xml:space="preserve">, pursuant to Section 366.093, Florida Statutes (F.S.), and Rule 25-22.006, Florida Administrative Code (F.A.C.), </w:t>
      </w:r>
      <w:r w:rsidR="00892082">
        <w:t>Duke Energy Florida</w:t>
      </w:r>
      <w:r w:rsidR="00E919AE">
        <w:t>, LLC</w:t>
      </w:r>
      <w:r w:rsidR="00892082">
        <w:t xml:space="preserve"> (DEF)</w:t>
      </w:r>
      <w:r>
        <w:t xml:space="preserve"> filed a Request for Confid</w:t>
      </w:r>
      <w:r w:rsidR="00E919AE">
        <w:t xml:space="preserve">ential Classification (Request) </w:t>
      </w:r>
      <w:r>
        <w:t xml:space="preserve">of information contained in </w:t>
      </w:r>
      <w:r w:rsidR="00E919AE">
        <w:t>its Response to</w:t>
      </w:r>
      <w:r>
        <w:t xml:space="preserve"> </w:t>
      </w:r>
      <w:r w:rsidR="00F0311D">
        <w:t>Sierra Club’s Fifth Set of Interrogatories</w:t>
      </w:r>
      <w:r>
        <w:t xml:space="preserve"> (Document No. </w:t>
      </w:r>
      <w:r w:rsidR="00EE08C6">
        <w:t>0</w:t>
      </w:r>
      <w:r w:rsidR="00A8171C">
        <w:t>4493</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5C524E">
      <w:pPr>
        <w:jc w:val="both"/>
        <w:rPr>
          <w:b/>
        </w:rPr>
      </w:pPr>
      <w:r>
        <w:tab/>
      </w:r>
      <w:r w:rsidR="00892082">
        <w:t>DEF</w:t>
      </w:r>
      <w:r>
        <w:t xml:space="preserve"> contends that the information contained in </w:t>
      </w:r>
      <w:r w:rsidR="00E919AE" w:rsidRPr="00E919AE">
        <w:t>Document No. 0</w:t>
      </w:r>
      <w:r w:rsidR="00E919AE">
        <w:t xml:space="preserve">4493-2024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5C524E">
        <w:t xml:space="preserve">More specifically, the </w:t>
      </w:r>
      <w:r w:rsidR="00F0311D">
        <w:t>response contains transmission system information and generating unit constraints data for all facilities including Crystal River Units 4 &amp; 5.</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F0311D"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w:t>
      </w:r>
      <w:r w:rsidRPr="00F0311D">
        <w:t>perations, and has not been voluntarily disclosed to the public.  Section 366.093(3), F.S., provides that proprietary confidential business information includes, but is not limited to:</w:t>
      </w:r>
    </w:p>
    <w:p w:rsidR="00B30031" w:rsidRPr="00F0311D" w:rsidRDefault="00B30031" w:rsidP="00B30031">
      <w:pPr>
        <w:ind w:firstLine="720"/>
        <w:jc w:val="both"/>
      </w:pPr>
    </w:p>
    <w:p w:rsidR="00B30031" w:rsidRPr="00F0311D" w:rsidRDefault="00F0311D" w:rsidP="00B30031">
      <w:pPr>
        <w:ind w:left="720" w:right="720"/>
        <w:jc w:val="both"/>
      </w:pPr>
      <w:r w:rsidRPr="00F0311D">
        <w:t>(c)  Security measures, systems, or procedures.</w:t>
      </w:r>
    </w:p>
    <w:p w:rsidR="00F0311D" w:rsidRPr="00F0311D" w:rsidRDefault="00F0311D" w:rsidP="00B30031">
      <w:pPr>
        <w:ind w:left="720" w:right="720"/>
        <w:jc w:val="both"/>
      </w:pPr>
    </w:p>
    <w:p w:rsidR="00B30031" w:rsidRPr="00EA1884" w:rsidRDefault="00B30031" w:rsidP="00B30031">
      <w:pPr>
        <w:ind w:left="720" w:right="720"/>
        <w:jc w:val="both"/>
      </w:pPr>
      <w:r w:rsidRPr="00F0311D">
        <w:t>(e)  Information relating to competitive interests, the disclosure of which would impair the competitive business of the provider of the information.</w:t>
      </w:r>
      <w:r w:rsidR="00F0311D">
        <w:t xml:space="preserve"> </w:t>
      </w:r>
      <w:r w:rsidRPr="00EA1884">
        <w:t xml:space="preserve"> </w:t>
      </w:r>
    </w:p>
    <w:p w:rsidR="00B30031" w:rsidRDefault="00B30031" w:rsidP="00B30031">
      <w:pPr>
        <w:ind w:right="720" w:firstLine="720"/>
        <w:jc w:val="both"/>
      </w:pPr>
    </w:p>
    <w:p w:rsidR="00B30031" w:rsidRDefault="00F0311D"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w:t>
      </w:r>
      <w:r w:rsidRPr="00E361D2">
        <w:t xml:space="preserve">e and in DEF’s Request appears to contain information concerning </w:t>
      </w:r>
      <w:r>
        <w:lastRenderedPageBreak/>
        <w:t xml:space="preserve">DEF’s security measures, systems, or procedures </w:t>
      </w:r>
      <w:r w:rsidRPr="00E361D2">
        <w:t>and information relating to competitive interests, the disclosure of which would impair the competitive business of the provider of the information.</w:t>
      </w:r>
      <w:r w:rsidR="00B30031">
        <w:rPr>
          <w:b/>
        </w:rPr>
        <w:t xml:space="preserve"> </w:t>
      </w:r>
      <w:r w:rsidR="00B30031" w:rsidRPr="00EA1884">
        <w:t xml:space="preserve">Thus, the </w:t>
      </w:r>
      <w:r w:rsidR="00B30031">
        <w:t xml:space="preserve">information identified in Document </w:t>
      </w:r>
      <w:r w:rsidR="00B30031" w:rsidRPr="00EA1884">
        <w:t xml:space="preserve">No. </w:t>
      </w:r>
      <w:r w:rsidR="00A8171C">
        <w:t>04493</w:t>
      </w:r>
      <w:r w:rsidR="00EE08C6">
        <w:t>-2024</w:t>
      </w:r>
      <w:r w:rsidR="00B30031" w:rsidRPr="00EA1884">
        <w:t xml:space="preserve"> s</w:t>
      </w:r>
      <w:r w:rsidR="00B30031">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5C524E">
        <w:t>, LLC</w:t>
      </w:r>
      <w:r w:rsidRPr="00A439B0">
        <w:t>’s</w:t>
      </w:r>
      <w:r>
        <w:t xml:space="preserve"> Request for Confidential Classification of Document No. </w:t>
      </w:r>
      <w:r w:rsidR="00A8171C">
        <w:t>04493</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A8171C">
        <w:t>04493</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4A62F7">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47745F">
        <w:rPr>
          <w:u w:val="single"/>
        </w:rPr>
        <w:t>13th</w:t>
      </w:r>
      <w:r w:rsidR="0047745F">
        <w:t xml:space="preserve"> day of </w:t>
      </w:r>
      <w:r w:rsidR="0047745F">
        <w:rPr>
          <w:u w:val="single"/>
        </w:rPr>
        <w:t>August</w:t>
      </w:r>
      <w:r w:rsidR="0047745F">
        <w:t xml:space="preserve">, </w:t>
      </w:r>
      <w:r w:rsidR="0047745F">
        <w:rPr>
          <w:u w:val="single"/>
        </w:rPr>
        <w:t>2024</w:t>
      </w:r>
      <w:r w:rsidR="0047745F">
        <w:t>.</w:t>
      </w:r>
    </w:p>
    <w:p w:rsidR="0047745F" w:rsidRPr="0047745F" w:rsidRDefault="0047745F"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47745F"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354807"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2 ">
      <w:r w:rsidR="0047745F">
        <w:t>PSC-2024-0342-CFO-EI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4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807"/>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45F"/>
    <w:rsid w:val="00477699"/>
    <w:rsid w:val="00480333"/>
    <w:rsid w:val="0048267A"/>
    <w:rsid w:val="004944EE"/>
    <w:rsid w:val="004A25CD"/>
    <w:rsid w:val="004A26CC"/>
    <w:rsid w:val="004A62F7"/>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24E"/>
    <w:rsid w:val="005D4E1B"/>
    <w:rsid w:val="005E751B"/>
    <w:rsid w:val="005F13E9"/>
    <w:rsid w:val="005F2751"/>
    <w:rsid w:val="005F3354"/>
    <w:rsid w:val="005F4AD6"/>
    <w:rsid w:val="0060005E"/>
    <w:rsid w:val="0060095B"/>
    <w:rsid w:val="00601266"/>
    <w:rsid w:val="00610221"/>
    <w:rsid w:val="00610E73"/>
    <w:rsid w:val="00615F9B"/>
    <w:rsid w:val="00616DF2"/>
    <w:rsid w:val="0062040F"/>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19AE"/>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11D"/>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371"/>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7745F"/>
    <w:rPr>
      <w:rFonts w:ascii="Segoe UI" w:hAnsi="Segoe UI" w:cs="Segoe UI"/>
      <w:sz w:val="18"/>
      <w:szCs w:val="18"/>
    </w:rPr>
  </w:style>
  <w:style w:type="character" w:customStyle="1" w:styleId="BalloonTextChar">
    <w:name w:val="Balloon Text Char"/>
    <w:basedOn w:val="DefaultParagraphFont"/>
    <w:link w:val="BalloonText"/>
    <w:semiHidden/>
    <w:rsid w:val="00477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2024-08-13T16:04:00Z</dcterms:created>
  <dcterms:modified xsi:type="dcterms:W3CDTF">2024-08-13T17:13:00Z</dcterms:modified>
</cp:coreProperties>
</file>