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96BD6">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796BD6" w:rsidRDefault="00796BD6" w:rsidP="00796BD6">
      <w:pPr>
        <w:tabs>
          <w:tab w:val="center" w:pos="4680"/>
          <w:tab w:val="left" w:pos="5472"/>
        </w:tabs>
        <w:jc w:val="center"/>
      </w:pPr>
      <w:r w:rsidRPr="00CB2801">
        <w:t>ALL</w:t>
      </w:r>
      <w:r>
        <w:t xml:space="preserve"> ELECTRIC UTILITIES</w:t>
      </w:r>
    </w:p>
    <w:p w:rsidR="00796BD6" w:rsidRDefault="00796BD6" w:rsidP="00796BD6">
      <w:pPr>
        <w:tabs>
          <w:tab w:val="center" w:pos="4680"/>
          <w:tab w:val="left" w:pos="5472"/>
        </w:tabs>
        <w:jc w:val="center"/>
      </w:pPr>
    </w:p>
    <w:p w:rsidR="00796BD6" w:rsidRDefault="00796BD6" w:rsidP="00796BD6">
      <w:pPr>
        <w:tabs>
          <w:tab w:val="center" w:pos="4680"/>
          <w:tab w:val="left" w:pos="5472"/>
        </w:tabs>
        <w:jc w:val="center"/>
      </w:pPr>
      <w:r>
        <w:t>ALL GAS UTILITIES</w:t>
      </w:r>
    </w:p>
    <w:p w:rsidR="00796BD6" w:rsidRDefault="00796BD6" w:rsidP="00796BD6">
      <w:pPr>
        <w:tabs>
          <w:tab w:val="center" w:pos="4680"/>
          <w:tab w:val="left" w:pos="5472"/>
        </w:tabs>
        <w:jc w:val="center"/>
      </w:pPr>
    </w:p>
    <w:p w:rsidR="00796BD6" w:rsidRDefault="00796BD6" w:rsidP="00796BD6">
      <w:pPr>
        <w:tabs>
          <w:tab w:val="center" w:pos="4680"/>
          <w:tab w:val="left" w:pos="5472"/>
        </w:tabs>
        <w:jc w:val="center"/>
      </w:pPr>
      <w:r>
        <w:t>ALL WATER AND WASTEWATER UTILITIES</w:t>
      </w:r>
    </w:p>
    <w:p w:rsidR="006B03A1" w:rsidRDefault="006B03A1">
      <w:pPr>
        <w:pStyle w:val="PScCenterCaps"/>
        <w:rPr>
          <w:lang w:val="en-US"/>
        </w:rPr>
      </w:pPr>
    </w:p>
    <w:p w:rsidR="00796BD6" w:rsidRDefault="00796BD6" w:rsidP="00796BD6">
      <w:pPr>
        <w:pStyle w:val="PScCenterCaps"/>
        <w:rPr>
          <w:lang w:val="en-US"/>
        </w:rPr>
      </w:pPr>
      <w:r>
        <w:rPr>
          <w:lang w:val="en-US"/>
        </w:rPr>
        <w:t>OFFICE OF PUBLIC COUNSEL</w:t>
      </w:r>
    </w:p>
    <w:p w:rsidR="00796BD6" w:rsidRDefault="00796BD6">
      <w:pPr>
        <w:pStyle w:val="PScCenterCaps"/>
        <w:rPr>
          <w:lang w:val="en-US"/>
        </w:rPr>
      </w:pPr>
    </w:p>
    <w:p w:rsidR="00796BD6" w:rsidRDefault="00796BD6">
      <w:pPr>
        <w:pStyle w:val="PScCenterCaps"/>
        <w:rPr>
          <w:lang w:val="en-US"/>
        </w:rPr>
      </w:pPr>
      <w:r>
        <w:rPr>
          <w:lang w:val="en-US"/>
        </w:rPr>
        <w:t>AND</w:t>
      </w:r>
    </w:p>
    <w:p w:rsidR="00796BD6" w:rsidRDefault="00796BD6">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96BD6" w:rsidRDefault="005312E2">
      <w:pPr>
        <w:pStyle w:val="PScCenterCaps"/>
        <w:rPr>
          <w:lang w:val="en-US"/>
        </w:rPr>
      </w:pPr>
      <w:r>
        <w:rPr>
          <w:lang w:val="en-US"/>
        </w:rPr>
        <w:t xml:space="preserve">DOCKET NO.: </w:t>
      </w:r>
      <w:r w:rsidR="00796BD6">
        <w:rPr>
          <w:lang w:val="en-US"/>
        </w:rPr>
        <w:t>20260040-OT</w:t>
      </w:r>
    </w:p>
    <w:p w:rsidR="00796BD6" w:rsidRDefault="00796BD6">
      <w:pPr>
        <w:pStyle w:val="PScCenterCaps"/>
        <w:rPr>
          <w:lang w:val="en-US"/>
        </w:rPr>
      </w:pPr>
    </w:p>
    <w:p w:rsidR="006B03A1" w:rsidRDefault="00796BD6">
      <w:pPr>
        <w:pStyle w:val="PScCenterCaps"/>
        <w:rPr>
          <w:lang w:val="en-US"/>
        </w:rPr>
      </w:pPr>
      <w:r>
        <w:rPr>
          <w:lang w:val="en-US"/>
        </w:rPr>
        <w:t>IN RE:  Proposed amendment of Rules 25-6.003, F.A.C., Definitions; 25-30.255, F.A.C., Measurement of Service for Water Utilities; and 25-30.434, F.A.C., Application for Allowance for Funds Prudently Invested (AFPI) charges; and Proposed repeal of rules 25-9.020, f.a.c., front cover, 25-9.060, f.a.c., front cover; 25-9.071, f.a.c.</w:t>
      </w:r>
      <w:r w:rsidR="00D801CE">
        <w:rPr>
          <w:lang w:val="en-US"/>
        </w:rPr>
        <w:t>,</w:t>
      </w:r>
      <w:r>
        <w:rPr>
          <w:lang w:val="en-US"/>
        </w:rPr>
        <w:t xml:space="preserve"> back cover; and 25-30.010, f.a.c., rules for general application</w:t>
      </w:r>
    </w:p>
    <w:p w:rsidR="006B03A1" w:rsidRDefault="006B03A1">
      <w:pPr>
        <w:pStyle w:val="PScCenterCaps"/>
        <w:rPr>
          <w:lang w:val="en-US"/>
        </w:rPr>
      </w:pPr>
    </w:p>
    <w:p w:rsidR="006B03A1" w:rsidRPr="0081108B" w:rsidRDefault="006B03A1">
      <w:pPr>
        <w:pStyle w:val="PSCCenter"/>
      </w:pPr>
      <w:r>
        <w:t xml:space="preserve">ISSUED: </w:t>
      </w:r>
      <w:bookmarkStart w:id="0" w:name="issueDate"/>
      <w:bookmarkEnd w:id="0"/>
      <w:r w:rsidR="0081108B">
        <w:rPr>
          <w:u w:val="single"/>
        </w:rPr>
        <w:t>March 24, 2026</w:t>
      </w:r>
      <w:bookmarkStart w:id="1" w:name="_GoBack"/>
      <w:bookmarkEnd w:id="1"/>
    </w:p>
    <w:p w:rsidR="006B03A1" w:rsidRDefault="006B03A1"/>
    <w:p w:rsidR="00796BD6" w:rsidRDefault="00796BD6" w:rsidP="00796BD6">
      <w:pPr>
        <w:tabs>
          <w:tab w:val="left" w:pos="-1124"/>
          <w:tab w:val="left" w:pos="-720"/>
          <w:tab w:val="left" w:pos="0"/>
          <w:tab w:val="left" w:pos="720"/>
          <w:tab w:val="left" w:pos="1440"/>
          <w:tab w:val="left" w:pos="2880"/>
          <w:tab w:val="left" w:pos="4680"/>
          <w:tab w:val="left" w:pos="5472"/>
        </w:tabs>
        <w:ind w:firstLine="720"/>
        <w:jc w:val="both"/>
      </w:pPr>
      <w:r>
        <w:t xml:space="preserve">NOTICE is hereby given pursuant to Section 120.54, Florida Statutes, that the Florida Public Service Commission staff has initiated rulemaking to </w:t>
      </w:r>
      <w:r w:rsidRPr="00B53D38">
        <w:t>amend</w:t>
      </w:r>
      <w:r>
        <w:t xml:space="preserve"> the following Rules:</w:t>
      </w:r>
    </w:p>
    <w:p w:rsidR="00796BD6" w:rsidRDefault="00796BD6" w:rsidP="00796BD6">
      <w:pPr>
        <w:tabs>
          <w:tab w:val="left" w:pos="-1124"/>
          <w:tab w:val="left" w:pos="-720"/>
          <w:tab w:val="left" w:pos="0"/>
          <w:tab w:val="left" w:pos="720"/>
          <w:tab w:val="left" w:pos="1440"/>
          <w:tab w:val="left" w:pos="2880"/>
          <w:tab w:val="left" w:pos="4680"/>
          <w:tab w:val="left" w:pos="5472"/>
        </w:tabs>
        <w:ind w:firstLine="720"/>
        <w:jc w:val="both"/>
      </w:pPr>
    </w:p>
    <w:p w:rsidR="00796BD6" w:rsidRDefault="00796BD6" w:rsidP="00796BD6">
      <w:pPr>
        <w:tabs>
          <w:tab w:val="left" w:pos="-1124"/>
          <w:tab w:val="left" w:pos="-720"/>
          <w:tab w:val="left" w:pos="0"/>
          <w:tab w:val="left" w:pos="720"/>
          <w:tab w:val="left" w:pos="1980"/>
          <w:tab w:val="left" w:pos="4680"/>
          <w:tab w:val="left" w:pos="5472"/>
        </w:tabs>
        <w:ind w:firstLine="720"/>
        <w:jc w:val="both"/>
      </w:pPr>
      <w:r w:rsidRPr="00026C08">
        <w:t>25-6.003:</w:t>
      </w:r>
      <w:r w:rsidRPr="00026C08">
        <w:tab/>
        <w:t>Accounting Standards Rules</w:t>
      </w:r>
    </w:p>
    <w:p w:rsidR="00796BD6" w:rsidRPr="00026C08" w:rsidRDefault="00796BD6" w:rsidP="00796BD6">
      <w:pPr>
        <w:tabs>
          <w:tab w:val="left" w:pos="-1124"/>
          <w:tab w:val="left" w:pos="-720"/>
          <w:tab w:val="left" w:pos="0"/>
          <w:tab w:val="left" w:pos="720"/>
          <w:tab w:val="left" w:pos="1980"/>
          <w:tab w:val="left" w:pos="4680"/>
          <w:tab w:val="left" w:pos="5472"/>
        </w:tabs>
        <w:ind w:firstLine="720"/>
        <w:jc w:val="both"/>
      </w:pPr>
      <w:r w:rsidRPr="00026C08">
        <w:t>25-30.255</w:t>
      </w:r>
      <w:r w:rsidRPr="00026C08">
        <w:tab/>
        <w:t>Measurement of Service for Water Utilities</w:t>
      </w:r>
    </w:p>
    <w:p w:rsidR="00796BD6" w:rsidRDefault="00796BD6" w:rsidP="00796BD6">
      <w:pPr>
        <w:tabs>
          <w:tab w:val="left" w:pos="-1124"/>
          <w:tab w:val="left" w:pos="-720"/>
          <w:tab w:val="left" w:pos="0"/>
          <w:tab w:val="left" w:pos="720"/>
          <w:tab w:val="left" w:pos="1980"/>
          <w:tab w:val="left" w:pos="4680"/>
          <w:tab w:val="left" w:pos="5472"/>
        </w:tabs>
        <w:ind w:firstLine="720"/>
        <w:jc w:val="both"/>
      </w:pPr>
      <w:r w:rsidRPr="00026C08">
        <w:t>25-30.434</w:t>
      </w:r>
      <w:r w:rsidRPr="00026C08">
        <w:tab/>
        <w:t>Application for Allowance for Funds Prudently Invested (AFPI) Charges</w:t>
      </w:r>
    </w:p>
    <w:p w:rsidR="00796BD6" w:rsidRDefault="00796BD6" w:rsidP="00796BD6">
      <w:pPr>
        <w:tabs>
          <w:tab w:val="left" w:pos="-1124"/>
          <w:tab w:val="left" w:pos="-720"/>
          <w:tab w:val="left" w:pos="0"/>
          <w:tab w:val="left" w:pos="720"/>
          <w:tab w:val="left" w:pos="1980"/>
          <w:tab w:val="left" w:pos="4680"/>
          <w:tab w:val="left" w:pos="5472"/>
        </w:tabs>
        <w:ind w:firstLine="720"/>
        <w:jc w:val="both"/>
      </w:pPr>
    </w:p>
    <w:p w:rsidR="00796BD6" w:rsidRDefault="00796BD6" w:rsidP="00796BD6">
      <w:pPr>
        <w:tabs>
          <w:tab w:val="left" w:pos="-1124"/>
          <w:tab w:val="left" w:pos="-720"/>
          <w:tab w:val="left" w:pos="0"/>
          <w:tab w:val="left" w:pos="720"/>
          <w:tab w:val="left" w:pos="1440"/>
          <w:tab w:val="left" w:pos="2880"/>
          <w:tab w:val="left" w:pos="4680"/>
          <w:tab w:val="left" w:pos="5472"/>
        </w:tabs>
        <w:jc w:val="both"/>
      </w:pPr>
      <w:r>
        <w:t>and repeal the following Rules:</w:t>
      </w:r>
    </w:p>
    <w:p w:rsidR="00796BD6" w:rsidRDefault="00796BD6" w:rsidP="00796BD6">
      <w:pPr>
        <w:tabs>
          <w:tab w:val="left" w:pos="-1124"/>
          <w:tab w:val="left" w:pos="-720"/>
          <w:tab w:val="left" w:pos="0"/>
          <w:tab w:val="left" w:pos="720"/>
          <w:tab w:val="left" w:pos="1440"/>
          <w:tab w:val="left" w:pos="2880"/>
          <w:tab w:val="left" w:pos="4680"/>
          <w:tab w:val="left" w:pos="5472"/>
        </w:tabs>
        <w:jc w:val="both"/>
      </w:pPr>
    </w:p>
    <w:p w:rsidR="00796BD6" w:rsidRPr="00026C08" w:rsidRDefault="00796BD6" w:rsidP="00796BD6">
      <w:pPr>
        <w:tabs>
          <w:tab w:val="left" w:pos="1980"/>
        </w:tabs>
        <w:ind w:left="720"/>
      </w:pPr>
      <w:r w:rsidRPr="00026C08">
        <w:t>25-9.020</w:t>
      </w:r>
      <w:r w:rsidRPr="00026C08">
        <w:tab/>
        <w:t>Front Cover</w:t>
      </w:r>
    </w:p>
    <w:p w:rsidR="00796BD6" w:rsidRPr="00026C08" w:rsidRDefault="00796BD6" w:rsidP="00796BD6">
      <w:pPr>
        <w:tabs>
          <w:tab w:val="left" w:pos="1980"/>
        </w:tabs>
        <w:ind w:left="720"/>
      </w:pPr>
      <w:r w:rsidRPr="00026C08">
        <w:t>25-9.060</w:t>
      </w:r>
      <w:r w:rsidRPr="00026C08">
        <w:tab/>
        <w:t>Front Cover</w:t>
      </w:r>
    </w:p>
    <w:p w:rsidR="00796BD6" w:rsidRPr="00026C08" w:rsidRDefault="00796BD6" w:rsidP="00796BD6">
      <w:pPr>
        <w:tabs>
          <w:tab w:val="left" w:pos="1980"/>
        </w:tabs>
        <w:ind w:left="720"/>
      </w:pPr>
      <w:r w:rsidRPr="00026C08">
        <w:t>25-9.071</w:t>
      </w:r>
      <w:r w:rsidRPr="00026C08">
        <w:tab/>
        <w:t>Back Cover</w:t>
      </w:r>
    </w:p>
    <w:p w:rsidR="00796BD6" w:rsidRDefault="00796BD6" w:rsidP="00796BD6">
      <w:pPr>
        <w:tabs>
          <w:tab w:val="left" w:pos="-1124"/>
          <w:tab w:val="left" w:pos="-720"/>
          <w:tab w:val="left" w:pos="720"/>
          <w:tab w:val="left" w:pos="1980"/>
          <w:tab w:val="left" w:pos="4680"/>
          <w:tab w:val="left" w:pos="5472"/>
        </w:tabs>
        <w:ind w:left="720"/>
        <w:jc w:val="both"/>
      </w:pPr>
      <w:r w:rsidRPr="00026C08">
        <w:t>25-30.010</w:t>
      </w:r>
      <w:r w:rsidRPr="00026C08">
        <w:tab/>
        <w:t>Rules for General Application</w:t>
      </w:r>
    </w:p>
    <w:p w:rsidR="00796BD6" w:rsidRDefault="00796BD6" w:rsidP="00796BD6">
      <w:pPr>
        <w:tabs>
          <w:tab w:val="left" w:pos="-1124"/>
          <w:tab w:val="left" w:pos="-720"/>
          <w:tab w:val="left" w:pos="720"/>
          <w:tab w:val="left" w:pos="1980"/>
          <w:tab w:val="left" w:pos="4680"/>
          <w:tab w:val="left" w:pos="5472"/>
        </w:tabs>
        <w:ind w:left="720"/>
        <w:jc w:val="both"/>
      </w:pPr>
    </w:p>
    <w:p w:rsidR="00796BD6" w:rsidRPr="00026C08" w:rsidRDefault="00796BD6" w:rsidP="00796BD6">
      <w:pPr>
        <w:tabs>
          <w:tab w:val="left" w:pos="-1124"/>
          <w:tab w:val="left" w:pos="-720"/>
          <w:tab w:val="left" w:pos="0"/>
          <w:tab w:val="left" w:pos="720"/>
          <w:tab w:val="left" w:pos="1440"/>
          <w:tab w:val="left" w:pos="2880"/>
          <w:tab w:val="left" w:pos="4680"/>
          <w:tab w:val="left" w:pos="5472"/>
        </w:tabs>
        <w:jc w:val="both"/>
      </w:pPr>
      <w:r w:rsidRPr="00026C08">
        <w:tab/>
        <w:t>The purpose of this rulemaking is to update and clarify the rules following the statutory rule review</w:t>
      </w:r>
      <w:r w:rsidR="00711914">
        <w:t xml:space="preserve"> mandated by Section 120.5435</w:t>
      </w:r>
      <w:r w:rsidRPr="00026C08">
        <w:t>, Florida Statutes.</w:t>
      </w:r>
    </w:p>
    <w:p w:rsidR="00796BD6" w:rsidRPr="00026C08" w:rsidRDefault="00796BD6" w:rsidP="00796BD6">
      <w:pPr>
        <w:tabs>
          <w:tab w:val="left" w:pos="-1124"/>
          <w:tab w:val="left" w:pos="-720"/>
          <w:tab w:val="left" w:pos="0"/>
          <w:tab w:val="left" w:pos="720"/>
          <w:tab w:val="left" w:pos="1440"/>
          <w:tab w:val="left" w:pos="2880"/>
          <w:tab w:val="left" w:pos="4680"/>
          <w:tab w:val="left" w:pos="5472"/>
        </w:tabs>
        <w:jc w:val="both"/>
      </w:pPr>
    </w:p>
    <w:p w:rsidR="00796BD6" w:rsidRDefault="00796BD6" w:rsidP="00796BD6">
      <w:pPr>
        <w:tabs>
          <w:tab w:val="left" w:pos="-1124"/>
          <w:tab w:val="left" w:pos="-720"/>
          <w:tab w:val="left" w:pos="0"/>
          <w:tab w:val="left" w:pos="720"/>
          <w:tab w:val="left" w:pos="1440"/>
          <w:tab w:val="left" w:pos="2880"/>
          <w:tab w:val="left" w:pos="4680"/>
          <w:tab w:val="left" w:pos="5472"/>
        </w:tabs>
        <w:jc w:val="both"/>
      </w:pPr>
      <w:r w:rsidRPr="00026C08">
        <w:tab/>
      </w:r>
      <w:r w:rsidR="005312E2">
        <w:t>Copies</w:t>
      </w:r>
      <w:r w:rsidR="005312E2" w:rsidRPr="00026C08">
        <w:t xml:space="preserve"> of the preliminary draft rules are attached.</w:t>
      </w:r>
      <w:r w:rsidRPr="005C29AB">
        <w:t xml:space="preserve"> </w:t>
      </w:r>
      <w:r w:rsidRPr="00026C08">
        <w:t xml:space="preserve">If requested in writing and not deemed unnecessary by the agency head, a rule development workshop will be scheduled and noticed in the next available Florida Administrative Register. Written requests for a rule development workshop must be </w:t>
      </w:r>
      <w:r w:rsidR="005312E2">
        <w:t>filed in the above-referenced docket by April 8, 2026. The contact person for this rulemaking is:</w:t>
      </w:r>
      <w:r w:rsidRPr="00026C08">
        <w:t xml:space="preserve"> Susan Sapoznikoff, Florida Public Service Commission, Office of the General Counsel, 2540 Shumard Oak Boulevard, Tallahassee, FL 32399-0850, 850-413-6630, susa</w:t>
      </w:r>
      <w:r w:rsidR="005312E2">
        <w:t>n.sapoznikoff@psc.state.fl.us.</w:t>
      </w:r>
    </w:p>
    <w:p w:rsidR="00796BD6" w:rsidRDefault="00796BD6" w:rsidP="00796BD6"/>
    <w:p w:rsidR="006B03A1" w:rsidRDefault="006B03A1"/>
    <w:p w:rsidR="006B03A1" w:rsidRDefault="006B03A1" w:rsidP="0081108B">
      <w:pPr>
        <w:pStyle w:val="NoticeBody"/>
        <w:keepNext/>
      </w:pPr>
      <w:bookmarkStart w:id="2" w:name="VisualAids"/>
      <w:bookmarkEnd w:id="2"/>
      <w:r>
        <w:tab/>
        <w:t xml:space="preserve">By DIRECTION of the Florida Public Service Commission this </w:t>
      </w:r>
      <w:bookmarkStart w:id="3" w:name="replaceDate"/>
      <w:bookmarkEnd w:id="3"/>
      <w:r w:rsidR="0081108B">
        <w:rPr>
          <w:u w:val="single"/>
        </w:rPr>
        <w:t>24th</w:t>
      </w:r>
      <w:r w:rsidR="0081108B">
        <w:t xml:space="preserve"> day of </w:t>
      </w:r>
      <w:r w:rsidR="0081108B">
        <w:rPr>
          <w:u w:val="single"/>
        </w:rPr>
        <w:t>March</w:t>
      </w:r>
      <w:r w:rsidR="0081108B">
        <w:t xml:space="preserve">, </w:t>
      </w:r>
      <w:r w:rsidR="0081108B">
        <w:rPr>
          <w:u w:val="single"/>
        </w:rPr>
        <w:t>2026</w:t>
      </w:r>
      <w:r w:rsidR="0081108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p w:rsidR="0081108B" w:rsidRDefault="0081108B" w:rsidP="007A70DC">
            <w:pPr>
              <w:keepNext/>
            </w:pPr>
          </w:p>
          <w:p w:rsidR="0081108B" w:rsidRDefault="0081108B" w:rsidP="007A70DC">
            <w:pPr>
              <w:keepNext/>
            </w:pPr>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96BD6">
      <w:pPr>
        <w:keepNext/>
      </w:pPr>
      <w:r>
        <w:t>SS</w:t>
      </w:r>
      <w:r w:rsidR="006B03A1">
        <w:t xml:space="preserve">  </w:t>
      </w:r>
    </w:p>
    <w:p w:rsidR="008D73C4" w:rsidRDefault="008D73C4" w:rsidP="008D73C4">
      <w:pPr>
        <w:sectPr w:rsidR="008D73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2160" w:left="1440" w:header="1440" w:footer="720" w:gutter="0"/>
          <w:cols w:space="720"/>
          <w:titlePg/>
          <w:docGrid w:linePitch="360"/>
        </w:sectPr>
      </w:pPr>
    </w:p>
    <w:p w:rsidR="008D73C4" w:rsidRPr="00474199" w:rsidRDefault="008D73C4" w:rsidP="0035218B">
      <w:pPr>
        <w:pStyle w:val="Rule"/>
        <w:ind w:firstLine="360"/>
        <w:rPr>
          <w:b/>
        </w:rPr>
      </w:pPr>
      <w:r w:rsidRPr="00474199">
        <w:rPr>
          <w:b/>
        </w:rPr>
        <w:lastRenderedPageBreak/>
        <w:t>25-6.003 Definitions.</w:t>
      </w:r>
    </w:p>
    <w:p w:rsidR="008D73C4" w:rsidRPr="00C73809" w:rsidRDefault="008D73C4" w:rsidP="0035218B">
      <w:pPr>
        <w:pStyle w:val="Rule"/>
        <w:ind w:firstLine="360"/>
        <w:rPr>
          <w:strike/>
        </w:rPr>
      </w:pPr>
      <w:r w:rsidRPr="00C73809">
        <w:rPr>
          <w:strike/>
        </w:rPr>
        <w:t xml:space="preserve">(1) Definitions of general applicability. The definitions of terms used in this chapter </w:t>
      </w:r>
      <w:r w:rsidRPr="00C73809">
        <w:rPr>
          <w:strike/>
          <w:u w:val="single"/>
        </w:rPr>
        <w:t>are as</w:t>
      </w:r>
      <w:r w:rsidRPr="00C73809">
        <w:rPr>
          <w:strike/>
        </w:rPr>
        <w:t xml:space="preserve"> shall be stated in the Authoritative Dictionary of IEEE Standard Terms, 7th edition, published in December 2000, incorporated herein by reference, except to the extent and for the purposes that the terms are defined elsewhere in this chapter. The definitions in subsection (2) </w:t>
      </w:r>
      <w:r w:rsidRPr="00C73809">
        <w:rPr>
          <w:strike/>
          <w:u w:val="single"/>
        </w:rPr>
        <w:t>must</w:t>
      </w:r>
      <w:r w:rsidRPr="00C73809">
        <w:rPr>
          <w:strike/>
        </w:rPr>
        <w:t xml:space="preserve"> shall be used for all purposes in this chapter.</w:t>
      </w:r>
    </w:p>
    <w:p w:rsidR="008D73C4" w:rsidRPr="00474199" w:rsidRDefault="008D73C4" w:rsidP="0035218B">
      <w:pPr>
        <w:pStyle w:val="Rule"/>
        <w:ind w:firstLine="360"/>
      </w:pPr>
      <w:r>
        <w:rPr>
          <w:u w:val="single"/>
        </w:rPr>
        <w:t>(1)</w:t>
      </w:r>
      <w:r>
        <w:t xml:space="preserve"> </w:t>
      </w:r>
      <w:r w:rsidRPr="00C73809">
        <w:rPr>
          <w:strike/>
        </w:rPr>
        <w:t>(2)</w:t>
      </w:r>
      <w:r w:rsidRPr="003750DF">
        <w:t xml:space="preserve"> Definitions of terms.</w:t>
      </w:r>
    </w:p>
    <w:p w:rsidR="008D73C4" w:rsidRPr="00474199" w:rsidRDefault="008D73C4" w:rsidP="0035218B">
      <w:pPr>
        <w:pStyle w:val="Rule"/>
        <w:ind w:firstLine="360"/>
      </w:pPr>
      <w:r w:rsidRPr="00474199">
        <w:t>(a) “Commission.” Unless a different intent clearly appears from the context, the word “Commission” mean</w:t>
      </w:r>
      <w:r w:rsidRPr="00E32534">
        <w:rPr>
          <w:u w:val="single"/>
        </w:rPr>
        <w:t>s</w:t>
      </w:r>
      <w:r w:rsidRPr="00474199">
        <w:t xml:space="preserve"> </w:t>
      </w:r>
      <w:r>
        <w:rPr>
          <w:strike/>
        </w:rPr>
        <w:t>shall be construed to</w:t>
      </w:r>
      <w:r>
        <w:t xml:space="preserve"> </w:t>
      </w:r>
      <w:r w:rsidRPr="00474199">
        <w:t>the Florida Public Service Commission.</w:t>
      </w:r>
    </w:p>
    <w:p w:rsidR="008D73C4" w:rsidRPr="00474199" w:rsidRDefault="008D73C4" w:rsidP="0035218B">
      <w:pPr>
        <w:pStyle w:val="Rule"/>
        <w:ind w:firstLine="360"/>
      </w:pPr>
      <w:r w:rsidRPr="00474199">
        <w:t xml:space="preserve">(b) “Customer.” Any person, firm, partnership, company, corporation, association, governmental agency or similar organization, </w:t>
      </w:r>
      <w:r w:rsidRPr="00E32534">
        <w:rPr>
          <w:u w:val="single"/>
        </w:rPr>
        <w:t>that</w:t>
      </w:r>
      <w:r w:rsidRPr="00474199">
        <w:t xml:space="preserve"> </w:t>
      </w:r>
      <w:r w:rsidRPr="00E32534">
        <w:rPr>
          <w:strike/>
        </w:rPr>
        <w:t>who</w:t>
      </w:r>
      <w:r>
        <w:t xml:space="preserve"> </w:t>
      </w:r>
      <w:r w:rsidRPr="00474199">
        <w:t>makes application for and is supplied with electric service by the utility for its ultimate use and not for use by, to, or through any other person or entity unless specifically authorized by the Commission.</w:t>
      </w:r>
    </w:p>
    <w:p w:rsidR="008D73C4" w:rsidRPr="00474199" w:rsidRDefault="008D73C4" w:rsidP="0035218B">
      <w:pPr>
        <w:pStyle w:val="Rule"/>
        <w:ind w:firstLine="360"/>
      </w:pPr>
      <w:r w:rsidRPr="00474199">
        <w:t xml:space="preserve">(c) “Meter.” The word “meter,” when used in these rules without other qualification, </w:t>
      </w:r>
      <w:r>
        <w:rPr>
          <w:strike/>
        </w:rPr>
        <w:t>shall be construed to</w:t>
      </w:r>
      <w:r>
        <w:t xml:space="preserve"> </w:t>
      </w:r>
      <w:r w:rsidRPr="00474199">
        <w:t>mean</w:t>
      </w:r>
      <w:r w:rsidRPr="00E32534">
        <w:rPr>
          <w:u w:val="single"/>
        </w:rPr>
        <w:t>s</w:t>
      </w:r>
      <w:r w:rsidRPr="00474199">
        <w:t xml:space="preserve"> any device used for the purpose of measuring the service rendered to a customer by a utility.</w:t>
      </w:r>
    </w:p>
    <w:p w:rsidR="008D73C4" w:rsidRPr="00474199" w:rsidRDefault="008D73C4" w:rsidP="0035218B">
      <w:pPr>
        <w:pStyle w:val="Rule"/>
        <w:ind w:firstLine="360"/>
      </w:pPr>
      <w:r w:rsidRPr="00474199">
        <w:t>(d) “Point of Delivery.” The first point of connection between the facilities of the serving utility and the premises wiring.</w:t>
      </w:r>
    </w:p>
    <w:p w:rsidR="008D73C4" w:rsidRPr="00474199" w:rsidRDefault="008D73C4" w:rsidP="0035218B">
      <w:pPr>
        <w:pStyle w:val="Rule"/>
        <w:ind w:firstLine="360"/>
      </w:pPr>
      <w:r w:rsidRPr="00474199">
        <w:t>(e) “Service.” The supply</w:t>
      </w:r>
      <w:r w:rsidRPr="00142685">
        <w:t xml:space="preserve"> </w:t>
      </w:r>
      <w:r w:rsidRPr="00474199">
        <w:t xml:space="preserve">of electricity </w:t>
      </w:r>
      <w:r>
        <w:t>by</w:t>
      </w:r>
      <w:r w:rsidRPr="00474199">
        <w:t xml:space="preserve"> the utility to the customer, including the readiness to serve and availability of electrical energy at the customer’s point of delivery at the standard available voltage and frequency whether or not utilized by the customer.</w:t>
      </w:r>
    </w:p>
    <w:p w:rsidR="008D73C4" w:rsidRPr="00474199" w:rsidRDefault="008D73C4" w:rsidP="0035218B">
      <w:pPr>
        <w:pStyle w:val="Rule"/>
        <w:ind w:firstLine="360"/>
      </w:pPr>
      <w:r w:rsidRPr="00474199">
        <w:t>(f) “Service Drop.” The overhead service conductors from the last pole or other aerial support to and including the splices, if any, connecting to the service entrance conductors at the building or other structure.</w:t>
      </w:r>
    </w:p>
    <w:p w:rsidR="008D73C4" w:rsidRPr="00474199" w:rsidRDefault="008D73C4" w:rsidP="0035218B">
      <w:pPr>
        <w:pStyle w:val="Rule"/>
        <w:ind w:firstLine="360"/>
      </w:pPr>
      <w:r w:rsidRPr="00474199">
        <w:t xml:space="preserve">(g) “Service Lateral.” The underground conductors between the transformer(s) or </w:t>
      </w:r>
      <w:r w:rsidRPr="00474199">
        <w:lastRenderedPageBreak/>
        <w:t>transformer secondary, including any risers at a pole or other structure, and the point of delivery.</w:t>
      </w:r>
    </w:p>
    <w:p w:rsidR="008D73C4" w:rsidRPr="00474199" w:rsidRDefault="008D73C4" w:rsidP="0035218B">
      <w:pPr>
        <w:pStyle w:val="Rule"/>
        <w:ind w:firstLine="360"/>
      </w:pPr>
      <w:r w:rsidRPr="00474199">
        <w:t xml:space="preserve">(h) “Utility.” Unless a different intent clearly appears from the context, the word or words “utility” or “electric utility” as used in these </w:t>
      </w:r>
      <w:r w:rsidRPr="00142685">
        <w:rPr>
          <w:u w:val="single"/>
        </w:rPr>
        <w:t>has</w:t>
      </w:r>
      <w:r>
        <w:t xml:space="preserve"> </w:t>
      </w:r>
      <w:r>
        <w:rPr>
          <w:strike/>
        </w:rPr>
        <w:t>shall have</w:t>
      </w:r>
      <w:r w:rsidRPr="00474199">
        <w:t xml:space="preserve"> the same meaning as “public utility” </w:t>
      </w:r>
      <w:r>
        <w:rPr>
          <w:strike/>
        </w:rPr>
        <w:t>set out for</w:t>
      </w:r>
      <w:r>
        <w:t xml:space="preserve"> </w:t>
      </w:r>
      <w:r w:rsidRPr="00142685">
        <w:rPr>
          <w:u w:val="single"/>
        </w:rPr>
        <w:t>as defined</w:t>
      </w:r>
      <w:r>
        <w:t xml:space="preserve"> </w:t>
      </w:r>
      <w:r w:rsidRPr="00474199">
        <w:t xml:space="preserve">in Section 366.02, F.S., and </w:t>
      </w:r>
      <w:r w:rsidRPr="003750DF">
        <w:rPr>
          <w:u w:val="single"/>
        </w:rPr>
        <w:t>includes</w:t>
      </w:r>
      <w:r w:rsidRPr="00142685">
        <w:t xml:space="preserve"> </w:t>
      </w:r>
      <w:r w:rsidRPr="00142685">
        <w:rPr>
          <w:strike/>
        </w:rPr>
        <w:t>shall</w:t>
      </w:r>
      <w:r>
        <w:t xml:space="preserve"> </w:t>
      </w:r>
      <w:r w:rsidRPr="00474199">
        <w:t>all such utilities subject to Commission jurisdiction.</w:t>
      </w:r>
    </w:p>
    <w:p w:rsidR="008D73C4" w:rsidRPr="00474199" w:rsidRDefault="008D73C4" w:rsidP="00474199">
      <w:pPr>
        <w:pStyle w:val="Rule"/>
        <w:rPr>
          <w:i/>
        </w:rPr>
      </w:pPr>
      <w:r w:rsidRPr="00474199">
        <w:rPr>
          <w:i/>
        </w:rPr>
        <w:t>Rulemaking Authority 366.05(1) FS. Law Implemented 366.05(1) FS. History–New 7-29-69, Amended 4-13-80, Formerly 25-6.03, Amended 12-4-03</w:t>
      </w:r>
      <w:r>
        <w:rPr>
          <w:i/>
          <w:u w:val="single"/>
        </w:rPr>
        <w:t xml:space="preserve">,          </w:t>
      </w:r>
      <w:r w:rsidRPr="00474199">
        <w:rPr>
          <w:i/>
        </w:rPr>
        <w:t>.</w:t>
      </w:r>
    </w:p>
    <w:p w:rsidR="008D73C4" w:rsidRPr="00474199" w:rsidRDefault="008D73C4" w:rsidP="00474199">
      <w:pPr>
        <w:pStyle w:val="Rule"/>
      </w:pPr>
    </w:p>
    <w:p w:rsidR="008D73C4" w:rsidRDefault="008D73C4" w:rsidP="008D73C4"/>
    <w:p w:rsidR="008D73C4" w:rsidRDefault="008D73C4" w:rsidP="008D73C4">
      <w:pPr>
        <w:sectPr w:rsidR="008D73C4" w:rsidSect="005910A1">
          <w:headerReference w:type="even" r:id="rId13"/>
          <w:headerReference w:type="default" r:id="rId14"/>
          <w:footerReference w:type="even" r:id="rId15"/>
          <w:footerReference w:type="default" r:id="rId16"/>
          <w:headerReference w:type="first" r:id="rId17"/>
          <w:footerReference w:type="first" r:id="rId18"/>
          <w:pgSz w:w="12240" w:h="15840" w:code="1"/>
          <w:pgMar w:top="360" w:right="720" w:bottom="360" w:left="2405" w:header="360" w:footer="360" w:gutter="0"/>
          <w:cols w:space="720"/>
          <w:docGrid w:linePitch="360"/>
        </w:sectPr>
      </w:pPr>
    </w:p>
    <w:p w:rsidR="008D73C4" w:rsidRPr="006914F2" w:rsidRDefault="008D73C4" w:rsidP="009B2D4D">
      <w:pPr>
        <w:pStyle w:val="Rule"/>
        <w:ind w:firstLine="360"/>
        <w:rPr>
          <w:b/>
        </w:rPr>
      </w:pPr>
      <w:r w:rsidRPr="006914F2">
        <w:rPr>
          <w:b/>
        </w:rPr>
        <w:t>25-30.255 Measurement of Service for Water Utilities.</w:t>
      </w:r>
    </w:p>
    <w:p w:rsidR="008D73C4" w:rsidRPr="006914F2" w:rsidRDefault="008D73C4" w:rsidP="009B2D4D">
      <w:pPr>
        <w:pStyle w:val="Rule"/>
        <w:ind w:firstLine="360"/>
      </w:pPr>
      <w:r w:rsidRPr="006914F2">
        <w:t xml:space="preserve">(1) Except as provided in subsection </w:t>
      </w:r>
      <w:r>
        <w:t xml:space="preserve">(2) of this rule, each utility </w:t>
      </w:r>
      <w:r w:rsidRPr="009B2D4D">
        <w:rPr>
          <w:u w:val="single"/>
        </w:rPr>
        <w:t>must</w:t>
      </w:r>
      <w:r w:rsidRPr="006914F2">
        <w:t xml:space="preserve"> </w:t>
      </w:r>
      <w:r>
        <w:rPr>
          <w:strike/>
        </w:rPr>
        <w:t>shall</w:t>
      </w:r>
      <w:r>
        <w:t xml:space="preserve"> </w:t>
      </w:r>
      <w:r w:rsidRPr="006914F2">
        <w:t>measure water sold upon the basis of metered volume sales unless the Commission approved flat rate service arrangements for that utility.</w:t>
      </w:r>
    </w:p>
    <w:p w:rsidR="008D73C4" w:rsidRPr="006914F2" w:rsidRDefault="008D73C4" w:rsidP="009B2D4D">
      <w:pPr>
        <w:pStyle w:val="Rule"/>
        <w:ind w:firstLine="360"/>
      </w:pPr>
      <w:r w:rsidRPr="006914F2">
        <w:t xml:space="preserve">(2) A utility </w:t>
      </w:r>
      <w:r w:rsidRPr="00653D7B">
        <w:t>may provide</w:t>
      </w:r>
      <w:r w:rsidRPr="006914F2">
        <w:t xml:space="preserve"> flat rate on estimated service for:</w:t>
      </w:r>
    </w:p>
    <w:p w:rsidR="008D73C4" w:rsidRPr="006914F2" w:rsidRDefault="008D73C4" w:rsidP="009B2D4D">
      <w:pPr>
        <w:pStyle w:val="Rule"/>
        <w:ind w:firstLine="360"/>
      </w:pPr>
      <w:r w:rsidRPr="006914F2">
        <w:t>(a) Temporary service where the utility can readily estimate water use.</w:t>
      </w:r>
    </w:p>
    <w:p w:rsidR="008D73C4" w:rsidRPr="006914F2" w:rsidRDefault="008D73C4" w:rsidP="009B2D4D">
      <w:pPr>
        <w:pStyle w:val="Rule"/>
        <w:ind w:firstLine="360"/>
      </w:pPr>
      <w:r w:rsidRPr="006914F2">
        <w:t>(b) Public and private fire protection service.</w:t>
      </w:r>
    </w:p>
    <w:p w:rsidR="008D73C4" w:rsidRPr="006914F2" w:rsidRDefault="008D73C4" w:rsidP="009B2D4D">
      <w:pPr>
        <w:pStyle w:val="Rule"/>
        <w:ind w:firstLine="360"/>
      </w:pPr>
      <w:r w:rsidRPr="006914F2">
        <w:t>(c) Water used for street sprinkling and sewer flushing when provided for by contract between the utility and the municipality or other local governmental authority.</w:t>
      </w:r>
    </w:p>
    <w:p w:rsidR="008D73C4" w:rsidRPr="006914F2" w:rsidRDefault="008D73C4" w:rsidP="009B2D4D">
      <w:pPr>
        <w:pStyle w:val="Rule"/>
        <w:ind w:firstLine="360"/>
      </w:pPr>
      <w:r w:rsidRPr="00653D7B">
        <w:rPr>
          <w:strike/>
        </w:rPr>
        <w:t>(3) To measure service, each utility shall use meters which conform to the Standards for Cold Water Meters as adopted by the American Waterworks Association. Copies of these manuals and standards may be obtained from the American Waterworks Association, Publication Sales Department, 6666 West Quincy Avenue, Denver, Colorado 80235.</w:t>
      </w:r>
    </w:p>
    <w:p w:rsidR="008D73C4" w:rsidRPr="006914F2" w:rsidRDefault="008D73C4" w:rsidP="006914F2">
      <w:pPr>
        <w:pStyle w:val="Rule"/>
        <w:rPr>
          <w:i/>
        </w:rPr>
      </w:pPr>
      <w:r w:rsidRPr="006914F2">
        <w:rPr>
          <w:i/>
        </w:rPr>
        <w:t>Rulemaking Authority 350.127(2), 367.121 FS. Law Implemented 367.081, 367.111 FS. History–New 9-12-74, Formerly 25-10.87, 25-10.087, Amended 11-10-86</w:t>
      </w:r>
      <w:r>
        <w:rPr>
          <w:i/>
          <w:u w:val="single"/>
        </w:rPr>
        <w:t>, _______</w:t>
      </w:r>
      <w:r w:rsidRPr="006914F2">
        <w:rPr>
          <w:i/>
        </w:rPr>
        <w:t>.</w:t>
      </w:r>
    </w:p>
    <w:p w:rsidR="008D73C4" w:rsidRPr="006914F2" w:rsidRDefault="008D73C4" w:rsidP="006914F2">
      <w:pPr>
        <w:pStyle w:val="Rule"/>
        <w:rPr>
          <w:i/>
        </w:rPr>
      </w:pPr>
    </w:p>
    <w:p w:rsidR="008D73C4" w:rsidRDefault="008D73C4">
      <w:pPr>
        <w:pStyle w:val="Rule"/>
      </w:pPr>
    </w:p>
    <w:p w:rsidR="008D73C4" w:rsidRDefault="008D73C4" w:rsidP="008D73C4"/>
    <w:p w:rsidR="008D73C4" w:rsidRDefault="008D73C4" w:rsidP="008D73C4">
      <w:pPr>
        <w:sectPr w:rsidR="008D73C4" w:rsidSect="003D3145">
          <w:headerReference w:type="even" r:id="rId19"/>
          <w:headerReference w:type="default" r:id="rId20"/>
          <w:footerReference w:type="even" r:id="rId21"/>
          <w:footerReference w:type="default" r:id="rId22"/>
          <w:headerReference w:type="first" r:id="rId23"/>
          <w:footerReference w:type="first" r:id="rId24"/>
          <w:pgSz w:w="12240" w:h="15840" w:code="1"/>
          <w:pgMar w:top="360" w:right="720" w:bottom="360" w:left="2405" w:header="360" w:footer="360" w:gutter="0"/>
          <w:cols w:space="720"/>
          <w:docGrid w:linePitch="360"/>
        </w:sectPr>
      </w:pPr>
    </w:p>
    <w:p w:rsidR="008D73C4" w:rsidRPr="00D91638" w:rsidRDefault="008D73C4" w:rsidP="00796C7F">
      <w:pPr>
        <w:pStyle w:val="Rule"/>
        <w:ind w:firstLine="360"/>
        <w:rPr>
          <w:b/>
        </w:rPr>
      </w:pPr>
      <w:r w:rsidRPr="00D91638">
        <w:rPr>
          <w:b/>
        </w:rPr>
        <w:t>25-30.434 Application for Allowance for Funds Prudently Invested (AFPI) Charges.</w:t>
      </w:r>
    </w:p>
    <w:p w:rsidR="008D73C4" w:rsidRPr="00D91638" w:rsidRDefault="008D73C4" w:rsidP="00796C7F">
      <w:pPr>
        <w:pStyle w:val="Rule"/>
        <w:ind w:firstLine="360"/>
      </w:pPr>
      <w:r w:rsidRPr="00D91638">
        <w:t xml:space="preserve">(1) An Allowance for Funds Prudently Invested (AFPI) charge is a mechanism </w:t>
      </w:r>
      <w:r w:rsidRPr="00BD4E86">
        <w:rPr>
          <w:u w:val="single"/>
        </w:rPr>
        <w:t>that</w:t>
      </w:r>
      <w:r w:rsidRPr="00D91638">
        <w:t xml:space="preserve"> </w:t>
      </w:r>
      <w:r w:rsidRPr="00BD4E86">
        <w:rPr>
          <w:strike/>
        </w:rPr>
        <w:t>which</w:t>
      </w:r>
      <w:r>
        <w:t xml:space="preserve"> </w:t>
      </w:r>
      <w:r w:rsidRPr="00D91638">
        <w:t>allows a utility the opportunity to earn a fair rate of return on prudently constructed plant held for future use from the future customers to be served by that plant in the form of a charge paid by those customers.</w:t>
      </w:r>
    </w:p>
    <w:p w:rsidR="008D73C4" w:rsidRPr="00D91638" w:rsidRDefault="008D73C4" w:rsidP="00796C7F">
      <w:pPr>
        <w:pStyle w:val="Rule"/>
        <w:ind w:firstLine="360"/>
      </w:pPr>
      <w:r w:rsidRPr="00D91638">
        <w:t>(2) Eac</w:t>
      </w:r>
      <w:r>
        <w:t xml:space="preserve">h application for AFPI charges </w:t>
      </w:r>
      <w:r w:rsidRPr="00BD4E86">
        <w:rPr>
          <w:u w:val="single"/>
        </w:rPr>
        <w:t>must</w:t>
      </w:r>
      <w:r w:rsidRPr="00D91638">
        <w:t xml:space="preserve"> </w:t>
      </w:r>
      <w:r w:rsidRPr="00BD4E86">
        <w:rPr>
          <w:strike/>
        </w:rPr>
        <w:t>shall</w:t>
      </w:r>
      <w:r>
        <w:t xml:space="preserve"> </w:t>
      </w:r>
      <w:r w:rsidRPr="00D91638">
        <w:t>comply with the notice requirements specified in Rule 25-30.4345, F.A.C.</w:t>
      </w:r>
    </w:p>
    <w:p w:rsidR="008D73C4" w:rsidRPr="00D91638" w:rsidRDefault="008D73C4" w:rsidP="00796C7F">
      <w:pPr>
        <w:pStyle w:val="Rule"/>
        <w:ind w:firstLine="360"/>
      </w:pPr>
      <w:r w:rsidRPr="00D91638">
        <w:t xml:space="preserve">(3) Each application for AFPI charges </w:t>
      </w:r>
      <w:r w:rsidRPr="00BD4E86">
        <w:rPr>
          <w:u w:val="single"/>
        </w:rPr>
        <w:t>must</w:t>
      </w:r>
      <w:r w:rsidRPr="00D91638">
        <w:t xml:space="preserve"> </w:t>
      </w:r>
      <w:r w:rsidRPr="00BD4E86">
        <w:rPr>
          <w:strike/>
        </w:rPr>
        <w:t>shall</w:t>
      </w:r>
      <w:r>
        <w:t xml:space="preserve"> </w:t>
      </w:r>
      <w:r w:rsidRPr="00D91638">
        <w:t xml:space="preserve">provide the following information. If any of the following items do not apply to the applicant, the applicant </w:t>
      </w:r>
      <w:r w:rsidRPr="00BD4E86">
        <w:rPr>
          <w:u w:val="single"/>
        </w:rPr>
        <w:t>must</w:t>
      </w:r>
      <w:r w:rsidRPr="00D91638">
        <w:t xml:space="preserve"> </w:t>
      </w:r>
      <w:r w:rsidRPr="00BD4E86">
        <w:rPr>
          <w:strike/>
        </w:rPr>
        <w:t>shall</w:t>
      </w:r>
      <w:r>
        <w:t xml:space="preserve"> </w:t>
      </w:r>
      <w:r w:rsidRPr="00D91638">
        <w:t>state the reason it does not apply.</w:t>
      </w:r>
    </w:p>
    <w:p w:rsidR="008D73C4" w:rsidRPr="00D91638" w:rsidRDefault="008D73C4" w:rsidP="00796C7F">
      <w:pPr>
        <w:pStyle w:val="Rule"/>
        <w:ind w:firstLine="360"/>
      </w:pPr>
      <w:r w:rsidRPr="00D91638">
        <w:t>(a) The applicant’s name and address.</w:t>
      </w:r>
    </w:p>
    <w:p w:rsidR="008D73C4" w:rsidRPr="00D91638" w:rsidRDefault="008D73C4" w:rsidP="00796C7F">
      <w:pPr>
        <w:pStyle w:val="Rule"/>
        <w:ind w:firstLine="360"/>
      </w:pPr>
      <w:r w:rsidRPr="00D91638">
        <w:t>(b) A statement describing how the noticing requirements have been complied with, including a copy of the actual notice(s).</w:t>
      </w:r>
    </w:p>
    <w:p w:rsidR="008D73C4" w:rsidRPr="00D91638" w:rsidRDefault="008D73C4" w:rsidP="00796C7F">
      <w:pPr>
        <w:pStyle w:val="Rule"/>
        <w:ind w:firstLine="360"/>
      </w:pPr>
      <w:r w:rsidRPr="00D91638">
        <w:t>(c) The numbers of all Commission order(s) that:</w:t>
      </w:r>
    </w:p>
    <w:p w:rsidR="008D73C4" w:rsidRPr="00D91638" w:rsidRDefault="008D73C4" w:rsidP="00796C7F">
      <w:pPr>
        <w:pStyle w:val="Rule"/>
        <w:ind w:firstLine="360"/>
      </w:pPr>
      <w:r w:rsidRPr="00D91638">
        <w:t>1. Previously established customer rates for the applicant either in a rate case or a reverse make-whole proceeding; and</w:t>
      </w:r>
    </w:p>
    <w:p w:rsidR="008D73C4" w:rsidRPr="00D91638" w:rsidRDefault="008D73C4" w:rsidP="00796C7F">
      <w:pPr>
        <w:pStyle w:val="Rule"/>
        <w:ind w:firstLine="360"/>
      </w:pPr>
      <w:r w:rsidRPr="00D91638">
        <w:t>2. Established AFPI charges for the applicant.</w:t>
      </w:r>
    </w:p>
    <w:p w:rsidR="008D73C4" w:rsidRPr="00D91638" w:rsidRDefault="008D73C4" w:rsidP="00796C7F">
      <w:pPr>
        <w:pStyle w:val="Rule"/>
        <w:ind w:firstLine="360"/>
      </w:pPr>
      <w:r>
        <w:t xml:space="preserve">(d) The charge </w:t>
      </w:r>
      <w:r w:rsidRPr="00D345BA">
        <w:rPr>
          <w:u w:val="single"/>
        </w:rPr>
        <w:t>must</w:t>
      </w:r>
      <w:r w:rsidRPr="00D91638">
        <w:t xml:space="preserve"> </w:t>
      </w:r>
      <w:r w:rsidRPr="00D345BA">
        <w:rPr>
          <w:strike/>
        </w:rPr>
        <w:t>shall</w:t>
      </w:r>
      <w:r>
        <w:t xml:space="preserve"> </w:t>
      </w:r>
      <w:r w:rsidRPr="00D91638">
        <w:t xml:space="preserve">be calculated for one equivalent residential connection (ERC) on a monthly basis up to the time the utility reaches the designed capacity of the plant for which the charge applies. The charges </w:t>
      </w:r>
      <w:r>
        <w:rPr>
          <w:strike/>
        </w:rPr>
        <w:t>shall</w:t>
      </w:r>
      <w:r>
        <w:t xml:space="preserve"> </w:t>
      </w:r>
      <w:r w:rsidRPr="00D91638">
        <w:t>cease when the plant has reached its designed capacity</w:t>
      </w:r>
      <w:r>
        <w:t xml:space="preserve"> </w:t>
      </w:r>
      <w:r>
        <w:rPr>
          <w:u w:val="single"/>
        </w:rPr>
        <w:t>or if the plant is abandoned or retired</w:t>
      </w:r>
      <w:r w:rsidRPr="00D91638">
        <w:t>.</w:t>
      </w:r>
    </w:p>
    <w:p w:rsidR="008D73C4" w:rsidRPr="00D91638" w:rsidRDefault="008D73C4" w:rsidP="00796C7F">
      <w:pPr>
        <w:pStyle w:val="Rule"/>
        <w:ind w:firstLine="360"/>
      </w:pPr>
      <w:r w:rsidRPr="00D91638">
        <w:t>(e) A statement explaining the basis for the requested charges and conditions.</w:t>
      </w:r>
    </w:p>
    <w:p w:rsidR="008D73C4" w:rsidRPr="00D91638" w:rsidRDefault="008D73C4" w:rsidP="00796C7F">
      <w:pPr>
        <w:pStyle w:val="Rule"/>
        <w:ind w:firstLine="360"/>
      </w:pPr>
      <w:r w:rsidRPr="00D91638">
        <w:t>(f) The dollar amount of the non-used and useful plant</w:t>
      </w:r>
      <w:r>
        <w:rPr>
          <w:u w:val="single"/>
        </w:rPr>
        <w:t>,</w:t>
      </w:r>
      <w:r w:rsidRPr="00D91638">
        <w:t xml:space="preserve"> </w:t>
      </w:r>
      <w:r w:rsidRPr="0023170F">
        <w:rPr>
          <w:strike/>
        </w:rPr>
        <w:t>and the</w:t>
      </w:r>
      <w:r w:rsidRPr="00D91638">
        <w:t xml:space="preserve"> accumulated depreciation, </w:t>
      </w:r>
      <w:r>
        <w:rPr>
          <w:u w:val="single"/>
        </w:rPr>
        <w:t>contribution in aid of construction (CIAC), the accumulated amortization of CIAC,</w:t>
      </w:r>
      <w:r>
        <w:t xml:space="preserve"> </w:t>
      </w:r>
      <w:r w:rsidRPr="00D91638">
        <w:t>and the methodology used to determine these amounts. The net of these</w:t>
      </w:r>
      <w:r>
        <w:t xml:space="preserve"> </w:t>
      </w:r>
      <w:r>
        <w:rPr>
          <w:u w:val="single"/>
        </w:rPr>
        <w:t>four</w:t>
      </w:r>
      <w:r w:rsidRPr="00D91638">
        <w:t xml:space="preserve"> </w:t>
      </w:r>
      <w:r w:rsidRPr="0023170F">
        <w:rPr>
          <w:strike/>
        </w:rPr>
        <w:t>two</w:t>
      </w:r>
      <w:r w:rsidRPr="00D91638">
        <w:t xml:space="preserve"> amounts </w:t>
      </w:r>
      <w:r w:rsidRPr="00D345BA">
        <w:rPr>
          <w:u w:val="single"/>
        </w:rPr>
        <w:t>must</w:t>
      </w:r>
      <w:r>
        <w:t xml:space="preserve"> </w:t>
      </w:r>
      <w:r w:rsidRPr="00D345BA">
        <w:rPr>
          <w:strike/>
        </w:rPr>
        <w:t>shall</w:t>
      </w:r>
      <w:r>
        <w:t xml:space="preserve"> </w:t>
      </w:r>
      <w:r w:rsidRPr="00D91638">
        <w:t>be considered the cost of qualifying assets. Separate balances for plant</w:t>
      </w:r>
      <w:r>
        <w:rPr>
          <w:u w:val="single"/>
        </w:rPr>
        <w:t>,</w:t>
      </w:r>
      <w:r w:rsidRPr="00D91638">
        <w:t xml:space="preserve"> </w:t>
      </w:r>
      <w:r w:rsidRPr="00F834CA">
        <w:rPr>
          <w:strike/>
        </w:rPr>
        <w:t>and for</w:t>
      </w:r>
      <w:r w:rsidRPr="00D91638">
        <w:t xml:space="preserve"> accumulated depreciation</w:t>
      </w:r>
      <w:r>
        <w:rPr>
          <w:u w:val="single"/>
        </w:rPr>
        <w:t xml:space="preserve">, CIAC, and accumulated amortization of CIAC </w:t>
      </w:r>
      <w:r w:rsidRPr="00D345BA">
        <w:rPr>
          <w:u w:val="single"/>
        </w:rPr>
        <w:t>must</w:t>
      </w:r>
      <w:r>
        <w:t xml:space="preserve"> </w:t>
      </w:r>
      <w:r w:rsidRPr="00D345BA">
        <w:rPr>
          <w:strike/>
        </w:rPr>
        <w:t>shall</w:t>
      </w:r>
      <w:r>
        <w:t xml:space="preserve"> </w:t>
      </w:r>
      <w:r w:rsidRPr="00D91638">
        <w:t>be reported for the water treatment plant, wastewater treatment plant, water transmission and distribution system and wastewater collection system.</w:t>
      </w:r>
    </w:p>
    <w:p w:rsidR="008D73C4" w:rsidRPr="00D91638" w:rsidRDefault="008D73C4" w:rsidP="00796C7F">
      <w:pPr>
        <w:pStyle w:val="Rule"/>
        <w:ind w:firstLine="360"/>
      </w:pPr>
      <w:r w:rsidRPr="00D91638">
        <w:t>(g) The plant capacity related to each of the systems in (f) above and the methodology used to determine the amount.</w:t>
      </w:r>
    </w:p>
    <w:p w:rsidR="008D73C4" w:rsidRPr="00D91638" w:rsidRDefault="008D73C4" w:rsidP="00796C7F">
      <w:pPr>
        <w:pStyle w:val="Rule"/>
        <w:ind w:firstLine="360"/>
      </w:pPr>
      <w:r w:rsidRPr="00D91638">
        <w:t>(h) The number of future customers in number of ERCs related to the non-used and useful plant by system.</w:t>
      </w:r>
    </w:p>
    <w:p w:rsidR="008D73C4" w:rsidRPr="00D91638" w:rsidRDefault="008D73C4" w:rsidP="00796C7F">
      <w:pPr>
        <w:pStyle w:val="Rule"/>
        <w:ind w:firstLine="360"/>
      </w:pPr>
      <w:r w:rsidRPr="00D91638">
        <w:t>(i) The amount of depreciation expense</w:t>
      </w:r>
      <w:r>
        <w:rPr>
          <w:u w:val="single"/>
        </w:rPr>
        <w:t>, CIAC amortization expense,</w:t>
      </w:r>
      <w:r w:rsidRPr="00D91638">
        <w:t xml:space="preserve"> and composite depreciation rate related to the non-used and useful plant by system.</w:t>
      </w:r>
    </w:p>
    <w:p w:rsidR="008D73C4" w:rsidRPr="00D91638" w:rsidRDefault="008D73C4" w:rsidP="00796C7F">
      <w:pPr>
        <w:pStyle w:val="Rule"/>
        <w:ind w:firstLine="360"/>
      </w:pPr>
      <w:r w:rsidRPr="00D91638">
        <w:t>(j) The overall rate of return requested for the AFPI charge and the workpapers supporting the calculation.</w:t>
      </w:r>
    </w:p>
    <w:p w:rsidR="008D73C4" w:rsidRPr="00D91638" w:rsidRDefault="008D73C4" w:rsidP="00796C7F">
      <w:pPr>
        <w:pStyle w:val="Rule"/>
        <w:ind w:firstLine="360"/>
      </w:pPr>
      <w:r w:rsidRPr="00D91638">
        <w:t>(k) The last authorized rate of return on equity and references to the docket number of the last rate case and the resulting order.</w:t>
      </w:r>
    </w:p>
    <w:p w:rsidR="008D73C4" w:rsidRPr="00D91638" w:rsidRDefault="008D73C4" w:rsidP="00796C7F">
      <w:pPr>
        <w:pStyle w:val="Rule"/>
        <w:ind w:firstLine="360"/>
      </w:pPr>
      <w:r w:rsidRPr="00D91638">
        <w:t>(l) The state and federal income tax rates requested for calculating the AFPI charge.</w:t>
      </w:r>
    </w:p>
    <w:p w:rsidR="008D73C4" w:rsidRPr="00D91638" w:rsidRDefault="008D73C4" w:rsidP="00796C7F">
      <w:pPr>
        <w:pStyle w:val="Rule"/>
        <w:ind w:firstLine="360"/>
      </w:pPr>
      <w:r w:rsidRPr="00D91638">
        <w:t>(m) All other costs such as non-used and useful property taxes and operation and maintenance expenses removed in the last rate case.</w:t>
      </w:r>
    </w:p>
    <w:p w:rsidR="008D73C4" w:rsidRPr="00D91638" w:rsidRDefault="008D73C4" w:rsidP="00796C7F">
      <w:pPr>
        <w:pStyle w:val="Rule"/>
        <w:ind w:firstLine="360"/>
      </w:pPr>
      <w:r w:rsidRPr="00D91638">
        <w:t xml:space="preserve">(n) The test year to be used in the calculation, the month that the utility expects the charge to go into effect and the number of years the utility expects to collect the charge. </w:t>
      </w:r>
      <w:r w:rsidRPr="00D345BA">
        <w:rPr>
          <w:u w:val="single"/>
        </w:rPr>
        <w:t>Applicants must</w:t>
      </w:r>
      <w:r>
        <w:t xml:space="preserve"> </w:t>
      </w:r>
      <w:r w:rsidRPr="00D41EDC">
        <w:rPr>
          <w:u w:val="single"/>
        </w:rPr>
        <w:t>p</w:t>
      </w:r>
      <w:r w:rsidRPr="00D91638">
        <w:t>rovide a detailed explanation of why the number of years to collect the charge represents a reasonable and prudent management decision in the construction of plant.</w:t>
      </w:r>
    </w:p>
    <w:p w:rsidR="008D73C4" w:rsidRPr="00D91638" w:rsidRDefault="008D73C4" w:rsidP="00796C7F">
      <w:pPr>
        <w:pStyle w:val="Rule"/>
        <w:ind w:firstLine="360"/>
      </w:pPr>
      <w:r w:rsidRPr="00D91638">
        <w:t>(o) The workpapers and calculations used to develop the proposed AFPI charge.</w:t>
      </w:r>
      <w:r>
        <w:t xml:space="preserve"> </w:t>
      </w:r>
      <w:r>
        <w:rPr>
          <w:u w:val="single"/>
        </w:rPr>
        <w:t xml:space="preserve">Commission Form </w:t>
      </w:r>
      <w:r w:rsidRPr="00F834CA">
        <w:rPr>
          <w:u w:val="single"/>
        </w:rPr>
        <w:t>PSC XXXX,</w:t>
      </w:r>
      <w:r>
        <w:rPr>
          <w:u w:val="single"/>
        </w:rPr>
        <w:t xml:space="preserve"> entitled “Allowance for Funds Prudently Invested,”</w:t>
      </w:r>
      <w:r>
        <w:t xml:space="preserve"> </w:t>
      </w:r>
      <w:r w:rsidRPr="00C20C5E">
        <w:rPr>
          <w:strike/>
        </w:rPr>
        <w:t>The utility can may obtain a diskette that</w:t>
      </w:r>
      <w:r w:rsidRPr="000B664A">
        <w:t xml:space="preserve"> outlines the </w:t>
      </w:r>
      <w:r>
        <w:rPr>
          <w:u w:val="single"/>
        </w:rPr>
        <w:t>required</w:t>
      </w:r>
      <w:r>
        <w:t xml:space="preserve"> </w:t>
      </w:r>
      <w:r w:rsidRPr="000B664A">
        <w:t>calculation</w:t>
      </w:r>
      <w:r>
        <w:rPr>
          <w:u w:val="single"/>
        </w:rPr>
        <w:t>s</w:t>
      </w:r>
      <w:r w:rsidRPr="000B664A">
        <w:t xml:space="preserve"> and </w:t>
      </w:r>
      <w:r>
        <w:rPr>
          <w:u w:val="single"/>
        </w:rPr>
        <w:t xml:space="preserve">is comprised of the following </w:t>
      </w:r>
      <w:r w:rsidRPr="009A19AE">
        <w:rPr>
          <w:strike/>
        </w:rPr>
        <w:t xml:space="preserve">schedules </w:t>
      </w:r>
      <w:r w:rsidRPr="00C20C5E">
        <w:rPr>
          <w:strike/>
        </w:rPr>
        <w:t>to be used by calling or writing the Division of Accounting and Finance, (850) 413-6410.</w:t>
      </w:r>
      <w:r w:rsidRPr="00860750">
        <w:rPr>
          <w:strike/>
        </w:rPr>
        <w:t xml:space="preserve"> The</w:t>
      </w:r>
      <w:r w:rsidRPr="00C20C5E">
        <w:t xml:space="preserve"> </w:t>
      </w:r>
      <w:r w:rsidRPr="00860750">
        <w:t>required</w:t>
      </w:r>
      <w:r w:rsidRPr="000225D6">
        <w:rPr>
          <w:strike/>
        </w:rPr>
        <w:t xml:space="preserve"> schedules that shall</w:t>
      </w:r>
      <w:r w:rsidRPr="00860750">
        <w:rPr>
          <w:strike/>
        </w:rPr>
        <w:t xml:space="preserve"> be submitted </w:t>
      </w:r>
      <w:r w:rsidRPr="000225D6">
        <w:rPr>
          <w:strike/>
        </w:rPr>
        <w:t xml:space="preserve">are </w:t>
      </w:r>
      <w:r w:rsidRPr="00860750">
        <w:t>“AFPI Filing Schedules</w:t>
      </w:r>
      <w:r>
        <w:rPr>
          <w:u w:val="single"/>
        </w:rPr>
        <w:t>:</w:t>
      </w:r>
      <w:r w:rsidRPr="00860750">
        <w:t>”</w:t>
      </w:r>
      <w:r w:rsidRPr="00860750">
        <w:rPr>
          <w:strike/>
        </w:rPr>
        <w:t>,</w:t>
      </w:r>
      <w:r w:rsidRPr="00860750">
        <w:t xml:space="preserve"> </w:t>
      </w:r>
      <w:r w:rsidRPr="000225D6">
        <w:rPr>
          <w:strike/>
        </w:rPr>
        <w:t>Commission Form PSC/AFD 26 (11/93), incorporated by reference into this rule, and are as follows</w:t>
      </w:r>
      <w:r w:rsidRPr="00860750">
        <w:rPr>
          <w:strike/>
        </w:rPr>
        <w:t>:</w:t>
      </w:r>
    </w:p>
    <w:p w:rsidR="008D73C4" w:rsidRPr="00D91638" w:rsidRDefault="008D73C4" w:rsidP="00D91638">
      <w:pPr>
        <w:pStyle w:val="Rule"/>
      </w:pPr>
      <w:r w:rsidRPr="00D91638">
        <w:t>Schedule 1 – List of Information Imputed Into Calculation</w:t>
      </w:r>
    </w:p>
    <w:p w:rsidR="008D73C4" w:rsidRPr="00D91638" w:rsidRDefault="008D73C4" w:rsidP="00D91638">
      <w:pPr>
        <w:pStyle w:val="Rule"/>
      </w:pPr>
      <w:r w:rsidRPr="00D91638">
        <w:t xml:space="preserve">Schedule 2 – Calculation </w:t>
      </w:r>
      <w:r>
        <w:rPr>
          <w:u w:val="single"/>
        </w:rPr>
        <w:t>of</w:t>
      </w:r>
      <w:r>
        <w:t xml:space="preserve"> </w:t>
      </w:r>
      <w:r w:rsidRPr="00D308AD">
        <w:rPr>
          <w:strike/>
        </w:rPr>
        <w:t>Of</w:t>
      </w:r>
      <w:r w:rsidRPr="00D91638">
        <w:t xml:space="preserve"> Carrying Costs Per ERC</w:t>
      </w:r>
    </w:p>
    <w:p w:rsidR="008D73C4" w:rsidRPr="00D91638" w:rsidRDefault="008D73C4" w:rsidP="00D91638">
      <w:pPr>
        <w:pStyle w:val="Rule"/>
      </w:pPr>
      <w:r w:rsidRPr="00D91638">
        <w:t xml:space="preserve">Schedule 3 – Calculation </w:t>
      </w:r>
      <w:r>
        <w:rPr>
          <w:u w:val="single"/>
        </w:rPr>
        <w:t>of</w:t>
      </w:r>
      <w:r>
        <w:t xml:space="preserve"> </w:t>
      </w:r>
      <w:r w:rsidRPr="00D308AD">
        <w:rPr>
          <w:strike/>
        </w:rPr>
        <w:t>Of</w:t>
      </w:r>
      <w:r w:rsidRPr="00D91638">
        <w:t xml:space="preserve"> Carrying Costs Per ERC Per Year</w:t>
      </w:r>
    </w:p>
    <w:p w:rsidR="008D73C4" w:rsidRPr="00D91638" w:rsidRDefault="008D73C4" w:rsidP="00D91638">
      <w:pPr>
        <w:pStyle w:val="Rule"/>
      </w:pPr>
      <w:r w:rsidRPr="00D91638">
        <w:t xml:space="preserve">Schedule 4 – Calculation </w:t>
      </w:r>
      <w:r>
        <w:rPr>
          <w:u w:val="single"/>
        </w:rPr>
        <w:t>of</w:t>
      </w:r>
      <w:r>
        <w:t xml:space="preserve"> </w:t>
      </w:r>
      <w:r w:rsidRPr="00D308AD">
        <w:rPr>
          <w:strike/>
        </w:rPr>
        <w:t>Of</w:t>
      </w:r>
      <w:r w:rsidRPr="00D91638">
        <w:t xml:space="preserve"> Carrying Costs Per ERC Per Month</w:t>
      </w:r>
    </w:p>
    <w:p w:rsidR="008D73C4" w:rsidRPr="00C20C5E" w:rsidRDefault="008D73C4" w:rsidP="00D91638">
      <w:pPr>
        <w:pStyle w:val="Rule"/>
        <w:rPr>
          <w:u w:val="single"/>
        </w:rPr>
      </w:pPr>
      <w:r w:rsidRPr="00F834CA">
        <w:rPr>
          <w:u w:val="single"/>
        </w:rPr>
        <w:t>PSC XXXX</w:t>
      </w:r>
      <w:r>
        <w:rPr>
          <w:u w:val="single"/>
        </w:rPr>
        <w:t xml:space="preserve"> is incorporated by reference and available at </w:t>
      </w:r>
      <w:hyperlink r:id="rId25" w:history="1">
        <w:r w:rsidRPr="00CB4F86">
          <w:rPr>
            <w:rStyle w:val="Hyperlink"/>
          </w:rPr>
          <w:t>http://www.flrules.org/Gateway/reference.asp?No=Ref-XXXXX</w:t>
        </w:r>
      </w:hyperlink>
      <w:r>
        <w:rPr>
          <w:rStyle w:val="Hyperlink"/>
        </w:rPr>
        <w:t xml:space="preserve">. </w:t>
      </w:r>
      <w:r w:rsidRPr="00C20C5E">
        <w:rPr>
          <w:strike/>
        </w:rPr>
        <w:t>The form may be obtained from the Commission’s Division of Accounting and Finance, 2540 Shumard Oak Boulevard, Tallahassee, Florida 32399-0850.</w:t>
      </w:r>
      <w:r>
        <w:t xml:space="preserve"> </w:t>
      </w:r>
      <w:r>
        <w:rPr>
          <w:u w:val="single"/>
        </w:rPr>
        <w:t xml:space="preserve">All calculations and schedules must be provided in Microsoft Excel format, with formulas intact and unlocked; must be provided via USB drive, CD, DVD, or other media; and may not be submitted by e-mail. </w:t>
      </w:r>
      <w:r w:rsidRPr="00860750">
        <w:rPr>
          <w:u w:val="single"/>
        </w:rPr>
        <w:t>PSC XXXX</w:t>
      </w:r>
      <w:r>
        <w:rPr>
          <w:u w:val="single"/>
        </w:rPr>
        <w:t xml:space="preserve"> is also available on the Commission website at www.floridapsc.com.</w:t>
      </w:r>
    </w:p>
    <w:p w:rsidR="008D73C4" w:rsidRPr="00D91638" w:rsidRDefault="008D73C4" w:rsidP="00796C7F">
      <w:pPr>
        <w:pStyle w:val="Rule"/>
        <w:ind w:firstLine="360"/>
      </w:pPr>
      <w:r w:rsidRPr="00D91638">
        <w:t>(p) The revised or original tariff sheets necessary to incorporate the AFPI charge into the tariff.</w:t>
      </w:r>
    </w:p>
    <w:p w:rsidR="008D73C4" w:rsidRPr="00D91638" w:rsidRDefault="008D73C4" w:rsidP="00796C7F">
      <w:pPr>
        <w:pStyle w:val="Rule"/>
        <w:ind w:firstLine="360"/>
      </w:pPr>
      <w:r w:rsidRPr="00D91638">
        <w:t xml:space="preserve">(4) The beginning date for accruing the AFPI charge </w:t>
      </w:r>
      <w:r w:rsidRPr="00D41EDC">
        <w:rPr>
          <w:u w:val="single"/>
        </w:rPr>
        <w:t>must</w:t>
      </w:r>
      <w:r>
        <w:t xml:space="preserve"> </w:t>
      </w:r>
      <w:r w:rsidRPr="00D41EDC">
        <w:rPr>
          <w:strike/>
        </w:rPr>
        <w:t>shall</w:t>
      </w:r>
      <w:r>
        <w:t xml:space="preserve"> </w:t>
      </w:r>
      <w:r w:rsidRPr="00D91638">
        <w:t>agree with the month following the end of the test year that was used to establish the amount of non-used and useful plant. If any connections have been made between the beginning date and the effective date of the charge, no AFPI will be collected from those connections.</w:t>
      </w:r>
    </w:p>
    <w:p w:rsidR="008D73C4" w:rsidRPr="00D91638" w:rsidRDefault="008D73C4" w:rsidP="00796C7F">
      <w:pPr>
        <w:pStyle w:val="Rule"/>
        <w:ind w:firstLine="360"/>
      </w:pPr>
      <w:r w:rsidRPr="00D91638">
        <w:t>(5) Unless the utility demonstrates that the 5-year period is inappropriate, it is prudent for a utility to have an investment in future use plant for a period of no longer than 5 years beyond the test year.</w:t>
      </w:r>
    </w:p>
    <w:p w:rsidR="008D73C4" w:rsidRPr="00D91638" w:rsidRDefault="008D73C4" w:rsidP="00796C7F">
      <w:pPr>
        <w:pStyle w:val="Rule"/>
        <w:ind w:firstLine="360"/>
      </w:pPr>
      <w:r w:rsidRPr="00D91638">
        <w:t>(6) For utilities that have non-used and useful plant to be held for periods longer than what is determined to be prudent, the AFPI charge will cease accruing charges and will remain constant after the accrual period, established by the Commission, has expired. The utility can continue to collect the constant charge until all ERCs projected in the calculation have been added.</w:t>
      </w:r>
    </w:p>
    <w:p w:rsidR="008D73C4" w:rsidRPr="00D91638" w:rsidRDefault="008D73C4" w:rsidP="00D91638">
      <w:pPr>
        <w:pStyle w:val="Rule"/>
        <w:rPr>
          <w:i/>
        </w:rPr>
      </w:pPr>
      <w:r w:rsidRPr="00D91638">
        <w:rPr>
          <w:i/>
        </w:rPr>
        <w:t>Rulemaking Authority 350.127(2), 367.121 FS. Law Implemented 367.081, 367.121 FS. History–New 11-30-93</w:t>
      </w:r>
      <w:r>
        <w:rPr>
          <w:i/>
          <w:u w:val="single"/>
        </w:rPr>
        <w:t>, Amended _____</w:t>
      </w:r>
      <w:r w:rsidRPr="00D91638">
        <w:rPr>
          <w:i/>
        </w:rPr>
        <w:t>.</w:t>
      </w:r>
    </w:p>
    <w:p w:rsidR="008D73C4" w:rsidRDefault="008D73C4" w:rsidP="008D73C4"/>
    <w:p w:rsidR="008D73C4" w:rsidRDefault="008D73C4" w:rsidP="008D73C4">
      <w:pPr>
        <w:sectPr w:rsidR="008D73C4" w:rsidSect="00274BFF">
          <w:headerReference w:type="even" r:id="rId26"/>
          <w:headerReference w:type="default" r:id="rId27"/>
          <w:footerReference w:type="even" r:id="rId28"/>
          <w:footerReference w:type="default" r:id="rId29"/>
          <w:headerReference w:type="first" r:id="rId30"/>
          <w:footerReference w:type="first" r:id="rId31"/>
          <w:pgSz w:w="12240" w:h="15840" w:code="1"/>
          <w:pgMar w:top="360" w:right="720" w:bottom="360" w:left="2405" w:header="360" w:footer="360" w:gutter="0"/>
          <w:cols w:space="720"/>
          <w:docGrid w:linePitch="360"/>
        </w:sectPr>
      </w:pPr>
    </w:p>
    <w:p w:rsidR="008D73C4" w:rsidRPr="00613B6E" w:rsidRDefault="008D73C4" w:rsidP="008B605D">
      <w:pPr>
        <w:pStyle w:val="Rule"/>
        <w:ind w:firstLine="360"/>
        <w:rPr>
          <w:b/>
        </w:rPr>
      </w:pPr>
      <w:r w:rsidRPr="00613B6E">
        <w:rPr>
          <w:b/>
        </w:rPr>
        <w:t>25-9.020 Front Cover.</w:t>
      </w:r>
    </w:p>
    <w:p w:rsidR="008D73C4" w:rsidRPr="005B0A75" w:rsidRDefault="008D73C4" w:rsidP="008B605D">
      <w:pPr>
        <w:pStyle w:val="Rule"/>
        <w:ind w:firstLine="360"/>
        <w:rPr>
          <w:strike/>
        </w:rPr>
      </w:pPr>
      <w:r w:rsidRPr="005B0A75">
        <w:rPr>
          <w:strike/>
        </w:rPr>
        <w:t xml:space="preserve">The front cover shall identify the volume as the rate book or tariff filed by the particular utility with the Florida Public Service Commission governing the sale of the specific utility service provided. </w:t>
      </w:r>
    </w:p>
    <w:p w:rsidR="008D73C4" w:rsidRPr="00564862" w:rsidRDefault="008D73C4" w:rsidP="00AA0828">
      <w:pPr>
        <w:pStyle w:val="Rule"/>
      </w:pPr>
      <w:r w:rsidRPr="00564862">
        <w:rPr>
          <w:i/>
        </w:rPr>
        <w:t>Rulemaking Authority 350.127(2), 366.05(1), 367.121 FS. Law Implemented 366.05(1), 367.091 FS. History–New 1-8-75, Formerly 25-9.20.</w:t>
      </w:r>
      <w:r w:rsidRPr="00564862">
        <w:rPr>
          <w:i/>
          <w:u w:val="single"/>
        </w:rPr>
        <w:t xml:space="preserve"> </w:t>
      </w:r>
      <w:r>
        <w:rPr>
          <w:i/>
          <w:u w:val="single"/>
        </w:rPr>
        <w:t>Repealed ____</w:t>
      </w:r>
      <w:r w:rsidRPr="0027102E">
        <w:rPr>
          <w:i/>
        </w:rPr>
        <w:t>.</w:t>
      </w:r>
    </w:p>
    <w:p w:rsidR="008D73C4" w:rsidRPr="00AA0828" w:rsidRDefault="008D73C4" w:rsidP="00AA0828">
      <w:pPr>
        <w:pStyle w:val="Rule"/>
        <w:rPr>
          <w:b/>
        </w:rPr>
      </w:pPr>
    </w:p>
    <w:p w:rsidR="008D73C4" w:rsidRPr="00942D95" w:rsidRDefault="008D73C4" w:rsidP="00AA0828">
      <w:pPr>
        <w:pStyle w:val="Rule"/>
        <w:rPr>
          <w:i/>
        </w:rPr>
      </w:pPr>
    </w:p>
    <w:p w:rsidR="008D73C4" w:rsidRDefault="008D73C4">
      <w:pPr>
        <w:pStyle w:val="Rule"/>
      </w:pPr>
    </w:p>
    <w:p w:rsidR="008D73C4" w:rsidRDefault="008D73C4" w:rsidP="008D73C4"/>
    <w:p w:rsidR="008D73C4" w:rsidRDefault="008D73C4" w:rsidP="008D73C4">
      <w:pPr>
        <w:sectPr w:rsidR="008D73C4" w:rsidSect="00FD4AFA">
          <w:headerReference w:type="even" r:id="rId32"/>
          <w:headerReference w:type="default" r:id="rId33"/>
          <w:footerReference w:type="even" r:id="rId34"/>
          <w:footerReference w:type="default" r:id="rId35"/>
          <w:headerReference w:type="first" r:id="rId36"/>
          <w:footerReference w:type="first" r:id="rId37"/>
          <w:pgSz w:w="12240" w:h="15840" w:code="1"/>
          <w:pgMar w:top="360" w:right="720" w:bottom="360" w:left="2405" w:header="360" w:footer="360" w:gutter="0"/>
          <w:cols w:space="720"/>
          <w:docGrid w:linePitch="360"/>
        </w:sectPr>
      </w:pPr>
    </w:p>
    <w:p w:rsidR="008D73C4" w:rsidRPr="00B23835" w:rsidRDefault="008D73C4" w:rsidP="00984CD9">
      <w:pPr>
        <w:pStyle w:val="Rule"/>
        <w:ind w:firstLine="360"/>
        <w:rPr>
          <w:b/>
        </w:rPr>
      </w:pPr>
      <w:r w:rsidRPr="00B23835">
        <w:rPr>
          <w:b/>
        </w:rPr>
        <w:t>25-9.060 Front Cover.</w:t>
      </w:r>
    </w:p>
    <w:p w:rsidR="008D73C4" w:rsidRPr="009F5D80" w:rsidRDefault="008D73C4" w:rsidP="00984CD9">
      <w:pPr>
        <w:pStyle w:val="Rule"/>
        <w:ind w:firstLine="360"/>
        <w:rPr>
          <w:strike/>
        </w:rPr>
      </w:pPr>
      <w:r w:rsidRPr="009F5D80">
        <w:rPr>
          <w:strike/>
        </w:rPr>
        <w:t>The front cover shall identify the volume as the rate book submitted by the particular utility with the Florida Public Service Commission governing the specific utility service provided.</w:t>
      </w:r>
    </w:p>
    <w:p w:rsidR="008D73C4" w:rsidRPr="006B379B" w:rsidRDefault="008D73C4" w:rsidP="0034214F">
      <w:pPr>
        <w:pStyle w:val="Rule"/>
        <w:rPr>
          <w:i/>
        </w:rPr>
      </w:pPr>
      <w:r w:rsidRPr="006B379B">
        <w:rPr>
          <w:i/>
        </w:rPr>
        <w:t>Rulemaking Authority 366.05(1) FS. Law Implemented 366.04(2)(b) FS. History–New 8-9-79, Formerly 25-9.60.</w:t>
      </w:r>
      <w:r w:rsidRPr="006B379B">
        <w:rPr>
          <w:i/>
          <w:u w:val="single"/>
        </w:rPr>
        <w:t xml:space="preserve"> </w:t>
      </w:r>
      <w:r>
        <w:rPr>
          <w:i/>
          <w:u w:val="single"/>
        </w:rPr>
        <w:t>Repealed ____</w:t>
      </w:r>
      <w:r w:rsidRPr="0027102E">
        <w:rPr>
          <w:i/>
        </w:rPr>
        <w:t>.</w:t>
      </w:r>
    </w:p>
    <w:p w:rsidR="008D73C4" w:rsidRPr="00942D95" w:rsidRDefault="008D73C4" w:rsidP="0034214F">
      <w:pPr>
        <w:pStyle w:val="Rule"/>
        <w:rPr>
          <w:i/>
        </w:rPr>
      </w:pPr>
    </w:p>
    <w:p w:rsidR="008D73C4" w:rsidRDefault="008D73C4">
      <w:pPr>
        <w:pStyle w:val="Rule"/>
      </w:pPr>
    </w:p>
    <w:p w:rsidR="008D73C4" w:rsidRDefault="008D73C4" w:rsidP="008D73C4"/>
    <w:p w:rsidR="008D73C4" w:rsidRDefault="008D73C4" w:rsidP="008D73C4">
      <w:pPr>
        <w:sectPr w:rsidR="008D73C4" w:rsidSect="00331772">
          <w:headerReference w:type="even" r:id="rId38"/>
          <w:headerReference w:type="default" r:id="rId39"/>
          <w:footerReference w:type="even" r:id="rId40"/>
          <w:footerReference w:type="default" r:id="rId41"/>
          <w:headerReference w:type="first" r:id="rId42"/>
          <w:footerReference w:type="first" r:id="rId43"/>
          <w:pgSz w:w="12240" w:h="15840" w:code="1"/>
          <w:pgMar w:top="360" w:right="720" w:bottom="360" w:left="2405" w:header="360" w:footer="360" w:gutter="0"/>
          <w:cols w:space="720"/>
          <w:docGrid w:linePitch="360"/>
        </w:sectPr>
      </w:pPr>
    </w:p>
    <w:p w:rsidR="008D73C4" w:rsidRPr="00DC3129" w:rsidRDefault="008D73C4" w:rsidP="00DC3129">
      <w:pPr>
        <w:pStyle w:val="Rule"/>
        <w:ind w:firstLine="360"/>
        <w:rPr>
          <w:b/>
        </w:rPr>
      </w:pPr>
      <w:r w:rsidRPr="00DC3129">
        <w:rPr>
          <w:b/>
        </w:rPr>
        <w:t>25-9.071 Back Cover.</w:t>
      </w:r>
    </w:p>
    <w:p w:rsidR="008D73C4" w:rsidRPr="00AC5A89" w:rsidRDefault="008D73C4" w:rsidP="00FB5D5A">
      <w:pPr>
        <w:pStyle w:val="Rule"/>
        <w:ind w:firstLine="360"/>
        <w:rPr>
          <w:strike/>
        </w:rPr>
      </w:pPr>
      <w:r w:rsidRPr="00AC5A89">
        <w:rPr>
          <w:strike/>
        </w:rPr>
        <w:t xml:space="preserve"> </w:t>
      </w:r>
      <w:r>
        <w:rPr>
          <w:strike/>
        </w:rPr>
        <w:t xml:space="preserve">Will </w:t>
      </w:r>
      <w:r w:rsidRPr="00AC5A89">
        <w:rPr>
          <w:strike/>
        </w:rPr>
        <w:t>be the back cover.</w:t>
      </w:r>
    </w:p>
    <w:p w:rsidR="008D73C4" w:rsidRPr="00AC5A89" w:rsidRDefault="008D73C4" w:rsidP="00187F34">
      <w:pPr>
        <w:pStyle w:val="Rule"/>
        <w:rPr>
          <w:i/>
          <w:strike/>
        </w:rPr>
      </w:pPr>
      <w:r w:rsidRPr="005C4060">
        <w:rPr>
          <w:i/>
        </w:rPr>
        <w:t>Rulemaking Authority 366.05(1) FS. Law Implemented 366.04(2)(b) FS. History–New 8-9-79, Formerly 25-9.71.</w:t>
      </w:r>
      <w:r w:rsidRPr="005C4060">
        <w:rPr>
          <w:i/>
          <w:u w:val="single"/>
        </w:rPr>
        <w:t xml:space="preserve"> </w:t>
      </w:r>
      <w:r>
        <w:rPr>
          <w:i/>
          <w:u w:val="single"/>
        </w:rPr>
        <w:t>Repealed ____</w:t>
      </w:r>
      <w:r w:rsidRPr="0027102E">
        <w:rPr>
          <w:i/>
        </w:rPr>
        <w:t>.</w:t>
      </w:r>
    </w:p>
    <w:p w:rsidR="008D73C4" w:rsidRPr="00942D95" w:rsidRDefault="008D73C4" w:rsidP="00187F34">
      <w:pPr>
        <w:pStyle w:val="Rule"/>
        <w:rPr>
          <w:i/>
        </w:rPr>
      </w:pPr>
    </w:p>
    <w:p w:rsidR="008D73C4" w:rsidRDefault="008D73C4">
      <w:pPr>
        <w:pStyle w:val="Rule"/>
      </w:pPr>
    </w:p>
    <w:p w:rsidR="008D73C4" w:rsidRDefault="008D73C4" w:rsidP="008D73C4"/>
    <w:p w:rsidR="008D73C4" w:rsidRDefault="008D73C4" w:rsidP="008D73C4">
      <w:pPr>
        <w:sectPr w:rsidR="008D73C4" w:rsidSect="006F40EC">
          <w:headerReference w:type="even" r:id="rId44"/>
          <w:headerReference w:type="default" r:id="rId45"/>
          <w:footerReference w:type="even" r:id="rId46"/>
          <w:footerReference w:type="default" r:id="rId47"/>
          <w:headerReference w:type="first" r:id="rId48"/>
          <w:footerReference w:type="first" r:id="rId49"/>
          <w:pgSz w:w="12240" w:h="15840" w:code="1"/>
          <w:pgMar w:top="360" w:right="720" w:bottom="360" w:left="2405" w:header="360" w:footer="360" w:gutter="0"/>
          <w:cols w:space="720"/>
          <w:docGrid w:linePitch="360"/>
        </w:sectPr>
      </w:pPr>
    </w:p>
    <w:p w:rsidR="008D73C4" w:rsidRPr="00DC4E83" w:rsidRDefault="008D73C4" w:rsidP="0027102E">
      <w:pPr>
        <w:pStyle w:val="Rule"/>
        <w:ind w:firstLine="360"/>
        <w:rPr>
          <w:b/>
        </w:rPr>
      </w:pPr>
      <w:r w:rsidRPr="00DC4E83">
        <w:rPr>
          <w:b/>
        </w:rPr>
        <w:t>25-30.010 Rules for General Application.</w:t>
      </w:r>
    </w:p>
    <w:p w:rsidR="008D73C4" w:rsidRPr="00396315" w:rsidRDefault="008D73C4" w:rsidP="0027102E">
      <w:pPr>
        <w:pStyle w:val="Rule"/>
        <w:ind w:firstLine="360"/>
        <w:rPr>
          <w:strike/>
        </w:rPr>
      </w:pPr>
      <w:r w:rsidRPr="00396315">
        <w:rPr>
          <w:strike/>
        </w:rPr>
        <w:t>The rules hereinafter set forth are for general application and are subject to such changes and modifications, permitted by law, as the Commission from time to time may determine advisable. The rules are supplementary to the Water and Wastewater System Regulatory Law, Chapter 367, F.S.</w:t>
      </w:r>
    </w:p>
    <w:p w:rsidR="008D73C4" w:rsidRPr="0027102E" w:rsidRDefault="008D73C4" w:rsidP="0027102E">
      <w:pPr>
        <w:pStyle w:val="Rule"/>
        <w:ind w:firstLine="360"/>
        <w:rPr>
          <w:i/>
        </w:rPr>
      </w:pPr>
      <w:r w:rsidRPr="0027102E">
        <w:rPr>
          <w:i/>
        </w:rPr>
        <w:t>Rulemaking Authority 367.121 FS. Law Implemented 367.121 FS. History–New 2-3-70, Amended 9-12-74, Formerly 25-10.01, 25-10.001, Amended 1-31-00</w:t>
      </w:r>
      <w:r>
        <w:rPr>
          <w:i/>
          <w:u w:val="single"/>
        </w:rPr>
        <w:t>, Repealed ____</w:t>
      </w:r>
      <w:r w:rsidRPr="0027102E">
        <w:rPr>
          <w:i/>
        </w:rPr>
        <w:t>.</w:t>
      </w:r>
    </w:p>
    <w:p w:rsidR="008D73C4" w:rsidRPr="0027102E" w:rsidRDefault="008D73C4" w:rsidP="00D80FE7">
      <w:pPr>
        <w:pStyle w:val="Rule"/>
        <w:ind w:firstLine="360"/>
      </w:pPr>
    </w:p>
    <w:p w:rsidR="008D73C4" w:rsidRDefault="008D73C4">
      <w:pPr>
        <w:pStyle w:val="Rule"/>
      </w:pPr>
    </w:p>
    <w:p w:rsidR="008D73C4" w:rsidRDefault="008D73C4" w:rsidP="008D73C4"/>
    <w:sectPr w:rsidR="008D73C4" w:rsidSect="00124D82">
      <w:headerReference w:type="even" r:id="rId50"/>
      <w:headerReference w:type="default" r:id="rId51"/>
      <w:footerReference w:type="even" r:id="rId52"/>
      <w:footerReference w:type="default" r:id="rId53"/>
      <w:headerReference w:type="first" r:id="rId54"/>
      <w:footerReference w:type="first" r:id="rId55"/>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BD6" w:rsidRDefault="00796BD6">
      <w:r>
        <w:separator/>
      </w:r>
    </w:p>
  </w:endnote>
  <w:endnote w:type="continuationSeparator" w:id="0">
    <w:p w:rsidR="00796BD6" w:rsidRDefault="0079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9</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10</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11</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12</w:t>
    </w:r>
    <w:r>
      <w:rPr>
        <w:rStyle w:val="PageNumber"/>
      </w:rPr>
      <w:fldChar w:fldCharType="end"/>
    </w:r>
    <w:r>
      <w:rPr>
        <w:rStyle w:val="PageNumber"/>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13</w:t>
    </w:r>
    <w:r>
      <w:rPr>
        <w:rStyle w:val="PageNumber"/>
      </w:rPr>
      <w:fldChar w:fldCharType="end"/>
    </w:r>
    <w:r>
      <w:rPr>
        <w:rStyle w:val="PageNumber"/>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4</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8371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5</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083714">
    <w:pPr>
      <w:pStyle w:val="Footer"/>
    </w:pPr>
    <w:r>
      <w:t xml:space="preserve">CODING: Words </w:t>
    </w:r>
    <w:r>
      <w:rPr>
        <w:u w:val="single"/>
      </w:rPr>
      <w:t>underlined</w:t>
    </w:r>
    <w:r>
      <w:t xml:space="preserve"> are additions; words in struck through type are deletions from existing law.</w:t>
    </w:r>
  </w:p>
  <w:p w:rsidR="00FF1497" w:rsidRDefault="0008371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BD6" w:rsidRDefault="00796BD6">
      <w:r>
        <w:separator/>
      </w:r>
    </w:p>
  </w:footnote>
  <w:footnote w:type="continuationSeparator" w:id="0">
    <w:p w:rsidR="00796BD6" w:rsidRDefault="0079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9</w:t>
    </w:r>
    <w:r>
      <w:rPr>
        <w:rStyle w:val="PageNumber"/>
      </w:rPr>
      <w:fldChar w:fldCharType="end"/>
    </w:r>
    <w:r>
      <w:rPr>
        <w:b/>
        <w:noProof/>
      </w:rPr>
      <mc:AlternateContent>
        <mc:Choice Requires="wps">
          <w:drawing>
            <wp:anchor distT="0" distB="0" distL="114300" distR="114300" simplePos="0" relativeHeight="25163571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392E" id="LeftBorder1"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449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4185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149C7" id="RightBorder" o:spid="_x0000_s1026" style="position:absolute;z-index:2516418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3878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93C74" id="LeftBorder2" o:spid="_x0000_s1026" style="position:absolute;z-index:2516387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64595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5C3FE" id="LeftBorder1"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98F0D" id="RightBorder" o:spid="_x0000_s1026" style="position:absolute;z-index:2516480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94E26" id="LeftBorder2" o:spid="_x0000_s1026" style="position:absolute;z-index:2516469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10</w:t>
    </w:r>
    <w:r>
      <w:rPr>
        <w:rStyle w:val="PageNumber"/>
      </w:rPr>
      <w:fldChar w:fldCharType="end"/>
    </w:r>
    <w:r>
      <w:rPr>
        <w:b/>
        <w:noProof/>
      </w:rPr>
      <mc:AlternateContent>
        <mc:Choice Requires="wps">
          <w:drawing>
            <wp:anchor distT="0" distB="0" distL="114300" distR="114300" simplePos="0" relativeHeight="25165209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8999F" id="LeftBorder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B94BC"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F011A"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66233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4E5B" id="Lef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1E7F3" id="RightBorder"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64D50" id="LeftBorder2"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11</w:t>
    </w:r>
    <w:r>
      <w:rPr>
        <w:rStyle w:val="PageNumber"/>
      </w:rPr>
      <w:fldChar w:fldCharType="end"/>
    </w:r>
    <w:r>
      <w:rPr>
        <w:b/>
        <w:noProof/>
      </w:rPr>
      <mc:AlternateContent>
        <mc:Choice Requires="wps">
          <w:drawing>
            <wp:anchor distT="0" distB="0" distL="114300" distR="114300" simplePos="0" relativeHeight="25166848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1AFB2"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7769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462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5C455"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11011" id="LeftBorder2" o:spid="_x0000_s1026" style="position:absolute;z-index:2516715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67872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5636C" id="LeftBorder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6545" id="RightBorder" o:spid="_x0000_s1026" style="position:absolute;z-index:2516807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4AB4B" id="LeftBorder2"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796BD6">
    <w:pPr>
      <w:pStyle w:val="Header"/>
    </w:pPr>
    <w:bookmarkStart w:id="5" w:name="headerNotice"/>
    <w:bookmarkEnd w:id="5"/>
    <w:r>
      <w:t>NOTICE OF DEVELOPMENT OF RULEMAKING</w:t>
    </w:r>
  </w:p>
  <w:p w:rsidR="006B03A1" w:rsidRDefault="005C29AB">
    <w:pPr>
      <w:pStyle w:val="Header"/>
    </w:pPr>
    <w:bookmarkStart w:id="6" w:name="headerDocket"/>
    <w:bookmarkEnd w:id="6"/>
    <w:r>
      <w:t>20260040-OT</w:t>
    </w:r>
  </w:p>
  <w:p w:rsidR="006B03A1" w:rsidRDefault="006B03A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2</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12</w:t>
    </w:r>
    <w:r>
      <w:rPr>
        <w:rStyle w:val="PageNumber"/>
      </w:rPr>
      <w:fldChar w:fldCharType="end"/>
    </w:r>
    <w:r>
      <w:rPr>
        <w:b/>
        <w:noProof/>
      </w:rPr>
      <mc:AlternateContent>
        <mc:Choice Requires="wps">
          <w:drawing>
            <wp:anchor distT="0" distB="0" distL="114300" distR="114300" simplePos="0" relativeHeight="25168486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1FB3B" id="LeftBorder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9408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9100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56A4" id="RightBorder" o:spid="_x0000_s1026" style="position:absolute;z-index:2516910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b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9fYRs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793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0AD57"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nD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Q4fZw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69510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5E4E7" id="LeftBorder1"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3706" id="RightBorder" o:spid="_x0000_s1026" style="position:absolute;z-index:2516971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X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dfJe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04385" id="LeftBorder2" o:spid="_x0000_s1026" style="position:absolute;z-index:2516961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NwSp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agWQf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13</w:t>
    </w:r>
    <w:r>
      <w:rPr>
        <w:rStyle w:val="PageNumber"/>
      </w:rPr>
      <w:fldChar w:fldCharType="end"/>
    </w:r>
    <w:r>
      <w:rPr>
        <w:b/>
        <w:noProof/>
      </w:rPr>
      <mc:AlternateContent>
        <mc:Choice Requires="wps">
          <w:drawing>
            <wp:anchor distT="0" distB="0" distL="114300" distR="114300" simplePos="0" relativeHeight="25170124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DF1A8" id="LeftBorder1"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B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wE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HI0G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1046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9.85pt;margin-top:0;width:36pt;height:68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NjdAIAAP0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J9OA2N0AgAA/QQAAA4AAAAAAAAA&#10;AAAAAAAALgIAAGRycy9lMm9Eb2MueG1sUEsBAi0AFAAGAAgAAAAhAKU5E87cAAAACQEAAA8AAAAA&#10;AAAAAAAAAAAAzgQAAGRycy9kb3ducmV2LnhtbFBLBQYAAAAABAAEAPMAAADXBQ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70739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5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B034C" id="RightBorder" o:spid="_x0000_s1026" style="position:absolute;z-index:2517073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L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dv8os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70432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5740" id="LeftBorder2" o:spid="_x0000_s1026" style="position:absolute;z-index:2517043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uHQ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jtw6u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71148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2516" id="LeftBorder1"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T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S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pW4gT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0.4pt;margin-top:0;width:36pt;height:6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Uu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cow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Za9C&#10;+KCR2rAHEIY1wBtwDPcJGK2xXzHqYTYr7L7sieUYybcaxBUGeTLsZNSTQTSFoxX2GI3mtY8DP1J3&#10;CaJrRNTDY+SjVGHGYuLH+yAM8dN19Hq8tT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DPxBS51AgAA/QQAAA4AAAAA&#10;AAAAAAAAAAAALgIAAGRycy9lMm9Eb2MueG1sUEsBAi0AFAAGAAgAAAAhACvAN+TeAAAACgEAAA8A&#10;AAAAAAAAAAAAAAAAzwQAAGRycy9kb3ducmV2LnhtbFBLBQYAAAAABAAEAPMAAADaBQ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5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1657" id="RightBorder" o:spid="_x0000_s1026" style="position:absolute;z-index:2517135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Z2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9vtn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A306" id="LeftBorder2" o:spid="_x0000_s1026" style="position:absolute;z-index:2517125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pT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7dKU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4</w:t>
    </w:r>
    <w:r>
      <w:rPr>
        <w:rStyle w:val="PageNumber"/>
      </w:rPr>
      <w:fldChar w:fldCharType="end"/>
    </w:r>
    <w:r>
      <w:rPr>
        <w:b/>
        <w:noProof/>
      </w:rPr>
      <mc:AlternateContent>
        <mc:Choice Requires="wps">
          <w:drawing>
            <wp:anchor distT="0" distB="0" distL="114300" distR="114300" simplePos="0" relativeHeight="25160294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185F" id="LeftBorder1"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1216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0908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EAA75" id="RightBorder" o:spid="_x0000_s1026" style="position:absolute;z-index:2516090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060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13EF" id="LeftBorder2" o:spid="_x0000_s1026" style="position:absolute;z-index:2516060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61318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4A30" id="LeftBorder1" o:spid="_x0000_s1026" style="position:absolute;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CD4A" id="RightBorder" o:spid="_x0000_s1026" style="position:absolute;z-index:2516152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23CC" id="LeftBorder2" o:spid="_x0000_s1026" style="position:absolute;z-index:2516142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801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14" w:rsidRDefault="00083714" w:rsidP="00083714">
    <w:pPr>
      <w:pStyle w:val="Header"/>
    </w:pPr>
    <w:r>
      <w:t>NOTICE OF DEVELOPMENT OF RULEMAKING</w:t>
    </w:r>
  </w:p>
  <w:p w:rsidR="00083714" w:rsidRDefault="00083714" w:rsidP="00083714">
    <w:pPr>
      <w:pStyle w:val="Header"/>
    </w:pPr>
    <w:r>
      <w:t>20260040-OT</w:t>
    </w:r>
  </w:p>
  <w:p w:rsidR="00FF1497" w:rsidRDefault="00083714" w:rsidP="0008371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D801CE">
      <w:rPr>
        <w:rStyle w:val="PageNumber"/>
        <w:noProof/>
      </w:rPr>
      <w:t>5</w:t>
    </w:r>
    <w:r>
      <w:rPr>
        <w:rStyle w:val="PageNumber"/>
      </w:rPr>
      <w:fldChar w:fldCharType="end"/>
    </w:r>
    <w:r>
      <w:rPr>
        <w:b/>
        <w:noProof/>
      </w:rPr>
      <mc:AlternateContent>
        <mc:Choice Requires="wps">
          <w:drawing>
            <wp:anchor distT="0" distB="0" distL="114300" distR="114300" simplePos="0" relativeHeight="25161932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85E04" id="LeftBorder1"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2854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083714">
                    <w:pPr>
                      <w:pStyle w:val="RuleHeader"/>
                      <w:rPr>
                        <w:rStyle w:val="RuleChar"/>
                      </w:rPr>
                    </w:pPr>
                    <w:r>
                      <w:t>1</w:t>
                    </w:r>
                  </w:p>
                  <w:p w:rsidR="00FF1497" w:rsidRDefault="00083714">
                    <w:pPr>
                      <w:pStyle w:val="RuleHeader"/>
                    </w:pPr>
                    <w:r>
                      <w:t>2</w:t>
                    </w:r>
                  </w:p>
                  <w:p w:rsidR="00FF1497" w:rsidRDefault="00083714">
                    <w:pPr>
                      <w:pStyle w:val="RuleHeader"/>
                    </w:pPr>
                    <w:r>
                      <w:t>3</w:t>
                    </w:r>
                  </w:p>
                  <w:p w:rsidR="00FF1497" w:rsidRDefault="00083714">
                    <w:pPr>
                      <w:pStyle w:val="RuleHeader"/>
                    </w:pPr>
                    <w:r>
                      <w:t>4</w:t>
                    </w:r>
                  </w:p>
                  <w:p w:rsidR="00FF1497" w:rsidRDefault="00083714">
                    <w:pPr>
                      <w:pStyle w:val="RuleHeader"/>
                    </w:pPr>
                    <w:r>
                      <w:t>5</w:t>
                    </w:r>
                  </w:p>
                  <w:p w:rsidR="00FF1497" w:rsidRDefault="00083714">
                    <w:pPr>
                      <w:pStyle w:val="RuleHeader"/>
                    </w:pPr>
                    <w:r>
                      <w:t>6</w:t>
                    </w:r>
                  </w:p>
                  <w:p w:rsidR="00FF1497" w:rsidRDefault="00083714">
                    <w:pPr>
                      <w:pStyle w:val="RuleHeader"/>
                    </w:pPr>
                    <w:r>
                      <w:t>7</w:t>
                    </w:r>
                  </w:p>
                  <w:p w:rsidR="00FF1497" w:rsidRDefault="00083714">
                    <w:pPr>
                      <w:pStyle w:val="RuleHeader"/>
                    </w:pPr>
                    <w:r>
                      <w:t>8</w:t>
                    </w:r>
                  </w:p>
                  <w:p w:rsidR="00FF1497" w:rsidRDefault="00083714">
                    <w:pPr>
                      <w:pStyle w:val="RuleHeader"/>
                    </w:pPr>
                    <w:r>
                      <w:t>9</w:t>
                    </w:r>
                  </w:p>
                  <w:p w:rsidR="00FF1497" w:rsidRDefault="00083714">
                    <w:pPr>
                      <w:pStyle w:val="RuleHeader"/>
                    </w:pPr>
                    <w:r>
                      <w:t>10</w:t>
                    </w:r>
                  </w:p>
                  <w:p w:rsidR="00FF1497" w:rsidRDefault="00083714">
                    <w:pPr>
                      <w:pStyle w:val="RuleHeader"/>
                    </w:pPr>
                    <w:r>
                      <w:t>11</w:t>
                    </w:r>
                  </w:p>
                  <w:p w:rsidR="00FF1497" w:rsidRDefault="00083714">
                    <w:pPr>
                      <w:pStyle w:val="RuleHeader"/>
                    </w:pPr>
                    <w:r>
                      <w:t>12</w:t>
                    </w:r>
                  </w:p>
                  <w:p w:rsidR="00FF1497" w:rsidRDefault="00083714">
                    <w:pPr>
                      <w:pStyle w:val="RuleHeader"/>
                    </w:pPr>
                    <w:r>
                      <w:t>13</w:t>
                    </w:r>
                  </w:p>
                  <w:p w:rsidR="00FF1497" w:rsidRDefault="00083714">
                    <w:pPr>
                      <w:pStyle w:val="RuleHeader"/>
                    </w:pPr>
                    <w:r>
                      <w:t>14</w:t>
                    </w:r>
                  </w:p>
                  <w:p w:rsidR="00FF1497" w:rsidRDefault="00083714">
                    <w:pPr>
                      <w:pStyle w:val="RuleHeader"/>
                    </w:pPr>
                    <w:r>
                      <w:t>15</w:t>
                    </w:r>
                  </w:p>
                  <w:p w:rsidR="00FF1497" w:rsidRDefault="00083714">
                    <w:pPr>
                      <w:pStyle w:val="RuleHeader"/>
                    </w:pPr>
                    <w:r>
                      <w:t>16</w:t>
                    </w:r>
                  </w:p>
                  <w:p w:rsidR="00FF1497" w:rsidRDefault="00083714">
                    <w:pPr>
                      <w:pStyle w:val="RuleHeader"/>
                    </w:pPr>
                    <w:r>
                      <w:t>17</w:t>
                    </w:r>
                  </w:p>
                  <w:p w:rsidR="00FF1497" w:rsidRDefault="00083714">
                    <w:pPr>
                      <w:pStyle w:val="RuleHeader"/>
                    </w:pPr>
                    <w:r>
                      <w:t>18</w:t>
                    </w:r>
                  </w:p>
                  <w:p w:rsidR="00FF1497" w:rsidRDefault="00083714">
                    <w:pPr>
                      <w:pStyle w:val="RuleHeader"/>
                    </w:pPr>
                    <w:r>
                      <w:t>19</w:t>
                    </w:r>
                  </w:p>
                  <w:p w:rsidR="00FF1497" w:rsidRDefault="00083714">
                    <w:pPr>
                      <w:pStyle w:val="RuleHeader"/>
                    </w:pPr>
                    <w:r>
                      <w:t>20</w:t>
                    </w:r>
                  </w:p>
                  <w:p w:rsidR="00FF1497" w:rsidRDefault="00083714">
                    <w:pPr>
                      <w:pStyle w:val="RuleHeader"/>
                    </w:pPr>
                    <w:r>
                      <w:t>21</w:t>
                    </w:r>
                  </w:p>
                  <w:p w:rsidR="00FF1497" w:rsidRDefault="00083714">
                    <w:pPr>
                      <w:pStyle w:val="RuleHeader"/>
                    </w:pPr>
                    <w:r>
                      <w:t>22</w:t>
                    </w:r>
                  </w:p>
                  <w:p w:rsidR="00FF1497" w:rsidRDefault="00083714">
                    <w:pPr>
                      <w:pStyle w:val="RuleHeader"/>
                    </w:pPr>
                    <w:r>
                      <w:t>23</w:t>
                    </w:r>
                  </w:p>
                  <w:p w:rsidR="00FF1497" w:rsidRDefault="00083714">
                    <w:pPr>
                      <w:pStyle w:val="RuleHeader"/>
                    </w:pPr>
                    <w:r>
                      <w:t>24</w:t>
                    </w:r>
                  </w:p>
                  <w:p w:rsidR="00FF1497" w:rsidRDefault="0008371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2547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8164C" id="RightBorder" o:spid="_x0000_s1026" style="position:absolute;z-index:2516254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2240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073AA" id="LeftBorder2" o:spid="_x0000_s1026" style="position:absolute;z-index:2516224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083714">
    <w:pPr>
      <w:tabs>
        <w:tab w:val="left" w:pos="3770"/>
      </w:tabs>
    </w:pPr>
    <w:r>
      <w:rPr>
        <w:noProof/>
      </w:rPr>
      <mc:AlternateContent>
        <mc:Choice Requires="wps">
          <w:drawing>
            <wp:anchor distT="0" distB="0" distL="114300" distR="114300" simplePos="0" relativeHeight="25162956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B8BD" id="LeftBorder1" o:spid="_x0000_s1026"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083714">
                    <w:pPr>
                      <w:jc w:val="right"/>
                    </w:pPr>
                    <w:r>
                      <w:t>1</w:t>
                    </w:r>
                  </w:p>
                  <w:p w:rsidR="00FF1497" w:rsidRDefault="00083714">
                    <w:pPr>
                      <w:jc w:val="right"/>
                    </w:pPr>
                    <w:r>
                      <w:t>2</w:t>
                    </w:r>
                  </w:p>
                  <w:p w:rsidR="00FF1497" w:rsidRDefault="00083714">
                    <w:pPr>
                      <w:jc w:val="right"/>
                    </w:pPr>
                    <w:r>
                      <w:t>3</w:t>
                    </w:r>
                  </w:p>
                  <w:p w:rsidR="00FF1497" w:rsidRDefault="00083714">
                    <w:pPr>
                      <w:jc w:val="right"/>
                    </w:pPr>
                    <w:r>
                      <w:t>4</w:t>
                    </w:r>
                  </w:p>
                  <w:p w:rsidR="00FF1497" w:rsidRDefault="00083714">
                    <w:pPr>
                      <w:jc w:val="right"/>
                    </w:pPr>
                    <w:r>
                      <w:t>5</w:t>
                    </w:r>
                  </w:p>
                  <w:p w:rsidR="00FF1497" w:rsidRDefault="00083714">
                    <w:pPr>
                      <w:jc w:val="right"/>
                    </w:pPr>
                    <w:r>
                      <w:t>6</w:t>
                    </w:r>
                  </w:p>
                  <w:p w:rsidR="00FF1497" w:rsidRDefault="00083714">
                    <w:pPr>
                      <w:jc w:val="right"/>
                    </w:pPr>
                    <w:r>
                      <w:t>7</w:t>
                    </w:r>
                  </w:p>
                  <w:p w:rsidR="00FF1497" w:rsidRDefault="00083714">
                    <w:pPr>
                      <w:jc w:val="right"/>
                    </w:pPr>
                    <w:r>
                      <w:t>8</w:t>
                    </w:r>
                  </w:p>
                  <w:p w:rsidR="00FF1497" w:rsidRDefault="00083714">
                    <w:pPr>
                      <w:jc w:val="right"/>
                    </w:pPr>
                    <w:r>
                      <w:t>9</w:t>
                    </w:r>
                  </w:p>
                  <w:p w:rsidR="00FF1497" w:rsidRDefault="00083714">
                    <w:pPr>
                      <w:jc w:val="right"/>
                    </w:pPr>
                    <w:r>
                      <w:t>10</w:t>
                    </w:r>
                  </w:p>
                  <w:p w:rsidR="00FF1497" w:rsidRDefault="00083714">
                    <w:pPr>
                      <w:jc w:val="right"/>
                    </w:pPr>
                    <w:r>
                      <w:t>11</w:t>
                    </w:r>
                  </w:p>
                  <w:p w:rsidR="00FF1497" w:rsidRDefault="00083714">
                    <w:pPr>
                      <w:jc w:val="right"/>
                    </w:pPr>
                    <w:r>
                      <w:t>12</w:t>
                    </w:r>
                  </w:p>
                  <w:p w:rsidR="00FF1497" w:rsidRDefault="00083714">
                    <w:pPr>
                      <w:jc w:val="right"/>
                    </w:pPr>
                    <w:r>
                      <w:t>13</w:t>
                    </w:r>
                  </w:p>
                  <w:p w:rsidR="00FF1497" w:rsidRDefault="00083714">
                    <w:pPr>
                      <w:jc w:val="right"/>
                    </w:pPr>
                    <w:r>
                      <w:t>14</w:t>
                    </w:r>
                  </w:p>
                  <w:p w:rsidR="00FF1497" w:rsidRDefault="00083714">
                    <w:pPr>
                      <w:jc w:val="right"/>
                    </w:pPr>
                    <w:r>
                      <w:t>15</w:t>
                    </w:r>
                  </w:p>
                  <w:p w:rsidR="00FF1497" w:rsidRDefault="00083714">
                    <w:pPr>
                      <w:jc w:val="right"/>
                    </w:pPr>
                    <w:r>
                      <w:t>16</w:t>
                    </w:r>
                  </w:p>
                  <w:p w:rsidR="00FF1497" w:rsidRDefault="00083714">
                    <w:pPr>
                      <w:jc w:val="right"/>
                    </w:pPr>
                    <w:r>
                      <w:t>17</w:t>
                    </w:r>
                  </w:p>
                  <w:p w:rsidR="00FF1497" w:rsidRDefault="00083714">
                    <w:pPr>
                      <w:jc w:val="right"/>
                    </w:pPr>
                    <w:r>
                      <w:t>18</w:t>
                    </w:r>
                  </w:p>
                  <w:p w:rsidR="00FF1497" w:rsidRDefault="00083714">
                    <w:pPr>
                      <w:jc w:val="right"/>
                    </w:pPr>
                    <w:r>
                      <w:t>19</w:t>
                    </w:r>
                  </w:p>
                  <w:p w:rsidR="00FF1497" w:rsidRDefault="00083714">
                    <w:pPr>
                      <w:jc w:val="right"/>
                    </w:pPr>
                    <w:r>
                      <w:t>20</w:t>
                    </w:r>
                  </w:p>
                  <w:p w:rsidR="00FF1497" w:rsidRDefault="00083714">
                    <w:pPr>
                      <w:jc w:val="right"/>
                    </w:pPr>
                    <w:r>
                      <w:t>21</w:t>
                    </w:r>
                  </w:p>
                  <w:p w:rsidR="00FF1497" w:rsidRDefault="00083714">
                    <w:pPr>
                      <w:jc w:val="right"/>
                    </w:pPr>
                    <w:r>
                      <w:t>22</w:t>
                    </w:r>
                  </w:p>
                  <w:p w:rsidR="00FF1497" w:rsidRDefault="00083714">
                    <w:pPr>
                      <w:jc w:val="right"/>
                    </w:pPr>
                    <w:r>
                      <w:t>23</w:t>
                    </w:r>
                  </w:p>
                  <w:p w:rsidR="00FF1497" w:rsidRDefault="00083714">
                    <w:pPr>
                      <w:jc w:val="right"/>
                    </w:pPr>
                    <w:r>
                      <w:t>24</w:t>
                    </w:r>
                  </w:p>
                  <w:p w:rsidR="00FF1497" w:rsidRDefault="0008371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66BBA" id="RightBorder" o:spid="_x0000_s1026" style="position:absolute;z-index:2516316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EC86" id="LeftBorder2" o:spid="_x0000_s1026" style="position:absolute;z-index:2516305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796BD6"/>
    <w:rsid w:val="000005F5"/>
    <w:rsid w:val="00083714"/>
    <w:rsid w:val="000A28BD"/>
    <w:rsid w:val="000C4290"/>
    <w:rsid w:val="000E7426"/>
    <w:rsid w:val="001523A8"/>
    <w:rsid w:val="00171045"/>
    <w:rsid w:val="00177C03"/>
    <w:rsid w:val="001C6592"/>
    <w:rsid w:val="00244838"/>
    <w:rsid w:val="0028226A"/>
    <w:rsid w:val="002E1994"/>
    <w:rsid w:val="002F2D50"/>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74BD2"/>
    <w:rsid w:val="00487D2C"/>
    <w:rsid w:val="00491225"/>
    <w:rsid w:val="004B0EC4"/>
    <w:rsid w:val="004B714C"/>
    <w:rsid w:val="004E1A28"/>
    <w:rsid w:val="004F00C2"/>
    <w:rsid w:val="005042A0"/>
    <w:rsid w:val="005129EA"/>
    <w:rsid w:val="005312E2"/>
    <w:rsid w:val="0055171A"/>
    <w:rsid w:val="00556204"/>
    <w:rsid w:val="00556769"/>
    <w:rsid w:val="00575792"/>
    <w:rsid w:val="00595440"/>
    <w:rsid w:val="005B2011"/>
    <w:rsid w:val="005C29AB"/>
    <w:rsid w:val="005E303C"/>
    <w:rsid w:val="00623254"/>
    <w:rsid w:val="0064404A"/>
    <w:rsid w:val="00672AB9"/>
    <w:rsid w:val="006739C5"/>
    <w:rsid w:val="00676975"/>
    <w:rsid w:val="00682E0C"/>
    <w:rsid w:val="006A2C0D"/>
    <w:rsid w:val="006B03A1"/>
    <w:rsid w:val="006D4E59"/>
    <w:rsid w:val="006E162C"/>
    <w:rsid w:val="006F5A77"/>
    <w:rsid w:val="00703AE3"/>
    <w:rsid w:val="007055B5"/>
    <w:rsid w:val="00711914"/>
    <w:rsid w:val="00724359"/>
    <w:rsid w:val="00724629"/>
    <w:rsid w:val="00751C05"/>
    <w:rsid w:val="00760855"/>
    <w:rsid w:val="00795CAF"/>
    <w:rsid w:val="0079659E"/>
    <w:rsid w:val="00796BD6"/>
    <w:rsid w:val="007A70DC"/>
    <w:rsid w:val="00800AED"/>
    <w:rsid w:val="0081108B"/>
    <w:rsid w:val="008343EA"/>
    <w:rsid w:val="00844DA4"/>
    <w:rsid w:val="00851D5C"/>
    <w:rsid w:val="00891007"/>
    <w:rsid w:val="008921E7"/>
    <w:rsid w:val="008955A0"/>
    <w:rsid w:val="00896708"/>
    <w:rsid w:val="008C3030"/>
    <w:rsid w:val="008D73C4"/>
    <w:rsid w:val="008F31CD"/>
    <w:rsid w:val="009108D1"/>
    <w:rsid w:val="00947A27"/>
    <w:rsid w:val="00956095"/>
    <w:rsid w:val="009A1499"/>
    <w:rsid w:val="00A07A62"/>
    <w:rsid w:val="00A1399A"/>
    <w:rsid w:val="00A2098A"/>
    <w:rsid w:val="00A41119"/>
    <w:rsid w:val="00AA0D9D"/>
    <w:rsid w:val="00AB282F"/>
    <w:rsid w:val="00AE327B"/>
    <w:rsid w:val="00AE6FF1"/>
    <w:rsid w:val="00AF2DA1"/>
    <w:rsid w:val="00B25C10"/>
    <w:rsid w:val="00B50416"/>
    <w:rsid w:val="00BD27DC"/>
    <w:rsid w:val="00C10B38"/>
    <w:rsid w:val="00C42825"/>
    <w:rsid w:val="00C85EC5"/>
    <w:rsid w:val="00C941EE"/>
    <w:rsid w:val="00CE36E5"/>
    <w:rsid w:val="00CE69DE"/>
    <w:rsid w:val="00CE7701"/>
    <w:rsid w:val="00D148FD"/>
    <w:rsid w:val="00D47BDE"/>
    <w:rsid w:val="00D50F61"/>
    <w:rsid w:val="00D801CE"/>
    <w:rsid w:val="00D97879"/>
    <w:rsid w:val="00E03F5A"/>
    <w:rsid w:val="00E2761B"/>
    <w:rsid w:val="00E364B2"/>
    <w:rsid w:val="00E51C45"/>
    <w:rsid w:val="00F15079"/>
    <w:rsid w:val="00F526B0"/>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2599552F"/>
  <w15:docId w15:val="{A8ED3ABC-5B3E-4714-946E-8C4567E4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8D73C4"/>
    <w:pPr>
      <w:widowControl w:val="0"/>
      <w:tabs>
        <w:tab w:val="left" w:pos="720"/>
      </w:tabs>
      <w:spacing w:line="536" w:lineRule="exact"/>
    </w:pPr>
    <w:rPr>
      <w:sz w:val="24"/>
      <w:szCs w:val="24"/>
    </w:rPr>
  </w:style>
  <w:style w:type="character" w:customStyle="1" w:styleId="RuleChar">
    <w:name w:val="Rule Char"/>
    <w:link w:val="Rule"/>
    <w:rsid w:val="008D73C4"/>
    <w:rPr>
      <w:sz w:val="24"/>
      <w:szCs w:val="24"/>
    </w:rPr>
  </w:style>
  <w:style w:type="paragraph" w:customStyle="1" w:styleId="RuleHeader">
    <w:name w:val="Rule Header"/>
    <w:basedOn w:val="Rule"/>
    <w:rsid w:val="008D73C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www.flrules.org/Gateway/reference.asp?No=Ref-XXXXX" TargetMode="Externa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27</TotalTime>
  <Pages>13</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Hong Wang</cp:lastModifiedBy>
  <cp:revision>8</cp:revision>
  <cp:lastPrinted>2026-03-24T18:46:00Z</cp:lastPrinted>
  <dcterms:created xsi:type="dcterms:W3CDTF">2026-03-23T17:32:00Z</dcterms:created>
  <dcterms:modified xsi:type="dcterms:W3CDTF">2026-03-24T18:46:00Z</dcterms:modified>
</cp:coreProperties>
</file>