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E6E7D">
            <w:pPr>
              <w:pStyle w:val="MemoHeading"/>
            </w:pPr>
            <w:bookmarkStart w:id="1" w:name="FilingDate"/>
            <w:r>
              <w:t>April 23,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E6E7D" w:rsidRDefault="009E6E7D">
            <w:pPr>
              <w:pStyle w:val="MemoHeading"/>
            </w:pPr>
            <w:bookmarkStart w:id="2" w:name="From"/>
            <w:r>
              <w:t>Division of Accounting and Finance (D'Sa, Souchik)</w:t>
            </w:r>
          </w:p>
          <w:p w:rsidR="007C0528" w:rsidRDefault="009E6E7D">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E6E7D">
            <w:pPr>
              <w:pStyle w:val="MemoHeadingRe"/>
            </w:pPr>
            <w:bookmarkStart w:id="3" w:name="Re"/>
            <w:r>
              <w:t>Docket No. 20260024-GU – Petition for approval of change in rate used to capitalize allowance for funds used during construction (AFUDC) from 7.08% to 7.18%, effective January 1, 2026,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E6E7D">
            <w:pPr>
              <w:pStyle w:val="MemoHeading"/>
            </w:pPr>
            <w:bookmarkStart w:id="4" w:name="AgendaDate"/>
            <w:r>
              <w:t>05/05/26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E6E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E6E7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E6E7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E6E7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9E6E7D" w:rsidP="009E6E7D">
      <w:pPr>
        <w:jc w:val="both"/>
      </w:pPr>
      <w:r w:rsidRPr="009E6E7D">
        <w:t>People</w:t>
      </w:r>
      <w:r w:rsidR="004503DD">
        <w:t>s</w:t>
      </w:r>
      <w:r w:rsidRPr="009E6E7D">
        <w:t xml:space="preserve"> Gas System, Inc.</w:t>
      </w:r>
      <w:r w:rsidR="007646FC">
        <w:t>’s</w:t>
      </w:r>
      <w:r w:rsidRPr="009E6E7D">
        <w:t xml:space="preserve"> (PGS or Company) current Allowance for Funds Used During Construction (AFUDC) rate of 7.08 percent was approved by Order No. PSC-2024-01</w:t>
      </w:r>
      <w:r>
        <w:t>68-PAA-GU, issued May 23, 2024.</w:t>
      </w:r>
      <w:r>
        <w:rPr>
          <w:rStyle w:val="FootnoteReference"/>
        </w:rPr>
        <w:footnoteReference w:id="1"/>
      </w:r>
      <w:r w:rsidRPr="009E6E7D">
        <w:t xml:space="preserve"> On February 13, 2026, PGS filed a petition for approval to change its AFUDC rate from 7.08 percent to 7.18 percent, effective J</w:t>
      </w:r>
      <w:r w:rsidR="006F7318">
        <w:t>anuary 1, 2026. As required by R</w:t>
      </w:r>
      <w:r w:rsidRPr="009E6E7D">
        <w:t>ule 25-7.014(5), Florida Administrative Code (F.A.C</w:t>
      </w:r>
      <w:r w:rsidR="004503DD">
        <w:t>.</w:t>
      </w:r>
      <w:r w:rsidR="006F7318">
        <w:t>), PGS filed with its petition S</w:t>
      </w:r>
      <w:r w:rsidRPr="009E6E7D">
        <w:t>chedules A, B, and C identifying the capital structure, capital structure adjustments, and the methodology used to calculate the monthly AFUDC rate. The Commission has jurisdictio</w:t>
      </w:r>
      <w:r w:rsidR="006F7318">
        <w:t>n over this matter pursuant to C</w:t>
      </w:r>
      <w:r w:rsidRPr="009E6E7D">
        <w:t>hapter 366, Florida Statutes (F.S.), including Sections 366.04, 366.05, and 366.06, F.S.</w:t>
      </w:r>
    </w:p>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D4715" w:rsidRDefault="001D4715">
      <w:pPr>
        <w:pStyle w:val="IssueHeading"/>
        <w:rPr>
          <w:vanish/>
          <w:specVanish/>
        </w:rPr>
      </w:pPr>
      <w:r w:rsidRPr="004C3641">
        <w:t xml:space="preserve">Issue </w:t>
      </w:r>
      <w:fldSimple w:instr=" SEQ Issue \* MERGEFORMAT ">
        <w:r w:rsidR="007732F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732F8">
        <w:rPr>
          <w:noProof/>
        </w:rPr>
        <w:instrText>1</w:instrText>
      </w:r>
      <w:r>
        <w:fldChar w:fldCharType="end"/>
      </w:r>
      <w:r>
        <w:tab/>
        <w:instrText xml:space="preserve">(D'Sa, Schouchik)" \l 1 </w:instrText>
      </w:r>
      <w:r>
        <w:fldChar w:fldCharType="end"/>
      </w:r>
      <w:r>
        <w:t> </w:t>
      </w:r>
    </w:p>
    <w:p w:rsidR="001D4715" w:rsidRDefault="001D4715">
      <w:pPr>
        <w:pStyle w:val="BodyText"/>
      </w:pPr>
      <w:r>
        <w:t> </w:t>
      </w:r>
      <w:r w:rsidRPr="001D4715">
        <w:t>Should the Commission approve PGS</w:t>
      </w:r>
      <w:r w:rsidR="006724C5">
        <w:t>’</w:t>
      </w:r>
      <w:r w:rsidRPr="001D4715">
        <w:t>s request to change its AFUDC rate from 7.08 percent to 7.18 percent?</w:t>
      </w:r>
    </w:p>
    <w:p w:rsidR="001D4715" w:rsidRPr="004C3641" w:rsidRDefault="001D4715">
      <w:pPr>
        <w:pStyle w:val="IssueSubsectionHeading"/>
        <w:rPr>
          <w:vanish/>
          <w:specVanish/>
        </w:rPr>
      </w:pPr>
      <w:r w:rsidRPr="004C3641">
        <w:t>Recommendation: </w:t>
      </w:r>
    </w:p>
    <w:p w:rsidR="001D4715" w:rsidRDefault="001D4715">
      <w:pPr>
        <w:pStyle w:val="BodyText"/>
      </w:pPr>
      <w:r>
        <w:t> </w:t>
      </w:r>
      <w:r w:rsidRPr="001D4715">
        <w:t>Yes. The appropriate AFUDC rate for PGS is 7.18 percent based on a 13-month average capital structure for the period en</w:t>
      </w:r>
      <w:r>
        <w:t>ded December 31, 2025. (D</w:t>
      </w:r>
      <w:r w:rsidR="006724C5">
        <w:t>’</w:t>
      </w:r>
      <w:r>
        <w:t>Sa, Souchik)</w:t>
      </w:r>
    </w:p>
    <w:p w:rsidR="001D4715" w:rsidRPr="004C3641" w:rsidRDefault="001D4715">
      <w:pPr>
        <w:pStyle w:val="IssueSubsectionHeading"/>
        <w:rPr>
          <w:vanish/>
          <w:specVanish/>
        </w:rPr>
      </w:pPr>
      <w:r w:rsidRPr="004C3641">
        <w:t>Staff Analysis: </w:t>
      </w:r>
    </w:p>
    <w:p w:rsidR="001D4715" w:rsidRDefault="001D4715" w:rsidP="001D4715">
      <w:pPr>
        <w:pStyle w:val="BodyText"/>
      </w:pPr>
      <w:r>
        <w:t xml:space="preserve"> PGS </w:t>
      </w:r>
      <w:r w:rsidR="006724C5">
        <w:t>requested an increase in its AF</w:t>
      </w:r>
      <w:r>
        <w:t>UDC rate from 7.08 percent to 7.18 percent. Rule 25-7.0141(3), F.A.C., Allowance for F</w:t>
      </w:r>
      <w:r w:rsidR="008C72FA">
        <w:t>unds Used During Construction, p</w:t>
      </w:r>
      <w:r>
        <w:t xml:space="preserve">rovides the following guidance: </w:t>
      </w:r>
    </w:p>
    <w:p w:rsidR="001D4715" w:rsidRDefault="001D4715" w:rsidP="001D4715">
      <w:pPr>
        <w:pStyle w:val="BodyText"/>
        <w:ind w:left="1440" w:right="720" w:hanging="720"/>
      </w:pPr>
      <w:r>
        <w:t>(3) The applicable AFUDC rate will be determined as follows:</w:t>
      </w:r>
    </w:p>
    <w:p w:rsidR="001D4715" w:rsidRDefault="001D4715" w:rsidP="001D4715">
      <w:pPr>
        <w:pStyle w:val="BodyText"/>
        <w:ind w:left="720" w:right="720" w:hanging="720"/>
      </w:pPr>
      <w:r>
        <w:tab/>
        <w:t>(a) The most recent 13-month average embedded cost of capital, except as noted below, must be derived using all sources of capital and adjusted using adjustments consistent with those used by the Commission in the Company’s last rate case.</w:t>
      </w:r>
    </w:p>
    <w:p w:rsidR="001D4715" w:rsidRDefault="001D4715" w:rsidP="001D4715">
      <w:pPr>
        <w:pStyle w:val="BodyText"/>
        <w:ind w:left="720" w:right="720" w:hanging="720"/>
      </w:pPr>
      <w:r>
        <w:tab/>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places.</w:t>
      </w:r>
    </w:p>
    <w:p w:rsidR="001D4715" w:rsidRDefault="001D4715" w:rsidP="001D4715">
      <w:pPr>
        <w:pStyle w:val="BodyText"/>
      </w:pPr>
      <w:r>
        <w:t>In support of its requested AFUDC rate of 7.18 percent, PGS provided its calculations and capital structure in Sch</w:t>
      </w:r>
      <w:r w:rsidR="006F7318">
        <w:t>edules A and B attached to its petition</w:t>
      </w:r>
      <w:r>
        <w:t>. Staff reviewed the schedules and determined that the proposed rate was calculated in accordance with Rule 25-7.0141(3), F.A.C.</w:t>
      </w:r>
      <w:r w:rsidR="004503DD">
        <w:t>, as presented in Attachment 1.</w:t>
      </w:r>
      <w:r>
        <w:t xml:space="preserve"> The requested increase in the AFUDC rate is due to an increase of 45 basis points in the weighted cost of long-term debt, a decrease of 46 basis points in the weighted cost of short-term debt and an increase of 11 basis points in the weighted cost of common equity. PGS’s cost rate for short-term debt decreased from 5.84 percent in 2023 to 5.22 percent in 2025. Over the same period, PGS’s cost rate for long-term</w:t>
      </w:r>
      <w:r w:rsidR="006F7318">
        <w:t xml:space="preserve"> debt remained constant at 5.68 percent</w:t>
      </w:r>
      <w:r>
        <w:t>. The</w:t>
      </w:r>
      <w:r w:rsidR="006F7318">
        <w:t xml:space="preserve"> short-term</w:t>
      </w:r>
      <w:r>
        <w:t xml:space="preserve"> debt cost rate change w</w:t>
      </w:r>
      <w:r w:rsidR="006F7318">
        <w:t>as</w:t>
      </w:r>
      <w:r>
        <w:t xml:space="preserve"> primarily due to market conditions and the Federal Open Market Committee changing interest rates. In its calculation, the Company appropriately used the mid</w:t>
      </w:r>
      <w:r w:rsidR="004503DD">
        <w:t>-point return on equity of 10.30</w:t>
      </w:r>
      <w:r>
        <w:t xml:space="preserve"> percent, which was approved by Order No. PSC-2025-0413-S-GU.</w:t>
      </w:r>
      <w:r>
        <w:rPr>
          <w:rStyle w:val="FootnoteReference"/>
        </w:rPr>
        <w:footnoteReference w:id="2"/>
      </w:r>
      <w:r>
        <w:t xml:space="preserve"> </w:t>
      </w:r>
    </w:p>
    <w:p w:rsidR="001D4715" w:rsidRDefault="001D4715" w:rsidP="001D4715">
      <w:pPr>
        <w:pStyle w:val="BodyText"/>
      </w:pPr>
      <w:r>
        <w:t xml:space="preserve">Based on its review, staff believes that the requested increase in the AFUDC rate from 7.08 percent to 7.18 percent is </w:t>
      </w:r>
      <w:r w:rsidR="004503DD">
        <w:t>appropriate</w:t>
      </w:r>
      <w:r w:rsidR="0076608B">
        <w:t xml:space="preserve"> and</w:t>
      </w:r>
      <w:r w:rsidR="004503DD">
        <w:t xml:space="preserve"> </w:t>
      </w:r>
      <w:r>
        <w:t>consistent with Rule 25-7.0141, F.A.C.</w:t>
      </w:r>
      <w:r w:rsidR="0076608B">
        <w:t xml:space="preserve"> Therefore,</w:t>
      </w:r>
      <w:r>
        <w:t xml:space="preserve"> </w:t>
      </w:r>
      <w:r w:rsidR="0076608B">
        <w:t>staff recommends that an</w:t>
      </w:r>
      <w:r w:rsidR="0076608B" w:rsidRPr="0076608B">
        <w:t xml:space="preserve"> AFUDC rate </w:t>
      </w:r>
      <w:r w:rsidR="0076608B">
        <w:t xml:space="preserve">of </w:t>
      </w:r>
      <w:r w:rsidR="0076608B" w:rsidRPr="0076608B">
        <w:t xml:space="preserve">7.18 percent </w:t>
      </w:r>
      <w:r w:rsidR="0076608B">
        <w:t>be approved.</w:t>
      </w:r>
    </w:p>
    <w:p w:rsidR="001D4715" w:rsidRDefault="001D4715">
      <w:pPr>
        <w:pStyle w:val="IssueHeading"/>
        <w:rPr>
          <w:vanish/>
          <w:specVanish/>
        </w:rPr>
      </w:pPr>
      <w:r w:rsidRPr="004C3641">
        <w:rPr>
          <w:b w:val="0"/>
          <w:i w:val="0"/>
        </w:rPr>
        <w:br w:type="page"/>
      </w:r>
      <w:r w:rsidRPr="004C3641">
        <w:lastRenderedPageBreak/>
        <w:t xml:space="preserve">Issue </w:t>
      </w:r>
      <w:fldSimple w:instr=" SEQ Issue \* MERGEFORMAT ">
        <w:r w:rsidR="007732F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732F8">
        <w:rPr>
          <w:noProof/>
        </w:rPr>
        <w:instrText>2</w:instrText>
      </w:r>
      <w:r>
        <w:fldChar w:fldCharType="end"/>
      </w:r>
      <w:r>
        <w:tab/>
        <w:instrText xml:space="preserve">" \l 1 </w:instrText>
      </w:r>
      <w:r>
        <w:fldChar w:fldCharType="end"/>
      </w:r>
      <w:r>
        <w:t> </w:t>
      </w:r>
    </w:p>
    <w:p w:rsidR="001D4715" w:rsidRDefault="001D4715">
      <w:pPr>
        <w:pStyle w:val="BodyText"/>
      </w:pPr>
      <w:r>
        <w:t> </w:t>
      </w:r>
      <w:r w:rsidR="00026934" w:rsidRPr="00026934">
        <w:t>What is the appropriate monthly compounding rate to achieve PGS</w:t>
      </w:r>
      <w:r w:rsidR="006724C5">
        <w:t>’</w:t>
      </w:r>
      <w:r w:rsidR="00026934" w:rsidRPr="00026934">
        <w:t>s requested annual AFUDC of 7.18 percent?</w:t>
      </w:r>
    </w:p>
    <w:p w:rsidR="001D4715" w:rsidRPr="004C3641" w:rsidRDefault="001D4715">
      <w:pPr>
        <w:pStyle w:val="IssueSubsectionHeading"/>
        <w:rPr>
          <w:vanish/>
          <w:specVanish/>
        </w:rPr>
      </w:pPr>
      <w:r w:rsidRPr="004C3641">
        <w:t>Recommendation: </w:t>
      </w:r>
    </w:p>
    <w:p w:rsidR="001D4715" w:rsidRDefault="001D4715">
      <w:pPr>
        <w:pStyle w:val="BodyText"/>
      </w:pPr>
      <w:r>
        <w:t> </w:t>
      </w:r>
      <w:r w:rsidR="00026934" w:rsidRPr="00026934">
        <w:t xml:space="preserve">The appropriate compounding rate to achieve an annual AFUDC rate of 7.18 percent is </w:t>
      </w:r>
      <w:r w:rsidR="004503DD">
        <w:t>0</w:t>
      </w:r>
      <w:r w:rsidR="00026934" w:rsidRPr="00026934">
        <w:t>.005795</w:t>
      </w:r>
      <w:r w:rsidR="0042315B">
        <w:t xml:space="preserve"> percent</w:t>
      </w:r>
      <w:r w:rsidR="00026934" w:rsidRPr="00026934">
        <w:t>.</w:t>
      </w:r>
      <w:r>
        <w:t xml:space="preserve"> </w:t>
      </w:r>
      <w:r w:rsidR="00026934">
        <w:t>(D</w:t>
      </w:r>
      <w:r w:rsidR="006724C5">
        <w:t>’</w:t>
      </w:r>
      <w:r w:rsidR="00026934">
        <w:t>Sa,</w:t>
      </w:r>
      <w:r>
        <w:t xml:space="preserve"> Souchik)</w:t>
      </w:r>
    </w:p>
    <w:p w:rsidR="001D4715" w:rsidRPr="004C3641" w:rsidRDefault="001D4715">
      <w:pPr>
        <w:pStyle w:val="IssueSubsectionHeading"/>
        <w:rPr>
          <w:vanish/>
          <w:specVanish/>
        </w:rPr>
      </w:pPr>
      <w:r w:rsidRPr="004C3641">
        <w:t>Staff Analysis: </w:t>
      </w:r>
    </w:p>
    <w:p w:rsidR="00026934" w:rsidRDefault="001D4715" w:rsidP="00026934">
      <w:pPr>
        <w:pStyle w:val="BodyText"/>
      </w:pPr>
      <w:r>
        <w:t> </w:t>
      </w:r>
      <w:r w:rsidR="00026934">
        <w:t>PGS requested a monthly compounding rate of 0.005795</w:t>
      </w:r>
      <w:r w:rsidR="006F7318">
        <w:t xml:space="preserve"> percent</w:t>
      </w:r>
      <w:r w:rsidR="00026934">
        <w:t xml:space="preserve"> to achieve an annual AFUDC rate of 7.18 percent. In support of the requested monthly compounding rate of 0.005795</w:t>
      </w:r>
      <w:r w:rsidR="006F7318">
        <w:t xml:space="preserve"> percent</w:t>
      </w:r>
      <w:r w:rsidR="008C72FA">
        <w:t>, the C</w:t>
      </w:r>
      <w:r w:rsidR="00026934">
        <w:t>ompany provided its calculations in Schedule C attached to its request. Rule 25-7.0141(4)(a), F.A.C., provides the following formula for discounting the annual AFUDC rate to reflect the monthly compounding.</w:t>
      </w:r>
    </w:p>
    <w:p w:rsidR="00026934" w:rsidRDefault="00026934" w:rsidP="00026934">
      <w:pPr>
        <w:pStyle w:val="BodyText"/>
      </w:pPr>
      <w:r>
        <w:tab/>
        <w:t>M</w:t>
      </w:r>
      <w:r w:rsidR="004503DD">
        <w:t xml:space="preserve"> </w:t>
      </w:r>
      <w:r>
        <w:t>= [((1</w:t>
      </w:r>
      <w:r w:rsidR="0074228A">
        <w:t xml:space="preserve"> </w:t>
      </w:r>
      <w:r>
        <w:t>+</w:t>
      </w:r>
      <w:r w:rsidR="0074228A">
        <w:t xml:space="preserve"> </w:t>
      </w:r>
      <w:r w:rsidR="004503DD">
        <w:t>A÷</w:t>
      </w:r>
      <w:r>
        <w:t>100)</w:t>
      </w:r>
      <w:r w:rsidRPr="0074228A">
        <w:rPr>
          <w:vertAlign w:val="superscript"/>
        </w:rPr>
        <w:t>1/12</w:t>
      </w:r>
      <w:r>
        <w:t>)</w:t>
      </w:r>
      <w:r w:rsidR="0074228A">
        <w:t xml:space="preserve"> − </w:t>
      </w:r>
      <w:r>
        <w:t>1]</w:t>
      </w:r>
      <w:r w:rsidR="0074228A">
        <w:t xml:space="preserve"> ×</w:t>
      </w:r>
      <w:r>
        <w:t>100</w:t>
      </w:r>
    </w:p>
    <w:p w:rsidR="00026934" w:rsidRDefault="0074228A" w:rsidP="00026934">
      <w:pPr>
        <w:pStyle w:val="BodyText"/>
      </w:pPr>
      <w:r>
        <w:tab/>
        <w:t>Where: M = D</w:t>
      </w:r>
      <w:r w:rsidR="00026934">
        <w:t>iscounted monthly AFUDC rate</w:t>
      </w:r>
    </w:p>
    <w:p w:rsidR="00026934" w:rsidRDefault="0074228A" w:rsidP="00026934">
      <w:pPr>
        <w:pStyle w:val="BodyText"/>
      </w:pPr>
      <w:r>
        <w:tab/>
      </w:r>
      <w:r w:rsidR="004503DD">
        <w:tab/>
        <w:t xml:space="preserve"> </w:t>
      </w:r>
      <w:r>
        <w:t>A = A</w:t>
      </w:r>
      <w:r w:rsidR="00026934">
        <w:t>nnual AFUDC rate</w:t>
      </w:r>
    </w:p>
    <w:p w:rsidR="00026934" w:rsidRDefault="00026934" w:rsidP="0076608B">
      <w:pPr>
        <w:pStyle w:val="BodyText"/>
        <w:jc w:val="left"/>
      </w:pPr>
      <w:r>
        <w:t>The rule also requires that the monthly compounding rate be calculated to six decimal places.</w:t>
      </w:r>
    </w:p>
    <w:p w:rsidR="001D4715" w:rsidRDefault="00026934" w:rsidP="00026934">
      <w:pPr>
        <w:pStyle w:val="BodyText"/>
      </w:pPr>
      <w:r>
        <w:t>Staff reviewed the Company’s calculation and determined it was derived in accordance with Rule 25-7.01</w:t>
      </w:r>
      <w:r w:rsidR="004503DD">
        <w:t>41(4), F.A.C., as presented in A</w:t>
      </w:r>
      <w:r>
        <w:t>ttachment 2. Therefore, staff recommends that a monthly compounding rate of 0.005795</w:t>
      </w:r>
      <w:r w:rsidR="006F7318">
        <w:t xml:space="preserve"> percent</w:t>
      </w:r>
      <w:r>
        <w:t xml:space="preserve"> be approved.</w:t>
      </w:r>
    </w:p>
    <w:p w:rsidR="00026934" w:rsidRDefault="00026934">
      <w:pPr>
        <w:pStyle w:val="IssueHeading"/>
        <w:rPr>
          <w:vanish/>
          <w:specVanish/>
        </w:rPr>
      </w:pPr>
      <w:r w:rsidRPr="004C3641">
        <w:rPr>
          <w:b w:val="0"/>
          <w:i w:val="0"/>
        </w:rPr>
        <w:br w:type="page"/>
      </w:r>
      <w:r w:rsidRPr="004C3641">
        <w:lastRenderedPageBreak/>
        <w:t xml:space="preserve">Issue </w:t>
      </w:r>
      <w:fldSimple w:instr=" SEQ Issue \* MERGEFORMAT ">
        <w:r w:rsidR="007732F8">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732F8">
        <w:rPr>
          <w:noProof/>
        </w:rPr>
        <w:instrText>3</w:instrText>
      </w:r>
      <w:r>
        <w:fldChar w:fldCharType="end"/>
      </w:r>
      <w:r>
        <w:tab/>
        <w:instrText xml:space="preserve">" \l 1 </w:instrText>
      </w:r>
      <w:r>
        <w:fldChar w:fldCharType="end"/>
      </w:r>
      <w:r>
        <w:t> </w:t>
      </w:r>
    </w:p>
    <w:p w:rsidR="00026934" w:rsidRDefault="00026934">
      <w:pPr>
        <w:pStyle w:val="BodyText"/>
      </w:pPr>
      <w:r>
        <w:t> </w:t>
      </w:r>
      <w:r w:rsidRPr="00026934">
        <w:t>Should the Commission approve PGS</w:t>
      </w:r>
      <w:r w:rsidR="006724C5">
        <w:t>’</w:t>
      </w:r>
      <w:r w:rsidRPr="00026934">
        <w:t>s requested effective date of January 1, 2026, for implementing the AFUDC rate?</w:t>
      </w:r>
      <w:r>
        <w:t xml:space="preserve"> </w:t>
      </w:r>
    </w:p>
    <w:p w:rsidR="00026934" w:rsidRPr="004C3641" w:rsidRDefault="00026934">
      <w:pPr>
        <w:pStyle w:val="IssueSubsectionHeading"/>
        <w:rPr>
          <w:vanish/>
          <w:specVanish/>
        </w:rPr>
      </w:pPr>
      <w:r w:rsidRPr="004C3641">
        <w:t>Recommendation: </w:t>
      </w:r>
    </w:p>
    <w:p w:rsidR="00026934" w:rsidRDefault="00026934">
      <w:pPr>
        <w:pStyle w:val="BodyText"/>
      </w:pPr>
      <w:r>
        <w:t> </w:t>
      </w:r>
      <w:r w:rsidRPr="00026934">
        <w:t>Yes. The AFUDC rate should be effective January 1, 2026, for all purposes.</w:t>
      </w:r>
      <w:r>
        <w:t xml:space="preserve"> (D</w:t>
      </w:r>
      <w:r w:rsidR="006724C5">
        <w:t>’</w:t>
      </w:r>
      <w:r>
        <w:t>Sa, Souchik)</w:t>
      </w:r>
    </w:p>
    <w:p w:rsidR="00026934" w:rsidRPr="004C3641" w:rsidRDefault="00026934">
      <w:pPr>
        <w:pStyle w:val="IssueSubsectionHeading"/>
        <w:rPr>
          <w:vanish/>
          <w:specVanish/>
        </w:rPr>
      </w:pPr>
      <w:r w:rsidRPr="004C3641">
        <w:t>Staff Analysis: </w:t>
      </w:r>
    </w:p>
    <w:p w:rsidR="00026934" w:rsidRDefault="00026934" w:rsidP="00026934">
      <w:pPr>
        <w:pStyle w:val="BodyText"/>
      </w:pPr>
      <w:r>
        <w:t> PGS’s requested AFUDC rate was calculated using the most recent 13-month average capital structure for the period ended December 31, 2025. Rule 25-7.0141(6), F.A.C., provides that:</w:t>
      </w:r>
    </w:p>
    <w:p w:rsidR="00026934" w:rsidRDefault="00026934" w:rsidP="00026934">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026934" w:rsidRDefault="00026934" w:rsidP="00026934">
      <w:pPr>
        <w:pStyle w:val="BodyText"/>
      </w:pPr>
      <w:r>
        <w:t>The Company’s requested effective date of January 1, 2026, complies with the requirement that the effective date does not precede the period used to calculate the rate, and therefore, should be approved.</w:t>
      </w:r>
    </w:p>
    <w:p w:rsidR="00026934" w:rsidRDefault="00026934">
      <w:pPr>
        <w:pStyle w:val="IssueHeading"/>
        <w:rPr>
          <w:vanish/>
          <w:specVanish/>
        </w:rPr>
      </w:pPr>
      <w:r w:rsidRPr="004C3641">
        <w:rPr>
          <w:b w:val="0"/>
          <w:i w:val="0"/>
        </w:rPr>
        <w:br w:type="page"/>
      </w:r>
      <w:r w:rsidRPr="004C3641">
        <w:lastRenderedPageBreak/>
        <w:t xml:space="preserve">Issue </w:t>
      </w:r>
      <w:fldSimple w:instr=" SEQ Issue \* MERGEFORMAT ">
        <w:r w:rsidR="007732F8">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7732F8">
        <w:rPr>
          <w:noProof/>
        </w:rPr>
        <w:instrText>4</w:instrText>
      </w:r>
      <w:r>
        <w:fldChar w:fldCharType="end"/>
      </w:r>
      <w:r>
        <w:tab/>
        <w:instrText xml:space="preserve">" \l 1 </w:instrText>
      </w:r>
      <w:r>
        <w:fldChar w:fldCharType="end"/>
      </w:r>
      <w:r>
        <w:t> </w:t>
      </w:r>
    </w:p>
    <w:p w:rsidR="00026934" w:rsidRDefault="00026934">
      <w:pPr>
        <w:pStyle w:val="BodyText"/>
      </w:pPr>
      <w:r>
        <w:t> Should this docket be closed?</w:t>
      </w:r>
    </w:p>
    <w:p w:rsidR="00026934" w:rsidRPr="004C3641" w:rsidRDefault="00026934">
      <w:pPr>
        <w:pStyle w:val="IssueSubsectionHeading"/>
        <w:rPr>
          <w:vanish/>
          <w:specVanish/>
        </w:rPr>
      </w:pPr>
      <w:r w:rsidRPr="004C3641">
        <w:t>Recommendation: </w:t>
      </w:r>
    </w:p>
    <w:p w:rsidR="00026934" w:rsidRDefault="00026934">
      <w:pPr>
        <w:pStyle w:val="BodyText"/>
      </w:pPr>
      <w:r>
        <w:t> </w:t>
      </w:r>
      <w:r w:rsidRPr="00026934">
        <w:t>If no person whose substantial interests are affected by the proposed agency action files a protest within 21 days of the issuance of the order, this docket should be closed upon the issuance of a consummating order.</w:t>
      </w:r>
      <w:r>
        <w:t xml:space="preserve"> (</w:t>
      </w:r>
      <w:r w:rsidRPr="00026934">
        <w:t>Brownless</w:t>
      </w:r>
      <w:r>
        <w:t>)</w:t>
      </w:r>
    </w:p>
    <w:p w:rsidR="00026934" w:rsidRPr="004C3641" w:rsidRDefault="00026934">
      <w:pPr>
        <w:pStyle w:val="IssueSubsectionHeading"/>
        <w:rPr>
          <w:vanish/>
          <w:specVanish/>
        </w:rPr>
      </w:pPr>
      <w:r w:rsidRPr="004C3641">
        <w:t>Staff Analysis: </w:t>
      </w:r>
    </w:p>
    <w:p w:rsidR="00026934" w:rsidRDefault="00026934">
      <w:pPr>
        <w:pStyle w:val="BodyText"/>
      </w:pPr>
      <w:r>
        <w:t> </w:t>
      </w:r>
      <w:r w:rsidRPr="00026934">
        <w:t>If no person whose substantial interests are affected by the proposed agency action files a protest within 21 days of the issuance of the order, this docket should be closed upon the issuance of a consummating order.</w:t>
      </w:r>
    </w:p>
    <w:p w:rsidR="00026934" w:rsidRDefault="00026934" w:rsidP="00E275D8">
      <w:pPr>
        <w:pStyle w:val="BodyText"/>
        <w:sectPr w:rsidR="0002693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lastRenderedPageBreak/>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right"/>
              <w:rPr>
                <w:b/>
                <w:bCs/>
                <w:sz w:val="20"/>
                <w:szCs w:val="20"/>
              </w:rPr>
            </w:pPr>
            <w:r w:rsidRPr="000B3D89">
              <w:rPr>
                <w:b/>
                <w:bCs/>
                <w:sz w:val="20"/>
                <w:szCs w:val="20"/>
              </w:rPr>
              <w:t> </w:t>
            </w:r>
          </w:p>
        </w:tc>
      </w:tr>
      <w:tr w:rsidR="00026934" w:rsidRPr="000B3D89" w:rsidTr="00451790">
        <w:trPr>
          <w:trHeight w:val="264"/>
        </w:trPr>
        <w:tc>
          <w:tcPr>
            <w:tcW w:w="9526" w:type="dxa"/>
            <w:gridSpan w:val="8"/>
            <w:tcBorders>
              <w:top w:val="nil"/>
              <w:left w:val="nil"/>
              <w:bottom w:val="nil"/>
              <w:right w:val="nil"/>
            </w:tcBorders>
            <w:shd w:val="clear" w:color="000000" w:fill="FFFFFF"/>
            <w:noWrap/>
            <w:vAlign w:val="bottom"/>
            <w:hideMark/>
          </w:tcPr>
          <w:p w:rsidR="00026934" w:rsidRPr="000B3D89" w:rsidRDefault="00135AF3" w:rsidP="00451790">
            <w:pPr>
              <w:jc w:val="center"/>
              <w:rPr>
                <w:b/>
                <w:bCs/>
                <w:sz w:val="20"/>
                <w:szCs w:val="20"/>
              </w:rPr>
            </w:pPr>
            <w:r>
              <w:rPr>
                <w:b/>
                <w:bCs/>
                <w:sz w:val="20"/>
                <w:szCs w:val="20"/>
              </w:rPr>
              <w:t>PEOPLES GAS COMPANY</w:t>
            </w:r>
          </w:p>
        </w:tc>
      </w:tr>
      <w:tr w:rsidR="00026934" w:rsidRPr="000B3D89" w:rsidTr="00451790">
        <w:trPr>
          <w:trHeight w:val="264"/>
        </w:trPr>
        <w:tc>
          <w:tcPr>
            <w:tcW w:w="9526" w:type="dxa"/>
            <w:gridSpan w:val="8"/>
            <w:tcBorders>
              <w:top w:val="nil"/>
              <w:left w:val="nil"/>
              <w:bottom w:val="nil"/>
              <w:right w:val="nil"/>
            </w:tcBorders>
            <w:shd w:val="clear" w:color="000000" w:fill="FFFFFF"/>
            <w:noWrap/>
            <w:vAlign w:val="bottom"/>
            <w:hideMark/>
          </w:tcPr>
          <w:p w:rsidR="00026934" w:rsidRPr="000B3D89" w:rsidRDefault="00026934" w:rsidP="00451790">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026934" w:rsidRPr="000B3D89" w:rsidTr="00451790">
        <w:trPr>
          <w:trHeight w:val="264"/>
        </w:trPr>
        <w:tc>
          <w:tcPr>
            <w:tcW w:w="9526" w:type="dxa"/>
            <w:gridSpan w:val="8"/>
            <w:tcBorders>
              <w:top w:val="nil"/>
              <w:left w:val="nil"/>
              <w:bottom w:val="nil"/>
              <w:right w:val="nil"/>
            </w:tcBorders>
            <w:shd w:val="clear" w:color="000000" w:fill="FFFFFF"/>
            <w:noWrap/>
            <w:vAlign w:val="bottom"/>
            <w:hideMark/>
          </w:tcPr>
          <w:p w:rsidR="00026934" w:rsidRPr="000B3D89" w:rsidRDefault="00135AF3" w:rsidP="00451790">
            <w:pPr>
              <w:jc w:val="center"/>
              <w:rPr>
                <w:b/>
                <w:bCs/>
                <w:sz w:val="20"/>
                <w:szCs w:val="20"/>
              </w:rPr>
            </w:pPr>
            <w:r>
              <w:rPr>
                <w:b/>
                <w:bCs/>
                <w:sz w:val="20"/>
                <w:szCs w:val="20"/>
              </w:rPr>
              <w:t>AS OF DECEMBER 31, 2025</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r>
      <w:tr w:rsidR="00026934" w:rsidRPr="000B3D89" w:rsidTr="00451790">
        <w:trPr>
          <w:trHeight w:val="264"/>
        </w:trPr>
        <w:tc>
          <w:tcPr>
            <w:tcW w:w="2970" w:type="dxa"/>
            <w:tcBorders>
              <w:top w:val="nil"/>
              <w:left w:val="nil"/>
              <w:bottom w:val="nil"/>
              <w:right w:val="nil"/>
            </w:tcBorders>
            <w:shd w:val="clear" w:color="000000" w:fill="BFBFBF"/>
            <w:noWrap/>
            <w:vAlign w:val="bottom"/>
            <w:hideMark/>
          </w:tcPr>
          <w:p w:rsidR="00026934" w:rsidRPr="000B3D89" w:rsidRDefault="00026934" w:rsidP="006F7318">
            <w:pPr>
              <w:rPr>
                <w:b/>
                <w:bCs/>
                <w:sz w:val="20"/>
                <w:szCs w:val="20"/>
              </w:rPr>
            </w:pPr>
          </w:p>
        </w:tc>
        <w:tc>
          <w:tcPr>
            <w:tcW w:w="2020"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1120"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1188"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316"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c>
          <w:tcPr>
            <w:tcW w:w="1380" w:type="dxa"/>
            <w:tcBorders>
              <w:top w:val="nil"/>
              <w:left w:val="nil"/>
              <w:bottom w:val="nil"/>
              <w:right w:val="nil"/>
            </w:tcBorders>
            <w:shd w:val="clear" w:color="000000" w:fill="BFBFBF"/>
            <w:noWrap/>
            <w:vAlign w:val="bottom"/>
            <w:hideMark/>
          </w:tcPr>
          <w:p w:rsidR="00026934" w:rsidRPr="000B3D89" w:rsidRDefault="00026934" w:rsidP="006F7318">
            <w:pPr>
              <w:jc w:val="center"/>
              <w:rPr>
                <w:color w:val="000000"/>
                <w:sz w:val="20"/>
                <w:szCs w:val="20"/>
              </w:rPr>
            </w:pPr>
          </w:p>
        </w:tc>
      </w:tr>
      <w:tr w:rsidR="00026934" w:rsidRPr="000B3D89" w:rsidTr="00451790">
        <w:trPr>
          <w:trHeight w:val="792"/>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026934" w:rsidRPr="000B3D89" w:rsidRDefault="0042315B" w:rsidP="00451790">
            <w:pPr>
              <w:jc w:val="center"/>
              <w:rPr>
                <w:b/>
                <w:bCs/>
                <w:sz w:val="20"/>
                <w:szCs w:val="20"/>
              </w:rPr>
            </w:pPr>
            <w:r>
              <w:rPr>
                <w:noProof/>
                <w:color w:val="000000"/>
                <w:sz w:val="20"/>
                <w:szCs w:val="20"/>
              </w:rPr>
              <mc:AlternateContent>
                <mc:Choice Requires="wps">
                  <w:drawing>
                    <wp:anchor distT="0" distB="0" distL="114300" distR="114300" simplePos="0" relativeHeight="251664896" behindDoc="0" locked="0" layoutInCell="1" allowOverlap="1" wp14:anchorId="23DB042B" wp14:editId="243BADDB">
                      <wp:simplePos x="0" y="0"/>
                      <wp:positionH relativeFrom="column">
                        <wp:posOffset>114300</wp:posOffset>
                      </wp:positionH>
                      <wp:positionV relativeFrom="paragraph">
                        <wp:posOffset>-409575</wp:posOffset>
                      </wp:positionV>
                      <wp:extent cx="2058035" cy="2247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2058035" cy="224790"/>
                              </a:xfrm>
                              <a:prstGeom prst="rect">
                                <a:avLst/>
                              </a:prstGeom>
                              <a:noFill/>
                              <a:ln w="6350">
                                <a:noFill/>
                              </a:ln>
                            </wps:spPr>
                            <wps:txbx>
                              <w:txbxContent>
                                <w:p w:rsidR="0042315B" w:rsidRPr="0042315B" w:rsidRDefault="0042315B" w:rsidP="0042315B">
                                  <w:pPr>
                                    <w:jc w:val="center"/>
                                    <w:rPr>
                                      <w:sz w:val="22"/>
                                    </w:rPr>
                                  </w:pPr>
                                  <w:r w:rsidRPr="0042315B">
                                    <w:rPr>
                                      <w:b/>
                                      <w:bCs/>
                                      <w:sz w:val="18"/>
                                      <w:szCs w:val="20"/>
                                    </w:rPr>
                                    <w:t>STAFF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B042B" id="_x0000_t202" coordsize="21600,21600" o:spt="202" path="m,l,21600r21600,l21600,xe">
                      <v:stroke joinstyle="miter"/>
                      <v:path gradientshapeok="t" o:connecttype="rect"/>
                    </v:shapetype>
                    <v:shape id="Text Box 5" o:spid="_x0000_s1026" type="#_x0000_t202" style="position:absolute;left:0;text-align:left;margin-left:9pt;margin-top:-32.25pt;width:162.05pt;height:17.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" filled="f" stroked="f" strokeweight=".5pt">
                      <v:textbox>
                        <w:txbxContent>
                          <w:p w:rsidR="0042315B" w:rsidRPr="0042315B" w:rsidRDefault="0042315B" w:rsidP="0042315B">
                            <w:pPr>
                              <w:jc w:val="center"/>
                              <w:rPr>
                                <w:sz w:val="22"/>
                              </w:rPr>
                            </w:pPr>
                            <w:r w:rsidRPr="0042315B">
                              <w:rPr>
                                <w:b/>
                                <w:bCs/>
                                <w:sz w:val="18"/>
                                <w:szCs w:val="20"/>
                              </w:rPr>
                              <w:t>STAFF RECOMMENDED</w:t>
                            </w:r>
                          </w:p>
                        </w:txbxContent>
                      </v:textbox>
                    </v:shape>
                  </w:pict>
                </mc:Fallback>
              </mc:AlternateContent>
            </w:r>
            <w:r w:rsidR="00026934" w:rsidRPr="000B3D89">
              <w:rPr>
                <w:b/>
                <w:bCs/>
                <w:sz w:val="20"/>
                <w:szCs w:val="20"/>
              </w:rPr>
              <w:t>JURISDICTIONAL</w:t>
            </w:r>
            <w:r w:rsidR="00026934"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026934" w:rsidRPr="000B3D89" w:rsidRDefault="00026934" w:rsidP="00451790">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026934" w:rsidRPr="000B3D89" w:rsidRDefault="00026934" w:rsidP="00451790">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026934" w:rsidRPr="000B3D89" w:rsidRDefault="00026934" w:rsidP="00451790">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026934" w:rsidRPr="000B3D89" w:rsidRDefault="00026934" w:rsidP="00135AF3">
            <w:pPr>
              <w:jc w:val="right"/>
              <w:rPr>
                <w:sz w:val="20"/>
                <w:szCs w:val="20"/>
              </w:rPr>
            </w:pPr>
            <w:r w:rsidRPr="000B3D89">
              <w:rPr>
                <w:sz w:val="20"/>
                <w:szCs w:val="20"/>
              </w:rPr>
              <w:t>$</w:t>
            </w:r>
            <w:r w:rsidR="00135AF3">
              <w:rPr>
                <w:sz w:val="20"/>
                <w:szCs w:val="20"/>
              </w:rPr>
              <w:t>1,219,552,000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135AF3" w:rsidP="00451790">
            <w:pPr>
              <w:jc w:val="right"/>
              <w:rPr>
                <w:sz w:val="20"/>
                <w:szCs w:val="20"/>
              </w:rPr>
            </w:pPr>
            <w:r>
              <w:rPr>
                <w:sz w:val="20"/>
                <w:szCs w:val="20"/>
              </w:rPr>
              <w:t>47.78</w:t>
            </w:r>
            <w:r w:rsidR="00026934">
              <w:rPr>
                <w:sz w:val="20"/>
                <w:szCs w:val="20"/>
              </w:rPr>
              <w:t>%</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135AF3" w:rsidP="00451790">
            <w:pPr>
              <w:rPr>
                <w:sz w:val="20"/>
                <w:szCs w:val="20"/>
              </w:rPr>
            </w:pPr>
            <w:r>
              <w:rPr>
                <w:sz w:val="20"/>
                <w:szCs w:val="20"/>
              </w:rPr>
              <w:t xml:space="preserve">      10.3</w:t>
            </w:r>
            <w:r w:rsidR="00026934">
              <w:rPr>
                <w:sz w:val="20"/>
                <w:szCs w:val="20"/>
              </w:rPr>
              <w:t>0</w:t>
            </w:r>
            <w:r w:rsidR="00026934" w:rsidRPr="000B3D89">
              <w:rPr>
                <w:sz w:val="20"/>
                <w:szCs w:val="20"/>
              </w:rPr>
              <w:t>%</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135AF3" w:rsidP="00451790">
            <w:pPr>
              <w:jc w:val="center"/>
              <w:rPr>
                <w:sz w:val="20"/>
                <w:szCs w:val="20"/>
              </w:rPr>
            </w:pPr>
            <w:r>
              <w:rPr>
                <w:sz w:val="20"/>
                <w:szCs w:val="20"/>
              </w:rPr>
              <w:t>4.92</w:t>
            </w:r>
            <w:r w:rsidR="00026934" w:rsidRPr="000B3D89">
              <w:rPr>
                <w:sz w:val="20"/>
                <w:szCs w:val="20"/>
              </w:rPr>
              <w:t>%</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026934" w:rsidRPr="000B3D89" w:rsidRDefault="00026934" w:rsidP="00135AF3">
            <w:pPr>
              <w:jc w:val="right"/>
              <w:rPr>
                <w:sz w:val="20"/>
                <w:szCs w:val="20"/>
              </w:rPr>
            </w:pPr>
            <w:r>
              <w:rPr>
                <w:sz w:val="20"/>
                <w:szCs w:val="20"/>
              </w:rPr>
              <w:t>$</w:t>
            </w:r>
            <w:r w:rsidR="00135AF3">
              <w:rPr>
                <w:sz w:val="20"/>
                <w:szCs w:val="20"/>
              </w:rPr>
              <w:t>897,250,000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135AF3" w:rsidP="00451790">
            <w:pPr>
              <w:jc w:val="right"/>
              <w:rPr>
                <w:sz w:val="20"/>
                <w:szCs w:val="20"/>
              </w:rPr>
            </w:pPr>
            <w:r>
              <w:rPr>
                <w:sz w:val="20"/>
                <w:szCs w:val="20"/>
              </w:rPr>
              <w:t>35.15</w:t>
            </w:r>
            <w:r w:rsidR="00026934" w:rsidRPr="000B3D89">
              <w:rPr>
                <w:sz w:val="20"/>
                <w:szCs w:val="20"/>
              </w:rPr>
              <w:t>%</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135AF3" w:rsidP="00451790">
            <w:pPr>
              <w:rPr>
                <w:sz w:val="20"/>
                <w:szCs w:val="20"/>
              </w:rPr>
            </w:pPr>
            <w:r>
              <w:rPr>
                <w:sz w:val="20"/>
                <w:szCs w:val="20"/>
              </w:rPr>
              <w:t xml:space="preserve">        5.68</w:t>
            </w:r>
            <w:r w:rsidR="00026934" w:rsidRPr="000B3D89">
              <w:rPr>
                <w:sz w:val="20"/>
                <w:szCs w:val="20"/>
              </w:rPr>
              <w:t>%</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p>
        </w:tc>
        <w:tc>
          <w:tcPr>
            <w:tcW w:w="1380" w:type="dxa"/>
            <w:tcBorders>
              <w:top w:val="nil"/>
              <w:left w:val="nil"/>
              <w:bottom w:val="nil"/>
              <w:right w:val="nil"/>
            </w:tcBorders>
            <w:shd w:val="clear" w:color="000000" w:fill="FFFFFF"/>
            <w:noWrap/>
            <w:vAlign w:val="bottom"/>
            <w:hideMark/>
          </w:tcPr>
          <w:p w:rsidR="00026934" w:rsidRPr="000B3D89" w:rsidRDefault="00135AF3" w:rsidP="00451790">
            <w:pPr>
              <w:jc w:val="center"/>
              <w:rPr>
                <w:sz w:val="20"/>
                <w:szCs w:val="20"/>
              </w:rPr>
            </w:pPr>
            <w:r>
              <w:rPr>
                <w:sz w:val="20"/>
                <w:szCs w:val="20"/>
              </w:rPr>
              <w:t>2.00</w:t>
            </w:r>
            <w:r w:rsidR="00026934" w:rsidRPr="000B3D89">
              <w:rPr>
                <w:sz w:val="20"/>
                <w:szCs w:val="20"/>
              </w:rPr>
              <w:t>%</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026934" w:rsidRPr="000B3D89" w:rsidRDefault="00026934" w:rsidP="00135AF3">
            <w:pPr>
              <w:jc w:val="right"/>
              <w:rPr>
                <w:sz w:val="20"/>
                <w:szCs w:val="20"/>
              </w:rPr>
            </w:pPr>
            <w:r>
              <w:rPr>
                <w:sz w:val="20"/>
                <w:szCs w:val="20"/>
              </w:rPr>
              <w:t>$</w:t>
            </w:r>
            <w:r w:rsidR="00135AF3">
              <w:rPr>
                <w:sz w:val="20"/>
                <w:szCs w:val="20"/>
              </w:rPr>
              <w:t>112,727,000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B22E13" w:rsidP="00B22E13">
            <w:pPr>
              <w:jc w:val="right"/>
              <w:rPr>
                <w:sz w:val="20"/>
                <w:szCs w:val="20"/>
              </w:rPr>
            </w:pPr>
            <w:r>
              <w:rPr>
                <w:sz w:val="20"/>
                <w:szCs w:val="20"/>
              </w:rPr>
              <w:t>4.42</w:t>
            </w:r>
            <w:r w:rsidR="00026934" w:rsidRPr="000B3D89">
              <w:rPr>
                <w:sz w:val="20"/>
                <w:szCs w:val="20"/>
              </w:rPr>
              <w:t>%</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76608B" w:rsidP="0076608B">
            <w:pPr>
              <w:jc w:val="right"/>
              <w:rPr>
                <w:sz w:val="20"/>
                <w:szCs w:val="20"/>
              </w:rPr>
            </w:pPr>
            <w:r>
              <w:rPr>
                <w:sz w:val="20"/>
                <w:szCs w:val="20"/>
              </w:rPr>
              <w:t>5.22</w:t>
            </w:r>
            <w:r w:rsidR="00026934" w:rsidRPr="000B3D89">
              <w:rPr>
                <w:sz w:val="20"/>
                <w:szCs w:val="20"/>
              </w:rPr>
              <w:t>%</w:t>
            </w:r>
            <w:r w:rsidR="00026934">
              <w:rPr>
                <w:sz w:val="20"/>
                <w:szCs w:val="20"/>
              </w:rPr>
              <w:t>*</w:t>
            </w:r>
          </w:p>
        </w:tc>
        <w:tc>
          <w:tcPr>
            <w:tcW w:w="316" w:type="dxa"/>
            <w:tcBorders>
              <w:top w:val="nil"/>
              <w:left w:val="nil"/>
              <w:bottom w:val="nil"/>
              <w:right w:val="nil"/>
            </w:tcBorders>
            <w:shd w:val="clear" w:color="000000" w:fill="FFFFFF"/>
            <w:noWrap/>
            <w:vAlign w:val="bottom"/>
          </w:tcPr>
          <w:p w:rsidR="00026934" w:rsidRPr="000B3D89" w:rsidRDefault="00026934" w:rsidP="00451790">
            <w:pPr>
              <w:rPr>
                <w:sz w:val="20"/>
                <w:szCs w:val="20"/>
              </w:rPr>
            </w:pPr>
          </w:p>
        </w:tc>
        <w:tc>
          <w:tcPr>
            <w:tcW w:w="1380" w:type="dxa"/>
            <w:tcBorders>
              <w:top w:val="nil"/>
              <w:left w:val="nil"/>
              <w:bottom w:val="nil"/>
              <w:right w:val="nil"/>
            </w:tcBorders>
            <w:shd w:val="clear" w:color="000000" w:fill="FFFFFF"/>
            <w:noWrap/>
            <w:vAlign w:val="bottom"/>
            <w:hideMark/>
          </w:tcPr>
          <w:p w:rsidR="00026934" w:rsidRPr="000B3D89" w:rsidRDefault="00135AF3" w:rsidP="00451790">
            <w:pPr>
              <w:jc w:val="center"/>
              <w:rPr>
                <w:sz w:val="20"/>
                <w:szCs w:val="20"/>
              </w:rPr>
            </w:pPr>
            <w:r>
              <w:rPr>
                <w:sz w:val="20"/>
                <w:szCs w:val="20"/>
              </w:rPr>
              <w:t>0.23</w:t>
            </w:r>
            <w:r w:rsidR="00026934" w:rsidRPr="000B3D89">
              <w:rPr>
                <w:sz w:val="20"/>
                <w:szCs w:val="20"/>
              </w:rPr>
              <w:t>%</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026934" w:rsidRPr="000B3D89" w:rsidRDefault="00026934" w:rsidP="00135AF3">
            <w:pPr>
              <w:jc w:val="right"/>
              <w:rPr>
                <w:sz w:val="20"/>
                <w:szCs w:val="20"/>
              </w:rPr>
            </w:pPr>
            <w:r>
              <w:rPr>
                <w:sz w:val="20"/>
                <w:szCs w:val="20"/>
              </w:rPr>
              <w:t>$</w:t>
            </w:r>
            <w:r w:rsidR="00135AF3">
              <w:rPr>
                <w:sz w:val="20"/>
                <w:szCs w:val="20"/>
              </w:rPr>
              <w:t>30,291,000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135AF3" w:rsidP="00451790">
            <w:pPr>
              <w:jc w:val="right"/>
              <w:rPr>
                <w:sz w:val="20"/>
                <w:szCs w:val="20"/>
              </w:rPr>
            </w:pPr>
            <w:r>
              <w:rPr>
                <w:sz w:val="20"/>
                <w:szCs w:val="20"/>
              </w:rPr>
              <w:t>1.19</w:t>
            </w:r>
            <w:r w:rsidR="00026934" w:rsidRPr="000B3D89">
              <w:rPr>
                <w:sz w:val="20"/>
                <w:szCs w:val="20"/>
              </w:rPr>
              <w:t>%</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135AF3" w:rsidP="00451790">
            <w:pPr>
              <w:jc w:val="right"/>
              <w:rPr>
                <w:sz w:val="20"/>
                <w:szCs w:val="20"/>
              </w:rPr>
            </w:pPr>
            <w:r>
              <w:rPr>
                <w:sz w:val="20"/>
                <w:szCs w:val="20"/>
              </w:rPr>
              <w:t>2.43</w:t>
            </w:r>
            <w:r w:rsidR="00026934" w:rsidRPr="000B3D89">
              <w:rPr>
                <w:sz w:val="20"/>
                <w:szCs w:val="20"/>
              </w:rPr>
              <w:t>%</w:t>
            </w:r>
            <w:r w:rsidR="00026934">
              <w:rPr>
                <w:sz w:val="20"/>
                <w:szCs w:val="20"/>
              </w:rPr>
              <w:t>*</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p>
        </w:tc>
        <w:tc>
          <w:tcPr>
            <w:tcW w:w="1380" w:type="dxa"/>
            <w:tcBorders>
              <w:top w:val="nil"/>
              <w:left w:val="nil"/>
              <w:bottom w:val="nil"/>
              <w:right w:val="nil"/>
            </w:tcBorders>
            <w:shd w:val="clear" w:color="000000" w:fill="FFFFFF"/>
            <w:noWrap/>
            <w:vAlign w:val="bottom"/>
            <w:hideMark/>
          </w:tcPr>
          <w:p w:rsidR="00026934" w:rsidRPr="000B3D89" w:rsidRDefault="00135AF3" w:rsidP="00451790">
            <w:pPr>
              <w:jc w:val="center"/>
              <w:rPr>
                <w:sz w:val="20"/>
                <w:szCs w:val="20"/>
              </w:rPr>
            </w:pPr>
            <w:r>
              <w:rPr>
                <w:sz w:val="20"/>
                <w:szCs w:val="20"/>
              </w:rPr>
              <w:t>0.03</w:t>
            </w:r>
            <w:r w:rsidR="00026934" w:rsidRPr="000B3D89">
              <w:rPr>
                <w:sz w:val="20"/>
                <w:szCs w:val="20"/>
              </w:rPr>
              <w:t>%</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026934" w:rsidRPr="000B3D89" w:rsidRDefault="00026934" w:rsidP="00135AF3">
            <w:pPr>
              <w:jc w:val="right"/>
              <w:rPr>
                <w:sz w:val="20"/>
                <w:szCs w:val="20"/>
              </w:rPr>
            </w:pPr>
            <w:r>
              <w:rPr>
                <w:sz w:val="20"/>
                <w:szCs w:val="20"/>
              </w:rPr>
              <w:t>$</w:t>
            </w:r>
            <w:r w:rsidR="00135AF3">
              <w:rPr>
                <w:sz w:val="20"/>
                <w:szCs w:val="20"/>
              </w:rPr>
              <w:t>292,464,000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135AF3" w:rsidP="00451790">
            <w:pPr>
              <w:jc w:val="right"/>
              <w:rPr>
                <w:sz w:val="20"/>
                <w:szCs w:val="20"/>
              </w:rPr>
            </w:pPr>
            <w:r>
              <w:rPr>
                <w:sz w:val="20"/>
                <w:szCs w:val="20"/>
              </w:rPr>
              <w:t>11.46</w:t>
            </w:r>
            <w:r w:rsidR="00026934" w:rsidRPr="000B3D89">
              <w:rPr>
                <w:sz w:val="20"/>
                <w:szCs w:val="20"/>
              </w:rPr>
              <w:t>%</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0.00%</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jc w:val="center"/>
              <w:rPr>
                <w:sz w:val="20"/>
                <w:szCs w:val="20"/>
              </w:rPr>
            </w:pPr>
            <w:r w:rsidRPr="000B3D89">
              <w:rPr>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026934" w:rsidRPr="000B3D89" w:rsidRDefault="00026934" w:rsidP="00B22E13">
            <w:pPr>
              <w:jc w:val="right"/>
              <w:rPr>
                <w:b/>
                <w:sz w:val="20"/>
                <w:szCs w:val="20"/>
              </w:rPr>
            </w:pPr>
            <w:r w:rsidRPr="000B3D89">
              <w:rPr>
                <w:b/>
                <w:sz w:val="20"/>
                <w:szCs w:val="20"/>
              </w:rPr>
              <w:t>$</w:t>
            </w:r>
            <w:r w:rsidR="00B22E13">
              <w:rPr>
                <w:b/>
                <w:sz w:val="20"/>
                <w:szCs w:val="20"/>
              </w:rPr>
              <w:t>2</w:t>
            </w:r>
            <w:r>
              <w:rPr>
                <w:b/>
                <w:sz w:val="20"/>
                <w:szCs w:val="20"/>
              </w:rPr>
              <w:t>,</w:t>
            </w:r>
            <w:r w:rsidR="00B22E13">
              <w:rPr>
                <w:b/>
                <w:sz w:val="20"/>
                <w:szCs w:val="20"/>
              </w:rPr>
              <w:t>552,284</w:t>
            </w:r>
            <w:r>
              <w:rPr>
                <w:b/>
                <w:sz w:val="20"/>
                <w:szCs w:val="20"/>
              </w:rPr>
              <w:t>,</w:t>
            </w:r>
            <w:r w:rsidR="00B22E13">
              <w:rPr>
                <w:b/>
                <w:sz w:val="20"/>
                <w:szCs w:val="20"/>
              </w:rPr>
              <w:t>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026934" w:rsidRPr="000B3D89" w:rsidRDefault="00026934" w:rsidP="00451790">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026934" w:rsidRPr="000B3D89" w:rsidRDefault="0076608B" w:rsidP="0076608B">
            <w:pPr>
              <w:jc w:val="center"/>
              <w:rPr>
                <w:b/>
                <w:sz w:val="20"/>
                <w:szCs w:val="20"/>
              </w:rPr>
            </w:pPr>
            <w:r>
              <w:rPr>
                <w:b/>
                <w:sz w:val="20"/>
                <w:szCs w:val="20"/>
              </w:rPr>
              <w:t>7.18</w:t>
            </w:r>
            <w:r w:rsidR="00026934" w:rsidRPr="000B3D89">
              <w:rPr>
                <w:b/>
                <w:sz w:val="20"/>
                <w:szCs w:val="20"/>
              </w:rPr>
              <w:t>%</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r>
      <w:tr w:rsidR="00026934" w:rsidRPr="000B3D89" w:rsidTr="00451790">
        <w:trPr>
          <w:trHeight w:val="264"/>
        </w:trPr>
        <w:tc>
          <w:tcPr>
            <w:tcW w:w="2970" w:type="dxa"/>
            <w:tcBorders>
              <w:top w:val="nil"/>
              <w:left w:val="nil"/>
              <w:bottom w:val="nil"/>
              <w:right w:val="nil"/>
            </w:tcBorders>
            <w:shd w:val="clear" w:color="000000" w:fill="FFFFFF"/>
            <w:noWrap/>
            <w:vAlign w:val="bottom"/>
            <w:hideMark/>
          </w:tcPr>
          <w:p w:rsidR="00026934" w:rsidRPr="000B3D89" w:rsidRDefault="00026934" w:rsidP="00451790">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26934" w:rsidRPr="000B3D89" w:rsidRDefault="00026934" w:rsidP="00451790">
            <w:pPr>
              <w:rPr>
                <w:color w:val="000000"/>
                <w:sz w:val="20"/>
                <w:szCs w:val="20"/>
              </w:rPr>
            </w:pPr>
            <w:r w:rsidRPr="000B3D89">
              <w:rPr>
                <w:color w:val="000000"/>
                <w:sz w:val="20"/>
                <w:szCs w:val="20"/>
              </w:rPr>
              <w:t> </w:t>
            </w:r>
          </w:p>
        </w:tc>
      </w:tr>
    </w:tbl>
    <w:p w:rsidR="00451790" w:rsidRDefault="00451790" w:rsidP="00E275D8">
      <w:pPr>
        <w:pStyle w:val="BodyText"/>
        <w:sectPr w:rsidR="00451790" w:rsidSect="0068481F">
          <w:headerReference w:type="default" r:id="rId18"/>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451790" w:rsidRPr="000B3D89" w:rsidTr="00451790">
        <w:trPr>
          <w:trHeight w:val="274"/>
          <w:jc w:val="center"/>
        </w:trPr>
        <w:tc>
          <w:tcPr>
            <w:tcW w:w="6907" w:type="dxa"/>
            <w:gridSpan w:val="7"/>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Pr>
                <w:b/>
                <w:bCs/>
                <w:sz w:val="20"/>
                <w:szCs w:val="20"/>
              </w:rPr>
              <w:lastRenderedPageBreak/>
              <w:t>PEOPLES GAS COMPANY</w:t>
            </w:r>
          </w:p>
        </w:tc>
      </w:tr>
      <w:tr w:rsidR="00451790" w:rsidRPr="000B3D89" w:rsidTr="00451790">
        <w:trPr>
          <w:trHeight w:val="274"/>
          <w:jc w:val="center"/>
        </w:trPr>
        <w:tc>
          <w:tcPr>
            <w:tcW w:w="6907" w:type="dxa"/>
            <w:gridSpan w:val="7"/>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METHODOLOGY FOR COMPOUNDING AFUDC RATE</w:t>
            </w:r>
          </w:p>
        </w:tc>
      </w:tr>
      <w:tr w:rsidR="00451790" w:rsidRPr="000B3D89" w:rsidTr="00451790">
        <w:trPr>
          <w:trHeight w:val="274"/>
          <w:jc w:val="center"/>
        </w:trPr>
        <w:tc>
          <w:tcPr>
            <w:tcW w:w="6907" w:type="dxa"/>
            <w:gridSpan w:val="7"/>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Pr>
                <w:b/>
                <w:bCs/>
                <w:color w:val="000000"/>
                <w:sz w:val="20"/>
                <w:szCs w:val="20"/>
              </w:rPr>
              <w:t>AS OF DECEMBER 31, 2025</w:t>
            </w:r>
          </w:p>
        </w:tc>
      </w:tr>
      <w:tr w:rsidR="00451790" w:rsidRPr="000B3D89" w:rsidTr="00451790">
        <w:trPr>
          <w:trHeight w:val="274"/>
          <w:jc w:val="center"/>
        </w:trPr>
        <w:tc>
          <w:tcPr>
            <w:tcW w:w="1105"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r>
      <w:tr w:rsidR="00451790" w:rsidRPr="000B3D89" w:rsidTr="00451790">
        <w:trPr>
          <w:trHeight w:val="274"/>
          <w:jc w:val="center"/>
        </w:trPr>
        <w:tc>
          <w:tcPr>
            <w:tcW w:w="2910" w:type="dxa"/>
            <w:gridSpan w:val="3"/>
            <w:tcBorders>
              <w:top w:val="nil"/>
              <w:left w:val="nil"/>
              <w:bottom w:val="nil"/>
              <w:right w:val="nil"/>
            </w:tcBorders>
            <w:shd w:val="clear" w:color="000000" w:fill="BFBFBF"/>
            <w:noWrap/>
            <w:vAlign w:val="bottom"/>
            <w:hideMark/>
          </w:tcPr>
          <w:p w:rsidR="00451790" w:rsidRPr="000B3D89" w:rsidRDefault="00451790" w:rsidP="00451790">
            <w:pPr>
              <w:rPr>
                <w:b/>
                <w:bCs/>
                <w:color w:val="000000"/>
                <w:sz w:val="20"/>
                <w:szCs w:val="20"/>
              </w:rPr>
            </w:pPr>
          </w:p>
        </w:tc>
        <w:tc>
          <w:tcPr>
            <w:tcW w:w="266" w:type="dxa"/>
            <w:tcBorders>
              <w:top w:val="nil"/>
              <w:left w:val="nil"/>
              <w:bottom w:val="nil"/>
              <w:right w:val="nil"/>
            </w:tcBorders>
            <w:shd w:val="clear" w:color="000000" w:fill="BFBFB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451790" w:rsidRPr="000B3D89" w:rsidRDefault="00451790" w:rsidP="00451790">
            <w:pPr>
              <w:jc w:val="center"/>
              <w:rPr>
                <w:b/>
                <w:bCs/>
                <w:color w:val="000000"/>
                <w:sz w:val="20"/>
                <w:szCs w:val="20"/>
              </w:rPr>
            </w:pPr>
            <w:r w:rsidRPr="000B3D89">
              <w:rPr>
                <w:b/>
                <w:bCs/>
                <w:color w:val="000000"/>
                <w:sz w:val="20"/>
                <w:szCs w:val="20"/>
              </w:rPr>
              <w:t> </w:t>
            </w:r>
          </w:p>
        </w:tc>
      </w:tr>
      <w:tr w:rsidR="00451790" w:rsidRPr="000B3D89" w:rsidTr="00451790">
        <w:trPr>
          <w:trHeight w:val="788"/>
          <w:jc w:val="center"/>
        </w:trPr>
        <w:tc>
          <w:tcPr>
            <w:tcW w:w="1105" w:type="dxa"/>
            <w:tcBorders>
              <w:top w:val="nil"/>
              <w:left w:val="nil"/>
              <w:bottom w:val="single" w:sz="4" w:space="0" w:color="auto"/>
              <w:right w:val="nil"/>
            </w:tcBorders>
            <w:shd w:val="clear" w:color="000000" w:fill="FFFFFF"/>
            <w:vAlign w:val="bottom"/>
            <w:hideMark/>
          </w:tcPr>
          <w:p w:rsidR="00451790" w:rsidRPr="000B3D89" w:rsidRDefault="00451790" w:rsidP="00451790">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451790" w:rsidRPr="000B3D89" w:rsidRDefault="00451790" w:rsidP="00451790">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451790" w:rsidRPr="000B3D89" w:rsidRDefault="0042315B" w:rsidP="00451790">
            <w:pPr>
              <w:jc w:val="center"/>
              <w:rPr>
                <w:b/>
                <w:bCs/>
                <w:color w:val="000000"/>
                <w:sz w:val="20"/>
                <w:szCs w:val="20"/>
              </w:rPr>
            </w:pPr>
            <w:r>
              <w:rPr>
                <w:noProof/>
                <w:color w:val="000000"/>
                <w:sz w:val="20"/>
                <w:szCs w:val="20"/>
              </w:rPr>
              <mc:AlternateContent>
                <mc:Choice Requires="wps">
                  <w:drawing>
                    <wp:anchor distT="0" distB="0" distL="114300" distR="114300" simplePos="0" relativeHeight="251662848" behindDoc="0" locked="0" layoutInCell="1" allowOverlap="1" wp14:anchorId="1B0F86DE" wp14:editId="3DB5BD94">
                      <wp:simplePos x="0" y="0"/>
                      <wp:positionH relativeFrom="column">
                        <wp:posOffset>-811530</wp:posOffset>
                      </wp:positionH>
                      <wp:positionV relativeFrom="paragraph">
                        <wp:posOffset>-405765</wp:posOffset>
                      </wp:positionV>
                      <wp:extent cx="2058035" cy="2247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2058035" cy="224790"/>
                              </a:xfrm>
                              <a:prstGeom prst="rect">
                                <a:avLst/>
                              </a:prstGeom>
                              <a:noFill/>
                              <a:ln w="6350">
                                <a:noFill/>
                              </a:ln>
                            </wps:spPr>
                            <wps:txbx>
                              <w:txbxContent>
                                <w:p w:rsidR="0042315B" w:rsidRPr="0042315B" w:rsidRDefault="0042315B" w:rsidP="0042315B">
                                  <w:pPr>
                                    <w:jc w:val="center"/>
                                    <w:rPr>
                                      <w:sz w:val="22"/>
                                    </w:rPr>
                                  </w:pPr>
                                  <w:r w:rsidRPr="0042315B">
                                    <w:rPr>
                                      <w:b/>
                                      <w:bCs/>
                                      <w:sz w:val="18"/>
                                      <w:szCs w:val="20"/>
                                    </w:rPr>
                                    <w:t>STAFF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F86DE" id="Text Box 4" o:spid="_x0000_s1027" type="#_x0000_t202" style="position:absolute;left:0;text-align:left;margin-left:-63.9pt;margin-top:-31.95pt;width:162.05pt;height:1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" filled="f" stroked="f" strokeweight=".5pt">
                      <v:textbox>
                        <w:txbxContent>
                          <w:p w:rsidR="0042315B" w:rsidRPr="0042315B" w:rsidRDefault="0042315B" w:rsidP="0042315B">
                            <w:pPr>
                              <w:jc w:val="center"/>
                              <w:rPr>
                                <w:sz w:val="22"/>
                              </w:rPr>
                            </w:pPr>
                            <w:r w:rsidRPr="0042315B">
                              <w:rPr>
                                <w:b/>
                                <w:bCs/>
                                <w:sz w:val="18"/>
                                <w:szCs w:val="20"/>
                              </w:rPr>
                              <w:t>STAFF RECOMMENDED</w:t>
                            </w:r>
                          </w:p>
                        </w:txbxContent>
                      </v:textbox>
                    </v:shape>
                  </w:pict>
                </mc:Fallback>
              </mc:AlternateContent>
            </w:r>
            <w:r w:rsidR="00451790"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451790" w:rsidRPr="000B3D89" w:rsidRDefault="006F7318" w:rsidP="00451790">
            <w:pPr>
              <w:jc w:val="center"/>
              <w:rPr>
                <w:b/>
                <w:bCs/>
                <w:color w:val="000000"/>
                <w:sz w:val="20"/>
                <w:szCs w:val="20"/>
              </w:rPr>
            </w:pPr>
            <w:r>
              <w:rPr>
                <w:b/>
                <w:bCs/>
                <w:color w:val="000000"/>
                <w:sz w:val="20"/>
                <w:szCs w:val="20"/>
              </w:rPr>
              <w:t xml:space="preserve">CUMULATIVE AFUDC </w:t>
            </w:r>
            <w:r w:rsidR="00451790" w:rsidRPr="000B3D89">
              <w:rPr>
                <w:b/>
                <w:bCs/>
                <w:color w:val="000000"/>
                <w:sz w:val="20"/>
                <w:szCs w:val="20"/>
              </w:rPr>
              <w:t>RATE</w:t>
            </w:r>
          </w:p>
        </w:tc>
      </w:tr>
      <w:tr w:rsidR="00451790" w:rsidRPr="000B3D89" w:rsidTr="00451790">
        <w:trPr>
          <w:trHeight w:val="274"/>
          <w:jc w:val="center"/>
        </w:trPr>
        <w:tc>
          <w:tcPr>
            <w:tcW w:w="1105"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1.000000</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0.005795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0.005795</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1.005795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0.005829</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0.011624</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1.011624</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0.005862</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0.017486</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1.017486</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0.005896</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0.023382</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1.023382</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0.005931</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0.029313</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1.029313</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0.005965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0.035278</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1.035278</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0.005999</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0.041277</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1.041277</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0.006034</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0.047311</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1.047311</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0.006069</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0.053381</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1.053381</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0.006104</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0.059485</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1.059485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0.006140</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0.065625</w:t>
            </w:r>
          </w:p>
        </w:tc>
      </w:tr>
      <w:tr w:rsidR="00B22E13" w:rsidRPr="00451790" w:rsidTr="00EC4A1A">
        <w:trPr>
          <w:trHeight w:val="274"/>
          <w:jc w:val="center"/>
        </w:trPr>
        <w:tc>
          <w:tcPr>
            <w:tcW w:w="1105" w:type="dxa"/>
            <w:tcBorders>
              <w:top w:val="nil"/>
              <w:left w:val="nil"/>
              <w:bottom w:val="nil"/>
              <w:right w:val="nil"/>
            </w:tcBorders>
            <w:shd w:val="clear" w:color="000000" w:fill="FFFFFF"/>
            <w:noWrap/>
            <w:vAlign w:val="bottom"/>
            <w:hideMark/>
          </w:tcPr>
          <w:p w:rsidR="00B22E13" w:rsidRPr="000B3D89" w:rsidRDefault="00B22E13" w:rsidP="00B22E13">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B22E13" w:rsidRPr="000B3D89" w:rsidRDefault="00B22E13" w:rsidP="00B22E1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hideMark/>
          </w:tcPr>
          <w:p w:rsidR="00B22E13" w:rsidRPr="00B22E13" w:rsidRDefault="00B22E13" w:rsidP="00B22E13">
            <w:pPr>
              <w:jc w:val="right"/>
              <w:rPr>
                <w:color w:val="000000"/>
                <w:sz w:val="20"/>
                <w:szCs w:val="20"/>
              </w:rPr>
            </w:pPr>
            <w:r w:rsidRPr="00B22E13">
              <w:rPr>
                <w:color w:val="000000"/>
                <w:sz w:val="20"/>
                <w:szCs w:val="20"/>
              </w:rPr>
              <w:t>1.065625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0.006175</w:t>
            </w:r>
          </w:p>
        </w:tc>
        <w:tc>
          <w:tcPr>
            <w:tcW w:w="266" w:type="dxa"/>
            <w:tcBorders>
              <w:top w:val="nil"/>
              <w:left w:val="nil"/>
              <w:bottom w:val="nil"/>
              <w:right w:val="nil"/>
            </w:tcBorders>
            <w:shd w:val="clear" w:color="000000" w:fill="FFFFFF"/>
            <w:noWrap/>
            <w:vAlign w:val="bottom"/>
            <w:hideMark/>
          </w:tcPr>
          <w:p w:rsidR="00B22E13" w:rsidRPr="00AE475C" w:rsidRDefault="00B22E13" w:rsidP="00B22E13">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B22E13" w:rsidRPr="00451790" w:rsidRDefault="00B22E13" w:rsidP="00B22E13">
            <w:pPr>
              <w:jc w:val="right"/>
              <w:rPr>
                <w:color w:val="000000"/>
                <w:sz w:val="20"/>
                <w:szCs w:val="20"/>
              </w:rPr>
            </w:pPr>
            <w:r w:rsidRPr="00451790">
              <w:rPr>
                <w:color w:val="000000"/>
                <w:sz w:val="20"/>
                <w:szCs w:val="20"/>
              </w:rPr>
              <w:t>0.071800</w:t>
            </w:r>
          </w:p>
        </w:tc>
      </w:tr>
      <w:tr w:rsidR="00451790" w:rsidRPr="000B3D89" w:rsidTr="00451790">
        <w:trPr>
          <w:trHeight w:val="274"/>
          <w:jc w:val="center"/>
        </w:trPr>
        <w:tc>
          <w:tcPr>
            <w:tcW w:w="1105"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51790" w:rsidRPr="000B3D89" w:rsidRDefault="00451790" w:rsidP="00451790">
            <w:pPr>
              <w:rPr>
                <w:color w:val="000000"/>
                <w:sz w:val="20"/>
                <w:szCs w:val="20"/>
              </w:rPr>
            </w:pPr>
            <w:r w:rsidRPr="000B3D89">
              <w:rPr>
                <w:color w:val="000000"/>
                <w:sz w:val="20"/>
                <w:szCs w:val="20"/>
              </w:rPr>
              <w:t> </w:t>
            </w:r>
          </w:p>
        </w:tc>
      </w:tr>
      <w:tr w:rsidR="00394B8A" w:rsidRPr="000B3D89" w:rsidTr="00451790">
        <w:trPr>
          <w:trHeight w:val="274"/>
          <w:jc w:val="center"/>
        </w:trPr>
        <w:tc>
          <w:tcPr>
            <w:tcW w:w="2910" w:type="dxa"/>
            <w:gridSpan w:val="3"/>
            <w:tcBorders>
              <w:top w:val="nil"/>
              <w:left w:val="nil"/>
              <w:bottom w:val="nil"/>
              <w:right w:val="nil"/>
            </w:tcBorders>
            <w:shd w:val="clear" w:color="000000" w:fill="FFFFFF"/>
            <w:noWrap/>
            <w:vAlign w:val="bottom"/>
            <w:hideMark/>
          </w:tcPr>
          <w:p w:rsidR="00394B8A" w:rsidRPr="000B3D89" w:rsidRDefault="00394B8A" w:rsidP="00394B8A">
            <w:pPr>
              <w:rPr>
                <w:b/>
                <w:bCs/>
                <w:color w:val="000000"/>
                <w:sz w:val="20"/>
                <w:szCs w:val="20"/>
              </w:rPr>
            </w:pPr>
            <w:r>
              <w:rPr>
                <w:b/>
                <w:bCs/>
                <w:color w:val="000000"/>
                <w:sz w:val="20"/>
                <w:szCs w:val="20"/>
              </w:rPr>
              <w:t>Annual Rate (A) = 7.18%</w:t>
            </w:r>
          </w:p>
        </w:tc>
        <w:tc>
          <w:tcPr>
            <w:tcW w:w="266"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r>
      <w:tr w:rsidR="00394B8A" w:rsidRPr="000B3D89" w:rsidTr="00451790">
        <w:trPr>
          <w:trHeight w:val="274"/>
          <w:jc w:val="center"/>
        </w:trPr>
        <w:tc>
          <w:tcPr>
            <w:tcW w:w="4865" w:type="dxa"/>
            <w:gridSpan w:val="5"/>
            <w:tcBorders>
              <w:top w:val="nil"/>
              <w:left w:val="nil"/>
              <w:bottom w:val="nil"/>
              <w:right w:val="nil"/>
            </w:tcBorders>
            <w:shd w:val="clear" w:color="000000" w:fill="FFFFFF"/>
            <w:noWrap/>
            <w:vAlign w:val="bottom"/>
            <w:hideMark/>
          </w:tcPr>
          <w:p w:rsidR="00394B8A" w:rsidRPr="000B3D89" w:rsidRDefault="00394B8A" w:rsidP="0076608B">
            <w:pPr>
              <w:rPr>
                <w:b/>
                <w:bCs/>
                <w:color w:val="000000"/>
                <w:sz w:val="20"/>
                <w:szCs w:val="20"/>
              </w:rPr>
            </w:pPr>
            <w:r w:rsidRPr="000B3D89">
              <w:rPr>
                <w:b/>
                <w:bCs/>
                <w:color w:val="000000"/>
                <w:sz w:val="20"/>
                <w:szCs w:val="20"/>
              </w:rPr>
              <w:t>Monthly Ra</w:t>
            </w:r>
            <w:r>
              <w:rPr>
                <w:b/>
                <w:bCs/>
                <w:color w:val="000000"/>
                <w:sz w:val="20"/>
                <w:szCs w:val="20"/>
              </w:rPr>
              <w:t>te</w:t>
            </w:r>
            <w:r w:rsidR="0076608B">
              <w:rPr>
                <w:b/>
                <w:bCs/>
                <w:color w:val="000000"/>
                <w:sz w:val="20"/>
                <w:szCs w:val="20"/>
              </w:rPr>
              <w:t xml:space="preserve"> = [((1+A÷</w:t>
            </w:r>
            <w:r w:rsidRPr="00AF6A5A">
              <w:rPr>
                <w:b/>
                <w:bCs/>
                <w:color w:val="000000"/>
                <w:sz w:val="20"/>
                <w:szCs w:val="20"/>
              </w:rPr>
              <w:t>100)</w:t>
            </w:r>
            <w:r w:rsidRPr="00AF6A5A">
              <w:rPr>
                <w:b/>
                <w:bCs/>
                <w:color w:val="000000"/>
                <w:sz w:val="20"/>
                <w:szCs w:val="20"/>
                <w:vertAlign w:val="superscript"/>
              </w:rPr>
              <w:t>1/12</w:t>
            </w:r>
            <w:r>
              <w:rPr>
                <w:b/>
                <w:bCs/>
                <w:color w:val="000000"/>
                <w:sz w:val="20"/>
                <w:szCs w:val="20"/>
              </w:rPr>
              <w:t>)-1] × 100 = 0.5795</w:t>
            </w:r>
            <w:r w:rsidRPr="00AF6A5A">
              <w:rPr>
                <w:b/>
                <w:bCs/>
                <w:color w:val="000000"/>
                <w:sz w:val="20"/>
                <w:szCs w:val="20"/>
              </w:rPr>
              <w:t>%</w:t>
            </w:r>
          </w:p>
        </w:tc>
        <w:tc>
          <w:tcPr>
            <w:tcW w:w="266"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394B8A" w:rsidRPr="000B3D89" w:rsidRDefault="00394B8A" w:rsidP="00394B8A">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8B" w:rsidRDefault="0076608B">
      <w:r>
        <w:separator/>
      </w:r>
    </w:p>
  </w:endnote>
  <w:endnote w:type="continuationSeparator" w:id="0">
    <w:p w:rsidR="0076608B" w:rsidRDefault="0076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8" w:rsidRDefault="0077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815D5">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8" w:rsidRDefault="00773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8B" w:rsidRDefault="0076608B">
      <w:r>
        <w:separator/>
      </w:r>
    </w:p>
  </w:footnote>
  <w:footnote w:type="continuationSeparator" w:id="0">
    <w:p w:rsidR="0076608B" w:rsidRDefault="0076608B">
      <w:r>
        <w:continuationSeparator/>
      </w:r>
    </w:p>
  </w:footnote>
  <w:footnote w:id="1">
    <w:p w:rsidR="0076608B" w:rsidRPr="009E6E7D" w:rsidRDefault="0076608B">
      <w:pPr>
        <w:pStyle w:val="FootnoteText"/>
        <w:rPr>
          <w:i/>
        </w:rPr>
      </w:pPr>
      <w:r>
        <w:rPr>
          <w:rStyle w:val="FootnoteReference"/>
        </w:rPr>
        <w:footnoteRef/>
      </w:r>
      <w:r>
        <w:t xml:space="preserve"> </w:t>
      </w:r>
      <w:r w:rsidRPr="009E6E7D">
        <w:t xml:space="preserve">Order No. PSC-2024-0168-PAA-GU, issued May 23, 2024, in Docket No. 20240035-GU, </w:t>
      </w:r>
      <w:r w:rsidRPr="009E6E7D">
        <w:rPr>
          <w:i/>
        </w:rPr>
        <w:t>In re; Petition for approval of change in rate used to capitalize allowance for funds used during construction from 6.00% to 7.08% effective January 1, 2024, by Peoples Gas System, Inc.</w:t>
      </w:r>
    </w:p>
  </w:footnote>
  <w:footnote w:id="2">
    <w:p w:rsidR="0076608B" w:rsidRDefault="0076608B">
      <w:pPr>
        <w:pStyle w:val="FootnoteText"/>
      </w:pPr>
      <w:r>
        <w:rPr>
          <w:rStyle w:val="FootnoteReference"/>
        </w:rPr>
        <w:footnoteRef/>
      </w:r>
      <w:r>
        <w:t xml:space="preserve"> </w:t>
      </w:r>
      <w:r w:rsidRPr="001D4715">
        <w:t xml:space="preserve">Order No. PSC-2024-0413-S-GU, issued October 31, 2025, in Docket No. 20250029-GU, </w:t>
      </w:r>
      <w:r w:rsidRPr="001D4715">
        <w:rPr>
          <w:i/>
        </w:rPr>
        <w:t>In re: Petition for rate increase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8" w:rsidRDefault="0077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20260024-GU</w:t>
    </w:r>
    <w:bookmarkEnd w:id="15"/>
  </w:p>
  <w:p w:rsidR="0076608B" w:rsidRDefault="0076608B">
    <w:pPr>
      <w:pStyle w:val="Header"/>
    </w:pPr>
    <w:r>
      <w:t xml:space="preserve">Date: </w:t>
    </w:r>
    <w:fldSimple w:instr=" REF FilingDate ">
      <w:r w:rsidR="007732F8">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8" w:rsidRDefault="00773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rsidP="00220732">
    <w:pPr>
      <w:pStyle w:val="Header"/>
      <w:tabs>
        <w:tab w:val="clear" w:pos="4320"/>
        <w:tab w:val="clear" w:pos="8640"/>
        <w:tab w:val="right" w:pos="9360"/>
      </w:tabs>
    </w:pPr>
    <w:r>
      <w:fldChar w:fldCharType="begin"/>
    </w:r>
    <w:r>
      <w:instrText xml:space="preserve"> REF DocketLabel</w:instrText>
    </w:r>
    <w:r>
      <w:fldChar w:fldCharType="separate"/>
    </w:r>
    <w:r w:rsidR="007732F8">
      <w:t>Docket No.</w:t>
    </w:r>
    <w:r>
      <w:fldChar w:fldCharType="end"/>
    </w:r>
    <w:r>
      <w:t xml:space="preserve"> </w:t>
    </w:r>
    <w:r>
      <w:fldChar w:fldCharType="begin"/>
    </w:r>
    <w:r>
      <w:instrText xml:space="preserve"> REF DocketList</w:instrText>
    </w:r>
    <w:r>
      <w:fldChar w:fldCharType="separate"/>
    </w:r>
    <w:r w:rsidR="007732F8">
      <w:t>20260024-GU</w:t>
    </w:r>
    <w:r>
      <w:fldChar w:fldCharType="end"/>
    </w:r>
    <w:r>
      <w:tab/>
      <w:t xml:space="preserve">Issue </w:t>
    </w:r>
    <w:fldSimple w:instr=" Seq Issue \c \* Arabic ">
      <w:r w:rsidR="00C815D5">
        <w:rPr>
          <w:noProof/>
        </w:rPr>
        <w:t>4</w:t>
      </w:r>
    </w:fldSimple>
  </w:p>
  <w:p w:rsidR="0076608B" w:rsidRDefault="0076608B">
    <w:pPr>
      <w:pStyle w:val="Header"/>
    </w:pPr>
    <w:r>
      <w:t xml:space="preserve">Date: </w:t>
    </w:r>
    <w:fldSimple w:instr=" REF FilingDate ">
      <w:r w:rsidR="007732F8">
        <w:t>April 23,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rsidP="00220732">
    <w:pPr>
      <w:pStyle w:val="Header"/>
      <w:tabs>
        <w:tab w:val="clear" w:pos="4320"/>
        <w:tab w:val="clear" w:pos="8640"/>
        <w:tab w:val="right" w:pos="9360"/>
      </w:tabs>
    </w:pPr>
    <w:r>
      <w:fldChar w:fldCharType="begin"/>
    </w:r>
    <w:r>
      <w:instrText xml:space="preserve"> REF DocketLabel</w:instrText>
    </w:r>
    <w:r>
      <w:fldChar w:fldCharType="separate"/>
    </w:r>
    <w:r w:rsidR="007732F8">
      <w:t>Docket No.</w:t>
    </w:r>
    <w:r>
      <w:fldChar w:fldCharType="end"/>
    </w:r>
    <w:r>
      <w:t xml:space="preserve"> </w:t>
    </w:r>
    <w:r>
      <w:fldChar w:fldCharType="begin"/>
    </w:r>
    <w:r>
      <w:instrText xml:space="preserve"> REF DocketList</w:instrText>
    </w:r>
    <w:r>
      <w:fldChar w:fldCharType="separate"/>
    </w:r>
    <w:r w:rsidR="007732F8">
      <w:t>20260024-GU</w:t>
    </w:r>
    <w:r>
      <w:fldChar w:fldCharType="end"/>
    </w:r>
    <w:r>
      <w:tab/>
      <w:t>Attachment 1</w:t>
    </w:r>
  </w:p>
  <w:p w:rsidR="0076608B" w:rsidRDefault="0076608B">
    <w:pPr>
      <w:pStyle w:val="Header"/>
    </w:pPr>
    <w:r>
      <w:t xml:space="preserve">Date: </w:t>
    </w:r>
    <w:fldSimple w:instr=" REF FilingDate ">
      <w:r w:rsidR="007732F8">
        <w:t>April 23, 2026</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8B" w:rsidRDefault="0076608B" w:rsidP="00220732">
    <w:pPr>
      <w:pStyle w:val="Header"/>
      <w:tabs>
        <w:tab w:val="clear" w:pos="4320"/>
        <w:tab w:val="clear" w:pos="8640"/>
        <w:tab w:val="right" w:pos="9360"/>
      </w:tabs>
    </w:pPr>
    <w:r>
      <w:fldChar w:fldCharType="begin"/>
    </w:r>
    <w:r>
      <w:instrText xml:space="preserve"> REF DocketLabel</w:instrText>
    </w:r>
    <w:r>
      <w:fldChar w:fldCharType="separate"/>
    </w:r>
    <w:r w:rsidR="007732F8">
      <w:t>Docket No.</w:t>
    </w:r>
    <w:r>
      <w:fldChar w:fldCharType="end"/>
    </w:r>
    <w:r>
      <w:t xml:space="preserve"> </w:t>
    </w:r>
    <w:r>
      <w:fldChar w:fldCharType="begin"/>
    </w:r>
    <w:r>
      <w:instrText xml:space="preserve"> REF DocketList</w:instrText>
    </w:r>
    <w:r>
      <w:fldChar w:fldCharType="separate"/>
    </w:r>
    <w:r w:rsidR="007732F8">
      <w:t>20260024-GU</w:t>
    </w:r>
    <w:r>
      <w:fldChar w:fldCharType="end"/>
    </w:r>
    <w:r>
      <w:tab/>
      <w:t>Attachment 2</w:t>
    </w:r>
  </w:p>
  <w:p w:rsidR="0076608B" w:rsidRDefault="0076608B">
    <w:pPr>
      <w:pStyle w:val="Header"/>
    </w:pPr>
    <w:r>
      <w:t xml:space="preserve">Date: </w:t>
    </w:r>
    <w:fldSimple w:instr=" REF FilingDate ">
      <w:r w:rsidR="007732F8">
        <w:t>April 23,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9E6E7D"/>
    <w:rsid w:val="000043D5"/>
    <w:rsid w:val="00006170"/>
    <w:rsid w:val="00010E37"/>
    <w:rsid w:val="000172DA"/>
    <w:rsid w:val="00022008"/>
    <w:rsid w:val="00022337"/>
    <w:rsid w:val="00023A0E"/>
    <w:rsid w:val="000247C5"/>
    <w:rsid w:val="00026934"/>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1F29"/>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5AF3"/>
    <w:rsid w:val="00136BD1"/>
    <w:rsid w:val="00146B5D"/>
    <w:rsid w:val="00150ECE"/>
    <w:rsid w:val="0015506E"/>
    <w:rsid w:val="00157CCC"/>
    <w:rsid w:val="00163031"/>
    <w:rsid w:val="00163C1B"/>
    <w:rsid w:val="001654C4"/>
    <w:rsid w:val="0016701C"/>
    <w:rsid w:val="00171A90"/>
    <w:rsid w:val="00180254"/>
    <w:rsid w:val="00191E1F"/>
    <w:rsid w:val="00191EE8"/>
    <w:rsid w:val="00192943"/>
    <w:rsid w:val="00193BAF"/>
    <w:rsid w:val="00194791"/>
    <w:rsid w:val="001A206F"/>
    <w:rsid w:val="001A46BB"/>
    <w:rsid w:val="001A7406"/>
    <w:rsid w:val="001A7AE4"/>
    <w:rsid w:val="001B1EDC"/>
    <w:rsid w:val="001B4053"/>
    <w:rsid w:val="001B4FEE"/>
    <w:rsid w:val="001B51C5"/>
    <w:rsid w:val="001B672A"/>
    <w:rsid w:val="001B6F3F"/>
    <w:rsid w:val="001C13F4"/>
    <w:rsid w:val="001C52B5"/>
    <w:rsid w:val="001D0D3E"/>
    <w:rsid w:val="001D2817"/>
    <w:rsid w:val="001D2899"/>
    <w:rsid w:val="001D4715"/>
    <w:rsid w:val="001E14A3"/>
    <w:rsid w:val="001E390F"/>
    <w:rsid w:val="001E7FF4"/>
    <w:rsid w:val="001F2245"/>
    <w:rsid w:val="001F2C63"/>
    <w:rsid w:val="001F48C7"/>
    <w:rsid w:val="001F6DA1"/>
    <w:rsid w:val="001F6E18"/>
    <w:rsid w:val="00200178"/>
    <w:rsid w:val="00204200"/>
    <w:rsid w:val="002044E6"/>
    <w:rsid w:val="00205C82"/>
    <w:rsid w:val="00205DC2"/>
    <w:rsid w:val="00212B17"/>
    <w:rsid w:val="002163B6"/>
    <w:rsid w:val="00217215"/>
    <w:rsid w:val="00217C97"/>
    <w:rsid w:val="00220732"/>
    <w:rsid w:val="0022121F"/>
    <w:rsid w:val="00221D32"/>
    <w:rsid w:val="00222AC1"/>
    <w:rsid w:val="00225C3F"/>
    <w:rsid w:val="00226ED6"/>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26169"/>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94B8A"/>
    <w:rsid w:val="003A08C0"/>
    <w:rsid w:val="003A22A6"/>
    <w:rsid w:val="003A32EB"/>
    <w:rsid w:val="003A5494"/>
    <w:rsid w:val="003B2510"/>
    <w:rsid w:val="003B4355"/>
    <w:rsid w:val="003B5D0A"/>
    <w:rsid w:val="003C2CC4"/>
    <w:rsid w:val="003C3710"/>
    <w:rsid w:val="003C42A3"/>
    <w:rsid w:val="003C48F7"/>
    <w:rsid w:val="003C5E99"/>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05DD3"/>
    <w:rsid w:val="00410DC4"/>
    <w:rsid w:val="00412DAE"/>
    <w:rsid w:val="0041302D"/>
    <w:rsid w:val="0041464A"/>
    <w:rsid w:val="0042315B"/>
    <w:rsid w:val="004242E6"/>
    <w:rsid w:val="00427B35"/>
    <w:rsid w:val="00431598"/>
    <w:rsid w:val="004319AD"/>
    <w:rsid w:val="004426B8"/>
    <w:rsid w:val="00444432"/>
    <w:rsid w:val="00447D5C"/>
    <w:rsid w:val="00450202"/>
    <w:rsid w:val="004502B2"/>
    <w:rsid w:val="004503DD"/>
    <w:rsid w:val="00451790"/>
    <w:rsid w:val="00455499"/>
    <w:rsid w:val="004649A7"/>
    <w:rsid w:val="00466221"/>
    <w:rsid w:val="00467DBC"/>
    <w:rsid w:val="00471860"/>
    <w:rsid w:val="00471DFE"/>
    <w:rsid w:val="00477026"/>
    <w:rsid w:val="00477730"/>
    <w:rsid w:val="004A744D"/>
    <w:rsid w:val="004B60BD"/>
    <w:rsid w:val="004C0E73"/>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42CA"/>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24C5"/>
    <w:rsid w:val="00673BDB"/>
    <w:rsid w:val="00674341"/>
    <w:rsid w:val="00674F07"/>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6F7318"/>
    <w:rsid w:val="0070437D"/>
    <w:rsid w:val="00704CF1"/>
    <w:rsid w:val="00705B04"/>
    <w:rsid w:val="0071040E"/>
    <w:rsid w:val="007176DC"/>
    <w:rsid w:val="00717EE9"/>
    <w:rsid w:val="00724992"/>
    <w:rsid w:val="00724F64"/>
    <w:rsid w:val="00727F90"/>
    <w:rsid w:val="00734820"/>
    <w:rsid w:val="007349DC"/>
    <w:rsid w:val="0074228A"/>
    <w:rsid w:val="0074365E"/>
    <w:rsid w:val="007445EE"/>
    <w:rsid w:val="00744B55"/>
    <w:rsid w:val="007515FD"/>
    <w:rsid w:val="00753AB2"/>
    <w:rsid w:val="00754723"/>
    <w:rsid w:val="00760D80"/>
    <w:rsid w:val="00761CB4"/>
    <w:rsid w:val="007646FC"/>
    <w:rsid w:val="0076608B"/>
    <w:rsid w:val="007732F8"/>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2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55B9"/>
    <w:rsid w:val="0093658B"/>
    <w:rsid w:val="00941FC4"/>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6E7D"/>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5CBE"/>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2E13"/>
    <w:rsid w:val="00B234ED"/>
    <w:rsid w:val="00B249B2"/>
    <w:rsid w:val="00B24BEC"/>
    <w:rsid w:val="00B25698"/>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5D5"/>
    <w:rsid w:val="00C81670"/>
    <w:rsid w:val="00C81773"/>
    <w:rsid w:val="00C82861"/>
    <w:rsid w:val="00C8396C"/>
    <w:rsid w:val="00C8564E"/>
    <w:rsid w:val="00C86896"/>
    <w:rsid w:val="00C907A8"/>
    <w:rsid w:val="00C91670"/>
    <w:rsid w:val="00C92D73"/>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7137"/>
    <w:rsid w:val="00CD0655"/>
    <w:rsid w:val="00CD0660"/>
    <w:rsid w:val="00CD2568"/>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74C60"/>
    <w:rsid w:val="00D75B55"/>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38EB"/>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26D9"/>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AF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EC22F803-5796-4F5C-A63A-8D054D04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9E6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6E54-31B5-488A-A144-273C96CB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1177</Words>
  <Characters>7252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Sherwin D'Sa</dc:creator>
  <cp:lastModifiedBy>April Teichler</cp:lastModifiedBy>
  <cp:revision>2</cp:revision>
  <cp:lastPrinted>2004-01-27T20:32:00Z</cp:lastPrinted>
  <dcterms:created xsi:type="dcterms:W3CDTF">2026-04-23T12:32:00Z</dcterms:created>
  <dcterms:modified xsi:type="dcterms:W3CDTF">2026-04-23T12:32:00Z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20260024-GU</vt:lpwstr>
  </property>
  <property fmtid="{D5CDD505-2E9C-101B-9397-08002B2CF9AE}" pid="3" name="MasterDocument">
    <vt:bool>false</vt:bool>
  </property>
  <property fmtid="{D5CDD505-2E9C-101B-9397-08002B2CF9AE}" pid="4" name="SubDocument">
    <vt:bool>false</vt:bool>
  </property>
</Properties>
</file>