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2555" w:rsidP="00F52555">
      <w:pPr>
        <w:pStyle w:val="OrderHeading"/>
      </w:pPr>
      <w:r>
        <w:t>BEFORE THE FLORIDA PUBLIC SERVICE COMMISSION</w:t>
      </w:r>
    </w:p>
    <w:p w:rsidR="00F52555" w:rsidRDefault="00F52555" w:rsidP="00F52555">
      <w:pPr>
        <w:pStyle w:val="OrderHeading"/>
      </w:pPr>
    </w:p>
    <w:p w:rsidR="00F52555" w:rsidRDefault="00F52555" w:rsidP="00F525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2555" w:rsidRPr="00C63FCF" w:rsidTr="00C63FCF">
        <w:trPr>
          <w:trHeight w:val="828"/>
        </w:trPr>
        <w:tc>
          <w:tcPr>
            <w:tcW w:w="4788" w:type="dxa"/>
            <w:tcBorders>
              <w:bottom w:val="single" w:sz="8" w:space="0" w:color="auto"/>
              <w:right w:val="double" w:sz="6" w:space="0" w:color="auto"/>
            </w:tcBorders>
            <w:shd w:val="clear" w:color="auto" w:fill="auto"/>
          </w:tcPr>
          <w:p w:rsidR="00F52555" w:rsidRDefault="00F52555" w:rsidP="00C63FCF">
            <w:pPr>
              <w:pStyle w:val="OrderBody"/>
              <w:tabs>
                <w:tab w:val="center" w:pos="4320"/>
                <w:tab w:val="right" w:pos="8640"/>
              </w:tabs>
              <w:jc w:val="left"/>
            </w:pPr>
            <w:r>
              <w:t xml:space="preserve">In re: </w:t>
            </w:r>
            <w:bookmarkStart w:id="0" w:name="SSInRe"/>
            <w:bookmarkEnd w:id="0"/>
            <w:r>
              <w:t>Duke Energy, Inc.'s request for confidential classification of document request responses and portions of audit staff's draft report entitled Coal Combustion Residual Storage and Disposal Processes of the Florida Electric Industry.</w:t>
            </w:r>
          </w:p>
        </w:tc>
        <w:tc>
          <w:tcPr>
            <w:tcW w:w="4788" w:type="dxa"/>
            <w:tcBorders>
              <w:left w:val="double" w:sz="6" w:space="0" w:color="auto"/>
            </w:tcBorders>
            <w:shd w:val="clear" w:color="auto" w:fill="auto"/>
          </w:tcPr>
          <w:p w:rsidR="00F52555" w:rsidRDefault="00F52555" w:rsidP="00F52555">
            <w:pPr>
              <w:pStyle w:val="OrderBody"/>
            </w:pPr>
            <w:r>
              <w:t xml:space="preserve">DOCKET NO. </w:t>
            </w:r>
            <w:bookmarkStart w:id="1" w:name="SSDocketNo"/>
            <w:bookmarkEnd w:id="1"/>
            <w:r>
              <w:t>110323-EI</w:t>
            </w:r>
          </w:p>
          <w:p w:rsidR="00F52555" w:rsidRDefault="00F52555" w:rsidP="00C63FCF">
            <w:pPr>
              <w:pStyle w:val="OrderBody"/>
              <w:tabs>
                <w:tab w:val="center" w:pos="4320"/>
                <w:tab w:val="right" w:pos="8640"/>
              </w:tabs>
              <w:jc w:val="left"/>
            </w:pPr>
            <w:r>
              <w:t xml:space="preserve">ORDER NO. </w:t>
            </w:r>
            <w:bookmarkStart w:id="2" w:name="OrderNo0380"/>
            <w:r w:rsidR="0081366F">
              <w:t>PSC-15-0380-CFO-EI</w:t>
            </w:r>
            <w:bookmarkEnd w:id="2"/>
          </w:p>
          <w:p w:rsidR="00F52555" w:rsidRDefault="00F52555" w:rsidP="00C63FCF">
            <w:pPr>
              <w:pStyle w:val="OrderBody"/>
              <w:tabs>
                <w:tab w:val="center" w:pos="4320"/>
                <w:tab w:val="right" w:pos="8640"/>
              </w:tabs>
              <w:jc w:val="left"/>
            </w:pPr>
            <w:r>
              <w:t xml:space="preserve">ISSUED: </w:t>
            </w:r>
            <w:r w:rsidR="0081366F">
              <w:t>September 11, 2015</w:t>
            </w:r>
          </w:p>
        </w:tc>
      </w:tr>
    </w:tbl>
    <w:p w:rsidR="00F52555" w:rsidRDefault="00F52555" w:rsidP="00F52555"/>
    <w:p w:rsidR="00F52555" w:rsidRDefault="00F52555" w:rsidP="00F52555"/>
    <w:p w:rsidR="00F52555" w:rsidRDefault="00F52555" w:rsidP="00F52555">
      <w:pPr>
        <w:pStyle w:val="CenterUnderline"/>
      </w:pPr>
      <w:bookmarkStart w:id="3" w:name="Commissioners"/>
      <w:bookmarkEnd w:id="3"/>
      <w:r>
        <w:t>ORDER</w:t>
      </w:r>
      <w:bookmarkStart w:id="4" w:name="OrderTitle"/>
      <w:r>
        <w:t xml:space="preserve"> GRANTING DUKE ENERGY FLORIDA, </w:t>
      </w:r>
      <w:r w:rsidR="002E71A4">
        <w:t>LLC</w:t>
      </w:r>
      <w:r>
        <w:t>’S SECOND REQUEST FOR EXTENSION OF CONFIDENTIAL CLASSIFICATION OF DOCUMENT NO. 08613-11</w:t>
      </w:r>
    </w:p>
    <w:p w:rsidR="00F52555" w:rsidRPr="00425640" w:rsidRDefault="00F52555" w:rsidP="00F52555">
      <w:pPr>
        <w:pStyle w:val="CenterUnderline"/>
      </w:pPr>
      <w:r>
        <w:t>(CROSS REF. 00052-12) AND CLOSING DOCKET</w:t>
      </w:r>
    </w:p>
    <w:p w:rsidR="00CB5276" w:rsidRDefault="00F52555" w:rsidP="00F52555">
      <w:pPr>
        <w:pStyle w:val="CenterUnderline"/>
      </w:pPr>
      <w:r>
        <w:t xml:space="preserve"> </w:t>
      </w:r>
      <w:bookmarkEnd w:id="4"/>
    </w:p>
    <w:p w:rsidR="00C27AE0" w:rsidRDefault="00C27AE0" w:rsidP="00C27AE0">
      <w:pPr>
        <w:pStyle w:val="OrderBody"/>
        <w:ind w:firstLine="720"/>
      </w:pPr>
      <w:r>
        <w:t xml:space="preserve">On November 23, 2011, pursuant to Section 366.093, Florida Statutes (F.S.), and Rule 25-22.006, Florida Administrative Code (F.A.C.), </w:t>
      </w:r>
      <w:r w:rsidR="004B1D28">
        <w:t xml:space="preserve">Progress Energy Florida, now </w:t>
      </w:r>
      <w:r>
        <w:t xml:space="preserve">Duke Energy Florida, LLC (DEF or company) filed a request for confidential classification of certain information contained in the December 2011 “Review of Coal Combustion Residual Storage and Disposal Processes of the Florida Electric Industry” (Report) prepared by the Commission’s Office of Auditing and Performance Analysis, and for portions of the company’s Responses to Data Request 2. </w:t>
      </w:r>
      <w:r w:rsidR="00FF7D8B">
        <w:t>These materials are contained in Document No. 08613-11 (cross ref. 00052-12). By Order No. PSC-12-0036-CFO-EI, issued January 24, 2012, t</w:t>
      </w:r>
      <w:r>
        <w:t xml:space="preserve">he Commission granted the request upon finding that these materials </w:t>
      </w:r>
      <w:r w:rsidRPr="00611CBA">
        <w:t>satisfie</w:t>
      </w:r>
      <w:r>
        <w:t>d</w:t>
      </w:r>
      <w:r w:rsidRPr="00611CBA">
        <w:t xml:space="preserve"> the criteria set forth in </w:t>
      </w:r>
      <w:r>
        <w:t>S</w:t>
      </w:r>
      <w:r w:rsidRPr="00611CBA">
        <w:t>ection 366.093(3), F.S., for classification as proprietary confidential business information</w:t>
      </w:r>
      <w:r>
        <w:t>. The Commission ordered that the materials be protected from disclosure for a period of 18 months.</w:t>
      </w:r>
      <w:r w:rsidRPr="00C27AE0">
        <w:t xml:space="preserve"> </w:t>
      </w:r>
    </w:p>
    <w:p w:rsidR="00C27AE0" w:rsidRDefault="00C27AE0" w:rsidP="00C27AE0">
      <w:pPr>
        <w:pStyle w:val="OrderBody"/>
        <w:ind w:firstLine="720"/>
      </w:pPr>
    </w:p>
    <w:p w:rsidR="00FF7D8B" w:rsidRDefault="00F52555" w:rsidP="00F52555">
      <w:pPr>
        <w:pStyle w:val="OrderBody"/>
        <w:ind w:firstLine="720"/>
      </w:pPr>
      <w:r>
        <w:t>On December 16, 2013, DEF</w:t>
      </w:r>
      <w:r w:rsidR="00C27AE0">
        <w:t xml:space="preserve"> </w:t>
      </w:r>
      <w:r>
        <w:t xml:space="preserve">filed its First Request for Extension of Confidential Classification of </w:t>
      </w:r>
      <w:r w:rsidR="00C27AE0">
        <w:t xml:space="preserve">the materials subject to this request. </w:t>
      </w:r>
      <w:r w:rsidR="00FF7D8B">
        <w:t xml:space="preserve">By Order No. PSC-14-0048-CFO-EI, issued January 23, 2014, the extension was granted.  The company was instructed that </w:t>
      </w:r>
      <w:r w:rsidR="004B1D28">
        <w:t>a</w:t>
      </w:r>
      <w:r w:rsidR="002E71A4">
        <w:t xml:space="preserve">t the conclusion of the </w:t>
      </w:r>
      <w:r w:rsidR="004B1D28">
        <w:t xml:space="preserve">additional </w:t>
      </w:r>
      <w:r w:rsidR="002E71A4">
        <w:t>18-month period, the confidential information w</w:t>
      </w:r>
      <w:r w:rsidR="004B1D28">
        <w:t>ould</w:t>
      </w:r>
      <w:r w:rsidR="002E71A4">
        <w:t xml:space="preserve"> no longer be exempt from Section 119.07(1), F.S., unless DEF or another affected person shows, and the Commission finds, that the records continue to contain proprietary confidential business information</w:t>
      </w:r>
      <w:r w:rsidR="00FF7D8B">
        <w:t>.</w:t>
      </w:r>
    </w:p>
    <w:p w:rsidR="00F52555" w:rsidRDefault="00F52555" w:rsidP="00F52555">
      <w:pPr>
        <w:pStyle w:val="OrderBody"/>
        <w:ind w:firstLine="720"/>
      </w:pPr>
    </w:p>
    <w:p w:rsidR="00F52555" w:rsidRDefault="00FF7D8B" w:rsidP="00F52555">
      <w:pPr>
        <w:pStyle w:val="OrderBody"/>
        <w:ind w:firstLine="720"/>
      </w:pPr>
      <w:r>
        <w:t xml:space="preserve">On July 22, 2015, DEF filed its Second Request for Extension of Confidential Classification of the materials contained in Document No. 08613-11 (cross ref. 00052-12).  </w:t>
      </w:r>
      <w:r w:rsidR="00F52555">
        <w:t>DEF states that nothing has changed since the issuance of Order No. PSC-12-0036-CFO-EI to render the confidential information public, and thus requests that all of the information contained in Document No. 08613-11 (cross ref. 00052-12) remain confidential for at least an additional 18-month period,</w:t>
      </w:r>
      <w:r w:rsidR="00F52555" w:rsidRPr="00443D0E">
        <w:t xml:space="preserve"> </w:t>
      </w:r>
      <w:r w:rsidR="00F52555">
        <w:t>as provided in Section 366.093(4), F.S., and that the information be returned as soon as it is no longer necessary for the Commission to conduct its business.</w:t>
      </w:r>
    </w:p>
    <w:p w:rsidR="00F52555" w:rsidRDefault="00F52555" w:rsidP="00F52555">
      <w:pPr>
        <w:pStyle w:val="OrderBody"/>
        <w:ind w:firstLine="720"/>
      </w:pPr>
    </w:p>
    <w:p w:rsidR="00F52555" w:rsidRDefault="00F52555" w:rsidP="00F52555">
      <w:pPr>
        <w:pStyle w:val="OrderBody"/>
        <w:ind w:firstLine="720"/>
      </w:pPr>
      <w:r>
        <w:t xml:space="preserve">DEF adopts and incorporates by reference </w:t>
      </w:r>
      <w:r w:rsidR="002E71A4">
        <w:t>its</w:t>
      </w:r>
      <w:r>
        <w:t xml:space="preserve"> November 23, 2011 request for confidential classification, including Exhibits A, B, and C attached to that request. Exhibit A contains a sealed, unredacted copy of all the pages of the Report and portions of the company’s responses </w:t>
      </w:r>
      <w:r>
        <w:lastRenderedPageBreak/>
        <w:t xml:space="preserve">to Data Request 2, for which it seeks confidential treatment. In Exhibit A, the information asserted to be confidential is highlighted. Exhibit B contains two copies of a redacted version of the documents for which continued confidential treatment is sought. In Exhibit B, the information asserted to be confidential is blocked out by opaque marker or other means.  Exhibit C contains the company’s justifications for the confidential treatment of the above-described information and is attached to this Order as Attachment A.  DEF included an affidavit of its </w:t>
      </w:r>
      <w:r w:rsidR="002E71A4">
        <w:t>Manager</w:t>
      </w:r>
      <w:r>
        <w:t xml:space="preserve"> of Byproducts &amp; Reagents</w:t>
      </w:r>
      <w:r w:rsidR="002E71A4">
        <w:t>, CCP Operations &amp; Maintenance,</w:t>
      </w:r>
      <w:r>
        <w:t xml:space="preserve"> signed and dated </w:t>
      </w:r>
      <w:r w:rsidR="002E71A4">
        <w:t>July 22, 2015</w:t>
      </w:r>
      <w:r>
        <w:t>, in support of this request.</w:t>
      </w:r>
    </w:p>
    <w:p w:rsidR="00F52555" w:rsidRPr="00063EBE" w:rsidRDefault="00F52555" w:rsidP="00F52555">
      <w:pPr>
        <w:pStyle w:val="OrderBody"/>
        <w:ind w:firstLine="720"/>
      </w:pPr>
    </w:p>
    <w:p w:rsidR="00F52555" w:rsidRDefault="00F52555" w:rsidP="00F52555">
      <w:pPr>
        <w:pStyle w:val="OrderBody"/>
      </w:pPr>
      <w:r>
        <w:tab/>
        <w:t>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366.093(3)(c) and (e), F.S., provides that proprietary confidential business information includes, but is not limited to “[s]ecurity measures, systems, or procedures,” and “[i]nformation relating to competitive interests, the disclosure of which would impair the competitive business of the provider of the information.”</w:t>
      </w:r>
    </w:p>
    <w:p w:rsidR="00F52555" w:rsidRDefault="00F52555" w:rsidP="00F52555">
      <w:pPr>
        <w:jc w:val="both"/>
      </w:pPr>
    </w:p>
    <w:p w:rsidR="00F52555" w:rsidRDefault="00F52555" w:rsidP="00F52555">
      <w:pPr>
        <w:jc w:val="both"/>
      </w:pPr>
      <w:r>
        <w:tab/>
        <w:t>DEF contends that the information falls within these categories and thus constitutes proprietary confidential business information entitled to protection under Section 366.093, F.S., and Rule 25-22.006, F.A.C.  DEF states and affirms by affidavit that this information is intended to be and is treated by DEF as private and has not been publicly disclosed.</w:t>
      </w:r>
    </w:p>
    <w:p w:rsidR="00F52555" w:rsidRDefault="00F52555" w:rsidP="00F52555">
      <w:pPr>
        <w:ind w:firstLine="720"/>
        <w:jc w:val="both"/>
      </w:pPr>
    </w:p>
    <w:p w:rsidR="00F52555" w:rsidRDefault="00F52555" w:rsidP="00F5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Upon review, it appears that the above-referenced information </w:t>
      </w:r>
      <w:r w:rsidR="002E71A4">
        <w:t xml:space="preserve">continues to </w:t>
      </w:r>
      <w:r>
        <w:t>satisf</w:t>
      </w:r>
      <w:r w:rsidR="002E71A4">
        <w:t>y</w:t>
      </w:r>
      <w:r>
        <w:t xml:space="preserve">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“[s]ecurity measures, systems, or procedures,” and “[i]nformation relating to competitive interests, the disclosure of which would impair the competitive business of the provider of the information.”   Thus, this information is granted confidential classification.</w:t>
      </w:r>
    </w:p>
    <w:p w:rsidR="00F52555" w:rsidRDefault="00F52555" w:rsidP="00F5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52555" w:rsidRDefault="00F52555" w:rsidP="00F52555">
      <w:pPr>
        <w:jc w:val="both"/>
      </w:pPr>
      <w:r>
        <w:tab/>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52555" w:rsidRDefault="00F52555" w:rsidP="00F52555">
      <w:pPr>
        <w:pStyle w:val="OrderBody"/>
      </w:pPr>
    </w:p>
    <w:p w:rsidR="00F52555" w:rsidRDefault="00F52555" w:rsidP="00F52555">
      <w:pPr>
        <w:ind w:firstLine="720"/>
        <w:jc w:val="both"/>
      </w:pPr>
      <w:r>
        <w:t>Based on the foregoing, it is</w:t>
      </w:r>
    </w:p>
    <w:p w:rsidR="00F52555" w:rsidRDefault="00F52555" w:rsidP="00F52555">
      <w:pPr>
        <w:pStyle w:val="OrderBody"/>
      </w:pPr>
    </w:p>
    <w:p w:rsidR="00F52555" w:rsidRDefault="00F52555" w:rsidP="00F52555">
      <w:pPr>
        <w:pStyle w:val="OrderBody"/>
      </w:pPr>
      <w:r>
        <w:tab/>
        <w:t xml:space="preserve">ORDERED by Commissioner Lisa Polak Edgar, as Prehearing Officer, that Duke Energy Florida, </w:t>
      </w:r>
      <w:r w:rsidR="004B1D28">
        <w:t>LLC</w:t>
      </w:r>
      <w:r>
        <w:t xml:space="preserve">’s </w:t>
      </w:r>
      <w:r w:rsidR="004B1D28">
        <w:t>Second</w:t>
      </w:r>
      <w:r>
        <w:t xml:space="preserve"> Request for Extension of Confidential Classification of Document No. 08613-11 (cross ref. 00052-12) is granted.  It is further</w:t>
      </w:r>
    </w:p>
    <w:p w:rsidR="00F52555" w:rsidRDefault="00F52555" w:rsidP="00F52555">
      <w:pPr>
        <w:pStyle w:val="OrderBody"/>
      </w:pPr>
    </w:p>
    <w:p w:rsidR="00F52555" w:rsidRDefault="00F52555" w:rsidP="00F52555">
      <w:pPr>
        <w:pStyle w:val="OrderBody"/>
      </w:pPr>
      <w:r>
        <w:lastRenderedPageBreak/>
        <w:tab/>
        <w:t>ORDERED that Attachment A to this Order is incorporated herein by reference.  It is further</w:t>
      </w:r>
    </w:p>
    <w:p w:rsidR="00F52555" w:rsidRDefault="00F52555" w:rsidP="00F52555">
      <w:pPr>
        <w:pStyle w:val="OrderBody"/>
      </w:pPr>
    </w:p>
    <w:p w:rsidR="00F52555" w:rsidRDefault="00F52555" w:rsidP="00F52555">
      <w:pPr>
        <w:pStyle w:val="OrderBody"/>
      </w:pPr>
      <w:r>
        <w:tab/>
        <w:t>ORDERED that the information in Document No. 08613-11 (cross ref. 00052-12) for which confidential classification has been granted shall remain protected from disclosure for a period of 18 months from the date of issuance of this Order.  It is further</w:t>
      </w:r>
    </w:p>
    <w:p w:rsidR="004B1D28" w:rsidRDefault="004B1D28" w:rsidP="00F52555">
      <w:pPr>
        <w:pStyle w:val="OrderBody"/>
      </w:pPr>
    </w:p>
    <w:p w:rsidR="00F52555" w:rsidRDefault="00F52555" w:rsidP="00F52555">
      <w:pPr>
        <w:pStyle w:val="OrderBody"/>
      </w:pPr>
      <w:r>
        <w:tab/>
        <w:t>ORDERED that this Order shall be the only notification by the Commission to the parties of the date of declassification of the materials discussed herein.  It is further</w:t>
      </w:r>
    </w:p>
    <w:p w:rsidR="00F52555" w:rsidRDefault="00F52555" w:rsidP="00F52555">
      <w:pPr>
        <w:pStyle w:val="OrderBody"/>
      </w:pPr>
    </w:p>
    <w:p w:rsidR="00F52555" w:rsidRDefault="00F52555" w:rsidP="00F52555">
      <w:pPr>
        <w:pStyle w:val="OrderBody"/>
      </w:pPr>
      <w:r>
        <w:tab/>
        <w:t>ORDERED that this docket shall be closed.</w:t>
      </w:r>
    </w:p>
    <w:p w:rsidR="00F52555" w:rsidRDefault="00F52555" w:rsidP="00F52555">
      <w:pPr>
        <w:pStyle w:val="OrderBody"/>
      </w:pPr>
    </w:p>
    <w:p w:rsidR="0081366F" w:rsidRDefault="00F52555" w:rsidP="00F52555">
      <w:pPr>
        <w:pStyle w:val="OrderBody"/>
        <w:keepNext/>
        <w:keepLines/>
      </w:pPr>
      <w:r>
        <w:tab/>
        <w:t>By ORDER of Commissioner Lisa Polak Edgar, as Prehearing Officer, this</w:t>
      </w:r>
      <w:bookmarkStart w:id="5" w:name="replaceDate"/>
      <w:bookmarkEnd w:id="5"/>
      <w:r w:rsidR="0081366F">
        <w:rPr>
          <w:u w:val="single"/>
        </w:rPr>
        <w:t>11th</w:t>
      </w:r>
      <w:r w:rsidR="0081366F">
        <w:t xml:space="preserve"> day of </w:t>
      </w:r>
      <w:r w:rsidR="0081366F">
        <w:rPr>
          <w:u w:val="single"/>
        </w:rPr>
        <w:t>September</w:t>
      </w:r>
      <w:r w:rsidR="0081366F">
        <w:t xml:space="preserve">, </w:t>
      </w:r>
      <w:r w:rsidR="0081366F">
        <w:rPr>
          <w:u w:val="single"/>
        </w:rPr>
        <w:t>2015</w:t>
      </w:r>
      <w:r w:rsidR="0081366F">
        <w:t>.</w:t>
      </w:r>
    </w:p>
    <w:p w:rsidR="00F52555" w:rsidRDefault="00F52555" w:rsidP="00F52555">
      <w:pPr>
        <w:pStyle w:val="OrderBody"/>
        <w:keepNext/>
        <w:keepLines/>
      </w:pPr>
      <w:r>
        <w:tab/>
      </w:r>
    </w:p>
    <w:p w:rsidR="00F52555" w:rsidRDefault="00F52555" w:rsidP="00F52555">
      <w:pPr>
        <w:pStyle w:val="OrderBody"/>
        <w:keepNext/>
        <w:keepLines/>
      </w:pPr>
    </w:p>
    <w:p w:rsidR="00F52555" w:rsidRDefault="00F52555" w:rsidP="00F52555">
      <w:pPr>
        <w:pStyle w:val="OrderBody"/>
        <w:keepNext/>
        <w:keepLines/>
      </w:pPr>
    </w:p>
    <w:p w:rsidR="00F52555" w:rsidRDefault="00F52555" w:rsidP="00F5255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2555" w:rsidTr="00EE0F65">
        <w:tc>
          <w:tcPr>
            <w:tcW w:w="720" w:type="dxa"/>
            <w:shd w:val="clear" w:color="auto" w:fill="auto"/>
          </w:tcPr>
          <w:p w:rsidR="00F52555" w:rsidRDefault="00F52555" w:rsidP="00EE0F65">
            <w:pPr>
              <w:pStyle w:val="OrderBody"/>
              <w:keepNext/>
              <w:keepLines/>
            </w:pPr>
            <w:bookmarkStart w:id="6" w:name="bkmrkSignature"/>
            <w:bookmarkEnd w:id="6"/>
          </w:p>
        </w:tc>
        <w:tc>
          <w:tcPr>
            <w:tcW w:w="4320" w:type="dxa"/>
            <w:tcBorders>
              <w:bottom w:val="single" w:sz="4" w:space="0" w:color="auto"/>
            </w:tcBorders>
            <w:shd w:val="clear" w:color="auto" w:fill="auto"/>
          </w:tcPr>
          <w:p w:rsidR="00F52555" w:rsidRDefault="0081366F" w:rsidP="00EE0F65">
            <w:pPr>
              <w:pStyle w:val="OrderBody"/>
              <w:keepNext/>
              <w:keepLines/>
            </w:pPr>
            <w:r>
              <w:t>/s/ Lisa Polak Edgar</w:t>
            </w:r>
            <w:bookmarkStart w:id="7" w:name="_GoBack"/>
            <w:bookmarkEnd w:id="7"/>
          </w:p>
        </w:tc>
      </w:tr>
      <w:tr w:rsidR="00F52555" w:rsidTr="00EE0F65">
        <w:tc>
          <w:tcPr>
            <w:tcW w:w="720" w:type="dxa"/>
            <w:shd w:val="clear" w:color="auto" w:fill="auto"/>
          </w:tcPr>
          <w:p w:rsidR="00F52555" w:rsidRDefault="00F52555" w:rsidP="00EE0F65">
            <w:pPr>
              <w:pStyle w:val="OrderBody"/>
              <w:keepNext/>
              <w:keepLines/>
            </w:pPr>
          </w:p>
        </w:tc>
        <w:tc>
          <w:tcPr>
            <w:tcW w:w="4320" w:type="dxa"/>
            <w:tcBorders>
              <w:top w:val="single" w:sz="4" w:space="0" w:color="auto"/>
            </w:tcBorders>
            <w:shd w:val="clear" w:color="auto" w:fill="auto"/>
          </w:tcPr>
          <w:p w:rsidR="00F52555" w:rsidRDefault="00F52555" w:rsidP="00EE0F65">
            <w:pPr>
              <w:pStyle w:val="OrderBody"/>
              <w:keepNext/>
              <w:keepLines/>
            </w:pPr>
            <w:r>
              <w:t>LISA POLAK EDGAR</w:t>
            </w:r>
          </w:p>
          <w:p w:rsidR="00F52555" w:rsidRDefault="00F52555" w:rsidP="00EE0F65">
            <w:pPr>
              <w:pStyle w:val="OrderBody"/>
              <w:keepNext/>
              <w:keepLines/>
            </w:pPr>
            <w:r>
              <w:t>Commissioner and Prehearing Officer</w:t>
            </w:r>
          </w:p>
        </w:tc>
      </w:tr>
    </w:tbl>
    <w:p w:rsidR="00F52555" w:rsidRDefault="00F52555" w:rsidP="00F52555">
      <w:pPr>
        <w:pStyle w:val="OrderSigInfo"/>
        <w:keepNext/>
        <w:keepLines/>
      </w:pPr>
      <w:smartTag w:uri="urn:schemas-microsoft-com:office:smarttags" w:element="State">
        <w:smartTag w:uri="urn:schemas-microsoft-com:office:smarttags" w:element="place">
          <w:r>
            <w:t>Florida</w:t>
          </w:r>
        </w:smartTag>
      </w:smartTag>
      <w:r>
        <w:t xml:space="preserve"> Public Service Commission</w:t>
      </w:r>
    </w:p>
    <w:p w:rsidR="00F52555" w:rsidRDefault="00F52555" w:rsidP="00F52555">
      <w:pPr>
        <w:pStyle w:val="OrderSigInfo"/>
        <w:keepNext/>
        <w:keepLines/>
      </w:pPr>
      <w:smartTag w:uri="urn:schemas-microsoft-com:office:smarttags" w:element="Street">
        <w:smartTag w:uri="urn:schemas-microsoft-com:office:smarttags" w:element="address">
          <w:r>
            <w:t>2540 Shumard Oak Boulevard</w:t>
          </w:r>
        </w:smartTag>
      </w:smartTag>
    </w:p>
    <w:p w:rsidR="00F52555" w:rsidRDefault="00F52555" w:rsidP="00F52555">
      <w:pPr>
        <w:pStyle w:val="OrderSigInfo"/>
        <w:keepNext/>
        <w:keepLines/>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w:t>
          </w:r>
        </w:smartTag>
      </w:smartTag>
    </w:p>
    <w:p w:rsidR="00F52555" w:rsidRDefault="00F52555" w:rsidP="00F52555">
      <w:pPr>
        <w:pStyle w:val="OrderSigInfo"/>
        <w:keepNext/>
        <w:keepLines/>
      </w:pPr>
      <w:r>
        <w:t>(850) 413</w:t>
      </w:r>
      <w:r>
        <w:noBreakHyphen/>
        <w:t>6770</w:t>
      </w:r>
    </w:p>
    <w:p w:rsidR="00F52555" w:rsidRDefault="00F52555" w:rsidP="00F52555">
      <w:pPr>
        <w:pStyle w:val="OrderSigInfo"/>
        <w:keepNext/>
        <w:keepLines/>
      </w:pPr>
      <w:r>
        <w:t>www.floridapsc.com</w:t>
      </w:r>
    </w:p>
    <w:p w:rsidR="00F52555" w:rsidRDefault="00F52555" w:rsidP="00F52555">
      <w:pPr>
        <w:pStyle w:val="OrderSigInfo"/>
        <w:keepNext/>
        <w:keepLines/>
      </w:pPr>
    </w:p>
    <w:p w:rsidR="00F52555" w:rsidRDefault="00F52555" w:rsidP="00F52555">
      <w:pPr>
        <w:pStyle w:val="OrderSigInfo"/>
        <w:keepNext/>
        <w:keepLines/>
      </w:pPr>
      <w:r>
        <w:t>Copies furnished:  A copy of this document is provided to the parties of record at the time of issuance and, if applicable, interested persons.</w:t>
      </w:r>
    </w:p>
    <w:p w:rsidR="00F52555" w:rsidRDefault="00F52555" w:rsidP="00F52555">
      <w:pPr>
        <w:pStyle w:val="OrderBody"/>
        <w:keepNext/>
        <w:keepLines/>
      </w:pPr>
    </w:p>
    <w:p w:rsidR="00F52555" w:rsidRDefault="00F52555" w:rsidP="00F52555">
      <w:pPr>
        <w:pStyle w:val="OrderBody"/>
        <w:keepNext/>
        <w:keepLines/>
      </w:pPr>
    </w:p>
    <w:p w:rsidR="00F52555" w:rsidRDefault="00F52555" w:rsidP="00F52555">
      <w:pPr>
        <w:pStyle w:val="OrderBody"/>
        <w:keepNext/>
        <w:keepLines/>
      </w:pPr>
      <w:r>
        <w:t>RG</w:t>
      </w:r>
    </w:p>
    <w:p w:rsidR="00F52555" w:rsidRDefault="00F52555" w:rsidP="00F52555">
      <w:pPr>
        <w:pStyle w:val="OrderBody"/>
        <w:keepNext/>
        <w:keepLines/>
      </w:pPr>
      <w:r>
        <w:br w:type="page"/>
      </w:r>
    </w:p>
    <w:p w:rsidR="00F52555" w:rsidRDefault="00F52555" w:rsidP="00F52555">
      <w:pPr>
        <w:pStyle w:val="CenterUnderline"/>
      </w:pPr>
      <w:r>
        <w:lastRenderedPageBreak/>
        <w:t>NOTICE OF FURTHER PROCEEDINGS OR JUDICIAL REVIEW</w:t>
      </w:r>
    </w:p>
    <w:p w:rsidR="00F52555" w:rsidRDefault="00F52555" w:rsidP="00F52555">
      <w:pPr>
        <w:pStyle w:val="OrderBody"/>
      </w:pPr>
    </w:p>
    <w:p w:rsidR="00F52555" w:rsidRDefault="00F52555" w:rsidP="00F525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2555" w:rsidRDefault="00F52555" w:rsidP="00F52555">
      <w:pPr>
        <w:pStyle w:val="OrderBody"/>
      </w:pPr>
    </w:p>
    <w:p w:rsidR="00F52555" w:rsidRDefault="00F52555" w:rsidP="00F5255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2555" w:rsidRDefault="00F52555" w:rsidP="00F52555">
      <w:pPr>
        <w:pStyle w:val="OrderBody"/>
      </w:pPr>
    </w:p>
    <w:p w:rsidR="00F52555" w:rsidRDefault="00F52555" w:rsidP="00F52555">
      <w:pPr>
        <w:pStyle w:val="OrderBody"/>
      </w:pPr>
    </w:p>
    <w:p w:rsidR="00F52555" w:rsidRDefault="00F52555" w:rsidP="00F52555">
      <w:pPr>
        <w:pStyle w:val="OrderBody"/>
      </w:pPr>
    </w:p>
    <w:p w:rsidR="00CB5276" w:rsidRDefault="00CB5276">
      <w:pPr>
        <w:pStyle w:val="OrderBody"/>
      </w:pPr>
      <w:bookmarkStart w:id="8" w:name="OrderText"/>
      <w:bookmarkEnd w:id="8"/>
    </w:p>
    <w:p w:rsidR="00E06F73" w:rsidRDefault="00E06F73">
      <w:pPr>
        <w:sectPr w:rsidR="00E06F73">
          <w:headerReference w:type="default" r:id="rId7"/>
          <w:footerReference w:type="first" r:id="rId8"/>
          <w:pgSz w:w="12240" w:h="15840" w:code="1"/>
          <w:pgMar w:top="1440" w:right="1440" w:bottom="1440" w:left="1440" w:header="720" w:footer="720" w:gutter="0"/>
          <w:cols w:space="720"/>
          <w:titlePg/>
          <w:docGrid w:linePitch="360"/>
        </w:sectPr>
      </w:pPr>
    </w:p>
    <w:p w:rsidR="00CB5276" w:rsidRDefault="00EF6B9C">
      <w:r>
        <w:rPr>
          <w:noProof/>
        </w:rPr>
        <w:lastRenderedPageBreak/>
        <w:drawing>
          <wp:inline distT="0" distB="0" distL="0" distR="0">
            <wp:extent cx="5943600" cy="7676428"/>
            <wp:effectExtent l="0" t="0" r="0" b="1270"/>
            <wp:docPr id="3" name="Picture 3" descr="ATTACHMENT A_P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CHMENT A_PAGE_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76428"/>
                    </a:xfrm>
                    <a:prstGeom prst="rect">
                      <a:avLst/>
                    </a:prstGeom>
                    <a:noFill/>
                    <a:ln>
                      <a:noFill/>
                    </a:ln>
                  </pic:spPr>
                </pic:pic>
              </a:graphicData>
            </a:graphic>
          </wp:inline>
        </w:drawing>
      </w:r>
    </w:p>
    <w:sectPr w:rsidR="00CB5276">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55" w:rsidRDefault="00F52555">
      <w:r>
        <w:separator/>
      </w:r>
    </w:p>
  </w:endnote>
  <w:endnote w:type="continuationSeparator" w:id="0">
    <w:p w:rsidR="00F52555" w:rsidRDefault="00F5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55" w:rsidRDefault="00F52555">
      <w:r>
        <w:separator/>
      </w:r>
    </w:p>
  </w:footnote>
  <w:footnote w:type="continuationSeparator" w:id="0">
    <w:p w:rsidR="00F52555" w:rsidRDefault="00F5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0 ">
      <w:r w:rsidR="0081366F">
        <w:t>PSC-15-0380-CFO-EI</w:t>
      </w:r>
    </w:fldSimple>
  </w:p>
  <w:p w:rsidR="00FA6EFD" w:rsidRDefault="00F52555">
    <w:pPr>
      <w:pStyle w:val="OrderHeader"/>
    </w:pPr>
    <w:bookmarkStart w:id="9" w:name="HeaderDocketNo"/>
    <w:bookmarkEnd w:id="9"/>
    <w:r>
      <w:t>DOCKET NO. 110323-EI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366F">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73" w:rsidRDefault="00E06F73" w:rsidP="00E06F73">
    <w:pPr>
      <w:pStyle w:val="OrderHeader"/>
    </w:pPr>
    <w:r>
      <w:t xml:space="preserve">ORDER NO. </w:t>
    </w:r>
    <w:r w:rsidR="0081366F">
      <w:fldChar w:fldCharType="begin"/>
    </w:r>
    <w:r w:rsidR="0081366F">
      <w:instrText xml:space="preserve"> REF OrderNo0380 </w:instrText>
    </w:r>
    <w:r w:rsidR="0081366F">
      <w:fldChar w:fldCharType="separate"/>
    </w:r>
    <w:r w:rsidR="0081366F">
      <w:t>PSC-15-0380-CFO-EI</w:t>
    </w:r>
    <w:r w:rsidR="0081366F">
      <w:fldChar w:fldCharType="end"/>
    </w:r>
  </w:p>
  <w:p w:rsidR="00E06F73" w:rsidRDefault="00E06F73" w:rsidP="00E06F73">
    <w:pPr>
      <w:pStyle w:val="OrderHeader"/>
    </w:pPr>
    <w:r>
      <w:t>DOCKET NO. 110323-EI</w:t>
    </w:r>
  </w:p>
  <w:p w:rsidR="00E06F73" w:rsidRDefault="00E06F73" w:rsidP="00E06F7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366F">
      <w:rPr>
        <w:rStyle w:val="PageNumber"/>
        <w:noProof/>
      </w:rPr>
      <w:t>5</w:t>
    </w:r>
    <w:r>
      <w:rPr>
        <w:rStyle w:val="PageNumber"/>
      </w:rPr>
      <w:fldChar w:fldCharType="end"/>
    </w:r>
    <w:r>
      <w:rPr>
        <w:rStyle w:val="PageNumber"/>
      </w:rPr>
      <w:tab/>
    </w:r>
    <w:r>
      <w:rPr>
        <w:rStyle w:val="PageNumber"/>
      </w:rPr>
      <w:tab/>
      <w:t>Attachment A</w:t>
    </w:r>
  </w:p>
  <w:p w:rsidR="00E06F73" w:rsidRDefault="00E06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10323-EI"/>
  </w:docVars>
  <w:rsids>
    <w:rsidRoot w:val="00F5255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2E71A4"/>
    <w:rsid w:val="00303FDE"/>
    <w:rsid w:val="003140E8"/>
    <w:rsid w:val="003231C7"/>
    <w:rsid w:val="00331ED0"/>
    <w:rsid w:val="0035495B"/>
    <w:rsid w:val="003744F5"/>
    <w:rsid w:val="00390DD8"/>
    <w:rsid w:val="00394DC6"/>
    <w:rsid w:val="00397C3E"/>
    <w:rsid w:val="003D4CCA"/>
    <w:rsid w:val="003D6416"/>
    <w:rsid w:val="003E1D48"/>
    <w:rsid w:val="00445456"/>
    <w:rsid w:val="00457DC7"/>
    <w:rsid w:val="00472BCC"/>
    <w:rsid w:val="004A25CD"/>
    <w:rsid w:val="004A26CC"/>
    <w:rsid w:val="004B1D28"/>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366F"/>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7AE0"/>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06F73"/>
    <w:rsid w:val="00E11351"/>
    <w:rsid w:val="00EA172C"/>
    <w:rsid w:val="00EA259B"/>
    <w:rsid w:val="00EA35A3"/>
    <w:rsid w:val="00EA3E6A"/>
    <w:rsid w:val="00EB18EF"/>
    <w:rsid w:val="00EE17DF"/>
    <w:rsid w:val="00EF4621"/>
    <w:rsid w:val="00EF6B9C"/>
    <w:rsid w:val="00F277B6"/>
    <w:rsid w:val="00F40060"/>
    <w:rsid w:val="00F52555"/>
    <w:rsid w:val="00F54380"/>
    <w:rsid w:val="00F54B47"/>
    <w:rsid w:val="00FA6EFD"/>
    <w:rsid w:val="00FB74EA"/>
    <w:rsid w:val="00FD2C9E"/>
    <w:rsid w:val="00FD4786"/>
    <w:rsid w:val="00FD616C"/>
    <w:rsid w:val="00FF0A00"/>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B9C"/>
    <w:rPr>
      <w:rFonts w:ascii="Tahoma" w:hAnsi="Tahoma" w:cs="Tahoma"/>
      <w:sz w:val="16"/>
      <w:szCs w:val="16"/>
    </w:rPr>
  </w:style>
  <w:style w:type="character" w:customStyle="1" w:styleId="BalloonTextChar">
    <w:name w:val="Balloon Text Char"/>
    <w:basedOn w:val="DefaultParagraphFont"/>
    <w:link w:val="BalloonText"/>
    <w:rsid w:val="00EF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B9C"/>
    <w:rPr>
      <w:rFonts w:ascii="Tahoma" w:hAnsi="Tahoma" w:cs="Tahoma"/>
      <w:sz w:val="16"/>
      <w:szCs w:val="16"/>
    </w:rPr>
  </w:style>
  <w:style w:type="character" w:customStyle="1" w:styleId="BalloonTextChar">
    <w:name w:val="Balloon Text Char"/>
    <w:basedOn w:val="DefaultParagraphFont"/>
    <w:link w:val="BalloonText"/>
    <w:rsid w:val="00EF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70</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Phillips</dc:creator>
  <cp:lastModifiedBy>Christoper Cooney</cp:lastModifiedBy>
  <cp:revision>6</cp:revision>
  <cp:lastPrinted>2015-09-11T17:23:00Z</cp:lastPrinted>
  <dcterms:created xsi:type="dcterms:W3CDTF">2015-08-20T17:00:00Z</dcterms:created>
  <dcterms:modified xsi:type="dcterms:W3CDTF">2015-09-11T17:24:00Z</dcterms:modified>
</cp:coreProperties>
</file>