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44AA2" w:rsidP="00E44AA2">
      <w:pPr>
        <w:pStyle w:val="OrderHeading"/>
      </w:pPr>
      <w:r>
        <w:t>BEFORE THE FLORIDA PUBLIC SERVICE COMMISSION</w:t>
      </w:r>
    </w:p>
    <w:p w:rsidR="00E44AA2" w:rsidRDefault="00E44AA2" w:rsidP="00E44AA2">
      <w:pPr>
        <w:pStyle w:val="OrderHeading"/>
      </w:pPr>
    </w:p>
    <w:p w:rsidR="00E44AA2" w:rsidRDefault="00E44AA2" w:rsidP="00E44AA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44AA2" w:rsidRPr="00C63FCF" w:rsidTr="00AA37C0">
        <w:trPr>
          <w:trHeight w:val="828"/>
        </w:trPr>
        <w:tc>
          <w:tcPr>
            <w:tcW w:w="4788" w:type="dxa"/>
            <w:tcBorders>
              <w:bottom w:val="single" w:sz="8" w:space="0" w:color="auto"/>
              <w:right w:val="double" w:sz="6" w:space="0" w:color="auto"/>
            </w:tcBorders>
            <w:shd w:val="clear" w:color="auto" w:fill="auto"/>
          </w:tcPr>
          <w:p w:rsidR="00E44AA2" w:rsidRDefault="00E44AA2" w:rsidP="00AA37C0">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E44AA2" w:rsidRDefault="00E44AA2" w:rsidP="00E44AA2">
            <w:pPr>
              <w:pStyle w:val="OrderBody"/>
            </w:pPr>
            <w:r>
              <w:t xml:space="preserve">DOCKET NO. </w:t>
            </w:r>
            <w:bookmarkStart w:id="1" w:name="SSDocketNo"/>
            <w:bookmarkEnd w:id="1"/>
            <w:r>
              <w:t>150002-EG</w:t>
            </w:r>
          </w:p>
          <w:p w:rsidR="00E44AA2" w:rsidRDefault="00E44AA2" w:rsidP="00AA37C0">
            <w:pPr>
              <w:pStyle w:val="OrderBody"/>
              <w:tabs>
                <w:tab w:val="center" w:pos="4320"/>
                <w:tab w:val="right" w:pos="8640"/>
              </w:tabs>
              <w:jc w:val="left"/>
            </w:pPr>
            <w:r>
              <w:t xml:space="preserve">ORDER NO. </w:t>
            </w:r>
            <w:bookmarkStart w:id="2" w:name="OrderNo0542"/>
            <w:r w:rsidR="00770D16">
              <w:t>PSC-15-0542-FOF-EG</w:t>
            </w:r>
            <w:bookmarkEnd w:id="2"/>
          </w:p>
          <w:p w:rsidR="00E44AA2" w:rsidRDefault="00E44AA2" w:rsidP="00AA37C0">
            <w:pPr>
              <w:pStyle w:val="OrderBody"/>
              <w:tabs>
                <w:tab w:val="center" w:pos="4320"/>
                <w:tab w:val="right" w:pos="8640"/>
              </w:tabs>
              <w:jc w:val="left"/>
            </w:pPr>
            <w:r>
              <w:t xml:space="preserve">ISSUED: </w:t>
            </w:r>
            <w:r w:rsidR="00770D16">
              <w:t>November 23, 2015</w:t>
            </w:r>
          </w:p>
        </w:tc>
      </w:tr>
    </w:tbl>
    <w:p w:rsidR="00E44AA2" w:rsidRDefault="00E44AA2" w:rsidP="00E44AA2"/>
    <w:p w:rsidR="00E44AA2" w:rsidRDefault="00E44AA2" w:rsidP="00E44AA2"/>
    <w:p w:rsidR="00E44AA2" w:rsidRPr="00E46E1F" w:rsidRDefault="00E44AA2">
      <w:pPr>
        <w:ind w:firstLine="720"/>
        <w:jc w:val="both"/>
      </w:pPr>
      <w:bookmarkStart w:id="3" w:name="Commissioners"/>
      <w:bookmarkEnd w:id="3"/>
      <w:r w:rsidRPr="00E46E1F">
        <w:t>The following Commissioners participated in the disposition of this matter:</w:t>
      </w:r>
    </w:p>
    <w:p w:rsidR="00E44AA2" w:rsidRPr="00E46E1F" w:rsidRDefault="00E44AA2"/>
    <w:p w:rsidR="00E44AA2" w:rsidRDefault="00E44AA2">
      <w:pPr>
        <w:jc w:val="center"/>
      </w:pPr>
      <w:r>
        <w:t>ART GRAHAM</w:t>
      </w:r>
      <w:r w:rsidRPr="00E46E1F">
        <w:t>, Chairman</w:t>
      </w:r>
    </w:p>
    <w:p w:rsidR="00E44AA2" w:rsidRPr="00E46E1F" w:rsidRDefault="00E44AA2">
      <w:pPr>
        <w:jc w:val="center"/>
      </w:pPr>
      <w:r w:rsidRPr="00E46E1F">
        <w:t>LISA POLAK EDGAR</w:t>
      </w:r>
    </w:p>
    <w:p w:rsidR="00E44AA2" w:rsidRDefault="00E44AA2">
      <w:pPr>
        <w:jc w:val="center"/>
      </w:pPr>
      <w:r>
        <w:t>RONALD A. BRISÉ</w:t>
      </w:r>
    </w:p>
    <w:p w:rsidR="00E44AA2" w:rsidRDefault="00E44AA2">
      <w:pPr>
        <w:jc w:val="center"/>
      </w:pPr>
      <w:r>
        <w:t>JULIE I. BROWN</w:t>
      </w:r>
    </w:p>
    <w:p w:rsidR="00E44AA2" w:rsidRDefault="00E44AA2">
      <w:pPr>
        <w:jc w:val="center"/>
      </w:pPr>
      <w:r>
        <w:t>JIMMY PATRONIS</w:t>
      </w:r>
    </w:p>
    <w:p w:rsidR="00CB5276" w:rsidRDefault="00CB5276">
      <w:pPr>
        <w:pStyle w:val="OrderBody"/>
      </w:pPr>
      <w:bookmarkStart w:id="4" w:name="OrderText"/>
      <w:bookmarkEnd w:id="4"/>
    </w:p>
    <w:p w:rsidR="00E44AA2" w:rsidRPr="00701945" w:rsidRDefault="00E44AA2" w:rsidP="00E44AA2">
      <w:pPr>
        <w:jc w:val="both"/>
      </w:pPr>
      <w:r w:rsidRPr="00701945">
        <w:t>APPEARANCES:</w:t>
      </w:r>
    </w:p>
    <w:p w:rsidR="00E44AA2" w:rsidRPr="00701945" w:rsidRDefault="00E44AA2" w:rsidP="00E44AA2">
      <w:pPr>
        <w:jc w:val="both"/>
      </w:pPr>
    </w:p>
    <w:p w:rsidR="00E44AA2" w:rsidRDefault="00E44AA2" w:rsidP="00E44AA2">
      <w:pPr>
        <w:ind w:left="1440"/>
        <w:jc w:val="both"/>
      </w:pPr>
      <w:r>
        <w:t>R. WADE LITCHFIELD, JOHN T. BUTLER and MARIA J. MONCADA, ESQUIRES, 700 Universe Boulevard, Juno Beach, Florida 33408-0420</w:t>
      </w:r>
    </w:p>
    <w:p w:rsidR="00E44AA2" w:rsidRPr="00845FBE" w:rsidRDefault="00E44AA2" w:rsidP="00E44AA2">
      <w:pPr>
        <w:ind w:left="1440"/>
        <w:jc w:val="both"/>
      </w:pPr>
      <w:r>
        <w:rPr>
          <w:u w:val="single"/>
        </w:rPr>
        <w:t>On behalf of Florida Power &amp; Light Company (FPL)</w:t>
      </w:r>
    </w:p>
    <w:p w:rsidR="00E44AA2" w:rsidRPr="00FC1944" w:rsidRDefault="00E44AA2" w:rsidP="00E44AA2">
      <w:pPr>
        <w:jc w:val="both"/>
      </w:pPr>
    </w:p>
    <w:p w:rsidR="00E44AA2" w:rsidRDefault="00E44AA2" w:rsidP="00E44AA2">
      <w:pPr>
        <w:ind w:left="1440"/>
        <w:jc w:val="both"/>
      </w:pPr>
      <w:r>
        <w:t>BETH KEATING, ESQUIRE, Gunster Law Firm, 215 South Monroe Street, Suite 601, Tallahassee, Florida 32301</w:t>
      </w:r>
    </w:p>
    <w:p w:rsidR="00E44AA2" w:rsidRDefault="00E44AA2" w:rsidP="00E44AA2">
      <w:pPr>
        <w:tabs>
          <w:tab w:val="left" w:pos="1428"/>
        </w:tabs>
        <w:jc w:val="both"/>
        <w:rPr>
          <w:u w:val="single"/>
        </w:rPr>
      </w:pPr>
      <w:r>
        <w:tab/>
      </w:r>
      <w:r>
        <w:rPr>
          <w:u w:val="single"/>
        </w:rPr>
        <w:t>On behalf of Florida Public Utilities Company (FPUC)</w:t>
      </w:r>
    </w:p>
    <w:p w:rsidR="00E44AA2" w:rsidRPr="00FC1944" w:rsidRDefault="00E44AA2" w:rsidP="00E44AA2">
      <w:pPr>
        <w:jc w:val="both"/>
      </w:pPr>
    </w:p>
    <w:p w:rsidR="00E44AA2" w:rsidRDefault="00E44AA2" w:rsidP="00E44AA2">
      <w:pPr>
        <w:ind w:left="1440"/>
        <w:jc w:val="both"/>
      </w:pPr>
      <w:r>
        <w:t>JEFFREY A. STONE, RUSSELL A. BADDERS, and STEVEN R. GRIFFIN, ESQUIRES, Beggs &amp; Lane, Post Office Box 12950, Pensacola, Florida 32591-2950</w:t>
      </w:r>
    </w:p>
    <w:p w:rsidR="00E44AA2" w:rsidRDefault="00E44AA2" w:rsidP="00E44AA2">
      <w:pPr>
        <w:tabs>
          <w:tab w:val="left" w:pos="1428"/>
        </w:tabs>
        <w:jc w:val="both"/>
      </w:pPr>
      <w:r>
        <w:tab/>
      </w:r>
      <w:r>
        <w:rPr>
          <w:u w:val="single"/>
        </w:rPr>
        <w:t>On behalf of Gulf Power Company (Gulf)</w:t>
      </w:r>
    </w:p>
    <w:p w:rsidR="00E44AA2" w:rsidRPr="00FC1944" w:rsidRDefault="00E44AA2" w:rsidP="00E44AA2">
      <w:pPr>
        <w:jc w:val="both"/>
      </w:pPr>
    </w:p>
    <w:p w:rsidR="00E44AA2" w:rsidRDefault="00E44AA2" w:rsidP="00E44AA2">
      <w:pPr>
        <w:tabs>
          <w:tab w:val="left" w:pos="1428"/>
        </w:tabs>
        <w:ind w:left="1440"/>
        <w:jc w:val="both"/>
      </w:pPr>
      <w:r>
        <w:t>MATTHEW R. BERNIER, and</w:t>
      </w:r>
      <w:r w:rsidRPr="00FC1944">
        <w:t xml:space="preserve"> </w:t>
      </w:r>
      <w:r>
        <w:t xml:space="preserve">DIANNE M. TRIPLETT, ESQUIRES, 106 East College, Avenue, Suite 800, Tallahassee, Florida 32301-7740 </w:t>
      </w:r>
    </w:p>
    <w:p w:rsidR="00E44AA2" w:rsidRDefault="00E44AA2" w:rsidP="00E44AA2">
      <w:pPr>
        <w:tabs>
          <w:tab w:val="left" w:pos="1428"/>
        </w:tabs>
        <w:ind w:left="1440"/>
        <w:jc w:val="both"/>
        <w:rPr>
          <w:u w:val="single"/>
        </w:rPr>
      </w:pPr>
      <w:r>
        <w:rPr>
          <w:u w:val="single"/>
        </w:rPr>
        <w:t>On behalf of Duke Energy Florida, LLC (DEF)</w:t>
      </w:r>
    </w:p>
    <w:p w:rsidR="00E44AA2" w:rsidRDefault="00E44AA2" w:rsidP="00E44AA2">
      <w:pPr>
        <w:jc w:val="both"/>
      </w:pPr>
    </w:p>
    <w:p w:rsidR="00E44AA2" w:rsidRDefault="00E44AA2" w:rsidP="00E44AA2">
      <w:pPr>
        <w:ind w:left="1440"/>
        <w:jc w:val="both"/>
      </w:pPr>
      <w:r>
        <w:t>JAMES D. BEASLEY, J. JEFFRY WAHLEN, and ASHLEY M. DANIELS, ESQUIRES, Ausley &amp; McMullen, Post Office Box 391, Tallahassee, Florida 32302</w:t>
      </w:r>
    </w:p>
    <w:p w:rsidR="00E44AA2" w:rsidRDefault="00E44AA2" w:rsidP="00E44AA2">
      <w:pPr>
        <w:tabs>
          <w:tab w:val="left" w:pos="1428"/>
        </w:tabs>
        <w:ind w:left="1440"/>
        <w:jc w:val="both"/>
        <w:rPr>
          <w:u w:val="single"/>
        </w:rPr>
      </w:pPr>
      <w:r>
        <w:rPr>
          <w:u w:val="single"/>
        </w:rPr>
        <w:t>On behalf of Tampa Electric Company (TECO)</w:t>
      </w:r>
    </w:p>
    <w:p w:rsidR="00E44AA2" w:rsidRDefault="00E44AA2" w:rsidP="00E44AA2">
      <w:pPr>
        <w:jc w:val="both"/>
      </w:pPr>
    </w:p>
    <w:p w:rsidR="00E44AA2" w:rsidRDefault="00E44AA2" w:rsidP="00E44AA2">
      <w:pPr>
        <w:ind w:left="1440"/>
        <w:jc w:val="both"/>
      </w:pPr>
      <w:r>
        <w:t>PATRICIA A. CHRISTENSEN, Associate Public Counsel, and CHARLES REHWINKEL, Deputy Public Counsel, ESQUIRES, Office of Public Counsel, c/o The Florida Legislature, 111 West Madison Street, Room 812, Tallahassee, Florida 32399-1400</w:t>
      </w:r>
    </w:p>
    <w:p w:rsidR="00E44AA2" w:rsidRDefault="00E44AA2" w:rsidP="00E44AA2">
      <w:pPr>
        <w:ind w:left="720" w:firstLine="720"/>
        <w:jc w:val="both"/>
        <w:rPr>
          <w:u w:val="single"/>
        </w:rPr>
      </w:pPr>
      <w:r>
        <w:rPr>
          <w:u w:val="single"/>
        </w:rPr>
        <w:t>On behalf of the Citizens of the State of Florida (OPC)</w:t>
      </w:r>
    </w:p>
    <w:p w:rsidR="00E44AA2" w:rsidRDefault="00E44AA2" w:rsidP="00E44AA2">
      <w:pPr>
        <w:ind w:left="720" w:firstLine="720"/>
        <w:jc w:val="both"/>
      </w:pPr>
    </w:p>
    <w:p w:rsidR="00E44AA2" w:rsidRDefault="00E44AA2" w:rsidP="00E44AA2">
      <w:pPr>
        <w:ind w:left="1440"/>
        <w:jc w:val="both"/>
      </w:pPr>
      <w:r>
        <w:lastRenderedPageBreak/>
        <w:t>JON MOYLE, JR. and KAREN PUTNAL, ESQUIRES, The Moyle Law Firm, P.A., 118 North Gadsden Street, Tallahassee, Florida 32312</w:t>
      </w:r>
    </w:p>
    <w:p w:rsidR="00E44AA2" w:rsidRDefault="00E44AA2" w:rsidP="00E44AA2">
      <w:pPr>
        <w:ind w:left="1440"/>
        <w:jc w:val="both"/>
      </w:pPr>
      <w:r>
        <w:rPr>
          <w:u w:val="single"/>
        </w:rPr>
        <w:t>On behalf of the Florida Industrial Power Users Group (FIPUG)</w:t>
      </w:r>
    </w:p>
    <w:p w:rsidR="00E44AA2" w:rsidRPr="00FC1944" w:rsidRDefault="00E44AA2" w:rsidP="00E44AA2">
      <w:pPr>
        <w:jc w:val="both"/>
      </w:pPr>
    </w:p>
    <w:p w:rsidR="00E44AA2" w:rsidRDefault="00E44AA2" w:rsidP="00E44AA2">
      <w:pPr>
        <w:ind w:left="1440"/>
        <w:jc w:val="both"/>
      </w:pPr>
      <w:r>
        <w:t>JAMES W. BREW, OWEN J. KOPON and LAURA A. WYNN, ESQUIRES, Stone Mattheis Xenopoulos &amp; Brew, P.C., 1025 Thomas Jefferson St., N.W., Eighth Floor, West Tower, Washington, D.C. 20007</w:t>
      </w:r>
    </w:p>
    <w:p w:rsidR="00E44AA2" w:rsidRDefault="00E44AA2" w:rsidP="00E44AA2">
      <w:pPr>
        <w:ind w:left="1440"/>
        <w:jc w:val="both"/>
      </w:pPr>
      <w:r>
        <w:rPr>
          <w:u w:val="single"/>
        </w:rPr>
        <w:t>On behalf of White Springs Agricultural Chemicals, Inc. d/b/a PCS Phosphate – White Springs (PCS PHOSPHATE or PCS)</w:t>
      </w:r>
    </w:p>
    <w:p w:rsidR="00E44AA2" w:rsidRPr="00701945" w:rsidRDefault="00E44AA2" w:rsidP="00E44AA2">
      <w:pPr>
        <w:jc w:val="both"/>
      </w:pPr>
    </w:p>
    <w:p w:rsidR="00E44AA2" w:rsidRPr="00701945" w:rsidRDefault="00AA37C0" w:rsidP="00E44AA2">
      <w:pPr>
        <w:ind w:left="1440"/>
        <w:jc w:val="both"/>
      </w:pPr>
      <w:r>
        <w:t>LEE ENG TAN</w:t>
      </w:r>
      <w:r w:rsidR="00E44AA2" w:rsidRPr="00701945">
        <w:t xml:space="preserve">, ESQUIRE, </w:t>
      </w:r>
      <w:smartTag w:uri="urn:schemas-microsoft-com:office:smarttags" w:element="State">
        <w:smartTag w:uri="urn:schemas-microsoft-com:office:smarttags" w:element="place">
          <w:r w:rsidR="00E44AA2" w:rsidRPr="00701945">
            <w:t>Florida</w:t>
          </w:r>
        </w:smartTag>
      </w:smartTag>
      <w:r w:rsidR="00E44AA2" w:rsidRPr="00701945">
        <w:t xml:space="preserve"> Public Service Commission, </w:t>
      </w:r>
      <w:smartTag w:uri="urn:schemas-microsoft-com:office:smarttags" w:element="address">
        <w:smartTag w:uri="urn:schemas-microsoft-com:office:smarttags" w:element="Street">
          <w:r w:rsidR="00E44AA2" w:rsidRPr="00701945">
            <w:t>2540 Shumard Oak Boulevard</w:t>
          </w:r>
        </w:smartTag>
        <w:r w:rsidR="00E44AA2" w:rsidRPr="00701945">
          <w:t xml:space="preserve">, </w:t>
        </w:r>
        <w:smartTag w:uri="urn:schemas-microsoft-com:office:smarttags" w:element="City">
          <w:r w:rsidR="00E44AA2" w:rsidRPr="00701945">
            <w:t>Tallahassee</w:t>
          </w:r>
        </w:smartTag>
        <w:r w:rsidR="00E44AA2" w:rsidRPr="00701945">
          <w:t xml:space="preserve">, </w:t>
        </w:r>
        <w:smartTag w:uri="urn:schemas-microsoft-com:office:smarttags" w:element="State">
          <w:r w:rsidR="00E44AA2" w:rsidRPr="00701945">
            <w:t>Florida</w:t>
          </w:r>
        </w:smartTag>
        <w:r w:rsidR="00E44AA2" w:rsidRPr="00701945">
          <w:t xml:space="preserve"> </w:t>
        </w:r>
        <w:smartTag w:uri="urn:schemas-microsoft-com:office:smarttags" w:element="PostalCode">
          <w:r w:rsidR="00E44AA2" w:rsidRPr="00701945">
            <w:t>32399-0850</w:t>
          </w:r>
        </w:smartTag>
      </w:smartTag>
    </w:p>
    <w:p w:rsidR="00E44AA2" w:rsidRPr="00701945" w:rsidRDefault="00E44AA2" w:rsidP="00E44AA2">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rsidR="00E44AA2" w:rsidRPr="00701945" w:rsidRDefault="00E44AA2" w:rsidP="00E44AA2">
      <w:pPr>
        <w:jc w:val="both"/>
      </w:pPr>
    </w:p>
    <w:p w:rsidR="00E44AA2" w:rsidRPr="00701945" w:rsidRDefault="00AA37C0" w:rsidP="00E44AA2">
      <w:pPr>
        <w:ind w:left="1440"/>
        <w:jc w:val="both"/>
      </w:pPr>
      <w:r>
        <w:t>MARY ANNE HELTON,</w:t>
      </w:r>
      <w:r w:rsidR="0059144E">
        <w:t xml:space="preserve"> ESQUIRE</w:t>
      </w:r>
      <w:r w:rsidR="00B17BBF">
        <w:t>,</w:t>
      </w:r>
      <w:r w:rsidR="00E44AA2">
        <w:t xml:space="preserve"> </w:t>
      </w:r>
      <w:smartTag w:uri="urn:schemas-microsoft-com:office:smarttags" w:element="place">
        <w:smartTag w:uri="urn:schemas-microsoft-com:office:smarttags" w:element="City">
          <w:r w:rsidR="00E44AA2">
            <w:t>Deputy General</w:t>
          </w:r>
        </w:smartTag>
        <w:r w:rsidR="00E44AA2">
          <w:t xml:space="preserve"> </w:t>
        </w:r>
        <w:smartTag w:uri="urn:schemas-microsoft-com:office:smarttags" w:element="State">
          <w:r w:rsidR="00E44AA2">
            <w:t>Counsel</w:t>
          </w:r>
        </w:smartTag>
        <w:r w:rsidR="00E44AA2">
          <w:t>,</w:t>
        </w:r>
        <w:r w:rsidR="00E44AA2" w:rsidRPr="00701945">
          <w:t xml:space="preserve"> </w:t>
        </w:r>
        <w:smartTag w:uri="urn:schemas-microsoft-com:office:smarttags" w:element="State">
          <w:r w:rsidR="00E44AA2" w:rsidRPr="00701945">
            <w:t>Florida</w:t>
          </w:r>
        </w:smartTag>
      </w:smartTag>
      <w:r w:rsidR="00E44AA2" w:rsidRPr="00701945">
        <w:t xml:space="preserve"> Public Service Commission, </w:t>
      </w:r>
      <w:smartTag w:uri="urn:schemas-microsoft-com:office:smarttags" w:element="address">
        <w:smartTag w:uri="urn:schemas-microsoft-com:office:smarttags" w:element="Street">
          <w:r w:rsidR="00E44AA2" w:rsidRPr="00701945">
            <w:t>2540 Shumard Oak Boulevard</w:t>
          </w:r>
        </w:smartTag>
        <w:r w:rsidR="00E44AA2" w:rsidRPr="00701945">
          <w:t xml:space="preserve">, </w:t>
        </w:r>
        <w:smartTag w:uri="urn:schemas-microsoft-com:office:smarttags" w:element="City">
          <w:r w:rsidR="00E44AA2" w:rsidRPr="00701945">
            <w:t>Tallahassee</w:t>
          </w:r>
        </w:smartTag>
        <w:r w:rsidR="00E44AA2" w:rsidRPr="00701945">
          <w:t xml:space="preserve">, </w:t>
        </w:r>
        <w:smartTag w:uri="urn:schemas-microsoft-com:office:smarttags" w:element="State">
          <w:r w:rsidR="00E44AA2" w:rsidRPr="00701945">
            <w:t>Florida</w:t>
          </w:r>
        </w:smartTag>
        <w:r w:rsidR="00E44AA2" w:rsidRPr="00701945">
          <w:t xml:space="preserve"> </w:t>
        </w:r>
        <w:smartTag w:uri="urn:schemas-microsoft-com:office:smarttags" w:element="PostalCode">
          <w:r w:rsidR="00E44AA2" w:rsidRPr="00701945">
            <w:t>32399-0850</w:t>
          </w:r>
        </w:smartTag>
      </w:smartTag>
    </w:p>
    <w:p w:rsidR="00E44AA2" w:rsidRPr="00701945" w:rsidRDefault="00E44AA2" w:rsidP="00E44AA2">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rsidR="00CB5276" w:rsidRDefault="00CB5276"/>
    <w:p w:rsidR="00F055F7" w:rsidRDefault="00F055F7"/>
    <w:p w:rsidR="00E44AA2" w:rsidRDefault="00B17BBF" w:rsidP="00AA37C0">
      <w:pPr>
        <w:pStyle w:val="CenterUnderline"/>
        <w:ind w:left="90"/>
      </w:pPr>
      <w:r>
        <w:t xml:space="preserve"> </w:t>
      </w:r>
      <w:r w:rsidR="00E44AA2">
        <w:t>FINAL ORDER</w:t>
      </w:r>
      <w:bookmarkStart w:id="5" w:name="OrderTitle"/>
      <w:r w:rsidR="00AA37C0">
        <w:t xml:space="preserve"> APPROVING ENERGY CONSERVATION COST RECOVERY AMOUNTS AND ITS RELATED TARIFFS AND ESTABLISHING ENERGY CONSERVATION COST RECOVERY FACTORS FOR THE PERIOD JANUARY 2016 THROUGH DECEMBER 2016</w:t>
      </w:r>
      <w:bookmarkEnd w:id="5"/>
    </w:p>
    <w:p w:rsidR="00E44AA2" w:rsidRDefault="00E44AA2" w:rsidP="00E44AA2">
      <w:pPr>
        <w:pStyle w:val="CenterUnderline"/>
      </w:pPr>
    </w:p>
    <w:p w:rsidR="00E44AA2" w:rsidRPr="00701945" w:rsidRDefault="00E44AA2" w:rsidP="001D434B">
      <w:pPr>
        <w:jc w:val="center"/>
      </w:pPr>
      <w:r w:rsidRPr="00701945">
        <w:rPr>
          <w:u w:val="single"/>
        </w:rPr>
        <w:t>BACKGROUND</w:t>
      </w:r>
    </w:p>
    <w:p w:rsidR="00E44AA2" w:rsidRPr="00441916" w:rsidRDefault="00E44AA2" w:rsidP="00E44AA2">
      <w:pPr>
        <w:jc w:val="both"/>
      </w:pPr>
    </w:p>
    <w:p w:rsidR="00E44AA2" w:rsidRDefault="00E44AA2" w:rsidP="00E44AA2">
      <w:pPr>
        <w:jc w:val="both"/>
      </w:pPr>
      <w:r w:rsidRPr="00441916">
        <w:tab/>
      </w:r>
      <w:r>
        <w:t xml:space="preserve">As part of the </w:t>
      </w:r>
      <w:r w:rsidR="001D2A91">
        <w:t xml:space="preserve"> Florida Public Service </w:t>
      </w:r>
      <w:r>
        <w:t xml:space="preserve">Commission’s </w:t>
      </w:r>
      <w:r w:rsidR="001D2A91">
        <w:t xml:space="preserve">(Commission) </w:t>
      </w:r>
      <w:r>
        <w:t xml:space="preserve">continuing energy conservation cost recovery proceedings, an administrative hearing is set for November 2-5, 2015. </w:t>
      </w:r>
      <w:r w:rsidR="00005485">
        <w:t>Prior to the hearing, t</w:t>
      </w:r>
      <w:r>
        <w:t xml:space="preserve">he parties have reached agreement concerning all issues identified for resolution at this hearing, with OPC, FIPUG, and </w:t>
      </w:r>
      <w:r w:rsidRPr="00DD1BCD">
        <w:t xml:space="preserve">PCS </w:t>
      </w:r>
      <w:r>
        <w:t>Phosphate taking no position.</w:t>
      </w:r>
      <w:r w:rsidR="001D2A91">
        <w:t xml:space="preserve"> We</w:t>
      </w:r>
      <w:r w:rsidR="001D2A91" w:rsidRPr="00441916">
        <w:t xml:space="preserve"> </w:t>
      </w:r>
      <w:r w:rsidR="00005485">
        <w:t xml:space="preserve">have </w:t>
      </w:r>
      <w:r w:rsidR="001D2A91" w:rsidRPr="00441916">
        <w:t xml:space="preserve">jurisdiction over the subject matter by the provisions of Chapter </w:t>
      </w:r>
      <w:r w:rsidR="001D2A91">
        <w:t>366, Florida Statutes (F.S.), including Sections 366.04, 366.05 and 366.06, F.S.</w:t>
      </w:r>
    </w:p>
    <w:p w:rsidR="001D434B" w:rsidRDefault="001D434B" w:rsidP="00E44AA2">
      <w:pPr>
        <w:jc w:val="both"/>
      </w:pPr>
    </w:p>
    <w:p w:rsidR="001D434B" w:rsidRPr="001D434B" w:rsidRDefault="001D434B" w:rsidP="001D434B">
      <w:pPr>
        <w:jc w:val="center"/>
        <w:rPr>
          <w:u w:val="single"/>
        </w:rPr>
      </w:pPr>
      <w:r w:rsidRPr="001D434B">
        <w:rPr>
          <w:u w:val="single"/>
        </w:rPr>
        <w:t xml:space="preserve">DECISION </w:t>
      </w:r>
    </w:p>
    <w:p w:rsidR="00E44AA2" w:rsidRDefault="00E44AA2" w:rsidP="00E44AA2">
      <w:pPr>
        <w:jc w:val="both"/>
      </w:pPr>
    </w:p>
    <w:p w:rsidR="00E44AA2" w:rsidRPr="00ED0FAA" w:rsidRDefault="00F81376" w:rsidP="00E44AA2">
      <w:pPr>
        <w:jc w:val="both"/>
        <w:rPr>
          <w:u w:val="single"/>
        </w:rPr>
      </w:pPr>
      <w:r>
        <w:rPr>
          <w:u w:val="single"/>
        </w:rPr>
        <w:t xml:space="preserve">Conservation Cost Recovery True-Up </w:t>
      </w:r>
    </w:p>
    <w:p w:rsidR="001D2A91" w:rsidRDefault="001D2A91" w:rsidP="00E44AA2">
      <w:pPr>
        <w:jc w:val="both"/>
      </w:pPr>
    </w:p>
    <w:p w:rsidR="00E44AA2" w:rsidRPr="00ED0FAA" w:rsidRDefault="00ED0FAA" w:rsidP="00ED0FAA">
      <w:pPr>
        <w:jc w:val="both"/>
      </w:pPr>
      <w:r>
        <w:tab/>
        <w:t xml:space="preserve">We find the </w:t>
      </w:r>
      <w:r w:rsidR="00E44AA2" w:rsidRPr="00C92DC6">
        <w:t>appropriate final conservation cost recovery true-up amounts for the period January 201</w:t>
      </w:r>
      <w:r w:rsidR="00E44AA2">
        <w:t>4</w:t>
      </w:r>
      <w:r w:rsidR="00E44AA2" w:rsidRPr="00C92DC6">
        <w:t xml:space="preserve"> through December 201</w:t>
      </w:r>
      <w:r w:rsidR="00E44AA2">
        <w:t>4</w:t>
      </w:r>
      <w:r w:rsidR="00E44AA2" w:rsidRPr="00C92DC6">
        <w:t xml:space="preserve"> are as follows:</w:t>
      </w:r>
    </w:p>
    <w:p w:rsidR="00E44AA2" w:rsidRDefault="00E44AA2" w:rsidP="00E44AA2">
      <w:pPr>
        <w:ind w:left="1440"/>
        <w:jc w:val="both"/>
      </w:pPr>
    </w:p>
    <w:p w:rsidR="00E44AA2" w:rsidRPr="00C92DC6" w:rsidRDefault="00E44AA2" w:rsidP="00E44AA2">
      <w:pPr>
        <w:ind w:left="1440"/>
        <w:jc w:val="both"/>
      </w:pPr>
      <w:r w:rsidRPr="00C92DC6">
        <w:t>Florida Power &amp; Light (FPL)</w:t>
      </w:r>
      <w:r w:rsidRPr="00C92DC6">
        <w:tab/>
      </w:r>
      <w:r w:rsidRPr="00C92DC6">
        <w:tab/>
        <w:t xml:space="preserve">         </w:t>
      </w:r>
      <w:r w:rsidRPr="00F93802">
        <w:t>$8,356,646</w:t>
      </w:r>
      <w:r>
        <w:tab/>
        <w:t>Under</w:t>
      </w:r>
      <w:r w:rsidRPr="00C92DC6">
        <w:t>recovery</w:t>
      </w:r>
    </w:p>
    <w:p w:rsidR="00E44AA2" w:rsidRPr="00C92DC6" w:rsidRDefault="00E44AA2" w:rsidP="00E44AA2">
      <w:pPr>
        <w:ind w:left="1440"/>
        <w:jc w:val="both"/>
      </w:pPr>
      <w:r w:rsidRPr="00C92DC6">
        <w:t>Florida Public Utilities (FPUC)</w:t>
      </w:r>
      <w:r w:rsidRPr="00C92DC6">
        <w:tab/>
      </w:r>
      <w:r w:rsidRPr="00C92DC6">
        <w:tab/>
        <w:t xml:space="preserve">  $</w:t>
      </w:r>
      <w:r>
        <w:t>80,307</w:t>
      </w:r>
      <w:r w:rsidRPr="00C92DC6">
        <w:tab/>
        <w:t>Underrecovery</w:t>
      </w:r>
    </w:p>
    <w:p w:rsidR="00E44AA2" w:rsidRPr="00C92DC6" w:rsidRDefault="00E44AA2" w:rsidP="00E44AA2">
      <w:pPr>
        <w:ind w:left="1440"/>
        <w:jc w:val="both"/>
      </w:pPr>
      <w:r w:rsidRPr="00C92DC6">
        <w:t>Gulf Power Company (G</w:t>
      </w:r>
      <w:r>
        <w:t>ULF</w:t>
      </w:r>
      <w:r w:rsidRPr="00C92DC6">
        <w:t>)</w:t>
      </w:r>
      <w:r w:rsidRPr="00C92DC6">
        <w:tab/>
        <w:t xml:space="preserve">         $</w:t>
      </w:r>
      <w:r>
        <w:t xml:space="preserve"> </w:t>
      </w:r>
      <w:r w:rsidRPr="00511BAB">
        <w:t>560,637</w:t>
      </w:r>
      <w:r>
        <w:tab/>
        <w:t>Over</w:t>
      </w:r>
      <w:r w:rsidRPr="00C92DC6">
        <w:t>recovery</w:t>
      </w:r>
    </w:p>
    <w:p w:rsidR="00E44AA2" w:rsidRPr="00C92DC6" w:rsidRDefault="00E44AA2" w:rsidP="00E44AA2">
      <w:pPr>
        <w:ind w:left="1440"/>
        <w:jc w:val="both"/>
      </w:pPr>
      <w:r w:rsidRPr="00C92DC6">
        <w:t>Duke Energy Florida (DEF)</w:t>
      </w:r>
      <w:r w:rsidRPr="00C92DC6">
        <w:tab/>
      </w:r>
      <w:r w:rsidRPr="00C92DC6">
        <w:tab/>
        <w:t xml:space="preserve">         $</w:t>
      </w:r>
      <w:r>
        <w:t xml:space="preserve"> </w:t>
      </w:r>
      <w:r w:rsidRPr="004D1345">
        <w:rPr>
          <w:bCs/>
        </w:rPr>
        <w:t>609,857</w:t>
      </w:r>
      <w:r w:rsidRPr="00C92DC6">
        <w:tab/>
      </w:r>
      <w:r>
        <w:t>Over</w:t>
      </w:r>
      <w:r w:rsidRPr="00C92DC6">
        <w:t>recovery</w:t>
      </w:r>
    </w:p>
    <w:p w:rsidR="00E44AA2" w:rsidRPr="002A7FE1" w:rsidRDefault="00E44AA2" w:rsidP="00E44AA2">
      <w:pPr>
        <w:ind w:left="1440"/>
        <w:jc w:val="both"/>
      </w:pPr>
      <w:r w:rsidRPr="00C92DC6">
        <w:lastRenderedPageBreak/>
        <w:t>Tampa Electric Company (TECO)</w:t>
      </w:r>
      <w:r w:rsidRPr="00C92DC6">
        <w:tab/>
        <w:t xml:space="preserve">         $</w:t>
      </w:r>
      <w:r>
        <w:t xml:space="preserve"> </w:t>
      </w:r>
      <w:r w:rsidRPr="00A87B4D">
        <w:rPr>
          <w:szCs w:val="20"/>
        </w:rPr>
        <w:t>7,549,999</w:t>
      </w:r>
      <w:r w:rsidRPr="00C92DC6">
        <w:tab/>
        <w:t>Overrecovery</w:t>
      </w:r>
      <w:r>
        <w:tab/>
      </w:r>
    </w:p>
    <w:p w:rsidR="00E44AA2" w:rsidRPr="00701945" w:rsidRDefault="00E44AA2" w:rsidP="00E44AA2">
      <w:pPr>
        <w:jc w:val="both"/>
      </w:pPr>
    </w:p>
    <w:p w:rsidR="00E44AA2" w:rsidRDefault="00F81376" w:rsidP="00ED0FAA">
      <w:pPr>
        <w:jc w:val="both"/>
        <w:rPr>
          <w:u w:val="single"/>
        </w:rPr>
      </w:pPr>
      <w:r>
        <w:rPr>
          <w:bCs/>
          <w:u w:val="single"/>
        </w:rPr>
        <w:t>Total Conservation Cost Recovery</w:t>
      </w:r>
    </w:p>
    <w:p w:rsidR="00E44AA2" w:rsidRPr="00C92DC6" w:rsidRDefault="00ED0FAA" w:rsidP="00ED0FAA">
      <w:pPr>
        <w:jc w:val="both"/>
      </w:pPr>
      <w:r>
        <w:tab/>
        <w:t xml:space="preserve">We find the </w:t>
      </w:r>
      <w:r w:rsidR="00E44AA2" w:rsidRPr="00937947">
        <w:t>appropriate</w:t>
      </w:r>
      <w:r w:rsidR="00E44AA2" w:rsidRPr="00C92DC6">
        <w:t xml:space="preserve"> total conservation cost recovery amount to be collected during the period January </w:t>
      </w:r>
      <w:r w:rsidR="00E44AA2">
        <w:t>2016 through December 2016 are as follows:</w:t>
      </w:r>
    </w:p>
    <w:p w:rsidR="00E44AA2" w:rsidRPr="00C92DC6" w:rsidRDefault="00E44AA2" w:rsidP="00E44AA2">
      <w:pPr>
        <w:jc w:val="both"/>
      </w:pPr>
    </w:p>
    <w:p w:rsidR="00E44AA2" w:rsidRPr="00C92DC6" w:rsidRDefault="00E44AA2" w:rsidP="00E44AA2">
      <w:pPr>
        <w:ind w:left="1440"/>
        <w:jc w:val="both"/>
      </w:pPr>
      <w:r w:rsidRPr="00C92DC6">
        <w:t>Florida Power &amp; Light (FPL)</w:t>
      </w:r>
      <w:r w:rsidRPr="00C92DC6">
        <w:tab/>
      </w:r>
      <w:r>
        <w:tab/>
      </w:r>
      <w:r w:rsidRPr="00C92DC6">
        <w:tab/>
      </w:r>
      <w:r w:rsidRPr="0028014D">
        <w:t>$</w:t>
      </w:r>
      <w:r>
        <w:t>191,276,638</w:t>
      </w:r>
    </w:p>
    <w:p w:rsidR="00E44AA2" w:rsidRDefault="00E44AA2" w:rsidP="00E44AA2">
      <w:pPr>
        <w:ind w:left="720" w:firstLine="720"/>
        <w:jc w:val="both"/>
        <w:rPr>
          <w:b/>
          <w:bCs/>
        </w:rPr>
      </w:pPr>
      <w:r>
        <w:t>Florida Public Utilities (FPUC)</w:t>
      </w:r>
      <w:r>
        <w:tab/>
      </w:r>
      <w:r>
        <w:tab/>
        <w:t>$890,637</w:t>
      </w:r>
    </w:p>
    <w:p w:rsidR="00E44AA2" w:rsidRDefault="00E44AA2" w:rsidP="00E44AA2">
      <w:pPr>
        <w:ind w:left="720" w:firstLine="720"/>
        <w:jc w:val="both"/>
      </w:pPr>
      <w:r w:rsidRPr="00C92DC6">
        <w:t>Gulf Power Company (G</w:t>
      </w:r>
      <w:r>
        <w:t>ULF</w:t>
      </w:r>
      <w:r w:rsidRPr="00C92DC6">
        <w:t>)</w:t>
      </w:r>
      <w:r>
        <w:tab/>
      </w:r>
      <w:r>
        <w:tab/>
      </w:r>
      <w:r w:rsidRPr="006024FE">
        <w:rPr>
          <w:bCs/>
        </w:rPr>
        <w:t>$</w:t>
      </w:r>
      <w:r w:rsidRPr="00511BAB">
        <w:rPr>
          <w:bCs/>
        </w:rPr>
        <w:t>7,021,249</w:t>
      </w:r>
    </w:p>
    <w:p w:rsidR="00E44AA2" w:rsidRDefault="00E44AA2" w:rsidP="00E44AA2">
      <w:pPr>
        <w:ind w:left="720" w:firstLine="720"/>
        <w:jc w:val="both"/>
      </w:pPr>
      <w:r w:rsidRPr="00C92DC6">
        <w:t>Duke Energy Florida (DEF)</w:t>
      </w:r>
      <w:r w:rsidRPr="00C92DC6">
        <w:tab/>
        <w:t xml:space="preserve"> </w:t>
      </w:r>
      <w:r>
        <w:tab/>
      </w:r>
      <w:r>
        <w:tab/>
      </w:r>
      <w:r w:rsidRPr="001A6057">
        <w:rPr>
          <w:bCs/>
        </w:rPr>
        <w:t>$</w:t>
      </w:r>
      <w:r w:rsidRPr="004D1345">
        <w:rPr>
          <w:bCs/>
        </w:rPr>
        <w:t>108</w:t>
      </w:r>
      <w:r w:rsidRPr="004D1345">
        <w:t>,145,590</w:t>
      </w:r>
    </w:p>
    <w:p w:rsidR="00E44AA2" w:rsidRDefault="00E44AA2" w:rsidP="00E44AA2">
      <w:pPr>
        <w:ind w:left="720" w:firstLine="720"/>
        <w:jc w:val="both"/>
      </w:pPr>
      <w:r w:rsidRPr="00C92DC6">
        <w:t>Tampa Electric Company (TECO)</w:t>
      </w:r>
      <w:r>
        <w:tab/>
      </w:r>
      <w:r>
        <w:tab/>
      </w:r>
      <w:r w:rsidRPr="00F8425F">
        <w:t>$</w:t>
      </w:r>
      <w:r>
        <w:t>31,944,922</w:t>
      </w:r>
    </w:p>
    <w:p w:rsidR="00E44AA2" w:rsidRPr="00701945" w:rsidRDefault="00E44AA2" w:rsidP="00E44AA2">
      <w:pPr>
        <w:jc w:val="both"/>
      </w:pPr>
    </w:p>
    <w:p w:rsidR="00E44AA2" w:rsidRPr="00ED0FAA" w:rsidRDefault="00F81376" w:rsidP="00E44AA2">
      <w:pPr>
        <w:jc w:val="both"/>
        <w:rPr>
          <w:bCs/>
          <w:u w:val="single"/>
        </w:rPr>
      </w:pPr>
      <w:r w:rsidRPr="00ED0FAA">
        <w:rPr>
          <w:bCs/>
          <w:u w:val="single"/>
        </w:rPr>
        <w:t xml:space="preserve">Conservation Cost Recovery Factor </w:t>
      </w:r>
    </w:p>
    <w:p w:rsidR="00ED0FAA" w:rsidRPr="00ED0FAA" w:rsidRDefault="00ED0FAA" w:rsidP="00E44AA2">
      <w:pPr>
        <w:jc w:val="both"/>
      </w:pPr>
    </w:p>
    <w:p w:rsidR="00E44AA2" w:rsidRDefault="00ED0FAA" w:rsidP="00ED0FAA">
      <w:pPr>
        <w:jc w:val="both"/>
      </w:pPr>
      <w:r>
        <w:tab/>
        <w:t>We find t</w:t>
      </w:r>
      <w:r w:rsidR="00E44AA2" w:rsidRPr="00C92DC6">
        <w:t>he appropriate conservation cost recovery facto</w:t>
      </w:r>
      <w:r w:rsidR="00E44AA2">
        <w:t>r during the period January 2016</w:t>
      </w:r>
      <w:r w:rsidR="00E44AA2" w:rsidRPr="00C92DC6">
        <w:t xml:space="preserve"> through December 201</w:t>
      </w:r>
      <w:r w:rsidR="00E44AA2">
        <w:t>6</w:t>
      </w:r>
      <w:r w:rsidR="00E44AA2" w:rsidRPr="00C92DC6">
        <w:t xml:space="preserve"> for</w:t>
      </w:r>
      <w:r w:rsidR="00E44AA2">
        <w:t xml:space="preserve"> the following utilities:</w:t>
      </w:r>
    </w:p>
    <w:p w:rsidR="00E44AA2" w:rsidRPr="00701945" w:rsidRDefault="00E44AA2" w:rsidP="00E44AA2">
      <w:pPr>
        <w:jc w:val="both"/>
      </w:pPr>
    </w:p>
    <w:p w:rsidR="00ED0FAA" w:rsidRPr="00ED0FAA" w:rsidRDefault="00ED0FAA" w:rsidP="00ED0FAA">
      <w:pPr>
        <w:ind w:left="720" w:firstLine="720"/>
        <w:jc w:val="both"/>
        <w:rPr>
          <w:b/>
          <w:bCs/>
        </w:rPr>
      </w:pPr>
      <w:r>
        <w:rPr>
          <w:b/>
          <w:bCs/>
        </w:rPr>
        <w:t>FPL</w:t>
      </w:r>
    </w:p>
    <w:tbl>
      <w:tblPr>
        <w:tblpPr w:leftFromText="180" w:rightFromText="180" w:vertAnchor="text" w:horzAnchor="margin" w:tblpXSpec="right" w:tblpY="368"/>
        <w:tblOverlap w:val="never"/>
        <w:tblW w:w="8160" w:type="dxa"/>
        <w:tblLook w:val="04A0" w:firstRow="1" w:lastRow="0" w:firstColumn="1" w:lastColumn="0" w:noHBand="0" w:noVBand="1"/>
      </w:tblPr>
      <w:tblGrid>
        <w:gridCol w:w="2960"/>
        <w:gridCol w:w="1300"/>
        <w:gridCol w:w="1300"/>
        <w:gridCol w:w="1300"/>
        <w:gridCol w:w="1300"/>
      </w:tblGrid>
      <w:tr w:rsidR="00ED0FAA" w:rsidRPr="00441916" w:rsidTr="00ED0FAA">
        <w:trPr>
          <w:trHeight w:val="672"/>
        </w:trPr>
        <w:tc>
          <w:tcPr>
            <w:tcW w:w="2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D0FAA" w:rsidRPr="00441916" w:rsidRDefault="00ED0FAA" w:rsidP="00ED0FAA">
            <w:pPr>
              <w:jc w:val="center"/>
              <w:rPr>
                <w:sz w:val="16"/>
                <w:szCs w:val="16"/>
              </w:rPr>
            </w:pPr>
            <w:r w:rsidRPr="00441916">
              <w:rPr>
                <w:sz w:val="16"/>
                <w:szCs w:val="16"/>
              </w:rPr>
              <w:t>RATE CLASS</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rsidR="00ED0FAA" w:rsidRPr="00441916" w:rsidRDefault="00ED0FAA" w:rsidP="00ED0FAA">
            <w:pPr>
              <w:jc w:val="center"/>
              <w:rPr>
                <w:sz w:val="16"/>
                <w:szCs w:val="16"/>
              </w:rPr>
            </w:pPr>
            <w:r w:rsidRPr="00441916">
              <w:rPr>
                <w:sz w:val="16"/>
                <w:szCs w:val="16"/>
              </w:rPr>
              <w:t>Conservation Recovery Factor ($/kw)</w:t>
            </w:r>
            <w:r w:rsidRPr="00441916">
              <w:rPr>
                <w:sz w:val="16"/>
                <w:szCs w:val="16"/>
                <w:vertAlign w:val="superscript"/>
              </w:rPr>
              <w:t xml:space="preserve"> (j)</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rsidR="00ED0FAA" w:rsidRPr="00441916" w:rsidRDefault="00ED0FAA" w:rsidP="00ED0FAA">
            <w:pPr>
              <w:jc w:val="center"/>
              <w:rPr>
                <w:sz w:val="16"/>
                <w:szCs w:val="16"/>
              </w:rPr>
            </w:pPr>
            <w:r w:rsidRPr="00441916">
              <w:rPr>
                <w:sz w:val="16"/>
                <w:szCs w:val="16"/>
              </w:rPr>
              <w:t>Conservation Recovery Factor ($/kwh)</w:t>
            </w:r>
            <w:r w:rsidRPr="00441916">
              <w:rPr>
                <w:sz w:val="16"/>
                <w:szCs w:val="16"/>
                <w:vertAlign w:val="superscript"/>
              </w:rPr>
              <w:t xml:space="preserve"> (k)</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rsidR="00ED0FAA" w:rsidRPr="00441916" w:rsidRDefault="00ED0FAA" w:rsidP="00ED0FAA">
            <w:pPr>
              <w:jc w:val="center"/>
              <w:rPr>
                <w:sz w:val="16"/>
                <w:szCs w:val="16"/>
              </w:rPr>
            </w:pPr>
            <w:r w:rsidRPr="00441916">
              <w:rPr>
                <w:sz w:val="16"/>
                <w:szCs w:val="16"/>
              </w:rPr>
              <w:t>RDC ($/KW)</w:t>
            </w:r>
            <w:r w:rsidRPr="00441916">
              <w:rPr>
                <w:sz w:val="16"/>
                <w:szCs w:val="16"/>
                <w:vertAlign w:val="superscript"/>
              </w:rPr>
              <w:t xml:space="preserve"> (l)</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rsidR="00ED0FAA" w:rsidRPr="00441916" w:rsidRDefault="00ED0FAA" w:rsidP="00ED0FAA">
            <w:pPr>
              <w:jc w:val="center"/>
              <w:rPr>
                <w:sz w:val="16"/>
                <w:szCs w:val="16"/>
              </w:rPr>
            </w:pPr>
            <w:r w:rsidRPr="00441916">
              <w:rPr>
                <w:sz w:val="16"/>
                <w:szCs w:val="16"/>
              </w:rPr>
              <w:t>SDD ($/KW)</w:t>
            </w:r>
            <w:r w:rsidRPr="00441916">
              <w:rPr>
                <w:sz w:val="16"/>
                <w:szCs w:val="16"/>
                <w:vertAlign w:val="superscript"/>
              </w:rPr>
              <w:t xml:space="preserve"> (m)</w:t>
            </w:r>
          </w:p>
        </w:tc>
      </w:tr>
      <w:tr w:rsidR="00ED0FAA" w:rsidRPr="00441916" w:rsidTr="00ED0FAA">
        <w:trPr>
          <w:trHeight w:val="288"/>
        </w:trPr>
        <w:tc>
          <w:tcPr>
            <w:tcW w:w="2960" w:type="dxa"/>
            <w:tcBorders>
              <w:top w:val="nil"/>
              <w:left w:val="nil"/>
              <w:bottom w:val="nil"/>
              <w:right w:val="nil"/>
            </w:tcBorders>
            <w:shd w:val="clear" w:color="auto" w:fill="auto"/>
            <w:noWrap/>
            <w:vAlign w:val="bottom"/>
            <w:hideMark/>
          </w:tcPr>
          <w:p w:rsidR="00ED0FAA" w:rsidRPr="00441916" w:rsidRDefault="00ED0FAA" w:rsidP="00ED0FAA">
            <w:pPr>
              <w:rPr>
                <w:sz w:val="16"/>
                <w:szCs w:val="16"/>
              </w:rPr>
            </w:pPr>
            <w:r w:rsidRPr="00441916">
              <w:rPr>
                <w:sz w:val="16"/>
                <w:szCs w:val="16"/>
              </w:rPr>
              <w:t>RS1/RTR1</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 xml:space="preserve">0.00186 </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r>
      <w:tr w:rsidR="00ED0FAA" w:rsidRPr="00441916" w:rsidTr="00ED0FAA">
        <w:trPr>
          <w:trHeight w:val="288"/>
        </w:trPr>
        <w:tc>
          <w:tcPr>
            <w:tcW w:w="2960" w:type="dxa"/>
            <w:tcBorders>
              <w:top w:val="nil"/>
              <w:left w:val="nil"/>
              <w:bottom w:val="nil"/>
              <w:right w:val="nil"/>
            </w:tcBorders>
            <w:shd w:val="clear" w:color="auto" w:fill="auto"/>
            <w:noWrap/>
            <w:vAlign w:val="bottom"/>
            <w:hideMark/>
          </w:tcPr>
          <w:p w:rsidR="00ED0FAA" w:rsidRPr="00441916" w:rsidRDefault="00ED0FAA" w:rsidP="00ED0FAA">
            <w:pPr>
              <w:rPr>
                <w:sz w:val="16"/>
                <w:szCs w:val="16"/>
              </w:rPr>
            </w:pPr>
            <w:r w:rsidRPr="00441916">
              <w:rPr>
                <w:sz w:val="16"/>
                <w:szCs w:val="16"/>
              </w:rPr>
              <w:t>GS1/GST1/WIES1</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 xml:space="preserve">0.00177 </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r>
      <w:tr w:rsidR="00ED0FAA" w:rsidRPr="00441916" w:rsidTr="00ED0FAA">
        <w:trPr>
          <w:trHeight w:val="288"/>
        </w:trPr>
        <w:tc>
          <w:tcPr>
            <w:tcW w:w="2960" w:type="dxa"/>
            <w:tcBorders>
              <w:top w:val="nil"/>
              <w:left w:val="nil"/>
              <w:bottom w:val="nil"/>
              <w:right w:val="nil"/>
            </w:tcBorders>
            <w:shd w:val="clear" w:color="auto" w:fill="auto"/>
            <w:noWrap/>
            <w:vAlign w:val="bottom"/>
            <w:hideMark/>
          </w:tcPr>
          <w:p w:rsidR="00ED0FAA" w:rsidRPr="00441916" w:rsidRDefault="00ED0FAA" w:rsidP="00ED0FAA">
            <w:pPr>
              <w:rPr>
                <w:sz w:val="16"/>
                <w:szCs w:val="16"/>
              </w:rPr>
            </w:pPr>
            <w:r w:rsidRPr="00441916">
              <w:rPr>
                <w:sz w:val="16"/>
                <w:szCs w:val="16"/>
              </w:rPr>
              <w:t>GSD1/GSDT1/HLFT1</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 xml:space="preserve">0.61 </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r>
      <w:tr w:rsidR="00ED0FAA" w:rsidRPr="00441916" w:rsidTr="00ED0FAA">
        <w:trPr>
          <w:trHeight w:val="288"/>
        </w:trPr>
        <w:tc>
          <w:tcPr>
            <w:tcW w:w="2960" w:type="dxa"/>
            <w:tcBorders>
              <w:top w:val="nil"/>
              <w:left w:val="nil"/>
              <w:bottom w:val="nil"/>
              <w:right w:val="nil"/>
            </w:tcBorders>
            <w:shd w:val="clear" w:color="auto" w:fill="auto"/>
            <w:noWrap/>
            <w:vAlign w:val="bottom"/>
            <w:hideMark/>
          </w:tcPr>
          <w:p w:rsidR="00ED0FAA" w:rsidRPr="00441916" w:rsidRDefault="00ED0FAA" w:rsidP="00ED0FAA">
            <w:pPr>
              <w:rPr>
                <w:sz w:val="16"/>
                <w:szCs w:val="16"/>
              </w:rPr>
            </w:pPr>
            <w:r w:rsidRPr="00441916">
              <w:rPr>
                <w:sz w:val="16"/>
                <w:szCs w:val="16"/>
              </w:rPr>
              <w:t>OS2</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 xml:space="preserve">0.00142 </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r>
      <w:tr w:rsidR="00ED0FAA" w:rsidRPr="00441916" w:rsidTr="00ED0FAA">
        <w:trPr>
          <w:trHeight w:val="288"/>
        </w:trPr>
        <w:tc>
          <w:tcPr>
            <w:tcW w:w="2960" w:type="dxa"/>
            <w:tcBorders>
              <w:top w:val="nil"/>
              <w:left w:val="nil"/>
              <w:bottom w:val="nil"/>
              <w:right w:val="nil"/>
            </w:tcBorders>
            <w:shd w:val="clear" w:color="auto" w:fill="auto"/>
            <w:noWrap/>
            <w:vAlign w:val="bottom"/>
            <w:hideMark/>
          </w:tcPr>
          <w:p w:rsidR="00ED0FAA" w:rsidRPr="00441916" w:rsidRDefault="00ED0FAA" w:rsidP="00ED0FAA">
            <w:pPr>
              <w:rPr>
                <w:sz w:val="16"/>
                <w:szCs w:val="16"/>
              </w:rPr>
            </w:pPr>
            <w:r w:rsidRPr="00441916">
              <w:rPr>
                <w:sz w:val="16"/>
                <w:szCs w:val="16"/>
              </w:rPr>
              <w:t>GSLD1/GSLDT1/CS1/CST1/HLFT2</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 xml:space="preserve">0.68 </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r>
      <w:tr w:rsidR="00ED0FAA" w:rsidRPr="00441916" w:rsidTr="00ED0FAA">
        <w:trPr>
          <w:trHeight w:val="288"/>
        </w:trPr>
        <w:tc>
          <w:tcPr>
            <w:tcW w:w="2960" w:type="dxa"/>
            <w:tcBorders>
              <w:top w:val="nil"/>
              <w:left w:val="nil"/>
              <w:bottom w:val="nil"/>
              <w:right w:val="nil"/>
            </w:tcBorders>
            <w:shd w:val="clear" w:color="auto" w:fill="auto"/>
            <w:noWrap/>
            <w:vAlign w:val="bottom"/>
            <w:hideMark/>
          </w:tcPr>
          <w:p w:rsidR="00ED0FAA" w:rsidRPr="00441916" w:rsidRDefault="00ED0FAA" w:rsidP="00ED0FAA">
            <w:pPr>
              <w:rPr>
                <w:sz w:val="16"/>
                <w:szCs w:val="16"/>
              </w:rPr>
            </w:pPr>
            <w:r w:rsidRPr="00441916">
              <w:rPr>
                <w:sz w:val="16"/>
                <w:szCs w:val="16"/>
              </w:rPr>
              <w:t>GSLD2/GSLDT2/CS2/CST2/HLFT3</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 xml:space="preserve">0.70 </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r>
      <w:tr w:rsidR="00ED0FAA" w:rsidRPr="00441916" w:rsidTr="00ED0FAA">
        <w:trPr>
          <w:trHeight w:val="288"/>
        </w:trPr>
        <w:tc>
          <w:tcPr>
            <w:tcW w:w="2960" w:type="dxa"/>
            <w:tcBorders>
              <w:top w:val="nil"/>
              <w:left w:val="nil"/>
              <w:bottom w:val="nil"/>
              <w:right w:val="nil"/>
            </w:tcBorders>
            <w:shd w:val="clear" w:color="auto" w:fill="auto"/>
            <w:noWrap/>
            <w:vAlign w:val="bottom"/>
            <w:hideMark/>
          </w:tcPr>
          <w:p w:rsidR="00ED0FAA" w:rsidRPr="00441916" w:rsidRDefault="00ED0FAA" w:rsidP="00ED0FAA">
            <w:pPr>
              <w:rPr>
                <w:sz w:val="16"/>
                <w:szCs w:val="16"/>
              </w:rPr>
            </w:pPr>
            <w:r w:rsidRPr="00441916">
              <w:rPr>
                <w:sz w:val="16"/>
                <w:szCs w:val="16"/>
              </w:rPr>
              <w:t>GSLD3/GSLDT3/CS3/CST3</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 xml:space="preserve">0.72 </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r>
      <w:tr w:rsidR="00ED0FAA" w:rsidRPr="00441916" w:rsidTr="00ED0FAA">
        <w:trPr>
          <w:trHeight w:val="288"/>
        </w:trPr>
        <w:tc>
          <w:tcPr>
            <w:tcW w:w="2960" w:type="dxa"/>
            <w:tcBorders>
              <w:top w:val="nil"/>
              <w:left w:val="nil"/>
              <w:bottom w:val="nil"/>
              <w:right w:val="nil"/>
            </w:tcBorders>
            <w:shd w:val="clear" w:color="auto" w:fill="auto"/>
            <w:noWrap/>
            <w:vAlign w:val="bottom"/>
            <w:hideMark/>
          </w:tcPr>
          <w:p w:rsidR="00ED0FAA" w:rsidRPr="00441916" w:rsidRDefault="00ED0FAA" w:rsidP="00ED0FAA">
            <w:pPr>
              <w:rPr>
                <w:sz w:val="16"/>
                <w:szCs w:val="16"/>
              </w:rPr>
            </w:pPr>
            <w:r w:rsidRPr="00441916">
              <w:rPr>
                <w:sz w:val="16"/>
                <w:szCs w:val="16"/>
              </w:rPr>
              <w:t>SST1T</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 xml:space="preserve">$0.08 </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 xml:space="preserve">$0.04 </w:t>
            </w:r>
          </w:p>
        </w:tc>
      </w:tr>
      <w:tr w:rsidR="00ED0FAA" w:rsidRPr="00441916" w:rsidTr="00ED0FAA">
        <w:trPr>
          <w:trHeight w:val="288"/>
        </w:trPr>
        <w:tc>
          <w:tcPr>
            <w:tcW w:w="2960" w:type="dxa"/>
            <w:tcBorders>
              <w:top w:val="nil"/>
              <w:left w:val="nil"/>
              <w:bottom w:val="nil"/>
              <w:right w:val="nil"/>
            </w:tcBorders>
            <w:shd w:val="clear" w:color="auto" w:fill="auto"/>
            <w:noWrap/>
            <w:vAlign w:val="bottom"/>
            <w:hideMark/>
          </w:tcPr>
          <w:p w:rsidR="00ED0FAA" w:rsidRPr="00441916" w:rsidRDefault="00ED0FAA" w:rsidP="00ED0FAA">
            <w:pPr>
              <w:rPr>
                <w:sz w:val="16"/>
                <w:szCs w:val="16"/>
              </w:rPr>
            </w:pPr>
            <w:r w:rsidRPr="00441916">
              <w:rPr>
                <w:sz w:val="16"/>
                <w:szCs w:val="16"/>
              </w:rPr>
              <w:t>SST1D1/SST1D2/SST1D3</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 xml:space="preserve">$0.08 </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 xml:space="preserve">$0.04 </w:t>
            </w:r>
          </w:p>
        </w:tc>
      </w:tr>
      <w:tr w:rsidR="00ED0FAA" w:rsidRPr="00441916" w:rsidTr="00ED0FAA">
        <w:trPr>
          <w:trHeight w:val="288"/>
        </w:trPr>
        <w:tc>
          <w:tcPr>
            <w:tcW w:w="2960" w:type="dxa"/>
            <w:tcBorders>
              <w:top w:val="nil"/>
              <w:left w:val="nil"/>
              <w:bottom w:val="nil"/>
              <w:right w:val="nil"/>
            </w:tcBorders>
            <w:shd w:val="clear" w:color="auto" w:fill="auto"/>
            <w:noWrap/>
            <w:vAlign w:val="bottom"/>
            <w:hideMark/>
          </w:tcPr>
          <w:p w:rsidR="00ED0FAA" w:rsidRPr="00441916" w:rsidRDefault="00ED0FAA" w:rsidP="00ED0FAA">
            <w:pPr>
              <w:rPr>
                <w:sz w:val="16"/>
                <w:szCs w:val="16"/>
              </w:rPr>
            </w:pPr>
            <w:r w:rsidRPr="00441916">
              <w:rPr>
                <w:sz w:val="16"/>
                <w:szCs w:val="16"/>
              </w:rPr>
              <w:t>CILC D/CILC G</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 xml:space="preserve">0.79 </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r>
      <w:tr w:rsidR="00ED0FAA" w:rsidRPr="00441916" w:rsidTr="00ED0FAA">
        <w:trPr>
          <w:trHeight w:val="288"/>
        </w:trPr>
        <w:tc>
          <w:tcPr>
            <w:tcW w:w="2960" w:type="dxa"/>
            <w:tcBorders>
              <w:top w:val="nil"/>
              <w:left w:val="nil"/>
              <w:bottom w:val="nil"/>
              <w:right w:val="nil"/>
            </w:tcBorders>
            <w:shd w:val="clear" w:color="auto" w:fill="auto"/>
            <w:noWrap/>
            <w:vAlign w:val="bottom"/>
            <w:hideMark/>
          </w:tcPr>
          <w:p w:rsidR="00ED0FAA" w:rsidRPr="00441916" w:rsidRDefault="00ED0FAA" w:rsidP="00ED0FAA">
            <w:pPr>
              <w:rPr>
                <w:sz w:val="16"/>
                <w:szCs w:val="16"/>
              </w:rPr>
            </w:pPr>
            <w:r w:rsidRPr="00441916">
              <w:rPr>
                <w:sz w:val="16"/>
                <w:szCs w:val="16"/>
              </w:rPr>
              <w:t>CILC T</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 xml:space="preserve">0.77 </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r>
      <w:tr w:rsidR="00ED0FAA" w:rsidRPr="00441916" w:rsidTr="00ED0FAA">
        <w:trPr>
          <w:trHeight w:val="288"/>
        </w:trPr>
        <w:tc>
          <w:tcPr>
            <w:tcW w:w="2960" w:type="dxa"/>
            <w:tcBorders>
              <w:top w:val="nil"/>
              <w:left w:val="nil"/>
              <w:bottom w:val="nil"/>
              <w:right w:val="nil"/>
            </w:tcBorders>
            <w:shd w:val="clear" w:color="auto" w:fill="auto"/>
            <w:noWrap/>
            <w:vAlign w:val="bottom"/>
            <w:hideMark/>
          </w:tcPr>
          <w:p w:rsidR="00ED0FAA" w:rsidRPr="00441916" w:rsidRDefault="00ED0FAA" w:rsidP="00ED0FAA">
            <w:pPr>
              <w:rPr>
                <w:sz w:val="16"/>
                <w:szCs w:val="16"/>
              </w:rPr>
            </w:pPr>
            <w:r w:rsidRPr="00441916">
              <w:rPr>
                <w:sz w:val="16"/>
                <w:szCs w:val="16"/>
              </w:rPr>
              <w:t>MET</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 xml:space="preserve">0.77 </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r>
      <w:tr w:rsidR="00ED0FAA" w:rsidRPr="00441916" w:rsidTr="00ED0FAA">
        <w:trPr>
          <w:trHeight w:val="288"/>
        </w:trPr>
        <w:tc>
          <w:tcPr>
            <w:tcW w:w="2960" w:type="dxa"/>
            <w:tcBorders>
              <w:top w:val="nil"/>
              <w:left w:val="nil"/>
              <w:bottom w:val="nil"/>
              <w:right w:val="nil"/>
            </w:tcBorders>
            <w:shd w:val="clear" w:color="auto" w:fill="auto"/>
            <w:noWrap/>
            <w:vAlign w:val="bottom"/>
            <w:hideMark/>
          </w:tcPr>
          <w:p w:rsidR="00ED0FAA" w:rsidRPr="00441916" w:rsidRDefault="00ED0FAA" w:rsidP="00ED0FAA">
            <w:pPr>
              <w:rPr>
                <w:sz w:val="16"/>
                <w:szCs w:val="16"/>
              </w:rPr>
            </w:pPr>
            <w:r w:rsidRPr="00441916">
              <w:rPr>
                <w:sz w:val="16"/>
                <w:szCs w:val="16"/>
              </w:rPr>
              <w:t>OL1/SL1/PL1</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 xml:space="preserve">0.00073 </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r>
      <w:tr w:rsidR="00ED0FAA" w:rsidRPr="00441916" w:rsidTr="00ED0FAA">
        <w:trPr>
          <w:trHeight w:val="288"/>
        </w:trPr>
        <w:tc>
          <w:tcPr>
            <w:tcW w:w="2960" w:type="dxa"/>
            <w:tcBorders>
              <w:top w:val="nil"/>
              <w:left w:val="nil"/>
              <w:bottom w:val="nil"/>
              <w:right w:val="nil"/>
            </w:tcBorders>
            <w:shd w:val="clear" w:color="auto" w:fill="auto"/>
            <w:noWrap/>
            <w:vAlign w:val="bottom"/>
            <w:hideMark/>
          </w:tcPr>
          <w:p w:rsidR="00ED0FAA" w:rsidRPr="00441916" w:rsidRDefault="00ED0FAA" w:rsidP="00ED0FAA">
            <w:pPr>
              <w:rPr>
                <w:sz w:val="16"/>
                <w:szCs w:val="16"/>
              </w:rPr>
            </w:pPr>
            <w:r w:rsidRPr="00441916">
              <w:rPr>
                <w:sz w:val="16"/>
                <w:szCs w:val="16"/>
              </w:rPr>
              <w:t>SL2, GSCU1</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 xml:space="preserve">0.00137 </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ED0FAA" w:rsidRPr="00441916" w:rsidRDefault="00ED0FAA" w:rsidP="00ED0FAA">
            <w:pPr>
              <w:jc w:val="right"/>
              <w:rPr>
                <w:sz w:val="16"/>
                <w:szCs w:val="16"/>
              </w:rPr>
            </w:pPr>
            <w:r w:rsidRPr="00441916">
              <w:rPr>
                <w:sz w:val="16"/>
                <w:szCs w:val="16"/>
              </w:rPr>
              <w:t>-</w:t>
            </w:r>
          </w:p>
        </w:tc>
      </w:tr>
    </w:tbl>
    <w:p w:rsidR="00E44AA2" w:rsidRPr="00441916" w:rsidRDefault="00E44AA2" w:rsidP="00E44AA2">
      <w:pPr>
        <w:jc w:val="both"/>
        <w:rPr>
          <w:bCs/>
        </w:rPr>
      </w:pPr>
      <w:r w:rsidRPr="00441916">
        <w:rPr>
          <w:bCs/>
        </w:rPr>
        <w:tab/>
      </w:r>
      <w:r w:rsidRPr="00441916">
        <w:rPr>
          <w:bCs/>
        </w:rPr>
        <w:tab/>
      </w:r>
    </w:p>
    <w:p w:rsidR="00E44AA2" w:rsidRPr="00441916" w:rsidRDefault="00E44AA2" w:rsidP="00E44AA2">
      <w:pPr>
        <w:jc w:val="both"/>
        <w:rPr>
          <w:bCs/>
        </w:rPr>
      </w:pPr>
    </w:p>
    <w:p w:rsidR="00E44AA2" w:rsidRPr="00441916" w:rsidRDefault="00E44AA2" w:rsidP="00E44AA2">
      <w:pPr>
        <w:jc w:val="both"/>
        <w:rPr>
          <w:bCs/>
        </w:rPr>
      </w:pPr>
    </w:p>
    <w:p w:rsidR="00E44AA2" w:rsidRPr="00441916" w:rsidRDefault="00E44AA2" w:rsidP="00E44AA2">
      <w:pPr>
        <w:jc w:val="both"/>
        <w:rPr>
          <w:bCs/>
        </w:rPr>
      </w:pPr>
    </w:p>
    <w:p w:rsidR="00E44AA2" w:rsidRPr="00441916" w:rsidRDefault="00E44AA2" w:rsidP="00E44AA2">
      <w:pPr>
        <w:jc w:val="both"/>
        <w:rPr>
          <w:bCs/>
        </w:rPr>
      </w:pPr>
    </w:p>
    <w:p w:rsidR="00E44AA2" w:rsidRPr="00441916" w:rsidRDefault="00E44AA2" w:rsidP="00E44AA2">
      <w:pPr>
        <w:jc w:val="both"/>
        <w:rPr>
          <w:bCs/>
        </w:rPr>
      </w:pPr>
    </w:p>
    <w:p w:rsidR="00E44AA2" w:rsidRPr="00441916" w:rsidRDefault="00E44AA2" w:rsidP="00E44AA2">
      <w:pPr>
        <w:jc w:val="both"/>
        <w:rPr>
          <w:bCs/>
        </w:rPr>
      </w:pPr>
    </w:p>
    <w:p w:rsidR="00E44AA2" w:rsidRPr="00441916" w:rsidRDefault="00E44AA2" w:rsidP="00E44AA2">
      <w:pPr>
        <w:jc w:val="both"/>
        <w:rPr>
          <w:bCs/>
        </w:rPr>
      </w:pPr>
    </w:p>
    <w:p w:rsidR="00E44AA2" w:rsidRPr="00441916" w:rsidRDefault="00E44AA2" w:rsidP="00E44AA2">
      <w:pPr>
        <w:jc w:val="both"/>
        <w:rPr>
          <w:bCs/>
        </w:rPr>
      </w:pPr>
    </w:p>
    <w:p w:rsidR="00E44AA2" w:rsidRPr="00441916" w:rsidRDefault="00E44AA2" w:rsidP="00E44AA2">
      <w:pPr>
        <w:jc w:val="both"/>
        <w:rPr>
          <w:bCs/>
        </w:rPr>
      </w:pPr>
    </w:p>
    <w:p w:rsidR="00E44AA2" w:rsidRPr="00441916" w:rsidRDefault="00E44AA2" w:rsidP="00E44AA2">
      <w:pPr>
        <w:jc w:val="both"/>
        <w:rPr>
          <w:bCs/>
        </w:rPr>
      </w:pPr>
    </w:p>
    <w:p w:rsidR="00E44AA2" w:rsidRPr="00441916" w:rsidRDefault="00E44AA2" w:rsidP="00E44AA2">
      <w:pPr>
        <w:jc w:val="both"/>
        <w:rPr>
          <w:bCs/>
        </w:rPr>
      </w:pPr>
    </w:p>
    <w:p w:rsidR="00E44AA2" w:rsidRPr="00441916" w:rsidRDefault="00E44AA2" w:rsidP="00E44AA2">
      <w:pPr>
        <w:jc w:val="both"/>
        <w:rPr>
          <w:bCs/>
        </w:rPr>
      </w:pPr>
    </w:p>
    <w:p w:rsidR="00E44AA2" w:rsidRPr="00441916" w:rsidRDefault="00E44AA2" w:rsidP="00E44AA2">
      <w:pPr>
        <w:jc w:val="both"/>
        <w:rPr>
          <w:bCs/>
        </w:rPr>
      </w:pPr>
    </w:p>
    <w:p w:rsidR="00E44AA2" w:rsidRPr="00441916" w:rsidRDefault="00E44AA2" w:rsidP="00E44AA2">
      <w:pPr>
        <w:jc w:val="both"/>
        <w:rPr>
          <w:bCs/>
        </w:rPr>
      </w:pPr>
    </w:p>
    <w:p w:rsidR="00E44AA2" w:rsidRPr="00441916" w:rsidRDefault="00E44AA2" w:rsidP="00E44AA2">
      <w:pPr>
        <w:jc w:val="both"/>
        <w:rPr>
          <w:bCs/>
        </w:rPr>
      </w:pPr>
    </w:p>
    <w:p w:rsidR="00E44AA2" w:rsidRPr="00441916" w:rsidRDefault="00E44AA2" w:rsidP="00E44AA2">
      <w:pPr>
        <w:jc w:val="both"/>
      </w:pPr>
    </w:p>
    <w:p w:rsidR="00E44AA2" w:rsidRPr="00441916" w:rsidRDefault="00E44AA2" w:rsidP="00E44AA2">
      <w:pPr>
        <w:ind w:left="1440"/>
        <w:jc w:val="both"/>
      </w:pPr>
      <w:r w:rsidRPr="00441916">
        <w:t xml:space="preserve"> </w:t>
      </w:r>
      <w:r>
        <w:t xml:space="preserve"> </w:t>
      </w:r>
    </w:p>
    <w:p w:rsidR="00E44AA2" w:rsidRDefault="00E44AA2" w:rsidP="00E44AA2">
      <w:pPr>
        <w:jc w:val="both"/>
      </w:pPr>
    </w:p>
    <w:p w:rsidR="00E44AA2" w:rsidRDefault="00E44AA2" w:rsidP="00E44AA2">
      <w:pPr>
        <w:jc w:val="both"/>
      </w:pPr>
    </w:p>
    <w:p w:rsidR="00E44AA2" w:rsidRPr="00701945" w:rsidRDefault="00E44AA2" w:rsidP="00E44AA2">
      <w:pPr>
        <w:jc w:val="both"/>
      </w:pPr>
    </w:p>
    <w:p w:rsidR="00ED0FAA" w:rsidRPr="00ED0FAA" w:rsidRDefault="00E44AA2" w:rsidP="00ED0FAA">
      <w:pPr>
        <w:ind w:left="1440"/>
        <w:jc w:val="both"/>
      </w:pPr>
      <w:r w:rsidRPr="00ED0FAA">
        <w:rPr>
          <w:b/>
          <w:bCs/>
        </w:rPr>
        <w:t>FPUC</w:t>
      </w:r>
      <w:r w:rsidRPr="00ED0FAA">
        <w:tab/>
      </w:r>
    </w:p>
    <w:p w:rsidR="00ED0FAA" w:rsidRDefault="00ED0FAA" w:rsidP="00ED0FAA">
      <w:pPr>
        <w:ind w:left="1440"/>
        <w:jc w:val="both"/>
      </w:pPr>
    </w:p>
    <w:p w:rsidR="00E44AA2" w:rsidRDefault="00E44AA2" w:rsidP="00ED0FAA">
      <w:pPr>
        <w:ind w:left="1440"/>
        <w:jc w:val="both"/>
      </w:pPr>
      <w:r>
        <w:t>$.001352 per KWH (consolidated levelized)</w:t>
      </w:r>
    </w:p>
    <w:p w:rsidR="00E44AA2" w:rsidRPr="00701945" w:rsidRDefault="00E44AA2" w:rsidP="00E44AA2">
      <w:pPr>
        <w:jc w:val="both"/>
      </w:pPr>
    </w:p>
    <w:p w:rsidR="00BE5AA0" w:rsidRDefault="00ED0FAA" w:rsidP="00E44AA2">
      <w:pPr>
        <w:tabs>
          <w:tab w:val="left" w:pos="-1440"/>
        </w:tabs>
        <w:ind w:left="1440" w:hanging="1440"/>
        <w:jc w:val="both"/>
        <w:rPr>
          <w:b/>
          <w:bCs/>
        </w:rPr>
      </w:pPr>
      <w:r>
        <w:rPr>
          <w:b/>
          <w:bCs/>
        </w:rPr>
        <w:tab/>
      </w:r>
    </w:p>
    <w:p w:rsidR="00BE5AA0" w:rsidRDefault="00BE5AA0" w:rsidP="00E44AA2">
      <w:pPr>
        <w:tabs>
          <w:tab w:val="left" w:pos="-1440"/>
        </w:tabs>
        <w:ind w:left="1440" w:hanging="1440"/>
        <w:jc w:val="both"/>
        <w:rPr>
          <w:b/>
          <w:bCs/>
        </w:rPr>
      </w:pPr>
    </w:p>
    <w:p w:rsidR="00BE5AA0" w:rsidRDefault="00BE5AA0" w:rsidP="00E44AA2">
      <w:pPr>
        <w:tabs>
          <w:tab w:val="left" w:pos="-1440"/>
        </w:tabs>
        <w:ind w:left="1440" w:hanging="1440"/>
        <w:jc w:val="both"/>
        <w:rPr>
          <w:b/>
          <w:bCs/>
        </w:rPr>
      </w:pPr>
    </w:p>
    <w:p w:rsidR="00BE5AA0" w:rsidRDefault="00BE5AA0" w:rsidP="00E44AA2">
      <w:pPr>
        <w:tabs>
          <w:tab w:val="left" w:pos="-1440"/>
        </w:tabs>
        <w:ind w:left="1440" w:hanging="1440"/>
        <w:jc w:val="both"/>
        <w:rPr>
          <w:b/>
          <w:bCs/>
        </w:rPr>
      </w:pPr>
    </w:p>
    <w:p w:rsidR="00E44AA2" w:rsidRPr="00ED0FAA" w:rsidRDefault="00BE5AA0" w:rsidP="00E44AA2">
      <w:pPr>
        <w:tabs>
          <w:tab w:val="left" w:pos="-1440"/>
        </w:tabs>
        <w:ind w:left="1440" w:hanging="1440"/>
        <w:jc w:val="both"/>
        <w:rPr>
          <w:vertAlign w:val="superscript"/>
        </w:rPr>
      </w:pPr>
      <w:r>
        <w:rPr>
          <w:b/>
          <w:bCs/>
        </w:rPr>
        <w:tab/>
      </w:r>
      <w:r w:rsidR="00E44AA2" w:rsidRPr="00ED0FAA">
        <w:rPr>
          <w:b/>
          <w:bCs/>
        </w:rPr>
        <w:t>GULF</w:t>
      </w:r>
      <w:r w:rsidR="00E44AA2" w:rsidRPr="00ED0FAA">
        <w:rPr>
          <w:bCs/>
        </w:rPr>
        <w:tab/>
      </w:r>
      <w:r w:rsidR="00E44AA2" w:rsidRPr="00ED0FAA">
        <w:rPr>
          <w:vertAlign w:val="superscript"/>
        </w:rPr>
        <w:t xml:space="preserve"> </w:t>
      </w:r>
    </w:p>
    <w:p w:rsidR="00E44AA2" w:rsidRPr="00511BAB" w:rsidRDefault="00E44AA2" w:rsidP="00E44AA2">
      <w:pPr>
        <w:widowControl w:val="0"/>
        <w:autoSpaceDE w:val="0"/>
        <w:autoSpaceDN w:val="0"/>
        <w:adjustRightInd w:val="0"/>
        <w:jc w:val="cente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82" w:type="dxa"/>
          <w:right w:w="182" w:type="dxa"/>
        </w:tblCellMar>
        <w:tblLook w:val="0000" w:firstRow="0" w:lastRow="0" w:firstColumn="0" w:lastColumn="0" w:noHBand="0" w:noVBand="0"/>
      </w:tblPr>
      <w:tblGrid>
        <w:gridCol w:w="3059"/>
        <w:gridCol w:w="2518"/>
      </w:tblGrid>
      <w:tr w:rsidR="00E44AA2" w:rsidRPr="00511BAB" w:rsidTr="00AA37C0">
        <w:trPr>
          <w:trHeight w:val="849"/>
          <w:jc w:val="center"/>
        </w:trPr>
        <w:tc>
          <w:tcPr>
            <w:tcW w:w="3059" w:type="dxa"/>
          </w:tcPr>
          <w:p w:rsidR="00E44AA2" w:rsidRPr="00511BAB" w:rsidRDefault="00E44AA2" w:rsidP="00AA37C0">
            <w:pPr>
              <w:spacing w:line="220" w:lineRule="exact"/>
            </w:pPr>
          </w:p>
          <w:p w:rsidR="00E44AA2" w:rsidRPr="00511BAB" w:rsidRDefault="00E44AA2" w:rsidP="00AA37C0">
            <w:pPr>
              <w:jc w:val="center"/>
              <w:rPr>
                <w:b/>
                <w:bCs/>
              </w:rPr>
            </w:pPr>
          </w:p>
          <w:p w:rsidR="00E44AA2" w:rsidRPr="00511BAB" w:rsidRDefault="00E44AA2" w:rsidP="00AA37C0">
            <w:pPr>
              <w:jc w:val="center"/>
              <w:rPr>
                <w:b/>
                <w:bCs/>
              </w:rPr>
            </w:pPr>
            <w:r w:rsidRPr="00511BAB">
              <w:rPr>
                <w:b/>
                <w:bCs/>
              </w:rPr>
              <w:t>RATE</w:t>
            </w:r>
          </w:p>
          <w:p w:rsidR="00E44AA2" w:rsidRPr="00511BAB" w:rsidRDefault="00E44AA2" w:rsidP="00AA37C0">
            <w:pPr>
              <w:spacing w:after="90"/>
              <w:jc w:val="center"/>
            </w:pPr>
            <w:r w:rsidRPr="00511BAB">
              <w:rPr>
                <w:b/>
                <w:bCs/>
              </w:rPr>
              <w:t>CLASS</w:t>
            </w:r>
          </w:p>
        </w:tc>
        <w:tc>
          <w:tcPr>
            <w:tcW w:w="2518" w:type="dxa"/>
          </w:tcPr>
          <w:p w:rsidR="00E44AA2" w:rsidRPr="00511BAB" w:rsidRDefault="00E44AA2" w:rsidP="00AA37C0">
            <w:pPr>
              <w:spacing w:line="220" w:lineRule="exact"/>
            </w:pPr>
          </w:p>
          <w:p w:rsidR="00E44AA2" w:rsidRPr="00511BAB" w:rsidRDefault="00E44AA2" w:rsidP="00AA37C0">
            <w:pPr>
              <w:jc w:val="center"/>
              <w:rPr>
                <w:b/>
                <w:bCs/>
              </w:rPr>
            </w:pPr>
            <w:r w:rsidRPr="00511BAB">
              <w:rPr>
                <w:b/>
                <w:bCs/>
              </w:rPr>
              <w:t>CONSERVATION COST RECOVERY FACTORS</w:t>
            </w:r>
          </w:p>
          <w:p w:rsidR="00E44AA2" w:rsidRPr="00511BAB" w:rsidRDefault="00E44AA2" w:rsidP="00AA37C0">
            <w:pPr>
              <w:spacing w:after="90"/>
              <w:jc w:val="center"/>
            </w:pPr>
            <w:r w:rsidRPr="00511BAB">
              <w:rPr>
                <w:b/>
                <w:bCs/>
              </w:rPr>
              <w:t>¢/kWh</w:t>
            </w:r>
          </w:p>
        </w:tc>
      </w:tr>
      <w:tr w:rsidR="00E44AA2" w:rsidRPr="00511BAB" w:rsidTr="00AA37C0">
        <w:trPr>
          <w:trHeight w:val="439"/>
          <w:jc w:val="center"/>
        </w:trPr>
        <w:tc>
          <w:tcPr>
            <w:tcW w:w="3059" w:type="dxa"/>
          </w:tcPr>
          <w:p w:rsidR="00E44AA2" w:rsidRPr="00511BAB" w:rsidRDefault="00E44AA2" w:rsidP="00AA37C0">
            <w:pPr>
              <w:spacing w:line="163" w:lineRule="exact"/>
            </w:pPr>
          </w:p>
          <w:p w:rsidR="00E44AA2" w:rsidRPr="00511BAB" w:rsidRDefault="00E44AA2" w:rsidP="00AA37C0">
            <w:pPr>
              <w:jc w:val="center"/>
            </w:pPr>
            <w:r w:rsidRPr="00511BAB">
              <w:t>RS</w:t>
            </w:r>
          </w:p>
        </w:tc>
        <w:tc>
          <w:tcPr>
            <w:tcW w:w="2518" w:type="dxa"/>
          </w:tcPr>
          <w:p w:rsidR="00E44AA2" w:rsidRPr="00511BAB" w:rsidRDefault="00E44AA2" w:rsidP="00AA37C0">
            <w:pPr>
              <w:spacing w:line="163" w:lineRule="exact"/>
            </w:pPr>
          </w:p>
          <w:p w:rsidR="00E44AA2" w:rsidRPr="00511BAB" w:rsidRDefault="00E44AA2" w:rsidP="00AA37C0">
            <w:pPr>
              <w:jc w:val="center"/>
            </w:pPr>
            <w:r w:rsidRPr="00511BAB">
              <w:t>.068</w:t>
            </w:r>
          </w:p>
        </w:tc>
      </w:tr>
      <w:tr w:rsidR="00E44AA2" w:rsidRPr="00511BAB" w:rsidTr="00AA37C0">
        <w:trPr>
          <w:trHeight w:val="439"/>
          <w:jc w:val="center"/>
        </w:trPr>
        <w:tc>
          <w:tcPr>
            <w:tcW w:w="3059" w:type="dxa"/>
            <w:vAlign w:val="bottom"/>
          </w:tcPr>
          <w:p w:rsidR="00E44AA2" w:rsidRPr="00511BAB" w:rsidRDefault="00E44AA2" w:rsidP="00AA37C0">
            <w:pPr>
              <w:jc w:val="center"/>
            </w:pPr>
            <w:r w:rsidRPr="00511BAB">
              <w:t>RSVP, Tier 1</w:t>
            </w:r>
          </w:p>
        </w:tc>
        <w:tc>
          <w:tcPr>
            <w:tcW w:w="2518" w:type="dxa"/>
            <w:vAlign w:val="bottom"/>
          </w:tcPr>
          <w:p w:rsidR="00E44AA2" w:rsidRPr="00511BAB" w:rsidRDefault="00E44AA2" w:rsidP="00AA37C0">
            <w:pPr>
              <w:jc w:val="center"/>
            </w:pPr>
            <w:r w:rsidRPr="00511BAB">
              <w:t>(3.000)</w:t>
            </w:r>
          </w:p>
        </w:tc>
      </w:tr>
      <w:tr w:rsidR="00E44AA2" w:rsidRPr="00511BAB" w:rsidTr="00AA37C0">
        <w:trPr>
          <w:trHeight w:val="439"/>
          <w:jc w:val="center"/>
        </w:trPr>
        <w:tc>
          <w:tcPr>
            <w:tcW w:w="3059" w:type="dxa"/>
            <w:vAlign w:val="bottom"/>
          </w:tcPr>
          <w:p w:rsidR="00E44AA2" w:rsidRPr="00511BAB" w:rsidRDefault="00E44AA2" w:rsidP="00AA37C0">
            <w:pPr>
              <w:jc w:val="center"/>
            </w:pPr>
            <w:r w:rsidRPr="00511BAB">
              <w:t>RSVP, Tier 2</w:t>
            </w:r>
          </w:p>
        </w:tc>
        <w:tc>
          <w:tcPr>
            <w:tcW w:w="2518" w:type="dxa"/>
            <w:vAlign w:val="bottom"/>
          </w:tcPr>
          <w:p w:rsidR="00E44AA2" w:rsidRPr="00511BAB" w:rsidRDefault="00E44AA2" w:rsidP="00AA37C0">
            <w:pPr>
              <w:jc w:val="center"/>
            </w:pPr>
            <w:r w:rsidRPr="00511BAB">
              <w:t>(1.672)</w:t>
            </w:r>
          </w:p>
        </w:tc>
      </w:tr>
      <w:tr w:rsidR="00E44AA2" w:rsidRPr="00511BAB" w:rsidTr="00AA37C0">
        <w:trPr>
          <w:trHeight w:val="439"/>
          <w:jc w:val="center"/>
        </w:trPr>
        <w:tc>
          <w:tcPr>
            <w:tcW w:w="3059" w:type="dxa"/>
            <w:vAlign w:val="bottom"/>
          </w:tcPr>
          <w:p w:rsidR="00E44AA2" w:rsidRPr="00511BAB" w:rsidRDefault="00E44AA2" w:rsidP="00AA37C0">
            <w:pPr>
              <w:jc w:val="center"/>
            </w:pPr>
            <w:r w:rsidRPr="00511BAB">
              <w:t>RSVP, Tier 3</w:t>
            </w:r>
          </w:p>
        </w:tc>
        <w:tc>
          <w:tcPr>
            <w:tcW w:w="2518" w:type="dxa"/>
            <w:vAlign w:val="bottom"/>
          </w:tcPr>
          <w:p w:rsidR="00E44AA2" w:rsidRPr="00511BAB" w:rsidRDefault="00E44AA2" w:rsidP="00AA37C0">
            <w:pPr>
              <w:jc w:val="center"/>
            </w:pPr>
            <w:r w:rsidRPr="00511BAB">
              <w:t>5.672</w:t>
            </w:r>
          </w:p>
        </w:tc>
      </w:tr>
      <w:tr w:rsidR="00E44AA2" w:rsidRPr="00511BAB" w:rsidTr="00AA37C0">
        <w:trPr>
          <w:trHeight w:val="439"/>
          <w:jc w:val="center"/>
        </w:trPr>
        <w:tc>
          <w:tcPr>
            <w:tcW w:w="3059" w:type="dxa"/>
            <w:vAlign w:val="bottom"/>
          </w:tcPr>
          <w:p w:rsidR="00E44AA2" w:rsidRPr="00511BAB" w:rsidRDefault="00E44AA2" w:rsidP="00AA37C0">
            <w:pPr>
              <w:jc w:val="center"/>
            </w:pPr>
            <w:r w:rsidRPr="00511BAB">
              <w:t>RSVP, Tier 4</w:t>
            </w:r>
          </w:p>
        </w:tc>
        <w:tc>
          <w:tcPr>
            <w:tcW w:w="2518" w:type="dxa"/>
            <w:vAlign w:val="bottom"/>
          </w:tcPr>
          <w:p w:rsidR="00E44AA2" w:rsidRPr="00511BAB" w:rsidRDefault="00E44AA2" w:rsidP="00AA37C0">
            <w:pPr>
              <w:jc w:val="center"/>
            </w:pPr>
            <w:r w:rsidRPr="00511BAB">
              <w:t>56.374</w:t>
            </w:r>
          </w:p>
        </w:tc>
      </w:tr>
      <w:tr w:rsidR="00E44AA2" w:rsidRPr="00511BAB" w:rsidTr="00AA37C0">
        <w:trPr>
          <w:trHeight w:val="375"/>
          <w:jc w:val="center"/>
        </w:trPr>
        <w:tc>
          <w:tcPr>
            <w:tcW w:w="3059" w:type="dxa"/>
          </w:tcPr>
          <w:p w:rsidR="00E44AA2" w:rsidRPr="00511BAB" w:rsidRDefault="00E44AA2" w:rsidP="00AA37C0">
            <w:pPr>
              <w:spacing w:before="240"/>
              <w:jc w:val="center"/>
            </w:pPr>
            <w:r w:rsidRPr="00511BAB">
              <w:t>RSTOU On-peak</w:t>
            </w:r>
          </w:p>
        </w:tc>
        <w:tc>
          <w:tcPr>
            <w:tcW w:w="2518" w:type="dxa"/>
          </w:tcPr>
          <w:p w:rsidR="00E44AA2" w:rsidRPr="00511BAB" w:rsidRDefault="00E44AA2" w:rsidP="00AA37C0">
            <w:pPr>
              <w:spacing w:before="240"/>
              <w:jc w:val="center"/>
            </w:pPr>
            <w:r w:rsidRPr="00511BAB">
              <w:t>17.000</w:t>
            </w:r>
          </w:p>
        </w:tc>
      </w:tr>
      <w:tr w:rsidR="00E44AA2" w:rsidRPr="00511BAB" w:rsidTr="00AA37C0">
        <w:trPr>
          <w:trHeight w:val="375"/>
          <w:jc w:val="center"/>
        </w:trPr>
        <w:tc>
          <w:tcPr>
            <w:tcW w:w="3059" w:type="dxa"/>
          </w:tcPr>
          <w:p w:rsidR="00E44AA2" w:rsidRPr="00511BAB" w:rsidRDefault="00E44AA2" w:rsidP="00AA37C0">
            <w:pPr>
              <w:spacing w:before="240"/>
              <w:jc w:val="center"/>
            </w:pPr>
            <w:r w:rsidRPr="00511BAB">
              <w:t>RSTOU Off-peak</w:t>
            </w:r>
          </w:p>
        </w:tc>
        <w:tc>
          <w:tcPr>
            <w:tcW w:w="2518" w:type="dxa"/>
          </w:tcPr>
          <w:p w:rsidR="00E44AA2" w:rsidRPr="00511BAB" w:rsidRDefault="00E44AA2" w:rsidP="00AA37C0">
            <w:pPr>
              <w:spacing w:before="240"/>
              <w:jc w:val="center"/>
            </w:pPr>
            <w:r w:rsidRPr="00511BAB">
              <w:t>(3.096)</w:t>
            </w:r>
          </w:p>
        </w:tc>
      </w:tr>
      <w:tr w:rsidR="00E44AA2" w:rsidRPr="00511BAB" w:rsidTr="00AA37C0">
        <w:trPr>
          <w:trHeight w:val="439"/>
          <w:jc w:val="center"/>
        </w:trPr>
        <w:tc>
          <w:tcPr>
            <w:tcW w:w="3059" w:type="dxa"/>
          </w:tcPr>
          <w:p w:rsidR="00E44AA2" w:rsidRPr="00511BAB" w:rsidRDefault="00E44AA2" w:rsidP="00AA37C0">
            <w:pPr>
              <w:spacing w:line="163" w:lineRule="exact"/>
            </w:pPr>
          </w:p>
          <w:p w:rsidR="00E44AA2" w:rsidRPr="00511BAB" w:rsidRDefault="00E44AA2" w:rsidP="00AA37C0">
            <w:pPr>
              <w:jc w:val="center"/>
            </w:pPr>
            <w:r w:rsidRPr="00511BAB">
              <w:t>GS</w:t>
            </w:r>
          </w:p>
        </w:tc>
        <w:tc>
          <w:tcPr>
            <w:tcW w:w="2518" w:type="dxa"/>
          </w:tcPr>
          <w:p w:rsidR="00E44AA2" w:rsidRPr="00511BAB" w:rsidRDefault="00E44AA2" w:rsidP="00AA37C0">
            <w:pPr>
              <w:spacing w:line="163" w:lineRule="exact"/>
            </w:pPr>
          </w:p>
          <w:p w:rsidR="00E44AA2" w:rsidRPr="00511BAB" w:rsidRDefault="00E44AA2" w:rsidP="00AA37C0">
            <w:pPr>
              <w:jc w:val="center"/>
            </w:pPr>
            <w:r w:rsidRPr="00511BAB">
              <w:t>.065</w:t>
            </w:r>
          </w:p>
        </w:tc>
      </w:tr>
      <w:tr w:rsidR="00E44AA2" w:rsidRPr="00511BAB" w:rsidTr="00AA37C0">
        <w:trPr>
          <w:trHeight w:val="439"/>
          <w:jc w:val="center"/>
        </w:trPr>
        <w:tc>
          <w:tcPr>
            <w:tcW w:w="3059" w:type="dxa"/>
          </w:tcPr>
          <w:p w:rsidR="00E44AA2" w:rsidRPr="00511BAB" w:rsidRDefault="00E44AA2" w:rsidP="00AA37C0">
            <w:pPr>
              <w:spacing w:line="163" w:lineRule="exact"/>
            </w:pPr>
          </w:p>
          <w:p w:rsidR="00E44AA2" w:rsidRPr="00511BAB" w:rsidRDefault="00E44AA2" w:rsidP="00AA37C0">
            <w:pPr>
              <w:jc w:val="center"/>
            </w:pPr>
            <w:r w:rsidRPr="00511BAB">
              <w:t>GSD, GSDT, GSTOU</w:t>
            </w:r>
          </w:p>
        </w:tc>
        <w:tc>
          <w:tcPr>
            <w:tcW w:w="2518" w:type="dxa"/>
          </w:tcPr>
          <w:p w:rsidR="00E44AA2" w:rsidRPr="00511BAB" w:rsidRDefault="00E44AA2" w:rsidP="00AA37C0">
            <w:pPr>
              <w:spacing w:line="163" w:lineRule="exact"/>
            </w:pPr>
          </w:p>
          <w:p w:rsidR="00E44AA2" w:rsidRPr="00511BAB" w:rsidRDefault="00E44AA2" w:rsidP="00AA37C0">
            <w:pPr>
              <w:jc w:val="center"/>
            </w:pPr>
            <w:r w:rsidRPr="00511BAB">
              <w:t>.062</w:t>
            </w:r>
          </w:p>
        </w:tc>
      </w:tr>
      <w:tr w:rsidR="00E44AA2" w:rsidRPr="00511BAB" w:rsidTr="00AA37C0">
        <w:trPr>
          <w:trHeight w:val="439"/>
          <w:jc w:val="center"/>
        </w:trPr>
        <w:tc>
          <w:tcPr>
            <w:tcW w:w="3059" w:type="dxa"/>
          </w:tcPr>
          <w:p w:rsidR="00E44AA2" w:rsidRPr="00511BAB" w:rsidRDefault="00E44AA2" w:rsidP="00AA37C0">
            <w:pPr>
              <w:spacing w:line="163" w:lineRule="exact"/>
            </w:pPr>
          </w:p>
          <w:p w:rsidR="00E44AA2" w:rsidRPr="00511BAB" w:rsidRDefault="00E44AA2" w:rsidP="00AA37C0">
            <w:pPr>
              <w:jc w:val="center"/>
            </w:pPr>
            <w:r w:rsidRPr="00511BAB">
              <w:t>LP, LPT</w:t>
            </w:r>
          </w:p>
        </w:tc>
        <w:tc>
          <w:tcPr>
            <w:tcW w:w="2518" w:type="dxa"/>
          </w:tcPr>
          <w:p w:rsidR="00E44AA2" w:rsidRPr="00511BAB" w:rsidRDefault="00E44AA2" w:rsidP="00AA37C0">
            <w:pPr>
              <w:spacing w:line="163" w:lineRule="exact"/>
            </w:pPr>
          </w:p>
          <w:p w:rsidR="00E44AA2" w:rsidRPr="00511BAB" w:rsidRDefault="00E44AA2" w:rsidP="00AA37C0">
            <w:pPr>
              <w:jc w:val="center"/>
            </w:pPr>
            <w:r w:rsidRPr="00511BAB">
              <w:t>.059</w:t>
            </w:r>
          </w:p>
        </w:tc>
      </w:tr>
      <w:tr w:rsidR="00E44AA2" w:rsidRPr="00511BAB" w:rsidTr="00AA37C0">
        <w:trPr>
          <w:trHeight w:val="439"/>
          <w:jc w:val="center"/>
        </w:trPr>
        <w:tc>
          <w:tcPr>
            <w:tcW w:w="3059" w:type="dxa"/>
          </w:tcPr>
          <w:p w:rsidR="00E44AA2" w:rsidRPr="00511BAB" w:rsidRDefault="00E44AA2" w:rsidP="00AA37C0">
            <w:pPr>
              <w:spacing w:line="163" w:lineRule="exact"/>
            </w:pPr>
          </w:p>
          <w:p w:rsidR="00E44AA2" w:rsidRPr="00511BAB" w:rsidRDefault="00E44AA2" w:rsidP="00AA37C0">
            <w:pPr>
              <w:jc w:val="center"/>
            </w:pPr>
            <w:r w:rsidRPr="00511BAB">
              <w:t>PX, PXT, RTP, SBS</w:t>
            </w:r>
          </w:p>
        </w:tc>
        <w:tc>
          <w:tcPr>
            <w:tcW w:w="2518" w:type="dxa"/>
          </w:tcPr>
          <w:p w:rsidR="00E44AA2" w:rsidRPr="00511BAB" w:rsidRDefault="00E44AA2" w:rsidP="00AA37C0">
            <w:pPr>
              <w:spacing w:line="163" w:lineRule="exact"/>
            </w:pPr>
          </w:p>
          <w:p w:rsidR="00E44AA2" w:rsidRPr="00511BAB" w:rsidRDefault="00E44AA2" w:rsidP="00AA37C0">
            <w:pPr>
              <w:jc w:val="center"/>
            </w:pPr>
            <w:r w:rsidRPr="00511BAB">
              <w:t>.057</w:t>
            </w:r>
          </w:p>
        </w:tc>
      </w:tr>
      <w:tr w:rsidR="00E44AA2" w:rsidRPr="00511BAB" w:rsidTr="00AA37C0">
        <w:trPr>
          <w:trHeight w:val="439"/>
          <w:jc w:val="center"/>
        </w:trPr>
        <w:tc>
          <w:tcPr>
            <w:tcW w:w="3059" w:type="dxa"/>
          </w:tcPr>
          <w:p w:rsidR="00E44AA2" w:rsidRPr="00511BAB" w:rsidRDefault="00E44AA2" w:rsidP="00AA37C0">
            <w:pPr>
              <w:spacing w:line="163" w:lineRule="exact"/>
            </w:pPr>
          </w:p>
          <w:p w:rsidR="00E44AA2" w:rsidRPr="00511BAB" w:rsidRDefault="00E44AA2" w:rsidP="00AA37C0">
            <w:pPr>
              <w:jc w:val="center"/>
            </w:pPr>
            <w:r w:rsidRPr="00511BAB">
              <w:t>OSI, OSII</w:t>
            </w:r>
          </w:p>
        </w:tc>
        <w:tc>
          <w:tcPr>
            <w:tcW w:w="2518" w:type="dxa"/>
          </w:tcPr>
          <w:p w:rsidR="00E44AA2" w:rsidRPr="00511BAB" w:rsidRDefault="00E44AA2" w:rsidP="00AA37C0">
            <w:pPr>
              <w:spacing w:line="163" w:lineRule="exact"/>
            </w:pPr>
          </w:p>
          <w:p w:rsidR="00E44AA2" w:rsidRPr="00511BAB" w:rsidRDefault="00E44AA2" w:rsidP="00AA37C0">
            <w:pPr>
              <w:jc w:val="center"/>
            </w:pPr>
            <w:r w:rsidRPr="00511BAB">
              <w:t>.046</w:t>
            </w:r>
          </w:p>
        </w:tc>
      </w:tr>
      <w:tr w:rsidR="00E44AA2" w:rsidRPr="00511BAB" w:rsidTr="00AA37C0">
        <w:trPr>
          <w:trHeight w:val="439"/>
          <w:jc w:val="center"/>
        </w:trPr>
        <w:tc>
          <w:tcPr>
            <w:tcW w:w="3059" w:type="dxa"/>
          </w:tcPr>
          <w:p w:rsidR="00E44AA2" w:rsidRPr="00511BAB" w:rsidRDefault="00E44AA2" w:rsidP="00AA37C0">
            <w:pPr>
              <w:spacing w:line="163" w:lineRule="exact"/>
            </w:pPr>
          </w:p>
          <w:p w:rsidR="00E44AA2" w:rsidRPr="00511BAB" w:rsidRDefault="00E44AA2" w:rsidP="00AA37C0">
            <w:pPr>
              <w:jc w:val="center"/>
            </w:pPr>
            <w:r w:rsidRPr="00511BAB">
              <w:t>OSIII</w:t>
            </w:r>
          </w:p>
        </w:tc>
        <w:tc>
          <w:tcPr>
            <w:tcW w:w="2518" w:type="dxa"/>
          </w:tcPr>
          <w:p w:rsidR="00E44AA2" w:rsidRPr="00511BAB" w:rsidRDefault="00E44AA2" w:rsidP="00AA37C0">
            <w:pPr>
              <w:spacing w:line="163" w:lineRule="exact"/>
            </w:pPr>
          </w:p>
          <w:p w:rsidR="00E44AA2" w:rsidRPr="00511BAB" w:rsidRDefault="00E44AA2" w:rsidP="00AA37C0">
            <w:pPr>
              <w:jc w:val="center"/>
            </w:pPr>
            <w:r w:rsidRPr="00511BAB">
              <w:t>.058</w:t>
            </w:r>
          </w:p>
        </w:tc>
      </w:tr>
    </w:tbl>
    <w:p w:rsidR="00E44AA2" w:rsidRPr="00511BAB" w:rsidRDefault="00E44AA2" w:rsidP="00E44AA2">
      <w:pPr>
        <w:jc w:val="both"/>
      </w:pPr>
    </w:p>
    <w:p w:rsidR="00E44AA2" w:rsidRDefault="00E44AA2" w:rsidP="00E44AA2">
      <w:pPr>
        <w:jc w:val="both"/>
      </w:pPr>
    </w:p>
    <w:p w:rsidR="00ED0FAA" w:rsidRPr="00ED0FAA" w:rsidRDefault="00E44AA2" w:rsidP="00ED0FAA">
      <w:pPr>
        <w:autoSpaceDE w:val="0"/>
        <w:autoSpaceDN w:val="0"/>
        <w:adjustRightInd w:val="0"/>
        <w:ind w:left="720" w:firstLine="720"/>
      </w:pPr>
      <w:r w:rsidRPr="00ED0FAA">
        <w:rPr>
          <w:b/>
          <w:bCs/>
        </w:rPr>
        <w:t>DEF</w:t>
      </w:r>
      <w:r w:rsidRPr="00ED0FAA">
        <w:tab/>
      </w:r>
    </w:p>
    <w:p w:rsidR="00ED0FAA" w:rsidRDefault="00ED0FAA" w:rsidP="00E44AA2">
      <w:pPr>
        <w:autoSpaceDE w:val="0"/>
        <w:autoSpaceDN w:val="0"/>
        <w:adjustRightInd w:val="0"/>
      </w:pPr>
    </w:p>
    <w:p w:rsidR="00E44AA2" w:rsidRPr="004D1345" w:rsidRDefault="00ED0FAA" w:rsidP="00E44AA2">
      <w:pPr>
        <w:autoSpaceDE w:val="0"/>
        <w:autoSpaceDN w:val="0"/>
        <w:adjustRightInd w:val="0"/>
      </w:pPr>
      <w:r>
        <w:tab/>
      </w:r>
      <w:r w:rsidR="00E44AA2">
        <w:tab/>
      </w:r>
      <w:r w:rsidR="00E44AA2" w:rsidRPr="004D1345">
        <w:rPr>
          <w:bCs/>
          <w:u w:val="single"/>
        </w:rPr>
        <w:t>Customer Class</w:t>
      </w:r>
      <w:r w:rsidR="00E44AA2" w:rsidRPr="004D1345">
        <w:t xml:space="preserve"> </w:t>
      </w:r>
      <w:r w:rsidR="00E44AA2" w:rsidRPr="004D1345">
        <w:tab/>
      </w:r>
      <w:r w:rsidR="00E44AA2" w:rsidRPr="004D1345">
        <w:tab/>
      </w:r>
      <w:r w:rsidR="00E44AA2" w:rsidRPr="004D1345">
        <w:tab/>
      </w:r>
      <w:r w:rsidR="00E44AA2" w:rsidRPr="004D1345">
        <w:tab/>
      </w:r>
      <w:r w:rsidR="00E44AA2" w:rsidRPr="004D1345">
        <w:rPr>
          <w:u w:val="single"/>
        </w:rPr>
        <w:t>ECCR Factor</w:t>
      </w:r>
    </w:p>
    <w:p w:rsidR="00E44AA2" w:rsidRPr="004D1345" w:rsidRDefault="00E44AA2" w:rsidP="00E44AA2">
      <w:pPr>
        <w:autoSpaceDE w:val="0"/>
        <w:autoSpaceDN w:val="0"/>
        <w:adjustRightInd w:val="0"/>
      </w:pPr>
      <w:r w:rsidRPr="004D1345">
        <w:tab/>
      </w:r>
      <w:r w:rsidRPr="004D1345">
        <w:tab/>
        <w:t xml:space="preserve">Residential </w:t>
      </w:r>
      <w:r w:rsidRPr="004D1345">
        <w:tab/>
      </w:r>
      <w:r w:rsidRPr="004D1345">
        <w:tab/>
      </w:r>
      <w:r w:rsidRPr="004D1345">
        <w:tab/>
      </w:r>
      <w:r w:rsidRPr="004D1345">
        <w:tab/>
      </w:r>
      <w:r w:rsidRPr="004D1345">
        <w:tab/>
        <w:t>0.325 cents/kWh</w:t>
      </w:r>
    </w:p>
    <w:p w:rsidR="00E44AA2" w:rsidRPr="004D1345" w:rsidRDefault="00E44AA2" w:rsidP="00E44AA2">
      <w:pPr>
        <w:autoSpaceDE w:val="0"/>
        <w:autoSpaceDN w:val="0"/>
        <w:adjustRightInd w:val="0"/>
      </w:pPr>
      <w:r w:rsidRPr="004D1345">
        <w:tab/>
      </w:r>
      <w:r w:rsidRPr="004D1345">
        <w:tab/>
        <w:t xml:space="preserve">General Service Non-Demand </w:t>
      </w:r>
      <w:r w:rsidRPr="004D1345">
        <w:tab/>
      </w:r>
      <w:r w:rsidRPr="004D1345">
        <w:tab/>
        <w:t>0.268 cents/kWh</w:t>
      </w:r>
    </w:p>
    <w:p w:rsidR="00E44AA2" w:rsidRPr="004D1345" w:rsidRDefault="00E44AA2" w:rsidP="00E44AA2">
      <w:pPr>
        <w:autoSpaceDE w:val="0"/>
        <w:autoSpaceDN w:val="0"/>
        <w:adjustRightInd w:val="0"/>
      </w:pPr>
      <w:r w:rsidRPr="004D1345">
        <w:rPr>
          <w:rFonts w:ascii="Arial" w:hAnsi="Arial" w:cs="Arial"/>
          <w:sz w:val="23"/>
          <w:szCs w:val="23"/>
        </w:rPr>
        <w:tab/>
      </w:r>
      <w:r w:rsidRPr="004D1345">
        <w:rPr>
          <w:rFonts w:ascii="Arial" w:hAnsi="Arial" w:cs="Arial"/>
          <w:sz w:val="23"/>
          <w:szCs w:val="23"/>
        </w:rPr>
        <w:tab/>
        <w:t xml:space="preserve">   @ </w:t>
      </w:r>
      <w:r w:rsidRPr="004D1345">
        <w:t xml:space="preserve">Primary Voltage </w:t>
      </w:r>
      <w:r w:rsidRPr="004D1345">
        <w:tab/>
      </w:r>
      <w:r w:rsidRPr="004D1345">
        <w:tab/>
      </w:r>
      <w:r w:rsidRPr="004D1345">
        <w:tab/>
      </w:r>
      <w:r w:rsidRPr="004D1345">
        <w:tab/>
        <w:t>0.265 cents/kWh</w:t>
      </w:r>
    </w:p>
    <w:p w:rsidR="00E44AA2" w:rsidRPr="004D1345" w:rsidRDefault="00E44AA2" w:rsidP="00E44AA2">
      <w:pPr>
        <w:ind w:left="1440" w:hanging="1440"/>
        <w:jc w:val="both"/>
      </w:pPr>
      <w:r w:rsidRPr="004D1345">
        <w:rPr>
          <w:rFonts w:ascii="Arial" w:hAnsi="Arial" w:cs="Arial"/>
          <w:sz w:val="21"/>
          <w:szCs w:val="21"/>
        </w:rPr>
        <w:tab/>
        <w:t xml:space="preserve">   @ </w:t>
      </w:r>
      <w:r w:rsidRPr="004D1345">
        <w:t xml:space="preserve">Transmission Voltage </w:t>
      </w:r>
      <w:r w:rsidRPr="004D1345">
        <w:tab/>
      </w:r>
      <w:r w:rsidRPr="004D1345">
        <w:tab/>
      </w:r>
      <w:r w:rsidRPr="004D1345">
        <w:tab/>
        <w:t>0.263 cents/kWh</w:t>
      </w:r>
    </w:p>
    <w:p w:rsidR="00E44AA2" w:rsidRPr="004D1345" w:rsidRDefault="00E44AA2" w:rsidP="00E44AA2">
      <w:pPr>
        <w:autoSpaceDE w:val="0"/>
        <w:autoSpaceDN w:val="0"/>
        <w:adjustRightInd w:val="0"/>
      </w:pPr>
      <w:r w:rsidRPr="004D1345">
        <w:tab/>
      </w:r>
      <w:r w:rsidRPr="004D1345">
        <w:tab/>
        <w:t>General Service 100% Load Factor</w:t>
      </w:r>
      <w:r w:rsidRPr="004D1345">
        <w:tab/>
      </w:r>
      <w:r w:rsidRPr="004D1345">
        <w:tab/>
        <w:t>0.210 cents/kWh</w:t>
      </w:r>
    </w:p>
    <w:p w:rsidR="00E44AA2" w:rsidRPr="004D1345" w:rsidRDefault="00E44AA2" w:rsidP="00E44AA2">
      <w:pPr>
        <w:autoSpaceDE w:val="0"/>
        <w:autoSpaceDN w:val="0"/>
        <w:adjustRightInd w:val="0"/>
      </w:pPr>
      <w:r w:rsidRPr="004D1345">
        <w:tab/>
      </w:r>
      <w:r w:rsidRPr="004D1345">
        <w:tab/>
        <w:t>General Service Demand</w:t>
      </w:r>
      <w:r w:rsidRPr="004D1345">
        <w:tab/>
      </w:r>
      <w:r w:rsidRPr="004D1345">
        <w:tab/>
      </w:r>
      <w:r w:rsidRPr="004D1345">
        <w:tab/>
        <w:t>0.98 $/kW</w:t>
      </w:r>
      <w:r w:rsidRPr="004D1345">
        <w:tab/>
      </w:r>
    </w:p>
    <w:p w:rsidR="00E44AA2" w:rsidRPr="004D1345" w:rsidRDefault="00E44AA2" w:rsidP="00E44AA2">
      <w:pPr>
        <w:autoSpaceDE w:val="0"/>
        <w:autoSpaceDN w:val="0"/>
        <w:adjustRightInd w:val="0"/>
      </w:pPr>
      <w:r w:rsidRPr="004D1345">
        <w:rPr>
          <w:rFonts w:ascii="Arial" w:hAnsi="Arial" w:cs="Arial"/>
          <w:sz w:val="23"/>
          <w:szCs w:val="23"/>
        </w:rPr>
        <w:tab/>
      </w:r>
      <w:r w:rsidRPr="004D1345">
        <w:rPr>
          <w:rFonts w:ascii="Arial" w:hAnsi="Arial" w:cs="Arial"/>
          <w:sz w:val="23"/>
          <w:szCs w:val="23"/>
        </w:rPr>
        <w:tab/>
        <w:t xml:space="preserve">   @ </w:t>
      </w:r>
      <w:r w:rsidRPr="004D1345">
        <w:t>Primary Voltage</w:t>
      </w:r>
      <w:r w:rsidRPr="004D1345">
        <w:tab/>
      </w:r>
      <w:r w:rsidRPr="004D1345">
        <w:tab/>
      </w:r>
      <w:r w:rsidRPr="004D1345">
        <w:tab/>
      </w:r>
      <w:r w:rsidRPr="004D1345">
        <w:tab/>
        <w:t>0.97 $/kW</w:t>
      </w:r>
    </w:p>
    <w:p w:rsidR="00E44AA2" w:rsidRPr="004D1345" w:rsidRDefault="00E44AA2" w:rsidP="00E44AA2">
      <w:pPr>
        <w:autoSpaceDE w:val="0"/>
        <w:autoSpaceDN w:val="0"/>
        <w:adjustRightInd w:val="0"/>
      </w:pPr>
      <w:r w:rsidRPr="004D1345">
        <w:rPr>
          <w:rFonts w:ascii="Arial" w:hAnsi="Arial" w:cs="Arial"/>
        </w:rPr>
        <w:tab/>
      </w:r>
      <w:r w:rsidRPr="004D1345">
        <w:rPr>
          <w:rFonts w:ascii="Arial" w:hAnsi="Arial" w:cs="Arial"/>
        </w:rPr>
        <w:tab/>
        <w:t xml:space="preserve">   @ </w:t>
      </w:r>
      <w:r w:rsidRPr="004D1345">
        <w:t>Transmission Voltage</w:t>
      </w:r>
      <w:r w:rsidRPr="004D1345">
        <w:tab/>
      </w:r>
      <w:r w:rsidRPr="004D1345">
        <w:tab/>
      </w:r>
      <w:r w:rsidRPr="004D1345">
        <w:tab/>
        <w:t>0.96 $/kW</w:t>
      </w:r>
    </w:p>
    <w:p w:rsidR="00E44AA2" w:rsidRPr="004D1345" w:rsidRDefault="00E44AA2" w:rsidP="00E44AA2">
      <w:pPr>
        <w:autoSpaceDE w:val="0"/>
        <w:autoSpaceDN w:val="0"/>
        <w:adjustRightInd w:val="0"/>
      </w:pPr>
      <w:r w:rsidRPr="004D1345">
        <w:lastRenderedPageBreak/>
        <w:tab/>
      </w:r>
      <w:r w:rsidRPr="004D1345">
        <w:tab/>
        <w:t>Curtailable</w:t>
      </w:r>
      <w:r w:rsidRPr="004D1345">
        <w:tab/>
      </w:r>
      <w:r w:rsidRPr="004D1345">
        <w:tab/>
      </w:r>
      <w:r w:rsidRPr="004D1345">
        <w:tab/>
      </w:r>
      <w:r w:rsidRPr="004D1345">
        <w:tab/>
      </w:r>
      <w:r w:rsidRPr="004D1345">
        <w:tab/>
        <w:t>0.67 $/kW</w:t>
      </w:r>
    </w:p>
    <w:p w:rsidR="00E44AA2" w:rsidRPr="004D1345" w:rsidRDefault="00E44AA2" w:rsidP="00E44AA2">
      <w:pPr>
        <w:autoSpaceDE w:val="0"/>
        <w:autoSpaceDN w:val="0"/>
        <w:adjustRightInd w:val="0"/>
      </w:pPr>
      <w:r w:rsidRPr="004D1345">
        <w:rPr>
          <w:rFonts w:ascii="Arial" w:hAnsi="Arial" w:cs="Arial"/>
        </w:rPr>
        <w:tab/>
      </w:r>
      <w:r w:rsidRPr="004D1345">
        <w:rPr>
          <w:rFonts w:ascii="Arial" w:hAnsi="Arial" w:cs="Arial"/>
        </w:rPr>
        <w:tab/>
        <w:t xml:space="preserve">   @ </w:t>
      </w:r>
      <w:r w:rsidRPr="004D1345">
        <w:t>Primary Voltage</w:t>
      </w:r>
      <w:r w:rsidRPr="004D1345">
        <w:tab/>
      </w:r>
      <w:r w:rsidRPr="004D1345">
        <w:tab/>
      </w:r>
      <w:r w:rsidRPr="004D1345">
        <w:tab/>
      </w:r>
      <w:r w:rsidRPr="004D1345">
        <w:tab/>
        <w:t>0.66 $/kW</w:t>
      </w:r>
    </w:p>
    <w:p w:rsidR="00E44AA2" w:rsidRPr="004D1345" w:rsidRDefault="00E44AA2" w:rsidP="00E44AA2">
      <w:pPr>
        <w:autoSpaceDE w:val="0"/>
        <w:autoSpaceDN w:val="0"/>
        <w:adjustRightInd w:val="0"/>
      </w:pPr>
      <w:r w:rsidRPr="004D1345">
        <w:rPr>
          <w:rFonts w:ascii="Arial" w:hAnsi="Arial" w:cs="Arial"/>
        </w:rPr>
        <w:tab/>
      </w:r>
      <w:r w:rsidRPr="004D1345">
        <w:rPr>
          <w:rFonts w:ascii="Arial" w:hAnsi="Arial" w:cs="Arial"/>
        </w:rPr>
        <w:tab/>
        <w:t xml:space="preserve">   @ </w:t>
      </w:r>
      <w:r w:rsidRPr="004D1345">
        <w:t>Transmission Voltage</w:t>
      </w:r>
      <w:r w:rsidRPr="004D1345">
        <w:tab/>
      </w:r>
      <w:r w:rsidRPr="004D1345">
        <w:tab/>
      </w:r>
      <w:r w:rsidRPr="004D1345">
        <w:tab/>
        <w:t xml:space="preserve">0.66 $/kW </w:t>
      </w:r>
    </w:p>
    <w:p w:rsidR="00E44AA2" w:rsidRPr="004D1345" w:rsidRDefault="00E44AA2" w:rsidP="00E44AA2">
      <w:pPr>
        <w:autoSpaceDE w:val="0"/>
        <w:autoSpaceDN w:val="0"/>
        <w:adjustRightInd w:val="0"/>
      </w:pPr>
      <w:r w:rsidRPr="004D1345">
        <w:tab/>
      </w:r>
      <w:r w:rsidRPr="004D1345">
        <w:tab/>
        <w:t>Interruptible</w:t>
      </w:r>
      <w:r w:rsidRPr="004D1345">
        <w:tab/>
      </w:r>
      <w:r w:rsidRPr="004D1345">
        <w:tab/>
      </w:r>
      <w:r w:rsidRPr="004D1345">
        <w:tab/>
      </w:r>
      <w:r w:rsidRPr="004D1345">
        <w:tab/>
      </w:r>
      <w:r w:rsidRPr="004D1345">
        <w:tab/>
        <w:t xml:space="preserve">0.84 $/kW </w:t>
      </w:r>
    </w:p>
    <w:p w:rsidR="00E44AA2" w:rsidRPr="004D1345" w:rsidRDefault="00E44AA2" w:rsidP="00E44AA2">
      <w:pPr>
        <w:autoSpaceDE w:val="0"/>
        <w:autoSpaceDN w:val="0"/>
        <w:adjustRightInd w:val="0"/>
      </w:pPr>
      <w:r w:rsidRPr="004D1345">
        <w:rPr>
          <w:rFonts w:ascii="Arial" w:hAnsi="Arial" w:cs="Arial"/>
        </w:rPr>
        <w:tab/>
      </w:r>
      <w:r w:rsidRPr="004D1345">
        <w:rPr>
          <w:rFonts w:ascii="Arial" w:hAnsi="Arial" w:cs="Arial"/>
        </w:rPr>
        <w:tab/>
        <w:t xml:space="preserve">   @ </w:t>
      </w:r>
      <w:r w:rsidRPr="004D1345">
        <w:t>Primary Voltage</w:t>
      </w:r>
      <w:r w:rsidRPr="004D1345">
        <w:tab/>
      </w:r>
      <w:r w:rsidRPr="004D1345">
        <w:tab/>
      </w:r>
      <w:r w:rsidRPr="004D1345">
        <w:tab/>
      </w:r>
      <w:r w:rsidRPr="004D1345">
        <w:tab/>
        <w:t>0.83 $/kW</w:t>
      </w:r>
    </w:p>
    <w:p w:rsidR="00E44AA2" w:rsidRPr="004D1345" w:rsidRDefault="00E44AA2" w:rsidP="00E44AA2">
      <w:pPr>
        <w:autoSpaceDE w:val="0"/>
        <w:autoSpaceDN w:val="0"/>
        <w:adjustRightInd w:val="0"/>
      </w:pPr>
      <w:r w:rsidRPr="004D1345">
        <w:rPr>
          <w:rFonts w:ascii="Arial" w:hAnsi="Arial" w:cs="Arial"/>
        </w:rPr>
        <w:tab/>
      </w:r>
      <w:r w:rsidRPr="004D1345">
        <w:rPr>
          <w:rFonts w:ascii="Arial" w:hAnsi="Arial" w:cs="Arial"/>
        </w:rPr>
        <w:tab/>
        <w:t xml:space="preserve">   @ </w:t>
      </w:r>
      <w:r w:rsidRPr="004D1345">
        <w:t>Transmission Voltage</w:t>
      </w:r>
      <w:r w:rsidRPr="004D1345">
        <w:tab/>
      </w:r>
      <w:r w:rsidRPr="004D1345">
        <w:tab/>
      </w:r>
      <w:r w:rsidRPr="004D1345">
        <w:tab/>
        <w:t xml:space="preserve">0.82 $/kW </w:t>
      </w:r>
    </w:p>
    <w:p w:rsidR="00E44AA2" w:rsidRPr="004D1345" w:rsidRDefault="00E44AA2" w:rsidP="00E44AA2">
      <w:pPr>
        <w:autoSpaceDE w:val="0"/>
        <w:autoSpaceDN w:val="0"/>
        <w:adjustRightInd w:val="0"/>
      </w:pPr>
      <w:r w:rsidRPr="004D1345">
        <w:tab/>
      </w:r>
      <w:r w:rsidRPr="004D1345">
        <w:tab/>
        <w:t>Standby Monthly</w:t>
      </w:r>
      <w:r w:rsidRPr="004D1345">
        <w:tab/>
      </w:r>
      <w:r w:rsidRPr="004D1345">
        <w:tab/>
      </w:r>
      <w:r w:rsidRPr="004D1345">
        <w:tab/>
      </w:r>
      <w:r w:rsidRPr="004D1345">
        <w:tab/>
        <w:t>0.096 $/kW</w:t>
      </w:r>
    </w:p>
    <w:p w:rsidR="00E44AA2" w:rsidRPr="004D1345" w:rsidRDefault="00E44AA2" w:rsidP="00E44AA2">
      <w:pPr>
        <w:autoSpaceDE w:val="0"/>
        <w:autoSpaceDN w:val="0"/>
        <w:adjustRightInd w:val="0"/>
      </w:pPr>
      <w:r w:rsidRPr="004D1345">
        <w:rPr>
          <w:rFonts w:ascii="Arial" w:hAnsi="Arial" w:cs="Arial"/>
        </w:rPr>
        <w:tab/>
      </w:r>
      <w:r w:rsidRPr="004D1345">
        <w:rPr>
          <w:rFonts w:ascii="Arial" w:hAnsi="Arial" w:cs="Arial"/>
        </w:rPr>
        <w:tab/>
        <w:t xml:space="preserve">   @ </w:t>
      </w:r>
      <w:r w:rsidRPr="004D1345">
        <w:t>Primary Voltage</w:t>
      </w:r>
      <w:r w:rsidRPr="004D1345">
        <w:tab/>
      </w:r>
      <w:r w:rsidRPr="004D1345">
        <w:tab/>
      </w:r>
      <w:r w:rsidRPr="004D1345">
        <w:tab/>
      </w:r>
      <w:r w:rsidRPr="004D1345">
        <w:tab/>
        <w:t>0.095 $/kW</w:t>
      </w:r>
    </w:p>
    <w:p w:rsidR="00E44AA2" w:rsidRPr="004D1345" w:rsidRDefault="00E44AA2" w:rsidP="00E44AA2">
      <w:pPr>
        <w:autoSpaceDE w:val="0"/>
        <w:autoSpaceDN w:val="0"/>
        <w:adjustRightInd w:val="0"/>
      </w:pPr>
      <w:r w:rsidRPr="004D1345">
        <w:rPr>
          <w:rFonts w:ascii="Arial" w:hAnsi="Arial" w:cs="Arial"/>
        </w:rPr>
        <w:tab/>
      </w:r>
      <w:r w:rsidRPr="004D1345">
        <w:rPr>
          <w:rFonts w:ascii="Arial" w:hAnsi="Arial" w:cs="Arial"/>
        </w:rPr>
        <w:tab/>
        <w:t xml:space="preserve">   @ </w:t>
      </w:r>
      <w:r w:rsidRPr="004D1345">
        <w:t>Transmission Voltage</w:t>
      </w:r>
      <w:r w:rsidRPr="004D1345">
        <w:tab/>
      </w:r>
      <w:r w:rsidRPr="004D1345">
        <w:tab/>
      </w:r>
      <w:r w:rsidRPr="004D1345">
        <w:tab/>
        <w:t>0.094 $/kW</w:t>
      </w:r>
    </w:p>
    <w:p w:rsidR="00E44AA2" w:rsidRPr="004D1345" w:rsidRDefault="00E44AA2" w:rsidP="00E44AA2">
      <w:pPr>
        <w:autoSpaceDE w:val="0"/>
        <w:autoSpaceDN w:val="0"/>
        <w:adjustRightInd w:val="0"/>
      </w:pPr>
      <w:r w:rsidRPr="004D1345">
        <w:tab/>
      </w:r>
      <w:r w:rsidRPr="004D1345">
        <w:tab/>
        <w:t>Standby Daily</w:t>
      </w:r>
      <w:r w:rsidRPr="004D1345">
        <w:tab/>
      </w:r>
      <w:r w:rsidRPr="004D1345">
        <w:tab/>
      </w:r>
      <w:r w:rsidRPr="004D1345">
        <w:tab/>
      </w:r>
      <w:r w:rsidRPr="004D1345">
        <w:tab/>
      </w:r>
      <w:r w:rsidRPr="004D1345">
        <w:tab/>
        <w:t xml:space="preserve">0.046 $/kW </w:t>
      </w:r>
    </w:p>
    <w:p w:rsidR="00E44AA2" w:rsidRPr="004D1345" w:rsidRDefault="00E44AA2" w:rsidP="00E44AA2">
      <w:pPr>
        <w:autoSpaceDE w:val="0"/>
        <w:autoSpaceDN w:val="0"/>
        <w:adjustRightInd w:val="0"/>
      </w:pPr>
      <w:r w:rsidRPr="004D1345">
        <w:rPr>
          <w:rFonts w:ascii="Arial" w:hAnsi="Arial" w:cs="Arial"/>
        </w:rPr>
        <w:tab/>
      </w:r>
      <w:r w:rsidRPr="004D1345">
        <w:rPr>
          <w:rFonts w:ascii="Arial" w:hAnsi="Arial" w:cs="Arial"/>
        </w:rPr>
        <w:tab/>
        <w:t xml:space="preserve">   @ </w:t>
      </w:r>
      <w:r w:rsidRPr="004D1345">
        <w:t>Primary Voltage</w:t>
      </w:r>
      <w:r w:rsidRPr="004D1345">
        <w:tab/>
      </w:r>
      <w:r w:rsidRPr="004D1345">
        <w:tab/>
      </w:r>
      <w:r w:rsidRPr="004D1345">
        <w:tab/>
      </w:r>
      <w:r w:rsidRPr="004D1345">
        <w:tab/>
        <w:t xml:space="preserve">0.046 $/kW </w:t>
      </w:r>
    </w:p>
    <w:p w:rsidR="00E44AA2" w:rsidRPr="004D1345" w:rsidRDefault="00E44AA2" w:rsidP="00E44AA2">
      <w:pPr>
        <w:autoSpaceDE w:val="0"/>
        <w:autoSpaceDN w:val="0"/>
        <w:adjustRightInd w:val="0"/>
      </w:pPr>
      <w:r w:rsidRPr="004D1345">
        <w:rPr>
          <w:rFonts w:ascii="Arial" w:hAnsi="Arial" w:cs="Arial"/>
        </w:rPr>
        <w:tab/>
      </w:r>
      <w:r w:rsidRPr="004D1345">
        <w:rPr>
          <w:rFonts w:ascii="Arial" w:hAnsi="Arial" w:cs="Arial"/>
        </w:rPr>
        <w:tab/>
        <w:t xml:space="preserve">   @ </w:t>
      </w:r>
      <w:r w:rsidRPr="004D1345">
        <w:t>Transmission Voltage</w:t>
      </w:r>
      <w:r w:rsidRPr="004D1345">
        <w:tab/>
      </w:r>
      <w:r w:rsidRPr="004D1345">
        <w:tab/>
      </w:r>
      <w:r w:rsidRPr="004D1345">
        <w:tab/>
        <w:t xml:space="preserve">0.045 $/kW </w:t>
      </w:r>
    </w:p>
    <w:p w:rsidR="00E44AA2" w:rsidRPr="004D1345" w:rsidRDefault="00E44AA2" w:rsidP="00E44AA2">
      <w:pPr>
        <w:autoSpaceDE w:val="0"/>
        <w:autoSpaceDN w:val="0"/>
        <w:adjustRightInd w:val="0"/>
      </w:pPr>
      <w:r w:rsidRPr="004D1345">
        <w:tab/>
      </w:r>
      <w:r w:rsidRPr="004D1345">
        <w:tab/>
        <w:t>Lighting</w:t>
      </w:r>
      <w:r w:rsidRPr="004D1345">
        <w:tab/>
      </w:r>
      <w:r w:rsidRPr="004D1345">
        <w:tab/>
      </w:r>
      <w:r w:rsidRPr="004D1345">
        <w:tab/>
      </w:r>
      <w:r w:rsidRPr="004D1345">
        <w:tab/>
      </w:r>
      <w:r w:rsidRPr="004D1345">
        <w:tab/>
        <w:t>0.108 cents/kWh</w:t>
      </w:r>
    </w:p>
    <w:p w:rsidR="00E44AA2" w:rsidRPr="00701945" w:rsidRDefault="00E44AA2" w:rsidP="00BE5AA0">
      <w:pPr>
        <w:ind w:left="1440" w:hanging="1440"/>
        <w:jc w:val="both"/>
      </w:pPr>
      <w:r w:rsidRPr="004D1345">
        <w:rPr>
          <w:bCs/>
        </w:rPr>
        <w:tab/>
      </w:r>
      <w:r w:rsidRPr="004D1345">
        <w:rPr>
          <w:bCs/>
        </w:rPr>
        <w:tab/>
      </w:r>
      <w:r w:rsidRPr="004D1345">
        <w:rPr>
          <w:bCs/>
        </w:rPr>
        <w:tab/>
      </w:r>
      <w:r w:rsidRPr="004D1345">
        <w:rPr>
          <w:bCs/>
        </w:rPr>
        <w:tab/>
      </w:r>
      <w:r w:rsidRPr="004D1345">
        <w:rPr>
          <w:bCs/>
        </w:rPr>
        <w:tab/>
      </w:r>
      <w:r w:rsidRPr="004D1345">
        <w:rPr>
          <w:bCs/>
        </w:rPr>
        <w:tab/>
      </w:r>
      <w:r w:rsidRPr="004D1345">
        <w:rPr>
          <w:bCs/>
        </w:rPr>
        <w:tab/>
      </w:r>
      <w:r w:rsidRPr="004D1345">
        <w:rPr>
          <w:bCs/>
        </w:rPr>
        <w:tab/>
      </w:r>
      <w:r w:rsidRPr="004D1345">
        <w:rPr>
          <w:bCs/>
        </w:rPr>
        <w:tab/>
        <w:t xml:space="preserve"> </w:t>
      </w:r>
    </w:p>
    <w:p w:rsidR="00E44AA2" w:rsidRDefault="00E44AA2" w:rsidP="00E44AA2">
      <w:pPr>
        <w:jc w:val="both"/>
      </w:pPr>
    </w:p>
    <w:p w:rsidR="00ED0FAA" w:rsidRPr="00ED0FAA" w:rsidRDefault="00ED0FAA" w:rsidP="00ED0FAA">
      <w:pPr>
        <w:pStyle w:val="QuickA"/>
        <w:tabs>
          <w:tab w:val="left" w:pos="0"/>
          <w:tab w:val="center" w:pos="1800"/>
          <w:tab w:val="left" w:pos="9360"/>
        </w:tabs>
        <w:ind w:left="0"/>
        <w:jc w:val="both"/>
        <w:rPr>
          <w:b/>
          <w:bCs/>
        </w:rPr>
      </w:pPr>
      <w:r>
        <w:rPr>
          <w:b/>
          <w:bCs/>
        </w:rPr>
        <w:tab/>
      </w:r>
      <w:r w:rsidR="00E44AA2" w:rsidRPr="00ED0FAA">
        <w:rPr>
          <w:b/>
          <w:bCs/>
        </w:rPr>
        <w:t>TECO</w:t>
      </w:r>
    </w:p>
    <w:p w:rsidR="00E44AA2" w:rsidRPr="00A87B4D" w:rsidRDefault="00E44AA2" w:rsidP="00E44AA2">
      <w:pPr>
        <w:pStyle w:val="QuickA"/>
        <w:tabs>
          <w:tab w:val="center" w:pos="6660"/>
          <w:tab w:val="left" w:pos="9360"/>
        </w:tabs>
        <w:ind w:left="0"/>
        <w:jc w:val="both"/>
        <w:rPr>
          <w:b/>
        </w:rPr>
      </w:pPr>
      <w:r>
        <w:rPr>
          <w:bCs/>
        </w:rPr>
        <w:tab/>
      </w:r>
      <w:r w:rsidRPr="00A87B4D">
        <w:rPr>
          <w:b/>
        </w:rPr>
        <w:t>Cost Recovery Factors</w:t>
      </w:r>
    </w:p>
    <w:p w:rsidR="00E44AA2" w:rsidRPr="00A87B4D" w:rsidRDefault="00E44AA2" w:rsidP="00E44AA2">
      <w:pPr>
        <w:widowControl w:val="0"/>
        <w:tabs>
          <w:tab w:val="center" w:pos="6660"/>
          <w:tab w:val="center" w:pos="7560"/>
          <w:tab w:val="left" w:pos="9360"/>
        </w:tabs>
        <w:ind w:left="1440"/>
        <w:jc w:val="both"/>
        <w:rPr>
          <w:b/>
          <w:snapToGrid w:val="0"/>
          <w:szCs w:val="20"/>
        </w:rPr>
      </w:pPr>
      <w:r w:rsidRPr="00A87B4D">
        <w:rPr>
          <w:b/>
          <w:snapToGrid w:val="0"/>
          <w:szCs w:val="20"/>
          <w:u w:val="single"/>
        </w:rPr>
        <w:t>Rate Schedule</w:t>
      </w:r>
      <w:r w:rsidRPr="00A87B4D">
        <w:rPr>
          <w:b/>
          <w:snapToGrid w:val="0"/>
          <w:szCs w:val="20"/>
        </w:rPr>
        <w:tab/>
      </w:r>
      <w:r w:rsidRPr="00A87B4D">
        <w:rPr>
          <w:b/>
          <w:snapToGrid w:val="0"/>
          <w:szCs w:val="20"/>
          <w:u w:val="single"/>
        </w:rPr>
        <w:t>(cents per kWh)</w:t>
      </w:r>
    </w:p>
    <w:p w:rsidR="00E44AA2" w:rsidRPr="00A87B4D" w:rsidRDefault="00E44AA2" w:rsidP="00E44AA2">
      <w:pPr>
        <w:widowControl w:val="0"/>
        <w:tabs>
          <w:tab w:val="center" w:pos="6660"/>
          <w:tab w:val="decimal" w:pos="7380"/>
        </w:tabs>
        <w:ind w:left="1440"/>
        <w:jc w:val="both"/>
        <w:rPr>
          <w:snapToGrid w:val="0"/>
          <w:szCs w:val="20"/>
        </w:rPr>
      </w:pPr>
      <w:r w:rsidRPr="00A87B4D">
        <w:rPr>
          <w:snapToGrid w:val="0"/>
          <w:szCs w:val="20"/>
        </w:rPr>
        <w:t>RS</w:t>
      </w:r>
      <w:r w:rsidRPr="00A87B4D">
        <w:rPr>
          <w:snapToGrid w:val="0"/>
          <w:szCs w:val="20"/>
        </w:rPr>
        <w:tab/>
        <w:t>0.191</w:t>
      </w:r>
    </w:p>
    <w:p w:rsidR="00E44AA2" w:rsidRPr="00A87B4D" w:rsidRDefault="00E44AA2" w:rsidP="00E44AA2">
      <w:pPr>
        <w:widowControl w:val="0"/>
        <w:tabs>
          <w:tab w:val="center" w:pos="6660"/>
          <w:tab w:val="decimal" w:pos="7380"/>
        </w:tabs>
        <w:ind w:left="1440"/>
        <w:jc w:val="both"/>
        <w:rPr>
          <w:snapToGrid w:val="0"/>
          <w:szCs w:val="20"/>
        </w:rPr>
      </w:pPr>
      <w:r w:rsidRPr="00A87B4D">
        <w:rPr>
          <w:snapToGrid w:val="0"/>
          <w:szCs w:val="20"/>
        </w:rPr>
        <w:t>GS and TS</w:t>
      </w:r>
      <w:r w:rsidRPr="00A87B4D">
        <w:rPr>
          <w:snapToGrid w:val="0"/>
          <w:szCs w:val="20"/>
        </w:rPr>
        <w:tab/>
        <w:t>0.182</w:t>
      </w:r>
    </w:p>
    <w:p w:rsidR="00E44AA2" w:rsidRPr="00A87B4D" w:rsidRDefault="00E44AA2" w:rsidP="00E44AA2">
      <w:pPr>
        <w:widowControl w:val="0"/>
        <w:tabs>
          <w:tab w:val="center" w:pos="6660"/>
          <w:tab w:val="decimal" w:pos="7380"/>
        </w:tabs>
        <w:ind w:left="1440"/>
        <w:jc w:val="both"/>
        <w:rPr>
          <w:snapToGrid w:val="0"/>
          <w:szCs w:val="20"/>
        </w:rPr>
      </w:pPr>
      <w:r w:rsidRPr="00A87B4D">
        <w:rPr>
          <w:snapToGrid w:val="0"/>
          <w:szCs w:val="20"/>
        </w:rPr>
        <w:t>GSD Optional – Secondary</w:t>
      </w:r>
      <w:r w:rsidRPr="00A87B4D">
        <w:rPr>
          <w:snapToGrid w:val="0"/>
          <w:szCs w:val="20"/>
        </w:rPr>
        <w:tab/>
        <w:t>0.150</w:t>
      </w:r>
    </w:p>
    <w:p w:rsidR="00E44AA2" w:rsidRPr="00A87B4D" w:rsidRDefault="00E44AA2" w:rsidP="00E44AA2">
      <w:pPr>
        <w:widowControl w:val="0"/>
        <w:tabs>
          <w:tab w:val="center" w:pos="6660"/>
          <w:tab w:val="decimal" w:pos="7380"/>
        </w:tabs>
        <w:ind w:left="1440"/>
        <w:jc w:val="both"/>
        <w:rPr>
          <w:snapToGrid w:val="0"/>
          <w:szCs w:val="20"/>
        </w:rPr>
      </w:pPr>
      <w:r w:rsidRPr="00A87B4D">
        <w:rPr>
          <w:snapToGrid w:val="0"/>
          <w:szCs w:val="20"/>
        </w:rPr>
        <w:t>GSD Optional – Primary</w:t>
      </w:r>
      <w:r w:rsidRPr="00A87B4D">
        <w:rPr>
          <w:snapToGrid w:val="0"/>
          <w:szCs w:val="20"/>
        </w:rPr>
        <w:tab/>
        <w:t>0.149</w:t>
      </w:r>
    </w:p>
    <w:p w:rsidR="00E44AA2" w:rsidRPr="00A87B4D" w:rsidRDefault="00E44AA2" w:rsidP="00E44AA2">
      <w:pPr>
        <w:widowControl w:val="0"/>
        <w:tabs>
          <w:tab w:val="center" w:pos="6660"/>
          <w:tab w:val="decimal" w:pos="7380"/>
        </w:tabs>
        <w:ind w:left="1440"/>
        <w:jc w:val="both"/>
        <w:rPr>
          <w:snapToGrid w:val="0"/>
          <w:szCs w:val="20"/>
        </w:rPr>
      </w:pPr>
      <w:r w:rsidRPr="00A87B4D">
        <w:rPr>
          <w:snapToGrid w:val="0"/>
          <w:szCs w:val="20"/>
        </w:rPr>
        <w:t>GSD Optional – Subtransmission</w:t>
      </w:r>
      <w:r w:rsidRPr="00A87B4D">
        <w:rPr>
          <w:snapToGrid w:val="0"/>
          <w:szCs w:val="20"/>
        </w:rPr>
        <w:tab/>
        <w:t>0.147</w:t>
      </w:r>
    </w:p>
    <w:p w:rsidR="00E44AA2" w:rsidRPr="00A87B4D" w:rsidRDefault="00E44AA2" w:rsidP="00E44AA2">
      <w:pPr>
        <w:widowControl w:val="0"/>
        <w:tabs>
          <w:tab w:val="center" w:pos="6660"/>
          <w:tab w:val="decimal" w:pos="7380"/>
        </w:tabs>
        <w:ind w:left="1440"/>
        <w:jc w:val="both"/>
        <w:rPr>
          <w:snapToGrid w:val="0"/>
          <w:szCs w:val="20"/>
        </w:rPr>
      </w:pPr>
      <w:r w:rsidRPr="00A87B4D">
        <w:rPr>
          <w:snapToGrid w:val="0"/>
          <w:szCs w:val="20"/>
        </w:rPr>
        <w:t>LS1</w:t>
      </w:r>
      <w:r w:rsidRPr="00A87B4D">
        <w:rPr>
          <w:snapToGrid w:val="0"/>
          <w:szCs w:val="20"/>
        </w:rPr>
        <w:tab/>
        <w:t>0.073</w:t>
      </w:r>
    </w:p>
    <w:p w:rsidR="00E44AA2" w:rsidRPr="00A87B4D" w:rsidRDefault="00E44AA2" w:rsidP="00E44AA2">
      <w:pPr>
        <w:widowControl w:val="0"/>
        <w:tabs>
          <w:tab w:val="center" w:pos="6660"/>
          <w:tab w:val="center" w:pos="7920"/>
          <w:tab w:val="left" w:pos="9360"/>
        </w:tabs>
        <w:ind w:left="1440"/>
        <w:jc w:val="both"/>
        <w:rPr>
          <w:b/>
          <w:snapToGrid w:val="0"/>
          <w:szCs w:val="20"/>
        </w:rPr>
      </w:pPr>
      <w:r w:rsidRPr="00A87B4D">
        <w:rPr>
          <w:snapToGrid w:val="0"/>
          <w:spacing w:val="-3"/>
          <w:szCs w:val="20"/>
        </w:rPr>
        <w:tab/>
      </w:r>
      <w:r w:rsidRPr="00A87B4D">
        <w:rPr>
          <w:b/>
          <w:snapToGrid w:val="0"/>
          <w:szCs w:val="20"/>
        </w:rPr>
        <w:t>Cost Recovery Factors</w:t>
      </w:r>
    </w:p>
    <w:p w:rsidR="00E44AA2" w:rsidRPr="00A87B4D" w:rsidRDefault="00E44AA2" w:rsidP="00E44AA2">
      <w:pPr>
        <w:widowControl w:val="0"/>
        <w:tabs>
          <w:tab w:val="center" w:pos="6660"/>
          <w:tab w:val="center" w:pos="7560"/>
          <w:tab w:val="left" w:pos="9360"/>
        </w:tabs>
        <w:ind w:left="1440"/>
        <w:jc w:val="both"/>
        <w:rPr>
          <w:b/>
          <w:snapToGrid w:val="0"/>
          <w:szCs w:val="20"/>
        </w:rPr>
      </w:pPr>
      <w:r w:rsidRPr="00A87B4D">
        <w:rPr>
          <w:b/>
          <w:snapToGrid w:val="0"/>
          <w:szCs w:val="20"/>
          <w:u w:val="single"/>
        </w:rPr>
        <w:t>Rate Schedule</w:t>
      </w:r>
      <w:r w:rsidRPr="00A87B4D">
        <w:rPr>
          <w:b/>
          <w:snapToGrid w:val="0"/>
          <w:szCs w:val="20"/>
        </w:rPr>
        <w:tab/>
      </w:r>
      <w:r w:rsidRPr="00A87B4D">
        <w:rPr>
          <w:b/>
          <w:snapToGrid w:val="0"/>
          <w:szCs w:val="20"/>
          <w:u w:val="single"/>
        </w:rPr>
        <w:t>(dollars per kW)</w:t>
      </w:r>
    </w:p>
    <w:p w:rsidR="00E44AA2" w:rsidRPr="00A87B4D" w:rsidRDefault="00E44AA2" w:rsidP="00E44AA2">
      <w:pPr>
        <w:widowControl w:val="0"/>
        <w:tabs>
          <w:tab w:val="center" w:pos="6660"/>
          <w:tab w:val="decimal" w:pos="7380"/>
        </w:tabs>
        <w:ind w:left="1440"/>
        <w:jc w:val="both"/>
        <w:rPr>
          <w:snapToGrid w:val="0"/>
          <w:szCs w:val="20"/>
        </w:rPr>
      </w:pPr>
      <w:r w:rsidRPr="00A87B4D">
        <w:rPr>
          <w:snapToGrid w:val="0"/>
          <w:szCs w:val="20"/>
        </w:rPr>
        <w:t>GSD – Secondary</w:t>
      </w:r>
      <w:r w:rsidRPr="00A87B4D">
        <w:rPr>
          <w:snapToGrid w:val="0"/>
          <w:szCs w:val="20"/>
        </w:rPr>
        <w:tab/>
        <w:t>0.65</w:t>
      </w:r>
    </w:p>
    <w:p w:rsidR="00E44AA2" w:rsidRPr="00A87B4D" w:rsidRDefault="00E44AA2" w:rsidP="00E44AA2">
      <w:pPr>
        <w:widowControl w:val="0"/>
        <w:tabs>
          <w:tab w:val="center" w:pos="6660"/>
          <w:tab w:val="decimal" w:pos="7380"/>
        </w:tabs>
        <w:ind w:left="1440"/>
        <w:jc w:val="both"/>
        <w:rPr>
          <w:snapToGrid w:val="0"/>
          <w:szCs w:val="20"/>
        </w:rPr>
      </w:pPr>
      <w:r w:rsidRPr="00A87B4D">
        <w:rPr>
          <w:snapToGrid w:val="0"/>
          <w:szCs w:val="20"/>
        </w:rPr>
        <w:t>GSD – Primary</w:t>
      </w:r>
      <w:r w:rsidRPr="00A87B4D">
        <w:rPr>
          <w:snapToGrid w:val="0"/>
          <w:szCs w:val="20"/>
        </w:rPr>
        <w:tab/>
        <w:t>0.64</w:t>
      </w:r>
    </w:p>
    <w:p w:rsidR="00E44AA2" w:rsidRPr="00A87B4D" w:rsidRDefault="00E44AA2" w:rsidP="00E44AA2">
      <w:pPr>
        <w:widowControl w:val="0"/>
        <w:tabs>
          <w:tab w:val="center" w:pos="6660"/>
          <w:tab w:val="decimal" w:pos="7380"/>
        </w:tabs>
        <w:ind w:left="1440"/>
        <w:jc w:val="both"/>
        <w:rPr>
          <w:snapToGrid w:val="0"/>
          <w:szCs w:val="20"/>
        </w:rPr>
      </w:pPr>
      <w:r w:rsidRPr="00A87B4D">
        <w:rPr>
          <w:snapToGrid w:val="0"/>
          <w:szCs w:val="20"/>
        </w:rPr>
        <w:t>GSD – Subtransmission</w:t>
      </w:r>
      <w:r w:rsidRPr="00A87B4D">
        <w:rPr>
          <w:snapToGrid w:val="0"/>
          <w:szCs w:val="20"/>
        </w:rPr>
        <w:tab/>
        <w:t>0.63</w:t>
      </w:r>
    </w:p>
    <w:p w:rsidR="00E44AA2" w:rsidRPr="00A87B4D" w:rsidRDefault="00E44AA2" w:rsidP="00E44AA2">
      <w:pPr>
        <w:widowControl w:val="0"/>
        <w:tabs>
          <w:tab w:val="center" w:pos="6660"/>
          <w:tab w:val="decimal" w:pos="7380"/>
        </w:tabs>
        <w:ind w:left="1440"/>
        <w:jc w:val="both"/>
        <w:rPr>
          <w:snapToGrid w:val="0"/>
          <w:szCs w:val="20"/>
        </w:rPr>
      </w:pPr>
      <w:r w:rsidRPr="00A87B4D">
        <w:rPr>
          <w:snapToGrid w:val="0"/>
          <w:szCs w:val="20"/>
        </w:rPr>
        <w:t>SBF – Secondary</w:t>
      </w:r>
      <w:r w:rsidRPr="00A87B4D">
        <w:rPr>
          <w:snapToGrid w:val="0"/>
          <w:szCs w:val="20"/>
        </w:rPr>
        <w:tab/>
        <w:t>0.65</w:t>
      </w:r>
    </w:p>
    <w:p w:rsidR="00E44AA2" w:rsidRPr="00A87B4D" w:rsidRDefault="00E44AA2" w:rsidP="00E44AA2">
      <w:pPr>
        <w:widowControl w:val="0"/>
        <w:tabs>
          <w:tab w:val="center" w:pos="6660"/>
          <w:tab w:val="decimal" w:pos="7380"/>
        </w:tabs>
        <w:ind w:left="1440"/>
        <w:jc w:val="both"/>
        <w:rPr>
          <w:snapToGrid w:val="0"/>
          <w:szCs w:val="20"/>
        </w:rPr>
      </w:pPr>
      <w:r w:rsidRPr="00A87B4D">
        <w:rPr>
          <w:snapToGrid w:val="0"/>
          <w:szCs w:val="20"/>
        </w:rPr>
        <w:t>SBF – Primary</w:t>
      </w:r>
      <w:r w:rsidRPr="00A87B4D">
        <w:rPr>
          <w:snapToGrid w:val="0"/>
          <w:szCs w:val="20"/>
        </w:rPr>
        <w:tab/>
        <w:t>0.64</w:t>
      </w:r>
    </w:p>
    <w:p w:rsidR="00E44AA2" w:rsidRPr="00A87B4D" w:rsidRDefault="00E44AA2" w:rsidP="00E44AA2">
      <w:pPr>
        <w:widowControl w:val="0"/>
        <w:tabs>
          <w:tab w:val="center" w:pos="6660"/>
          <w:tab w:val="decimal" w:pos="7380"/>
        </w:tabs>
        <w:ind w:left="1440"/>
        <w:jc w:val="both"/>
        <w:rPr>
          <w:snapToGrid w:val="0"/>
          <w:szCs w:val="20"/>
        </w:rPr>
      </w:pPr>
      <w:r w:rsidRPr="00A87B4D">
        <w:rPr>
          <w:snapToGrid w:val="0"/>
          <w:szCs w:val="20"/>
        </w:rPr>
        <w:t>SBF – Subtransmission</w:t>
      </w:r>
      <w:r w:rsidRPr="00A87B4D">
        <w:rPr>
          <w:snapToGrid w:val="0"/>
          <w:szCs w:val="20"/>
        </w:rPr>
        <w:tab/>
        <w:t>0.63</w:t>
      </w:r>
    </w:p>
    <w:p w:rsidR="00E44AA2" w:rsidRPr="00A87B4D" w:rsidRDefault="00E44AA2" w:rsidP="00E44AA2">
      <w:pPr>
        <w:widowControl w:val="0"/>
        <w:tabs>
          <w:tab w:val="center" w:pos="6660"/>
          <w:tab w:val="decimal" w:pos="7380"/>
        </w:tabs>
        <w:ind w:left="1440"/>
        <w:jc w:val="both"/>
        <w:rPr>
          <w:snapToGrid w:val="0"/>
          <w:szCs w:val="20"/>
        </w:rPr>
      </w:pPr>
      <w:r w:rsidRPr="00A87B4D">
        <w:rPr>
          <w:snapToGrid w:val="0"/>
          <w:szCs w:val="20"/>
        </w:rPr>
        <w:t xml:space="preserve">IS - Secondary </w:t>
      </w:r>
      <w:r w:rsidRPr="00A87B4D">
        <w:rPr>
          <w:snapToGrid w:val="0"/>
          <w:szCs w:val="20"/>
        </w:rPr>
        <w:tab/>
        <w:t>0.53</w:t>
      </w:r>
    </w:p>
    <w:p w:rsidR="00E44AA2" w:rsidRPr="00A87B4D" w:rsidRDefault="00E44AA2" w:rsidP="00E44AA2">
      <w:pPr>
        <w:widowControl w:val="0"/>
        <w:tabs>
          <w:tab w:val="center" w:pos="6660"/>
          <w:tab w:val="decimal" w:pos="7380"/>
        </w:tabs>
        <w:ind w:left="1440"/>
        <w:jc w:val="both"/>
        <w:rPr>
          <w:snapToGrid w:val="0"/>
          <w:szCs w:val="20"/>
        </w:rPr>
      </w:pPr>
      <w:r w:rsidRPr="00A87B4D">
        <w:rPr>
          <w:snapToGrid w:val="0"/>
          <w:szCs w:val="20"/>
        </w:rPr>
        <w:t xml:space="preserve">IS - Primary </w:t>
      </w:r>
      <w:r w:rsidRPr="00A87B4D">
        <w:rPr>
          <w:snapToGrid w:val="0"/>
          <w:szCs w:val="20"/>
        </w:rPr>
        <w:tab/>
        <w:t>0.53</w:t>
      </w:r>
    </w:p>
    <w:p w:rsidR="00E44AA2" w:rsidRPr="00F055F7" w:rsidRDefault="00E44AA2" w:rsidP="00F055F7">
      <w:pPr>
        <w:widowControl w:val="0"/>
        <w:tabs>
          <w:tab w:val="center" w:pos="6660"/>
          <w:tab w:val="decimal" w:pos="7380"/>
        </w:tabs>
        <w:ind w:left="1440"/>
        <w:jc w:val="both"/>
        <w:rPr>
          <w:snapToGrid w:val="0"/>
          <w:szCs w:val="20"/>
        </w:rPr>
      </w:pPr>
      <w:r w:rsidRPr="00A87B4D">
        <w:rPr>
          <w:snapToGrid w:val="0"/>
          <w:szCs w:val="20"/>
        </w:rPr>
        <w:t xml:space="preserve">IS - Subtransmission </w:t>
      </w:r>
      <w:r w:rsidRPr="00A87B4D">
        <w:rPr>
          <w:snapToGrid w:val="0"/>
          <w:szCs w:val="20"/>
        </w:rPr>
        <w:tab/>
        <w:t>0.52</w:t>
      </w:r>
    </w:p>
    <w:p w:rsidR="00E44AA2" w:rsidRPr="00701945" w:rsidRDefault="00E44AA2" w:rsidP="00E44AA2">
      <w:pPr>
        <w:jc w:val="both"/>
      </w:pPr>
    </w:p>
    <w:p w:rsidR="00E44AA2" w:rsidRPr="00DF603B" w:rsidRDefault="00F81376" w:rsidP="00E44AA2">
      <w:pPr>
        <w:jc w:val="both"/>
        <w:rPr>
          <w:u w:val="single"/>
        </w:rPr>
      </w:pPr>
      <w:r>
        <w:rPr>
          <w:bCs/>
          <w:u w:val="single"/>
        </w:rPr>
        <w:t xml:space="preserve">Conservation Cost Recovery Effective Date For 2016 Billing Cycle </w:t>
      </w:r>
    </w:p>
    <w:p w:rsidR="00E44AA2" w:rsidRPr="00701945" w:rsidRDefault="00E44AA2" w:rsidP="00E44AA2">
      <w:pPr>
        <w:jc w:val="both"/>
      </w:pPr>
    </w:p>
    <w:p w:rsidR="00E44AA2" w:rsidRDefault="00E44AA2" w:rsidP="00DF603B">
      <w:pPr>
        <w:jc w:val="both"/>
      </w:pPr>
      <w:r>
        <w:rPr>
          <w:bCs/>
        </w:rPr>
        <w:tab/>
      </w:r>
      <w:r w:rsidR="00DF603B">
        <w:rPr>
          <w:bCs/>
        </w:rPr>
        <w:t>We find that t</w:t>
      </w:r>
      <w:r w:rsidRPr="001B6EC9">
        <w:t xml:space="preserve">he factors </w:t>
      </w:r>
      <w:r w:rsidR="00DF603B">
        <w:t>shall</w:t>
      </w:r>
      <w:r w:rsidRPr="001B6EC9">
        <w:t xml:space="preserve"> be effective beginning with the specified conservation cost recovery cycle and thereafter for the period Janua</w:t>
      </w:r>
      <w:r w:rsidR="00E36649">
        <w:t xml:space="preserve">ry 2016 through December 2016. </w:t>
      </w:r>
      <w:r w:rsidRPr="001B6EC9">
        <w:t>Billing cycles may start before January 1, 2016 and the last cycle may be read after December 31, 2016, so that each customer is billed for twelve months regardless of when the adjustment factor became effective.  These charges should continue in effect until modified by subsequ</w:t>
      </w:r>
      <w:r>
        <w:t xml:space="preserve">ent order of this Commission.  </w:t>
      </w:r>
    </w:p>
    <w:p w:rsidR="00BE5AA0" w:rsidRDefault="00BE5AA0" w:rsidP="00DF603B">
      <w:pPr>
        <w:jc w:val="both"/>
      </w:pPr>
    </w:p>
    <w:p w:rsidR="00BE5AA0" w:rsidRPr="00F93802" w:rsidRDefault="00BE5AA0" w:rsidP="00DF603B">
      <w:pPr>
        <w:jc w:val="both"/>
      </w:pPr>
    </w:p>
    <w:p w:rsidR="00E36649" w:rsidRDefault="00E36649" w:rsidP="00E44AA2">
      <w:pPr>
        <w:jc w:val="both"/>
        <w:rPr>
          <w:u w:val="single"/>
        </w:rPr>
      </w:pPr>
    </w:p>
    <w:p w:rsidR="00E36649" w:rsidRPr="00AC639D" w:rsidRDefault="00F81376" w:rsidP="00E44AA2">
      <w:pPr>
        <w:jc w:val="both"/>
        <w:rPr>
          <w:u w:val="single"/>
        </w:rPr>
      </w:pPr>
      <w:r w:rsidRPr="00AC639D">
        <w:rPr>
          <w:u w:val="single"/>
        </w:rPr>
        <w:t>Company Specific Conservation Cost Recovery Issues</w:t>
      </w:r>
    </w:p>
    <w:p w:rsidR="00E44AA2" w:rsidRDefault="00E44AA2" w:rsidP="00AC639D">
      <w:pPr>
        <w:jc w:val="both"/>
        <w:rPr>
          <w:b/>
          <w:bCs/>
          <w:u w:val="single"/>
        </w:rPr>
      </w:pPr>
    </w:p>
    <w:p w:rsidR="00AC639D" w:rsidRDefault="00E44AA2" w:rsidP="00E44AA2">
      <w:pPr>
        <w:ind w:left="1440" w:hanging="1440"/>
        <w:jc w:val="both"/>
        <w:rPr>
          <w:b/>
          <w:bCs/>
        </w:rPr>
      </w:pPr>
      <w:r w:rsidRPr="00AC639D">
        <w:rPr>
          <w:b/>
          <w:bCs/>
        </w:rPr>
        <w:t>TECO</w:t>
      </w:r>
    </w:p>
    <w:p w:rsidR="00AC639D" w:rsidRPr="00AC639D" w:rsidRDefault="00E44AA2" w:rsidP="00E44AA2">
      <w:pPr>
        <w:ind w:left="1440" w:hanging="1440"/>
        <w:jc w:val="both"/>
        <w:rPr>
          <w:bCs/>
        </w:rPr>
      </w:pPr>
      <w:r w:rsidRPr="00AC639D">
        <w:rPr>
          <w:bCs/>
        </w:rPr>
        <w:tab/>
      </w:r>
    </w:p>
    <w:p w:rsidR="00E44AA2" w:rsidRPr="00A87B4D" w:rsidRDefault="00AC639D" w:rsidP="00AC639D">
      <w:pPr>
        <w:ind w:firstLine="720"/>
        <w:jc w:val="both"/>
      </w:pPr>
      <w:r>
        <w:rPr>
          <w:spacing w:val="-3"/>
        </w:rPr>
        <w:t>We find that i</w:t>
      </w:r>
      <w:r w:rsidR="00E44AA2">
        <w:rPr>
          <w:spacing w:val="-3"/>
        </w:rPr>
        <w:t xml:space="preserve">n accordance with Order No. PSC-99-1778-FOF-EI, issued September 10, 1999 in Docket No. 990037-EI, for the forthcoming cost recovery period, January 2016 through December 2016, the Contracted Credit Value for the GSLM-2 and GSLM-3 rate riders will be $8.81 per kW.  </w:t>
      </w:r>
    </w:p>
    <w:p w:rsidR="00E44AA2" w:rsidRPr="002F2329" w:rsidRDefault="00E44AA2" w:rsidP="00E44AA2">
      <w:pPr>
        <w:jc w:val="both"/>
      </w:pPr>
    </w:p>
    <w:p w:rsidR="00E44AA2" w:rsidRDefault="00AC639D" w:rsidP="00AC639D">
      <w:pPr>
        <w:jc w:val="both"/>
        <w:rPr>
          <w:szCs w:val="20"/>
        </w:rPr>
      </w:pPr>
      <w:r>
        <w:tab/>
        <w:t>We further find that f</w:t>
      </w:r>
      <w:r w:rsidR="00E44AA2" w:rsidRPr="00A87B4D">
        <w:rPr>
          <w:szCs w:val="20"/>
        </w:rPr>
        <w:t>or the period January 2016 through December 2016 the Residential Price Responsive Load Management (RSVP-1) rates are as follows:</w:t>
      </w:r>
    </w:p>
    <w:p w:rsidR="00AC639D" w:rsidRPr="00AC639D" w:rsidRDefault="00AC639D" w:rsidP="00AC639D">
      <w:pPr>
        <w:jc w:val="both"/>
      </w:pPr>
    </w:p>
    <w:p w:rsidR="00E44AA2" w:rsidRPr="00A87B4D" w:rsidRDefault="00E44AA2" w:rsidP="00E44AA2">
      <w:pPr>
        <w:ind w:left="1440" w:hanging="1440"/>
        <w:jc w:val="both"/>
        <w:rPr>
          <w:szCs w:val="20"/>
        </w:rPr>
      </w:pPr>
      <w:r w:rsidRPr="00A87B4D">
        <w:rPr>
          <w:szCs w:val="20"/>
        </w:rPr>
        <w:tab/>
      </w:r>
      <w:r w:rsidRPr="00A87B4D">
        <w:rPr>
          <w:b/>
          <w:szCs w:val="20"/>
          <w:u w:val="single"/>
        </w:rPr>
        <w:t>Rate Tier</w:t>
      </w:r>
      <w:r w:rsidRPr="00A87B4D">
        <w:rPr>
          <w:b/>
          <w:szCs w:val="20"/>
        </w:rPr>
        <w:tab/>
      </w:r>
      <w:r w:rsidRPr="00A87B4D">
        <w:rPr>
          <w:b/>
          <w:szCs w:val="20"/>
        </w:rPr>
        <w:tab/>
      </w:r>
      <w:r w:rsidRPr="00A87B4D">
        <w:rPr>
          <w:b/>
          <w:szCs w:val="20"/>
        </w:rPr>
        <w:tab/>
      </w:r>
      <w:r w:rsidRPr="00A87B4D">
        <w:rPr>
          <w:b/>
          <w:szCs w:val="20"/>
        </w:rPr>
        <w:tab/>
      </w:r>
      <w:r w:rsidRPr="00A87B4D">
        <w:rPr>
          <w:b/>
          <w:szCs w:val="20"/>
        </w:rPr>
        <w:tab/>
      </w:r>
      <w:r w:rsidRPr="00A87B4D">
        <w:rPr>
          <w:b/>
          <w:szCs w:val="20"/>
          <w:u w:val="single"/>
        </w:rPr>
        <w:t>Cents per kWh</w:t>
      </w:r>
    </w:p>
    <w:p w:rsidR="00E44AA2" w:rsidRPr="00A87B4D" w:rsidRDefault="00E44AA2" w:rsidP="00E44AA2">
      <w:pPr>
        <w:tabs>
          <w:tab w:val="left" w:pos="-720"/>
        </w:tabs>
        <w:suppressAutoHyphens/>
        <w:jc w:val="both"/>
        <w:rPr>
          <w:spacing w:val="-3"/>
          <w:szCs w:val="20"/>
        </w:rPr>
      </w:pPr>
      <w:r w:rsidRPr="00A87B4D">
        <w:rPr>
          <w:szCs w:val="20"/>
        </w:rPr>
        <w:tab/>
      </w:r>
      <w:r w:rsidRPr="00A87B4D">
        <w:rPr>
          <w:szCs w:val="20"/>
        </w:rPr>
        <w:tab/>
      </w:r>
      <w:r w:rsidRPr="00A87B4D">
        <w:rPr>
          <w:spacing w:val="-3"/>
          <w:szCs w:val="20"/>
        </w:rPr>
        <w:t>P4</w:t>
      </w:r>
      <w:r w:rsidRPr="00A87B4D">
        <w:rPr>
          <w:spacing w:val="-3"/>
          <w:szCs w:val="20"/>
        </w:rPr>
        <w:tab/>
      </w:r>
      <w:r w:rsidRPr="00A87B4D">
        <w:rPr>
          <w:spacing w:val="-3"/>
          <w:szCs w:val="20"/>
        </w:rPr>
        <w:tab/>
      </w:r>
      <w:r w:rsidRPr="00A87B4D">
        <w:rPr>
          <w:spacing w:val="-3"/>
          <w:szCs w:val="20"/>
        </w:rPr>
        <w:tab/>
      </w:r>
      <w:r w:rsidRPr="00A87B4D">
        <w:rPr>
          <w:spacing w:val="-3"/>
          <w:szCs w:val="20"/>
        </w:rPr>
        <w:tab/>
      </w:r>
      <w:r w:rsidRPr="00A87B4D">
        <w:rPr>
          <w:spacing w:val="-3"/>
          <w:szCs w:val="20"/>
        </w:rPr>
        <w:tab/>
      </w:r>
      <w:r w:rsidRPr="00A87B4D">
        <w:rPr>
          <w:spacing w:val="-3"/>
          <w:szCs w:val="20"/>
        </w:rPr>
        <w:tab/>
        <w:t xml:space="preserve">         30.774</w:t>
      </w:r>
    </w:p>
    <w:p w:rsidR="00E44AA2" w:rsidRPr="00A87B4D" w:rsidRDefault="00E44AA2" w:rsidP="00E44AA2">
      <w:pPr>
        <w:tabs>
          <w:tab w:val="left" w:pos="-720"/>
        </w:tabs>
        <w:suppressAutoHyphens/>
        <w:jc w:val="both"/>
        <w:rPr>
          <w:spacing w:val="-3"/>
          <w:szCs w:val="20"/>
        </w:rPr>
      </w:pPr>
      <w:r w:rsidRPr="00A87B4D">
        <w:rPr>
          <w:spacing w:val="-3"/>
          <w:szCs w:val="20"/>
        </w:rPr>
        <w:t xml:space="preserve">     </w:t>
      </w:r>
      <w:r w:rsidRPr="00A87B4D">
        <w:rPr>
          <w:spacing w:val="-3"/>
          <w:szCs w:val="20"/>
        </w:rPr>
        <w:tab/>
      </w:r>
      <w:r w:rsidRPr="00A87B4D">
        <w:rPr>
          <w:spacing w:val="-3"/>
          <w:szCs w:val="20"/>
        </w:rPr>
        <w:tab/>
        <w:t>P3</w:t>
      </w:r>
      <w:r w:rsidRPr="00A87B4D">
        <w:rPr>
          <w:spacing w:val="-3"/>
          <w:szCs w:val="20"/>
        </w:rPr>
        <w:tab/>
      </w:r>
      <w:r w:rsidRPr="00A87B4D">
        <w:rPr>
          <w:spacing w:val="-3"/>
          <w:szCs w:val="20"/>
        </w:rPr>
        <w:tab/>
      </w:r>
      <w:r w:rsidRPr="00A87B4D">
        <w:rPr>
          <w:spacing w:val="-3"/>
          <w:szCs w:val="20"/>
        </w:rPr>
        <w:tab/>
      </w:r>
      <w:r w:rsidRPr="00A87B4D">
        <w:rPr>
          <w:spacing w:val="-3"/>
          <w:szCs w:val="20"/>
        </w:rPr>
        <w:tab/>
      </w:r>
      <w:r w:rsidRPr="00A87B4D">
        <w:rPr>
          <w:spacing w:val="-3"/>
          <w:szCs w:val="20"/>
        </w:rPr>
        <w:tab/>
      </w:r>
      <w:r w:rsidRPr="00A87B4D">
        <w:rPr>
          <w:spacing w:val="-3"/>
          <w:szCs w:val="20"/>
        </w:rPr>
        <w:tab/>
        <w:t xml:space="preserve">           7.176</w:t>
      </w:r>
    </w:p>
    <w:p w:rsidR="00E44AA2" w:rsidRPr="00A87B4D" w:rsidRDefault="00E44AA2" w:rsidP="00E44AA2">
      <w:pPr>
        <w:tabs>
          <w:tab w:val="left" w:pos="-720"/>
        </w:tabs>
        <w:suppressAutoHyphens/>
        <w:jc w:val="both"/>
        <w:rPr>
          <w:spacing w:val="-3"/>
          <w:szCs w:val="20"/>
        </w:rPr>
      </w:pPr>
      <w:r w:rsidRPr="00A87B4D">
        <w:rPr>
          <w:spacing w:val="-3"/>
          <w:szCs w:val="20"/>
        </w:rPr>
        <w:t xml:space="preserve">     </w:t>
      </w:r>
      <w:r w:rsidRPr="00A87B4D">
        <w:rPr>
          <w:spacing w:val="-3"/>
          <w:szCs w:val="20"/>
        </w:rPr>
        <w:tab/>
      </w:r>
      <w:r w:rsidRPr="00A87B4D">
        <w:rPr>
          <w:spacing w:val="-3"/>
          <w:szCs w:val="20"/>
        </w:rPr>
        <w:tab/>
        <w:t>P2</w:t>
      </w:r>
      <w:r w:rsidRPr="00A87B4D">
        <w:rPr>
          <w:spacing w:val="-3"/>
          <w:szCs w:val="20"/>
        </w:rPr>
        <w:tab/>
      </w:r>
      <w:r w:rsidRPr="00A87B4D">
        <w:rPr>
          <w:spacing w:val="-3"/>
          <w:szCs w:val="20"/>
        </w:rPr>
        <w:tab/>
      </w:r>
      <w:r w:rsidRPr="00A87B4D">
        <w:rPr>
          <w:spacing w:val="-3"/>
          <w:szCs w:val="20"/>
        </w:rPr>
        <w:tab/>
      </w:r>
      <w:r w:rsidRPr="00A87B4D">
        <w:rPr>
          <w:spacing w:val="-3"/>
          <w:szCs w:val="20"/>
        </w:rPr>
        <w:tab/>
      </w:r>
      <w:r w:rsidRPr="00A87B4D">
        <w:rPr>
          <w:spacing w:val="-3"/>
          <w:szCs w:val="20"/>
        </w:rPr>
        <w:tab/>
      </w:r>
      <w:r w:rsidRPr="00A87B4D">
        <w:rPr>
          <w:spacing w:val="-3"/>
          <w:szCs w:val="20"/>
        </w:rPr>
        <w:tab/>
        <w:t xml:space="preserve">          (0.645)</w:t>
      </w:r>
    </w:p>
    <w:p w:rsidR="00E44AA2" w:rsidRPr="00A87B4D" w:rsidRDefault="00E44AA2" w:rsidP="00E44AA2">
      <w:pPr>
        <w:tabs>
          <w:tab w:val="left" w:pos="-720"/>
        </w:tabs>
        <w:suppressAutoHyphens/>
        <w:jc w:val="both"/>
        <w:rPr>
          <w:spacing w:val="-3"/>
          <w:szCs w:val="20"/>
        </w:rPr>
      </w:pPr>
      <w:r w:rsidRPr="00A87B4D">
        <w:rPr>
          <w:spacing w:val="-3"/>
          <w:szCs w:val="20"/>
        </w:rPr>
        <w:t xml:space="preserve">     </w:t>
      </w:r>
      <w:r w:rsidRPr="00A87B4D">
        <w:rPr>
          <w:spacing w:val="-3"/>
          <w:szCs w:val="20"/>
        </w:rPr>
        <w:tab/>
      </w:r>
      <w:r w:rsidRPr="00A87B4D">
        <w:rPr>
          <w:spacing w:val="-3"/>
          <w:szCs w:val="20"/>
        </w:rPr>
        <w:tab/>
        <w:t>P1</w:t>
      </w:r>
      <w:r w:rsidRPr="00A87B4D">
        <w:rPr>
          <w:spacing w:val="-3"/>
          <w:szCs w:val="20"/>
        </w:rPr>
        <w:tab/>
      </w:r>
      <w:r w:rsidRPr="00A87B4D">
        <w:rPr>
          <w:spacing w:val="-3"/>
          <w:szCs w:val="20"/>
        </w:rPr>
        <w:tab/>
      </w:r>
      <w:r w:rsidRPr="00A87B4D">
        <w:rPr>
          <w:spacing w:val="-3"/>
          <w:szCs w:val="20"/>
        </w:rPr>
        <w:tab/>
      </w:r>
      <w:r w:rsidRPr="00A87B4D">
        <w:rPr>
          <w:spacing w:val="-3"/>
          <w:szCs w:val="20"/>
        </w:rPr>
        <w:tab/>
      </w:r>
      <w:r w:rsidRPr="00A87B4D">
        <w:rPr>
          <w:spacing w:val="-3"/>
          <w:szCs w:val="20"/>
        </w:rPr>
        <w:tab/>
      </w:r>
      <w:r w:rsidRPr="00A87B4D">
        <w:rPr>
          <w:spacing w:val="-3"/>
          <w:szCs w:val="20"/>
        </w:rPr>
        <w:tab/>
        <w:t xml:space="preserve">          (2.165)</w:t>
      </w:r>
    </w:p>
    <w:p w:rsidR="00E44AA2" w:rsidRPr="00A87B4D" w:rsidRDefault="00E44AA2" w:rsidP="00E44AA2">
      <w:pPr>
        <w:ind w:left="1440" w:hanging="1440"/>
        <w:jc w:val="both"/>
        <w:rPr>
          <w:szCs w:val="20"/>
        </w:rPr>
      </w:pPr>
      <w:r w:rsidRPr="00A87B4D">
        <w:rPr>
          <w:szCs w:val="20"/>
        </w:rPr>
        <w:tab/>
      </w:r>
    </w:p>
    <w:p w:rsidR="00E44AA2" w:rsidRDefault="00E44AA2" w:rsidP="00E44AA2">
      <w:pPr>
        <w:jc w:val="both"/>
      </w:pPr>
    </w:p>
    <w:p w:rsidR="00E44AA2" w:rsidRPr="00A55977" w:rsidRDefault="00F81376" w:rsidP="00E44AA2">
      <w:pPr>
        <w:jc w:val="both"/>
        <w:rPr>
          <w:u w:val="single"/>
        </w:rPr>
      </w:pPr>
      <w:r w:rsidRPr="00A55977">
        <w:rPr>
          <w:u w:val="single"/>
        </w:rPr>
        <w:t>Revised Tariffs Reflecting The Energy Conservation Cost Recovery Amounts And Establishing Energy Conservation Cost Recovery Factors</w:t>
      </w:r>
    </w:p>
    <w:p w:rsidR="00A55977" w:rsidRDefault="00A55977" w:rsidP="00E44AA2">
      <w:pPr>
        <w:jc w:val="both"/>
      </w:pPr>
    </w:p>
    <w:p w:rsidR="00E44AA2" w:rsidRPr="00F81376" w:rsidRDefault="00A55977" w:rsidP="00F81376">
      <w:pPr>
        <w:ind w:firstLine="720"/>
        <w:jc w:val="both"/>
        <w:rPr>
          <w:b/>
          <w:bCs/>
          <w:u w:val="single"/>
        </w:rPr>
      </w:pPr>
      <w:r>
        <w:t>We find that t</w:t>
      </w:r>
      <w:r w:rsidR="00E44AA2" w:rsidRPr="00B70228">
        <w:t>he revised tariffs reflecting the energy conservation cost recovery amounts and establishing energy conservation cost recovery factors determined to be appropriate in this proceeding</w:t>
      </w:r>
      <w:r>
        <w:t xml:space="preserve"> shall be approved</w:t>
      </w:r>
      <w:r w:rsidR="00E44AA2" w:rsidRPr="00B70228">
        <w:t xml:space="preserve">. </w:t>
      </w:r>
      <w:r>
        <w:t>We</w:t>
      </w:r>
      <w:r w:rsidR="00E44AA2" w:rsidRPr="00B70228">
        <w:t xml:space="preserve"> direct staff to verify that the revised tariffs are consistent</w:t>
      </w:r>
      <w:r w:rsidR="00032C32">
        <w:t xml:space="preserve"> with the Commission’s decision</w:t>
      </w:r>
      <w:r w:rsidR="00534BB2">
        <w:t>.</w:t>
      </w:r>
    </w:p>
    <w:p w:rsidR="00924789" w:rsidRDefault="00924789"/>
    <w:p w:rsidR="00E44AA2" w:rsidRDefault="00E44AA2" w:rsidP="00E44AA2">
      <w:pPr>
        <w:pStyle w:val="OrderBody"/>
      </w:pPr>
      <w:r>
        <w:tab/>
        <w:t>Based on the foregoing, it is</w:t>
      </w:r>
    </w:p>
    <w:p w:rsidR="00E44AA2" w:rsidRDefault="00E44AA2" w:rsidP="00E44AA2">
      <w:pPr>
        <w:pStyle w:val="OrderBody"/>
      </w:pPr>
    </w:p>
    <w:p w:rsidR="00924789" w:rsidRDefault="00E44AA2" w:rsidP="00924789">
      <w:pPr>
        <w:pStyle w:val="OrderBody"/>
      </w:pPr>
      <w:r>
        <w:tab/>
        <w:t>ORDERED by the Florida Public Service Commission that</w:t>
      </w:r>
      <w:r w:rsidR="00924789">
        <w:t xml:space="preserve"> the stipulations, findings and rulings are hereby approved.  It is further</w:t>
      </w:r>
    </w:p>
    <w:p w:rsidR="00924789" w:rsidRDefault="00924789" w:rsidP="00924789">
      <w:pPr>
        <w:pStyle w:val="OrderBody"/>
      </w:pPr>
    </w:p>
    <w:p w:rsidR="00924789" w:rsidRDefault="00924789" w:rsidP="00924789">
      <w:pPr>
        <w:pStyle w:val="OrderBody"/>
      </w:pPr>
      <w:r>
        <w:tab/>
        <w:t>ORDERED that each utility that was a party to this docket shall abide by the stipulations, findings, and rulings herein which are applicable to it.  It is further</w:t>
      </w:r>
    </w:p>
    <w:p w:rsidR="00AA31A1" w:rsidRDefault="00AA31A1" w:rsidP="00924789">
      <w:pPr>
        <w:pStyle w:val="OrderBody"/>
      </w:pPr>
    </w:p>
    <w:p w:rsidR="00AA31A1" w:rsidRDefault="00AA31A1" w:rsidP="00B07B24">
      <w:pPr>
        <w:pStyle w:val="OrderBody"/>
        <w:ind w:firstLine="720"/>
      </w:pPr>
      <w:r>
        <w:t xml:space="preserve">ORDERED that the utilities named herein are authorized to collect the energy conservation cost recovery amounts and utilize the factors approved herein for the period beginning with the specified conservation cost recovery cycle.  The first billing cycle </w:t>
      </w:r>
      <w:r w:rsidR="00542877">
        <w:t>may start before January 1, 2016</w:t>
      </w:r>
      <w:r>
        <w:t>, and thereafter the conservation cost recovery factors shall remain in effect until modified by the Commission.  It is further</w:t>
      </w:r>
    </w:p>
    <w:p w:rsidR="00E44AA2" w:rsidRDefault="00E44AA2" w:rsidP="00E44AA2">
      <w:pPr>
        <w:pStyle w:val="OrderBody"/>
      </w:pPr>
    </w:p>
    <w:p w:rsidR="00AA31A1" w:rsidRDefault="00AA31A1" w:rsidP="00AA31A1">
      <w:pPr>
        <w:pStyle w:val="OrderBody"/>
        <w:ind w:firstLine="720"/>
      </w:pPr>
      <w:r>
        <w:t>ORDERED that the Energy Conservation Cost Recovery Clause docket is ongoing and the docket shall remain open.</w:t>
      </w:r>
    </w:p>
    <w:p w:rsidR="00E44AA2" w:rsidRDefault="00E44AA2" w:rsidP="00E44AA2">
      <w:pPr>
        <w:pStyle w:val="OrderBody"/>
        <w:keepNext/>
        <w:keepLines/>
      </w:pPr>
      <w:r>
        <w:lastRenderedPageBreak/>
        <w:tab/>
        <w:t xml:space="preserve">By ORDER of the Florida Public Service Commission this </w:t>
      </w:r>
      <w:bookmarkStart w:id="6" w:name="replaceDate"/>
      <w:bookmarkEnd w:id="6"/>
      <w:r w:rsidR="00770D16">
        <w:rPr>
          <w:u w:val="single"/>
        </w:rPr>
        <w:t>23rd</w:t>
      </w:r>
      <w:r w:rsidR="00770D16">
        <w:t xml:space="preserve"> day of </w:t>
      </w:r>
      <w:r w:rsidR="00770D16">
        <w:rPr>
          <w:u w:val="single"/>
        </w:rPr>
        <w:t>November</w:t>
      </w:r>
      <w:r w:rsidR="00770D16">
        <w:t xml:space="preserve">, </w:t>
      </w:r>
      <w:r w:rsidR="00770D16">
        <w:rPr>
          <w:u w:val="single"/>
        </w:rPr>
        <w:t>2015</w:t>
      </w:r>
      <w:r w:rsidR="00770D16">
        <w:t>.</w:t>
      </w:r>
    </w:p>
    <w:p w:rsidR="00770D16" w:rsidRPr="00770D16" w:rsidRDefault="00770D16" w:rsidP="00E44AA2">
      <w:pPr>
        <w:pStyle w:val="OrderBody"/>
        <w:keepNext/>
        <w:keepLines/>
      </w:pPr>
    </w:p>
    <w:p w:rsidR="00E44AA2" w:rsidRDefault="00E44AA2" w:rsidP="00E44AA2">
      <w:pPr>
        <w:pStyle w:val="OrderBody"/>
        <w:keepNext/>
        <w:keepLines/>
      </w:pPr>
    </w:p>
    <w:p w:rsidR="00E44AA2" w:rsidRDefault="00E44AA2" w:rsidP="00E44AA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44AA2" w:rsidTr="00E44AA2">
        <w:tc>
          <w:tcPr>
            <w:tcW w:w="720" w:type="dxa"/>
            <w:shd w:val="clear" w:color="auto" w:fill="auto"/>
          </w:tcPr>
          <w:p w:rsidR="00E44AA2" w:rsidRDefault="00E44AA2" w:rsidP="00E44AA2">
            <w:pPr>
              <w:pStyle w:val="OrderBody"/>
              <w:keepNext/>
              <w:keepLines/>
            </w:pPr>
            <w:bookmarkStart w:id="7" w:name="bkmrkSignature" w:colFirst="0" w:colLast="0"/>
          </w:p>
        </w:tc>
        <w:tc>
          <w:tcPr>
            <w:tcW w:w="4320" w:type="dxa"/>
            <w:tcBorders>
              <w:bottom w:val="single" w:sz="4" w:space="0" w:color="auto"/>
            </w:tcBorders>
            <w:shd w:val="clear" w:color="auto" w:fill="auto"/>
          </w:tcPr>
          <w:p w:rsidR="00E44AA2" w:rsidRDefault="00770D16" w:rsidP="00E44AA2">
            <w:pPr>
              <w:pStyle w:val="OrderBody"/>
              <w:keepNext/>
              <w:keepLines/>
            </w:pPr>
            <w:r>
              <w:t>/s/ Carlotta S. Stauffer</w:t>
            </w:r>
            <w:bookmarkStart w:id="8" w:name="_GoBack"/>
            <w:bookmarkEnd w:id="8"/>
          </w:p>
        </w:tc>
      </w:tr>
      <w:bookmarkEnd w:id="7"/>
      <w:tr w:rsidR="00E44AA2" w:rsidTr="00E44AA2">
        <w:tc>
          <w:tcPr>
            <w:tcW w:w="720" w:type="dxa"/>
            <w:shd w:val="clear" w:color="auto" w:fill="auto"/>
          </w:tcPr>
          <w:p w:rsidR="00E44AA2" w:rsidRDefault="00E44AA2" w:rsidP="00E44AA2">
            <w:pPr>
              <w:pStyle w:val="OrderBody"/>
              <w:keepNext/>
              <w:keepLines/>
            </w:pPr>
          </w:p>
        </w:tc>
        <w:tc>
          <w:tcPr>
            <w:tcW w:w="4320" w:type="dxa"/>
            <w:tcBorders>
              <w:top w:val="single" w:sz="4" w:space="0" w:color="auto"/>
            </w:tcBorders>
            <w:shd w:val="clear" w:color="auto" w:fill="auto"/>
          </w:tcPr>
          <w:p w:rsidR="00E44AA2" w:rsidRDefault="00E44AA2" w:rsidP="00E44AA2">
            <w:pPr>
              <w:pStyle w:val="OrderBody"/>
              <w:keepNext/>
              <w:keepLines/>
            </w:pPr>
            <w:r>
              <w:t>CARLOTTA S. STAUFFER</w:t>
            </w:r>
          </w:p>
          <w:p w:rsidR="00E44AA2" w:rsidRDefault="00E44AA2" w:rsidP="00E44AA2">
            <w:pPr>
              <w:pStyle w:val="OrderBody"/>
              <w:keepNext/>
              <w:keepLines/>
            </w:pPr>
            <w:r>
              <w:t>Commission Clerk</w:t>
            </w:r>
          </w:p>
        </w:tc>
      </w:tr>
    </w:tbl>
    <w:p w:rsidR="00E44AA2" w:rsidRDefault="00E44AA2" w:rsidP="00E44AA2">
      <w:pPr>
        <w:pStyle w:val="OrderSigInfo"/>
        <w:keepNext/>
        <w:keepLines/>
      </w:pPr>
      <w:r>
        <w:t>Florida Public Service Commission</w:t>
      </w:r>
    </w:p>
    <w:p w:rsidR="00E44AA2" w:rsidRDefault="00E44AA2" w:rsidP="00E44AA2">
      <w:pPr>
        <w:pStyle w:val="OrderSigInfo"/>
        <w:keepNext/>
        <w:keepLines/>
      </w:pPr>
      <w:r>
        <w:t>2540 Shumard Oak Boulevard</w:t>
      </w:r>
    </w:p>
    <w:p w:rsidR="00E44AA2" w:rsidRDefault="00E44AA2" w:rsidP="00E44AA2">
      <w:pPr>
        <w:pStyle w:val="OrderSigInfo"/>
        <w:keepNext/>
        <w:keepLines/>
      </w:pPr>
      <w:r>
        <w:t>Tallahassee, Florida  32399</w:t>
      </w:r>
    </w:p>
    <w:p w:rsidR="00E44AA2" w:rsidRDefault="00E44AA2" w:rsidP="00E44AA2">
      <w:pPr>
        <w:pStyle w:val="OrderSigInfo"/>
        <w:keepNext/>
        <w:keepLines/>
      </w:pPr>
      <w:r>
        <w:t>(850) 413</w:t>
      </w:r>
      <w:r>
        <w:noBreakHyphen/>
        <w:t>6770</w:t>
      </w:r>
    </w:p>
    <w:p w:rsidR="00E44AA2" w:rsidRDefault="00E44AA2" w:rsidP="00E44AA2">
      <w:pPr>
        <w:pStyle w:val="OrderSigInfo"/>
        <w:keepNext/>
        <w:keepLines/>
      </w:pPr>
      <w:r>
        <w:t>www.floridapsc.com</w:t>
      </w:r>
    </w:p>
    <w:p w:rsidR="00E44AA2" w:rsidRDefault="00E44AA2" w:rsidP="00E44AA2">
      <w:pPr>
        <w:pStyle w:val="OrderSigInfo"/>
        <w:keepNext/>
        <w:keepLines/>
      </w:pPr>
    </w:p>
    <w:p w:rsidR="00E44AA2" w:rsidRDefault="00E44AA2" w:rsidP="00E44AA2">
      <w:pPr>
        <w:pStyle w:val="OrderSigInfo"/>
        <w:keepNext/>
        <w:keepLines/>
      </w:pPr>
      <w:r>
        <w:t>Copies furnished:  A copy of this document is provided to the parties of record at the time of issuance and, if applicable, interested persons.</w:t>
      </w:r>
    </w:p>
    <w:p w:rsidR="00E44AA2" w:rsidRDefault="00E44AA2" w:rsidP="00E44AA2">
      <w:pPr>
        <w:pStyle w:val="OrderBody"/>
        <w:keepNext/>
        <w:keepLines/>
      </w:pPr>
    </w:p>
    <w:p w:rsidR="00E44AA2" w:rsidRDefault="00E44AA2" w:rsidP="00E44AA2">
      <w:pPr>
        <w:pStyle w:val="OrderBody"/>
        <w:keepNext/>
        <w:keepLines/>
      </w:pPr>
    </w:p>
    <w:p w:rsidR="00E44AA2" w:rsidRDefault="00E44AA2" w:rsidP="00E44AA2">
      <w:pPr>
        <w:pStyle w:val="OrderBody"/>
        <w:keepNext/>
        <w:keepLines/>
      </w:pPr>
      <w:r>
        <w:t>BYL</w:t>
      </w:r>
    </w:p>
    <w:p w:rsidR="00E44AA2" w:rsidRDefault="00E44AA2" w:rsidP="00E44AA2">
      <w:pPr>
        <w:pStyle w:val="OrderBody"/>
      </w:pPr>
    </w:p>
    <w:p w:rsidR="00232D05" w:rsidRDefault="00232D05" w:rsidP="00E44AA2">
      <w:pPr>
        <w:pStyle w:val="OrderBody"/>
      </w:pPr>
    </w:p>
    <w:p w:rsidR="00E44AA2" w:rsidRDefault="00E44AA2" w:rsidP="00E44AA2">
      <w:pPr>
        <w:pStyle w:val="OrderBody"/>
      </w:pPr>
    </w:p>
    <w:p w:rsidR="00E44AA2" w:rsidRDefault="00E44AA2" w:rsidP="00E44AA2">
      <w:pPr>
        <w:pStyle w:val="CenterUnderline"/>
      </w:pPr>
      <w:r>
        <w:t>NOTICE OF FURTHER PROCEEDINGS OR JUDICIAL REVIEW</w:t>
      </w:r>
    </w:p>
    <w:p w:rsidR="00E44AA2" w:rsidRDefault="00E44AA2" w:rsidP="00E44AA2">
      <w:pPr>
        <w:pStyle w:val="CenterUnderline"/>
        <w:rPr>
          <w:u w:val="none"/>
        </w:rPr>
      </w:pPr>
    </w:p>
    <w:p w:rsidR="00E44AA2" w:rsidRDefault="00E44AA2" w:rsidP="00E44AA2">
      <w:pPr>
        <w:pStyle w:val="OrderBody"/>
      </w:pPr>
    </w:p>
    <w:p w:rsidR="00E44AA2" w:rsidRDefault="00E44AA2" w:rsidP="00E44AA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44AA2" w:rsidRDefault="00E44AA2" w:rsidP="00E44AA2">
      <w:pPr>
        <w:pStyle w:val="OrderBody"/>
      </w:pPr>
    </w:p>
    <w:p w:rsidR="00E44AA2" w:rsidRPr="00E44AA2" w:rsidRDefault="00E44AA2" w:rsidP="00E44AA2">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E44AA2" w:rsidRPr="00E44AA2">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7C0" w:rsidRDefault="00AA37C0">
      <w:r>
        <w:separator/>
      </w:r>
    </w:p>
  </w:endnote>
  <w:endnote w:type="continuationSeparator" w:id="0">
    <w:p w:rsidR="00AA37C0" w:rsidRDefault="00AA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7C0" w:rsidRDefault="00AA37C0">
    <w:pPr>
      <w:pStyle w:val="Footer"/>
    </w:pPr>
  </w:p>
  <w:p w:rsidR="00AA37C0" w:rsidRDefault="00AA37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7C0" w:rsidRDefault="00AA37C0">
      <w:r>
        <w:separator/>
      </w:r>
    </w:p>
  </w:footnote>
  <w:footnote w:type="continuationSeparator" w:id="0">
    <w:p w:rsidR="00AA37C0" w:rsidRDefault="00AA3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7C0" w:rsidRDefault="00AA37C0">
    <w:pPr>
      <w:pStyle w:val="OrderHeader"/>
    </w:pPr>
    <w:r>
      <w:t xml:space="preserve">ORDER NO. </w:t>
    </w:r>
    <w:fldSimple w:instr=" REF OrderNo0542 ">
      <w:r w:rsidR="00770D16">
        <w:t>PSC-15-0542-FOF-EG</w:t>
      </w:r>
    </w:fldSimple>
  </w:p>
  <w:p w:rsidR="00AA37C0" w:rsidRDefault="00AA37C0">
    <w:pPr>
      <w:pStyle w:val="OrderHeader"/>
    </w:pPr>
    <w:bookmarkStart w:id="9" w:name="HeaderDocketNo"/>
    <w:bookmarkEnd w:id="9"/>
    <w:r>
      <w:t>DOCKET NO. 150002-EG</w:t>
    </w:r>
  </w:p>
  <w:p w:rsidR="00AA37C0" w:rsidRDefault="00AA37C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70D16">
      <w:rPr>
        <w:rStyle w:val="PageNumber"/>
        <w:noProof/>
      </w:rPr>
      <w:t>7</w:t>
    </w:r>
    <w:r>
      <w:rPr>
        <w:rStyle w:val="PageNumber"/>
      </w:rPr>
      <w:fldChar w:fldCharType="end"/>
    </w:r>
  </w:p>
  <w:p w:rsidR="00AA37C0" w:rsidRDefault="00AA37C0">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2-EG"/>
  </w:docVars>
  <w:rsids>
    <w:rsidRoot w:val="00E44AA2"/>
    <w:rsid w:val="000022B8"/>
    <w:rsid w:val="00005485"/>
    <w:rsid w:val="00032C32"/>
    <w:rsid w:val="00053AB9"/>
    <w:rsid w:val="00056229"/>
    <w:rsid w:val="00065FC2"/>
    <w:rsid w:val="00090AFC"/>
    <w:rsid w:val="000D06E8"/>
    <w:rsid w:val="000E344D"/>
    <w:rsid w:val="000F3B2C"/>
    <w:rsid w:val="000F7BE3"/>
    <w:rsid w:val="00116AD3"/>
    <w:rsid w:val="00126593"/>
    <w:rsid w:val="00142A96"/>
    <w:rsid w:val="0016635C"/>
    <w:rsid w:val="00187E32"/>
    <w:rsid w:val="00194E81"/>
    <w:rsid w:val="001A33C9"/>
    <w:rsid w:val="001D008A"/>
    <w:rsid w:val="001D2A91"/>
    <w:rsid w:val="001D434B"/>
    <w:rsid w:val="002002ED"/>
    <w:rsid w:val="0022721A"/>
    <w:rsid w:val="00230BB9"/>
    <w:rsid w:val="00232D05"/>
    <w:rsid w:val="00252B30"/>
    <w:rsid w:val="002A11AC"/>
    <w:rsid w:val="002A6F30"/>
    <w:rsid w:val="002D7D15"/>
    <w:rsid w:val="00303FDE"/>
    <w:rsid w:val="003140E8"/>
    <w:rsid w:val="0031678B"/>
    <w:rsid w:val="003231C7"/>
    <w:rsid w:val="00331ED0"/>
    <w:rsid w:val="003448F3"/>
    <w:rsid w:val="0035495B"/>
    <w:rsid w:val="003744F5"/>
    <w:rsid w:val="00390DD8"/>
    <w:rsid w:val="00394DC6"/>
    <w:rsid w:val="00397C3E"/>
    <w:rsid w:val="003B6DA0"/>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34BB2"/>
    <w:rsid w:val="00542877"/>
    <w:rsid w:val="00556A10"/>
    <w:rsid w:val="0059144E"/>
    <w:rsid w:val="005963C2"/>
    <w:rsid w:val="005B45F7"/>
    <w:rsid w:val="005B63EA"/>
    <w:rsid w:val="006569CD"/>
    <w:rsid w:val="00660774"/>
    <w:rsid w:val="00665CC7"/>
    <w:rsid w:val="006A0BF3"/>
    <w:rsid w:val="006B0DA6"/>
    <w:rsid w:val="006C547E"/>
    <w:rsid w:val="00704C5D"/>
    <w:rsid w:val="00733B6B"/>
    <w:rsid w:val="0076170F"/>
    <w:rsid w:val="0076669C"/>
    <w:rsid w:val="00770D16"/>
    <w:rsid w:val="007865E9"/>
    <w:rsid w:val="00792383"/>
    <w:rsid w:val="007D34BC"/>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D0F86"/>
    <w:rsid w:val="008E26A5"/>
    <w:rsid w:val="008E42D2"/>
    <w:rsid w:val="009040EE"/>
    <w:rsid w:val="009057FD"/>
    <w:rsid w:val="00922A7F"/>
    <w:rsid w:val="00923A5E"/>
    <w:rsid w:val="00924789"/>
    <w:rsid w:val="009450F3"/>
    <w:rsid w:val="00994100"/>
    <w:rsid w:val="009D4C29"/>
    <w:rsid w:val="009E0B62"/>
    <w:rsid w:val="00A55977"/>
    <w:rsid w:val="00A62DAB"/>
    <w:rsid w:val="00A726A6"/>
    <w:rsid w:val="00A97535"/>
    <w:rsid w:val="00AA31A1"/>
    <w:rsid w:val="00AA37C0"/>
    <w:rsid w:val="00AA73F1"/>
    <w:rsid w:val="00AB0E1A"/>
    <w:rsid w:val="00AB1A30"/>
    <w:rsid w:val="00AC639D"/>
    <w:rsid w:val="00AD1ED3"/>
    <w:rsid w:val="00B0777D"/>
    <w:rsid w:val="00B07B24"/>
    <w:rsid w:val="00B17BBF"/>
    <w:rsid w:val="00B4057A"/>
    <w:rsid w:val="00B40894"/>
    <w:rsid w:val="00B45E75"/>
    <w:rsid w:val="00B50876"/>
    <w:rsid w:val="00B55EE5"/>
    <w:rsid w:val="00B73DE6"/>
    <w:rsid w:val="00B86EF0"/>
    <w:rsid w:val="00B97900"/>
    <w:rsid w:val="00BA44A8"/>
    <w:rsid w:val="00BE5AA0"/>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87626"/>
    <w:rsid w:val="00DC1D94"/>
    <w:rsid w:val="00DE057F"/>
    <w:rsid w:val="00DE2082"/>
    <w:rsid w:val="00DE2289"/>
    <w:rsid w:val="00DF603B"/>
    <w:rsid w:val="00E04410"/>
    <w:rsid w:val="00E11351"/>
    <w:rsid w:val="00E23CCA"/>
    <w:rsid w:val="00E30983"/>
    <w:rsid w:val="00E36649"/>
    <w:rsid w:val="00E44AA2"/>
    <w:rsid w:val="00EA172C"/>
    <w:rsid w:val="00EA259B"/>
    <w:rsid w:val="00EA35A3"/>
    <w:rsid w:val="00EA3E6A"/>
    <w:rsid w:val="00EB18EF"/>
    <w:rsid w:val="00ED0FAA"/>
    <w:rsid w:val="00EE17DF"/>
    <w:rsid w:val="00EF4621"/>
    <w:rsid w:val="00F055F7"/>
    <w:rsid w:val="00F22B4A"/>
    <w:rsid w:val="00F277B6"/>
    <w:rsid w:val="00F54380"/>
    <w:rsid w:val="00F54B47"/>
    <w:rsid w:val="00F70E84"/>
    <w:rsid w:val="00F81376"/>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E44AA2"/>
    <w:pPr>
      <w:autoSpaceDE w:val="0"/>
      <w:autoSpaceDN w:val="0"/>
      <w:adjustRightInd w:val="0"/>
      <w:ind w:left="1440"/>
    </w:pPr>
    <w:rPr>
      <w:sz w:val="24"/>
      <w:szCs w:val="24"/>
    </w:rPr>
  </w:style>
  <w:style w:type="paragraph" w:customStyle="1" w:styleId="PrehearingBody">
    <w:name w:val="Prehearing Body"/>
    <w:basedOn w:val="Normal"/>
    <w:link w:val="PrehearingBodyCharChar"/>
    <w:rsid w:val="00E44AA2"/>
    <w:pPr>
      <w:spacing w:after="240"/>
      <w:ind w:firstLine="720"/>
      <w:jc w:val="both"/>
    </w:pPr>
  </w:style>
  <w:style w:type="character" w:customStyle="1" w:styleId="PrehearingBodyCharChar">
    <w:name w:val="Prehearing Body Char Char"/>
    <w:link w:val="PrehearingBody"/>
    <w:rsid w:val="00E44AA2"/>
    <w:rPr>
      <w:sz w:val="24"/>
      <w:szCs w:val="24"/>
    </w:rPr>
  </w:style>
  <w:style w:type="character" w:customStyle="1" w:styleId="WitnessandExhibitTableHeader">
    <w:name w:val="Witness and Exhibit Table Header"/>
    <w:rsid w:val="00E44AA2"/>
    <w:rPr>
      <w:u w:val="single"/>
    </w:rPr>
  </w:style>
  <w:style w:type="paragraph" w:customStyle="1" w:styleId="QuickA">
    <w:name w:val="Quick A."/>
    <w:rsid w:val="00E44AA2"/>
    <w:pPr>
      <w:widowControl w:val="0"/>
      <w:ind w:left="-2160"/>
    </w:pPr>
    <w:rPr>
      <w:snapToGrid w:val="0"/>
      <w:sz w:val="24"/>
    </w:rPr>
  </w:style>
  <w:style w:type="paragraph" w:styleId="NoSpacing">
    <w:name w:val="No Spacing"/>
    <w:uiPriority w:val="1"/>
    <w:qFormat/>
    <w:rsid w:val="00E44AA2"/>
    <w:rPr>
      <w:sz w:val="24"/>
      <w:szCs w:val="24"/>
    </w:rPr>
  </w:style>
  <w:style w:type="paragraph" w:styleId="ListParagraph">
    <w:name w:val="List Paragraph"/>
    <w:basedOn w:val="Normal"/>
    <w:uiPriority w:val="34"/>
    <w:qFormat/>
    <w:rsid w:val="00AA37C0"/>
    <w:pPr>
      <w:ind w:left="720"/>
      <w:contextualSpacing/>
    </w:pPr>
  </w:style>
  <w:style w:type="paragraph" w:styleId="BalloonText">
    <w:name w:val="Balloon Text"/>
    <w:basedOn w:val="Normal"/>
    <w:link w:val="BalloonTextChar"/>
    <w:rsid w:val="00BE5AA0"/>
    <w:rPr>
      <w:rFonts w:ascii="Tahoma" w:hAnsi="Tahoma" w:cs="Tahoma"/>
      <w:sz w:val="16"/>
      <w:szCs w:val="16"/>
    </w:rPr>
  </w:style>
  <w:style w:type="character" w:customStyle="1" w:styleId="BalloonTextChar">
    <w:name w:val="Balloon Text Char"/>
    <w:basedOn w:val="DefaultParagraphFont"/>
    <w:link w:val="BalloonText"/>
    <w:rsid w:val="00BE5A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E44AA2"/>
    <w:pPr>
      <w:autoSpaceDE w:val="0"/>
      <w:autoSpaceDN w:val="0"/>
      <w:adjustRightInd w:val="0"/>
      <w:ind w:left="1440"/>
    </w:pPr>
    <w:rPr>
      <w:sz w:val="24"/>
      <w:szCs w:val="24"/>
    </w:rPr>
  </w:style>
  <w:style w:type="paragraph" w:customStyle="1" w:styleId="PrehearingBody">
    <w:name w:val="Prehearing Body"/>
    <w:basedOn w:val="Normal"/>
    <w:link w:val="PrehearingBodyCharChar"/>
    <w:rsid w:val="00E44AA2"/>
    <w:pPr>
      <w:spacing w:after="240"/>
      <w:ind w:firstLine="720"/>
      <w:jc w:val="both"/>
    </w:pPr>
  </w:style>
  <w:style w:type="character" w:customStyle="1" w:styleId="PrehearingBodyCharChar">
    <w:name w:val="Prehearing Body Char Char"/>
    <w:link w:val="PrehearingBody"/>
    <w:rsid w:val="00E44AA2"/>
    <w:rPr>
      <w:sz w:val="24"/>
      <w:szCs w:val="24"/>
    </w:rPr>
  </w:style>
  <w:style w:type="character" w:customStyle="1" w:styleId="WitnessandExhibitTableHeader">
    <w:name w:val="Witness and Exhibit Table Header"/>
    <w:rsid w:val="00E44AA2"/>
    <w:rPr>
      <w:u w:val="single"/>
    </w:rPr>
  </w:style>
  <w:style w:type="paragraph" w:customStyle="1" w:styleId="QuickA">
    <w:name w:val="Quick A."/>
    <w:rsid w:val="00E44AA2"/>
    <w:pPr>
      <w:widowControl w:val="0"/>
      <w:ind w:left="-2160"/>
    </w:pPr>
    <w:rPr>
      <w:snapToGrid w:val="0"/>
      <w:sz w:val="24"/>
    </w:rPr>
  </w:style>
  <w:style w:type="paragraph" w:styleId="NoSpacing">
    <w:name w:val="No Spacing"/>
    <w:uiPriority w:val="1"/>
    <w:qFormat/>
    <w:rsid w:val="00E44AA2"/>
    <w:rPr>
      <w:sz w:val="24"/>
      <w:szCs w:val="24"/>
    </w:rPr>
  </w:style>
  <w:style w:type="paragraph" w:styleId="ListParagraph">
    <w:name w:val="List Paragraph"/>
    <w:basedOn w:val="Normal"/>
    <w:uiPriority w:val="34"/>
    <w:qFormat/>
    <w:rsid w:val="00AA37C0"/>
    <w:pPr>
      <w:ind w:left="720"/>
      <w:contextualSpacing/>
    </w:pPr>
  </w:style>
  <w:style w:type="paragraph" w:styleId="BalloonText">
    <w:name w:val="Balloon Text"/>
    <w:basedOn w:val="Normal"/>
    <w:link w:val="BalloonTextChar"/>
    <w:rsid w:val="00BE5AA0"/>
    <w:rPr>
      <w:rFonts w:ascii="Tahoma" w:hAnsi="Tahoma" w:cs="Tahoma"/>
      <w:sz w:val="16"/>
      <w:szCs w:val="16"/>
    </w:rPr>
  </w:style>
  <w:style w:type="character" w:customStyle="1" w:styleId="BalloonTextChar">
    <w:name w:val="Balloon Text Char"/>
    <w:basedOn w:val="DefaultParagraphFont"/>
    <w:link w:val="BalloonText"/>
    <w:rsid w:val="00BE5A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7</Pages>
  <Words>1571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3</cp:revision>
  <cp:lastPrinted>2015-11-23T17:40:00Z</cp:lastPrinted>
  <dcterms:created xsi:type="dcterms:W3CDTF">2015-11-23T17:31:00Z</dcterms:created>
  <dcterms:modified xsi:type="dcterms:W3CDTF">2015-11-23T17:40:00Z</dcterms:modified>
</cp:coreProperties>
</file>