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0683D" w:rsidP="0060683D">
      <w:pPr>
        <w:pStyle w:val="OrderHeading"/>
      </w:pPr>
      <w:r>
        <w:t>BEFORE THE FLORIDA PUBLIC SERVICE COMMISSION</w:t>
      </w:r>
    </w:p>
    <w:p w:rsidR="0060683D" w:rsidRDefault="0060683D" w:rsidP="0060683D">
      <w:pPr>
        <w:pStyle w:val="OrderHeading"/>
      </w:pPr>
    </w:p>
    <w:p w:rsidR="0060683D" w:rsidRDefault="0060683D" w:rsidP="0060683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0683D" w:rsidRPr="00C63FCF" w:rsidTr="00C63FCF">
        <w:trPr>
          <w:trHeight w:val="828"/>
        </w:trPr>
        <w:tc>
          <w:tcPr>
            <w:tcW w:w="4788" w:type="dxa"/>
            <w:tcBorders>
              <w:bottom w:val="single" w:sz="8" w:space="0" w:color="auto"/>
              <w:right w:val="double" w:sz="6" w:space="0" w:color="auto"/>
            </w:tcBorders>
            <w:shd w:val="clear" w:color="auto" w:fill="auto"/>
          </w:tcPr>
          <w:p w:rsidR="0060683D" w:rsidRDefault="0060683D" w:rsidP="00C63FCF">
            <w:pPr>
              <w:pStyle w:val="OrderBody"/>
              <w:tabs>
                <w:tab w:val="center" w:pos="4320"/>
                <w:tab w:val="right" w:pos="8640"/>
              </w:tabs>
              <w:jc w:val="left"/>
            </w:pPr>
            <w:r>
              <w:t xml:space="preserve">In re: </w:t>
            </w:r>
            <w:bookmarkStart w:id="0" w:name="SSInRe"/>
            <w:bookmarkEnd w:id="0"/>
            <w:r>
              <w:t>Petition by the Florida Division of Chesapeake Utilities Corporation for approval of special contract with Mosaic Fertilizer LLC.</w:t>
            </w:r>
          </w:p>
        </w:tc>
        <w:tc>
          <w:tcPr>
            <w:tcW w:w="4788" w:type="dxa"/>
            <w:tcBorders>
              <w:left w:val="double" w:sz="6" w:space="0" w:color="auto"/>
            </w:tcBorders>
            <w:shd w:val="clear" w:color="auto" w:fill="auto"/>
          </w:tcPr>
          <w:p w:rsidR="0060683D" w:rsidRDefault="0060683D" w:rsidP="0060683D">
            <w:pPr>
              <w:pStyle w:val="OrderBody"/>
            </w:pPr>
            <w:r>
              <w:t xml:space="preserve">DOCKET NO. </w:t>
            </w:r>
            <w:bookmarkStart w:id="1" w:name="SSDocketNo"/>
            <w:bookmarkEnd w:id="1"/>
            <w:r>
              <w:t>20170180-GU</w:t>
            </w:r>
          </w:p>
          <w:p w:rsidR="0060683D" w:rsidRDefault="0060683D" w:rsidP="00C63FCF">
            <w:pPr>
              <w:pStyle w:val="OrderBody"/>
              <w:tabs>
                <w:tab w:val="center" w:pos="4320"/>
                <w:tab w:val="right" w:pos="8640"/>
              </w:tabs>
              <w:jc w:val="left"/>
            </w:pPr>
            <w:r>
              <w:t xml:space="preserve">ORDER NO. </w:t>
            </w:r>
            <w:bookmarkStart w:id="2" w:name="OrderNo0453"/>
            <w:r w:rsidR="00EB4D29">
              <w:t>PSC-2017-0453-PAA-GU</w:t>
            </w:r>
            <w:bookmarkEnd w:id="2"/>
          </w:p>
          <w:p w:rsidR="0060683D" w:rsidRDefault="0060683D" w:rsidP="00C63FCF">
            <w:pPr>
              <w:pStyle w:val="OrderBody"/>
              <w:tabs>
                <w:tab w:val="center" w:pos="4320"/>
                <w:tab w:val="right" w:pos="8640"/>
              </w:tabs>
              <w:jc w:val="left"/>
            </w:pPr>
            <w:r>
              <w:t xml:space="preserve">ISSUED: </w:t>
            </w:r>
            <w:r w:rsidR="00EB4D29">
              <w:t>November 20, 2017</w:t>
            </w:r>
          </w:p>
        </w:tc>
      </w:tr>
    </w:tbl>
    <w:p w:rsidR="0060683D" w:rsidRDefault="0060683D" w:rsidP="0060683D"/>
    <w:p w:rsidR="0060683D" w:rsidRDefault="0060683D" w:rsidP="0060683D"/>
    <w:p w:rsidR="0060683D" w:rsidRDefault="0060683D">
      <w:pPr>
        <w:ind w:firstLine="720"/>
        <w:jc w:val="both"/>
      </w:pPr>
      <w:bookmarkStart w:id="3" w:name="Commissioners"/>
      <w:bookmarkEnd w:id="3"/>
      <w:r>
        <w:t>The following Commissioners participated in the disposition of this matter:</w:t>
      </w:r>
    </w:p>
    <w:p w:rsidR="0060683D" w:rsidRDefault="0060683D"/>
    <w:p w:rsidR="0060683D" w:rsidRDefault="0060683D">
      <w:pPr>
        <w:jc w:val="center"/>
      </w:pPr>
      <w:r>
        <w:t>JULIE I. BROWN, Chairman</w:t>
      </w:r>
    </w:p>
    <w:p w:rsidR="0060683D" w:rsidRDefault="0060683D">
      <w:pPr>
        <w:jc w:val="center"/>
      </w:pPr>
      <w:r>
        <w:t>ART GRAHAM</w:t>
      </w:r>
    </w:p>
    <w:p w:rsidR="0060683D" w:rsidRDefault="0060683D">
      <w:pPr>
        <w:jc w:val="center"/>
      </w:pPr>
      <w:r>
        <w:t>RONALD A. BRISÉ</w:t>
      </w:r>
    </w:p>
    <w:p w:rsidR="0060683D" w:rsidRDefault="0060683D">
      <w:pPr>
        <w:jc w:val="center"/>
      </w:pPr>
      <w:r>
        <w:t>DONALD J. POLMANN</w:t>
      </w:r>
    </w:p>
    <w:p w:rsidR="00CB5276" w:rsidRDefault="0060683D" w:rsidP="00F608B2">
      <w:pPr>
        <w:jc w:val="center"/>
      </w:pPr>
      <w:r>
        <w:t>GARY F. CLARK</w:t>
      </w:r>
    </w:p>
    <w:p w:rsidR="0060683D" w:rsidRDefault="0060683D" w:rsidP="0060683D">
      <w:pPr>
        <w:pStyle w:val="OrderBody"/>
      </w:pPr>
    </w:p>
    <w:p w:rsidR="0060683D" w:rsidRDefault="0060683D" w:rsidP="0060683D">
      <w:pPr>
        <w:pStyle w:val="OrderBody"/>
      </w:pPr>
    </w:p>
    <w:bookmarkStart w:id="4" w:name="OrderText"/>
    <w:bookmarkEnd w:id="4"/>
    <w:p w:rsidR="0060683D" w:rsidRPr="003E4B2D" w:rsidRDefault="0060683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0683D" w:rsidRPr="003E4B2D" w:rsidRDefault="0060683D">
      <w:pPr>
        <w:pStyle w:val="OrderBody"/>
        <w:jc w:val="center"/>
        <w:rPr>
          <w:u w:val="single"/>
        </w:rPr>
      </w:pPr>
      <w:r w:rsidRPr="003E4B2D">
        <w:rPr>
          <w:u w:val="single"/>
        </w:rPr>
        <w:t>ORDER</w:t>
      </w:r>
      <w:bookmarkStart w:id="5" w:name="OrderTitle"/>
      <w:r w:rsidR="000452E3">
        <w:rPr>
          <w:u w:val="single"/>
        </w:rPr>
        <w:t xml:space="preserve"> APPROVING A SPECIAL CONTRACT BETWEEN FLORIDA DIVISION OF CHESAPEAKE UTILITIES CORPORATION AND MOSAIC FERTILIZER, LLC</w:t>
      </w:r>
      <w:r>
        <w:rPr>
          <w:u w:val="single"/>
        </w:rPr>
        <w:t xml:space="preserve"> </w:t>
      </w:r>
      <w:bookmarkEnd w:id="5"/>
    </w:p>
    <w:p w:rsidR="0060683D" w:rsidRPr="003E4B2D" w:rsidRDefault="0060683D">
      <w:pPr>
        <w:pStyle w:val="OrderBody"/>
      </w:pPr>
    </w:p>
    <w:p w:rsidR="0060683D" w:rsidRPr="003E4B2D" w:rsidRDefault="0060683D">
      <w:pPr>
        <w:pStyle w:val="OrderBody"/>
      </w:pPr>
    </w:p>
    <w:p w:rsidR="0060683D" w:rsidRPr="003E4B2D" w:rsidRDefault="0060683D">
      <w:pPr>
        <w:pStyle w:val="OrderBody"/>
      </w:pPr>
      <w:r w:rsidRPr="003E4B2D">
        <w:t>BY THE COMMISSION:</w:t>
      </w:r>
    </w:p>
    <w:p w:rsidR="0060683D" w:rsidRPr="003E4B2D" w:rsidRDefault="0060683D">
      <w:pPr>
        <w:pStyle w:val="OrderBody"/>
      </w:pPr>
    </w:p>
    <w:p w:rsidR="0060683D" w:rsidRDefault="0060683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60683D"/>
    <w:p w:rsidR="00D57E57" w:rsidRPr="0060683D" w:rsidRDefault="0066668C" w:rsidP="0060683D">
      <w:pPr>
        <w:spacing w:after="240"/>
        <w:jc w:val="center"/>
        <w:rPr>
          <w:b/>
        </w:rPr>
      </w:pPr>
      <w:r w:rsidRPr="0060683D">
        <w:rPr>
          <w:b/>
        </w:rPr>
        <w:t>BACKGROUND</w:t>
      </w:r>
    </w:p>
    <w:p w:rsidR="0060683D" w:rsidRPr="0060683D" w:rsidRDefault="0060683D" w:rsidP="0060683D">
      <w:pPr>
        <w:spacing w:after="240"/>
        <w:ind w:firstLine="720"/>
        <w:jc w:val="both"/>
      </w:pPr>
      <w:r w:rsidRPr="0060683D">
        <w:t xml:space="preserve">On August 23, 2017, the Florida Division of Chesapeake Utilities Corporation (Chesapeake or company) filed a petition for approval of a special contract with Mosaic Fertilizer, LLC (Mosaic). Chesapeake is a local distribution company subject to </w:t>
      </w:r>
      <w:r w:rsidR="00375FF1">
        <w:t>our</w:t>
      </w:r>
      <w:r w:rsidRPr="0060683D">
        <w:t xml:space="preserve"> regulatory jurisdiction pursuant to Chapter 366, Florida Statues (F.S.). Mosaic is in the business of mining, processing phosphate, and manufacturing fertilizer. Mosaic purchases natural gas for its New Wales facility in Polk County, Florida, which is involved in the production of phosphate fertilizer. </w:t>
      </w:r>
    </w:p>
    <w:p w:rsidR="0060683D" w:rsidRDefault="00F608B2" w:rsidP="0060683D">
      <w:pPr>
        <w:spacing w:after="240"/>
        <w:ind w:firstLine="720"/>
        <w:jc w:val="both"/>
      </w:pPr>
      <w:r>
        <w:t xml:space="preserve">Commission </w:t>
      </w:r>
      <w:r w:rsidR="0060683D" w:rsidRPr="0060683D">
        <w:t xml:space="preserve">staff issued a data request to Chesapeake </w:t>
      </w:r>
      <w:r w:rsidR="00375FF1">
        <w:t xml:space="preserve">on September 15, 2017, </w:t>
      </w:r>
      <w:r w:rsidR="0060683D" w:rsidRPr="0060683D">
        <w:t xml:space="preserve">for which a response was received on September 19, 2017. </w:t>
      </w:r>
      <w:r>
        <w:t>We have</w:t>
      </w:r>
      <w:r w:rsidR="0060683D" w:rsidRPr="0060683D">
        <w:t xml:space="preserve"> jurisdiction </w:t>
      </w:r>
      <w:r>
        <w:t xml:space="preserve">in this matter </w:t>
      </w:r>
      <w:r w:rsidR="0060683D" w:rsidRPr="0060683D">
        <w:t>pursuant to Sections 366.04, 366.05, and 366.06, F.S.</w:t>
      </w:r>
    </w:p>
    <w:p w:rsidR="0066668C" w:rsidRDefault="0066668C" w:rsidP="0060683D">
      <w:pPr>
        <w:spacing w:after="240"/>
        <w:jc w:val="center"/>
        <w:rPr>
          <w:b/>
        </w:rPr>
      </w:pPr>
    </w:p>
    <w:p w:rsidR="0066668C" w:rsidRDefault="0066668C" w:rsidP="00C93780">
      <w:pPr>
        <w:spacing w:after="240"/>
        <w:rPr>
          <w:b/>
        </w:rPr>
      </w:pPr>
    </w:p>
    <w:p w:rsidR="0060683D" w:rsidRPr="0060683D" w:rsidRDefault="0066668C" w:rsidP="0060683D">
      <w:pPr>
        <w:spacing w:after="240"/>
        <w:jc w:val="center"/>
        <w:rPr>
          <w:b/>
        </w:rPr>
      </w:pPr>
      <w:r w:rsidRPr="0060683D">
        <w:rPr>
          <w:b/>
        </w:rPr>
        <w:lastRenderedPageBreak/>
        <w:t>DECISION</w:t>
      </w:r>
    </w:p>
    <w:p w:rsidR="0060683D" w:rsidRPr="0066668C" w:rsidRDefault="0060683D" w:rsidP="0066668C">
      <w:pPr>
        <w:spacing w:after="240"/>
        <w:jc w:val="both"/>
        <w:rPr>
          <w:bCs/>
          <w:iCs/>
          <w:u w:val="single"/>
        </w:rPr>
      </w:pPr>
      <w:r w:rsidRPr="0066668C">
        <w:rPr>
          <w:bCs/>
          <w:iCs/>
          <w:u w:val="single"/>
        </w:rPr>
        <w:t>Background</w:t>
      </w:r>
    </w:p>
    <w:p w:rsidR="0060683D" w:rsidRPr="0060683D" w:rsidRDefault="0060683D" w:rsidP="0060683D">
      <w:pPr>
        <w:spacing w:after="240"/>
        <w:ind w:firstLine="720"/>
        <w:jc w:val="both"/>
      </w:pPr>
      <w:r w:rsidRPr="0060683D">
        <w:t xml:space="preserve">Mosaic is a large volume natural gas transportation customer and currently takes service under Chesapeake’s Firm Transportation Service - 13 (FTS-13) rate schedule. </w:t>
      </w:r>
      <w:r w:rsidR="0066668C">
        <w:t>We approved</w:t>
      </w:r>
      <w:r w:rsidRPr="0060683D">
        <w:t xml:space="preserve"> </w:t>
      </w:r>
      <w:r w:rsidR="0066668C">
        <w:t xml:space="preserve">the </w:t>
      </w:r>
      <w:r w:rsidRPr="0060683D">
        <w:t>FTS-13 rates in Chesapeake’s 2009 rate case.</w:t>
      </w:r>
      <w:r w:rsidRPr="0060683D">
        <w:rPr>
          <w:vertAlign w:val="superscript"/>
        </w:rPr>
        <w:footnoteReference w:id="1"/>
      </w:r>
      <w:r w:rsidRPr="0060683D">
        <w:t xml:space="preserve"> The FTS-13 rate schedule contains a flat monthly rate of $16,692.25 and no per therm usage charge. Mosaic continues to be the only customer on the FTS-13 rate schedule. In the 2009 rate case, the FTS-13 rate was designed based on Mosaic’s cost to bypass the </w:t>
      </w:r>
      <w:r w:rsidR="00375FF1">
        <w:t>Chesapeake’s</w:t>
      </w:r>
      <w:r w:rsidRPr="0060683D">
        <w:t xml:space="preserve"> distribution system while also recovering Chesapeake’s cost to provide service to Mosaic. Mosaic has the ability to bypass Chesapeake’s distribution system </w:t>
      </w:r>
      <w:r w:rsidR="00375FF1">
        <w:t>because</w:t>
      </w:r>
      <w:r w:rsidRPr="0060683D">
        <w:t xml:space="preserve"> the Florida Gas Transmission (FGT) pipeline traverses Mosaic’s property and Mosaic could directly interconnect with FGT. </w:t>
      </w:r>
    </w:p>
    <w:p w:rsidR="0060683D" w:rsidRPr="0060683D" w:rsidRDefault="0060683D" w:rsidP="0060683D">
      <w:pPr>
        <w:spacing w:after="240"/>
        <w:ind w:firstLine="720"/>
        <w:jc w:val="both"/>
      </w:pPr>
      <w:r w:rsidRPr="0060683D">
        <w:t>Chesapeake only provides transportation service to Mosaic</w:t>
      </w:r>
      <w:r w:rsidR="00375FF1">
        <w:t xml:space="preserve">. </w:t>
      </w:r>
      <w:r w:rsidRPr="0060683D">
        <w:t>Chesapeake does not purchase the actual g</w:t>
      </w:r>
      <w:r w:rsidR="00375FF1">
        <w:t>as commodity for its customers rather, its</w:t>
      </w:r>
      <w:r w:rsidRPr="0060683D">
        <w:t xml:space="preserve"> customers purchase gas from third party marketers or shippers. The FTS-13 rate is available to customers whose annual transportation volume is greater than 12,500,000 therms. </w:t>
      </w:r>
    </w:p>
    <w:p w:rsidR="0060683D" w:rsidRPr="0060683D" w:rsidRDefault="0060683D" w:rsidP="0060683D">
      <w:pPr>
        <w:spacing w:after="240"/>
        <w:ind w:firstLine="720"/>
        <w:jc w:val="both"/>
      </w:pPr>
      <w:r w:rsidRPr="0060683D">
        <w:t xml:space="preserve">In October 2014, </w:t>
      </w:r>
      <w:r w:rsidR="00377C58">
        <w:t>we</w:t>
      </w:r>
      <w:r w:rsidRPr="0060683D">
        <w:t xml:space="preserve"> closed the FTS-13 rate schedule to new customers and grandfathered Mosaic under the FTS-13 rate.</w:t>
      </w:r>
      <w:r w:rsidRPr="0060683D">
        <w:rPr>
          <w:vertAlign w:val="superscript"/>
        </w:rPr>
        <w:footnoteReference w:id="2"/>
      </w:r>
      <w:r w:rsidRPr="0060683D">
        <w:t xml:space="preserve"> </w:t>
      </w:r>
      <w:r w:rsidR="00377C58">
        <w:t>Because</w:t>
      </w:r>
      <w:r w:rsidRPr="0060683D">
        <w:t xml:space="preserve"> the FTS-13 rate was designed based on Mosaic’s cost to serve, a new customer seeking service under the same tariff may not have the same cost profile as Mosaic, potentially resulting in the new customer being subsided by the general body of ratepayers. </w:t>
      </w:r>
    </w:p>
    <w:p w:rsidR="0060683D" w:rsidRPr="0060683D" w:rsidRDefault="0060683D" w:rsidP="0060683D">
      <w:pPr>
        <w:spacing w:after="240"/>
        <w:ind w:firstLine="720"/>
        <w:jc w:val="both"/>
      </w:pPr>
      <w:r w:rsidRPr="0060683D">
        <w:t xml:space="preserve">Due to Mosaic’s current business requirements and processes, its gas transportation volumes have dropped below the 12,500,000 therms annual transportation requirement of the FTS-13 rate schedule. As a result of this reduced level of usage, Mosaic now qualifies for the FTS-12 rate schedule that is available to customers with annual therm usage between 2,500,000 and 12,500,000 therms. Under </w:t>
      </w:r>
      <w:r w:rsidR="00377C58">
        <w:t>our</w:t>
      </w:r>
      <w:r w:rsidRPr="0060683D">
        <w:t xml:space="preserve"> current</w:t>
      </w:r>
      <w:r w:rsidR="00377C58">
        <w:t>ly</w:t>
      </w:r>
      <w:r w:rsidRPr="0060683D">
        <w:t xml:space="preserve"> approved FTS-12 charges, Mosaic would have to pay a firm transportation charge ($9,000) as well as a usage charge ($0.06123 per therm), resulting in a monthly bill of approximately $72,372.</w:t>
      </w:r>
    </w:p>
    <w:p w:rsidR="00377C58" w:rsidRDefault="0060683D" w:rsidP="00C93780">
      <w:pPr>
        <w:spacing w:after="240"/>
        <w:ind w:firstLine="720"/>
        <w:jc w:val="both"/>
      </w:pPr>
      <w:r w:rsidRPr="0060683D">
        <w:t xml:space="preserve">Chesapeake explained in the petition that reclassifying Mosaic as an FTS-12 customer would significantly increase Mosaic’s monthly bill; therefore, Chesapeake identified the most practical step was to negotiate the proposed contract as requested by Mosaic. </w:t>
      </w:r>
      <w:r w:rsidR="00377C58">
        <w:t xml:space="preserve">Pursuant to </w:t>
      </w:r>
      <w:r w:rsidRPr="0060683D">
        <w:t>Rule 25-9.034, F</w:t>
      </w:r>
      <w:r w:rsidR="00375FF1">
        <w:t>.A.C.</w:t>
      </w:r>
      <w:r w:rsidRPr="0060683D">
        <w:t xml:space="preserve">, and Chesapeake’s tariff special contracts </w:t>
      </w:r>
      <w:r w:rsidR="00377C58">
        <w:t>require our approval.</w:t>
      </w:r>
    </w:p>
    <w:p w:rsidR="00C93780" w:rsidRDefault="00C93780" w:rsidP="00C93780">
      <w:pPr>
        <w:spacing w:after="240"/>
        <w:ind w:firstLine="720"/>
        <w:jc w:val="both"/>
      </w:pPr>
    </w:p>
    <w:p w:rsidR="00C93780" w:rsidRPr="0060683D" w:rsidRDefault="00C93780" w:rsidP="00C93780">
      <w:pPr>
        <w:spacing w:after="240"/>
        <w:ind w:firstLine="720"/>
        <w:jc w:val="both"/>
      </w:pPr>
    </w:p>
    <w:p w:rsidR="0060683D" w:rsidRPr="00046F92" w:rsidRDefault="0060683D" w:rsidP="0060683D">
      <w:pPr>
        <w:spacing w:after="240"/>
        <w:jc w:val="both"/>
        <w:rPr>
          <w:bCs/>
          <w:iCs/>
          <w:u w:val="single"/>
        </w:rPr>
      </w:pPr>
      <w:r w:rsidRPr="00046F92">
        <w:rPr>
          <w:bCs/>
          <w:iCs/>
          <w:u w:val="single"/>
        </w:rPr>
        <w:lastRenderedPageBreak/>
        <w:t>Proposed Contract</w:t>
      </w:r>
    </w:p>
    <w:p w:rsidR="0060683D" w:rsidRPr="0060683D" w:rsidRDefault="0060683D" w:rsidP="0060683D">
      <w:pPr>
        <w:spacing w:after="240"/>
        <w:ind w:firstLine="720"/>
        <w:jc w:val="both"/>
      </w:pPr>
      <w:r w:rsidRPr="0060683D">
        <w:t xml:space="preserve">The cost of service study provided by Chesapeake shows current total annual operating costs of $102,316 for the Mosaic facilities.  The cost of service includes operation and maintenance costs and taxes. Chesapeake explained that the facilities to serve Mosaic are fully depreciated. Therefore, there is no investment and no associated depreciation and return on investment included in the cost of service. </w:t>
      </w:r>
    </w:p>
    <w:p w:rsidR="0060683D" w:rsidRPr="0060683D" w:rsidRDefault="0060683D" w:rsidP="0060683D">
      <w:pPr>
        <w:spacing w:after="240"/>
        <w:ind w:firstLine="720"/>
        <w:jc w:val="both"/>
      </w:pPr>
      <w:r w:rsidRPr="0060683D">
        <w:t>The negotiated annual fixed rate contained in the special contract (confidential) is designed to enable Chesapeake to cover its cost of service. The special contract amount is to be paid by Mosaic to Chesapeake in monthly reservation charges that are fixed and do not vary based on actual usage. The initial maximum daily quantity of gas Chesapeake is obligated to transport to Mosaic is 5,100 dekatherms, with the option for Mosaic to adjust the maximum daily quantity up to 6,100 dekatherms. The term of the special contract is five years and will be extended for additional periods of one year each unless either party gives written notice of termination.</w:t>
      </w:r>
    </w:p>
    <w:p w:rsidR="0060683D" w:rsidRPr="0060683D" w:rsidRDefault="0060683D" w:rsidP="0060683D">
      <w:pPr>
        <w:spacing w:after="240"/>
        <w:ind w:firstLine="720"/>
        <w:jc w:val="both"/>
      </w:pPr>
      <w:r w:rsidRPr="0060683D">
        <w:t xml:space="preserve">Based on the cost of service study provided, </w:t>
      </w:r>
      <w:r w:rsidR="00046F92">
        <w:t>we agree</w:t>
      </w:r>
      <w:r w:rsidRPr="0060683D">
        <w:t xml:space="preserve"> with Chesapeake’s assertion that the monthly reservation charge recove</w:t>
      </w:r>
      <w:r w:rsidR="00375FF1">
        <w:t>rs Mosaic’s cost of service and</w:t>
      </w:r>
      <w:r w:rsidRPr="0060683D">
        <w:t xml:space="preserve"> will </w:t>
      </w:r>
      <w:r w:rsidR="00375FF1">
        <w:t xml:space="preserve">therefore </w:t>
      </w:r>
      <w:r w:rsidRPr="0060683D">
        <w:t xml:space="preserve">provide benefits to Chesapeake’s general body of ratepayers. </w:t>
      </w:r>
    </w:p>
    <w:p w:rsidR="0060683D" w:rsidRPr="00046F92" w:rsidRDefault="0060683D" w:rsidP="0060683D">
      <w:pPr>
        <w:spacing w:after="240"/>
        <w:jc w:val="both"/>
        <w:rPr>
          <w:bCs/>
          <w:iCs/>
          <w:u w:val="single"/>
        </w:rPr>
      </w:pPr>
      <w:r w:rsidRPr="00046F92">
        <w:rPr>
          <w:bCs/>
          <w:iCs/>
          <w:u w:val="single"/>
        </w:rPr>
        <w:t>Conclusion</w:t>
      </w:r>
    </w:p>
    <w:p w:rsidR="0060683D" w:rsidRDefault="0060683D" w:rsidP="0060683D">
      <w:pPr>
        <w:spacing w:after="240"/>
        <w:ind w:firstLine="720"/>
        <w:jc w:val="both"/>
      </w:pPr>
      <w:r w:rsidRPr="0060683D">
        <w:t xml:space="preserve">Based on </w:t>
      </w:r>
      <w:r w:rsidR="00046F92">
        <w:t>our</w:t>
      </w:r>
      <w:r w:rsidRPr="0060683D">
        <w:t xml:space="preserve"> review of the petition and </w:t>
      </w:r>
      <w:r w:rsidR="00046F92">
        <w:t xml:space="preserve">the </w:t>
      </w:r>
      <w:r w:rsidRPr="0060683D">
        <w:t xml:space="preserve">responses </w:t>
      </w:r>
      <w:r w:rsidR="00046F92">
        <w:t xml:space="preserve">provided </w:t>
      </w:r>
      <w:r w:rsidRPr="0060683D">
        <w:t xml:space="preserve">to </w:t>
      </w:r>
      <w:r w:rsidR="00046F92">
        <w:t xml:space="preserve">Commission </w:t>
      </w:r>
      <w:r w:rsidR="00375FF1">
        <w:t>staff’s data request</w:t>
      </w:r>
      <w:r w:rsidRPr="0060683D">
        <w:t xml:space="preserve">, </w:t>
      </w:r>
      <w:r w:rsidR="00046F92">
        <w:t>we find</w:t>
      </w:r>
      <w:r w:rsidRPr="0060683D">
        <w:t xml:space="preserve"> Chesapeake’s representations reasonable and </w:t>
      </w:r>
      <w:r w:rsidR="00046F92">
        <w:t>hereby approve</w:t>
      </w:r>
      <w:r w:rsidRPr="0060683D">
        <w:t xml:space="preserve"> the special contract between Chesapeake and Mosaic as shown in Attachment A. The special contract </w:t>
      </w:r>
      <w:r w:rsidR="00046F92">
        <w:t>shall</w:t>
      </w:r>
      <w:r w:rsidRPr="0060683D">
        <w:t xml:space="preserve"> be effective as of the date of </w:t>
      </w:r>
      <w:r w:rsidR="00046F92">
        <w:t>our</w:t>
      </w:r>
      <w:r w:rsidR="00C93780">
        <w:t xml:space="preserve"> vote, November 7, 2017.</w:t>
      </w:r>
    </w:p>
    <w:p w:rsidR="0060683D" w:rsidRDefault="0060683D" w:rsidP="0060683D">
      <w:pPr>
        <w:pStyle w:val="OrderBody"/>
      </w:pPr>
      <w:r>
        <w:tab/>
        <w:t>Based on the foregoing, it is</w:t>
      </w:r>
    </w:p>
    <w:p w:rsidR="0060683D" w:rsidRDefault="0060683D" w:rsidP="0060683D">
      <w:pPr>
        <w:pStyle w:val="OrderBody"/>
      </w:pPr>
    </w:p>
    <w:p w:rsidR="0060683D" w:rsidRDefault="0060683D" w:rsidP="0060683D">
      <w:pPr>
        <w:pStyle w:val="OrderBody"/>
      </w:pPr>
      <w:r>
        <w:tab/>
        <w:t>ORDERED by the Florida Public Service Commission that</w:t>
      </w:r>
      <w:r w:rsidR="00046F92">
        <w:t xml:space="preserve"> the Special Contract between </w:t>
      </w:r>
      <w:r w:rsidR="00046F92" w:rsidRPr="00046F92">
        <w:t xml:space="preserve">Florida Division of Chesapeake Utilities Corporation </w:t>
      </w:r>
      <w:r w:rsidR="00046F92">
        <w:t>and</w:t>
      </w:r>
      <w:r w:rsidR="00046F92" w:rsidRPr="00046F92">
        <w:t xml:space="preserve"> Mosaic Fertilizer, LLC </w:t>
      </w:r>
      <w:r w:rsidR="00046F92">
        <w:t>is hereby approved. It is further</w:t>
      </w:r>
    </w:p>
    <w:p w:rsidR="00046F92" w:rsidRDefault="00046F92" w:rsidP="0060683D">
      <w:pPr>
        <w:pStyle w:val="OrderBody"/>
      </w:pPr>
    </w:p>
    <w:p w:rsidR="00046F92" w:rsidRDefault="00046F92" w:rsidP="0060683D">
      <w:pPr>
        <w:pStyle w:val="OrderBody"/>
      </w:pPr>
      <w:r>
        <w:tab/>
        <w:t>ORDERED that all matters contained within Attachment A to this order is incorporated herein. It is further</w:t>
      </w:r>
    </w:p>
    <w:p w:rsidR="00046F92" w:rsidRDefault="00046F92" w:rsidP="0060683D">
      <w:pPr>
        <w:pStyle w:val="OrderBody"/>
      </w:pPr>
    </w:p>
    <w:p w:rsidR="00046F92" w:rsidRDefault="00046F92" w:rsidP="0060683D">
      <w:pPr>
        <w:pStyle w:val="OrderBody"/>
      </w:pPr>
      <w:r>
        <w:tab/>
        <w:t>ORDERED that the Special Contract shall be effective from the date of this Commission’s vote, November 7, 2017. It is further</w:t>
      </w:r>
    </w:p>
    <w:p w:rsidR="0060683D" w:rsidRDefault="0060683D" w:rsidP="0060683D">
      <w:pPr>
        <w:pStyle w:val="OrderBody"/>
      </w:pPr>
    </w:p>
    <w:p w:rsidR="0060683D" w:rsidRDefault="0060683D" w:rsidP="0060683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60683D" w:rsidRDefault="0060683D" w:rsidP="0060683D">
      <w:pPr>
        <w:pStyle w:val="OrderBody"/>
      </w:pPr>
    </w:p>
    <w:p w:rsidR="0060683D" w:rsidRDefault="0060683D" w:rsidP="0060683D">
      <w:pPr>
        <w:pStyle w:val="OrderBody"/>
      </w:pPr>
      <w:r>
        <w:tab/>
        <w:t>ORDERED that in the event this Order becomes final, this docket shall be closed.</w:t>
      </w:r>
    </w:p>
    <w:p w:rsidR="0060683D" w:rsidRDefault="0060683D" w:rsidP="0060683D">
      <w:pPr>
        <w:pStyle w:val="OrderBody"/>
      </w:pPr>
    </w:p>
    <w:p w:rsidR="0060683D" w:rsidRDefault="0060683D" w:rsidP="0060683D">
      <w:pPr>
        <w:pStyle w:val="OrderBody"/>
        <w:keepNext/>
        <w:keepLines/>
      </w:pPr>
      <w:r>
        <w:tab/>
        <w:t xml:space="preserve">By ORDER of the Florida Public Service Commission this </w:t>
      </w:r>
      <w:bookmarkStart w:id="6" w:name="replaceDate"/>
      <w:bookmarkEnd w:id="6"/>
      <w:r w:rsidR="00EB4D29">
        <w:rPr>
          <w:u w:val="single"/>
        </w:rPr>
        <w:t>20th</w:t>
      </w:r>
      <w:r w:rsidR="00EB4D29">
        <w:t xml:space="preserve"> day of </w:t>
      </w:r>
      <w:r w:rsidR="00EB4D29">
        <w:rPr>
          <w:u w:val="single"/>
        </w:rPr>
        <w:t>November</w:t>
      </w:r>
      <w:r w:rsidR="00EB4D29">
        <w:t xml:space="preserve">, </w:t>
      </w:r>
      <w:r w:rsidR="00EB4D29">
        <w:rPr>
          <w:u w:val="single"/>
        </w:rPr>
        <w:t>2017</w:t>
      </w:r>
      <w:r w:rsidR="00EB4D29">
        <w:t>.</w:t>
      </w:r>
    </w:p>
    <w:p w:rsidR="00EB4D29" w:rsidRPr="00EB4D29" w:rsidRDefault="00EB4D29" w:rsidP="0060683D">
      <w:pPr>
        <w:pStyle w:val="OrderBody"/>
        <w:keepNext/>
        <w:keepLines/>
      </w:pPr>
    </w:p>
    <w:p w:rsidR="0060683D" w:rsidRDefault="0060683D" w:rsidP="0060683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0683D" w:rsidTr="0060683D">
        <w:tc>
          <w:tcPr>
            <w:tcW w:w="720" w:type="dxa"/>
            <w:shd w:val="clear" w:color="auto" w:fill="auto"/>
          </w:tcPr>
          <w:p w:rsidR="0060683D" w:rsidRDefault="0060683D" w:rsidP="0060683D">
            <w:pPr>
              <w:pStyle w:val="OrderBody"/>
              <w:keepNext/>
              <w:keepLines/>
            </w:pPr>
            <w:bookmarkStart w:id="7" w:name="bkmrkSignature" w:colFirst="0" w:colLast="0"/>
          </w:p>
        </w:tc>
        <w:tc>
          <w:tcPr>
            <w:tcW w:w="4320" w:type="dxa"/>
            <w:tcBorders>
              <w:bottom w:val="single" w:sz="4" w:space="0" w:color="auto"/>
            </w:tcBorders>
            <w:shd w:val="clear" w:color="auto" w:fill="auto"/>
          </w:tcPr>
          <w:p w:rsidR="0060683D" w:rsidRDefault="00EB4D29" w:rsidP="0060683D">
            <w:pPr>
              <w:pStyle w:val="OrderBody"/>
              <w:keepNext/>
              <w:keepLines/>
            </w:pPr>
            <w:r>
              <w:t>/s/ Carlotta S. Stauffer</w:t>
            </w:r>
            <w:bookmarkStart w:id="8" w:name="_GoBack"/>
            <w:bookmarkEnd w:id="8"/>
          </w:p>
        </w:tc>
      </w:tr>
      <w:bookmarkEnd w:id="7"/>
      <w:tr w:rsidR="0060683D" w:rsidTr="0060683D">
        <w:tc>
          <w:tcPr>
            <w:tcW w:w="720" w:type="dxa"/>
            <w:shd w:val="clear" w:color="auto" w:fill="auto"/>
          </w:tcPr>
          <w:p w:rsidR="0060683D" w:rsidRDefault="0060683D" w:rsidP="0060683D">
            <w:pPr>
              <w:pStyle w:val="OrderBody"/>
              <w:keepNext/>
              <w:keepLines/>
            </w:pPr>
          </w:p>
        </w:tc>
        <w:tc>
          <w:tcPr>
            <w:tcW w:w="4320" w:type="dxa"/>
            <w:tcBorders>
              <w:top w:val="single" w:sz="4" w:space="0" w:color="auto"/>
            </w:tcBorders>
            <w:shd w:val="clear" w:color="auto" w:fill="auto"/>
          </w:tcPr>
          <w:p w:rsidR="0060683D" w:rsidRDefault="0060683D" w:rsidP="0060683D">
            <w:pPr>
              <w:pStyle w:val="OrderBody"/>
              <w:keepNext/>
              <w:keepLines/>
            </w:pPr>
            <w:r>
              <w:t>CARLOTTA S. STAUFFER</w:t>
            </w:r>
          </w:p>
          <w:p w:rsidR="0060683D" w:rsidRDefault="0060683D" w:rsidP="0060683D">
            <w:pPr>
              <w:pStyle w:val="OrderBody"/>
              <w:keepNext/>
              <w:keepLines/>
            </w:pPr>
            <w:r>
              <w:t>Commission Clerk</w:t>
            </w:r>
          </w:p>
        </w:tc>
      </w:tr>
    </w:tbl>
    <w:p w:rsidR="0060683D" w:rsidRDefault="0060683D" w:rsidP="0060683D">
      <w:pPr>
        <w:pStyle w:val="OrderSigInfo"/>
        <w:keepNext/>
        <w:keepLines/>
      </w:pPr>
      <w:r>
        <w:t>Florida Public Service Commission</w:t>
      </w:r>
    </w:p>
    <w:p w:rsidR="0060683D" w:rsidRDefault="0060683D" w:rsidP="0060683D">
      <w:pPr>
        <w:pStyle w:val="OrderSigInfo"/>
        <w:keepNext/>
        <w:keepLines/>
      </w:pPr>
      <w:r>
        <w:t>2540 Shumard Oak Boulevard</w:t>
      </w:r>
    </w:p>
    <w:p w:rsidR="0060683D" w:rsidRDefault="0060683D" w:rsidP="0060683D">
      <w:pPr>
        <w:pStyle w:val="OrderSigInfo"/>
        <w:keepNext/>
        <w:keepLines/>
      </w:pPr>
      <w:r>
        <w:t>Tallahassee, Florida  32399</w:t>
      </w:r>
    </w:p>
    <w:p w:rsidR="0060683D" w:rsidRDefault="0060683D" w:rsidP="0060683D">
      <w:pPr>
        <w:pStyle w:val="OrderSigInfo"/>
        <w:keepNext/>
        <w:keepLines/>
      </w:pPr>
      <w:r>
        <w:t>(850) 413</w:t>
      </w:r>
      <w:r>
        <w:noBreakHyphen/>
        <w:t>6770</w:t>
      </w:r>
    </w:p>
    <w:p w:rsidR="0060683D" w:rsidRDefault="0060683D" w:rsidP="0060683D">
      <w:pPr>
        <w:pStyle w:val="OrderSigInfo"/>
        <w:keepNext/>
        <w:keepLines/>
      </w:pPr>
      <w:r>
        <w:t>www.floridapsc.com</w:t>
      </w:r>
    </w:p>
    <w:p w:rsidR="0060683D" w:rsidRDefault="0060683D" w:rsidP="0060683D">
      <w:pPr>
        <w:pStyle w:val="OrderSigInfo"/>
        <w:keepNext/>
        <w:keepLines/>
      </w:pPr>
    </w:p>
    <w:p w:rsidR="0060683D" w:rsidRDefault="0060683D" w:rsidP="0060683D">
      <w:pPr>
        <w:pStyle w:val="OrderSigInfo"/>
        <w:keepNext/>
        <w:keepLines/>
      </w:pPr>
      <w:r>
        <w:t>Copies furnished:  A copy of this document is provided to the parties of record at the time of issuance and, if applicable, interested persons.</w:t>
      </w:r>
    </w:p>
    <w:p w:rsidR="0060683D" w:rsidRDefault="0060683D" w:rsidP="0060683D">
      <w:pPr>
        <w:pStyle w:val="OrderBody"/>
        <w:keepNext/>
        <w:keepLines/>
      </w:pPr>
    </w:p>
    <w:p w:rsidR="0060683D" w:rsidRDefault="0060683D" w:rsidP="0060683D">
      <w:pPr>
        <w:pStyle w:val="OrderBody"/>
        <w:keepNext/>
        <w:keepLines/>
      </w:pPr>
      <w:r>
        <w:t>KRM</w:t>
      </w:r>
    </w:p>
    <w:p w:rsidR="00046F92" w:rsidRDefault="00046F92"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rPr>
          <w:u w:val="none"/>
        </w:rPr>
      </w:pPr>
    </w:p>
    <w:p w:rsidR="00375FF1" w:rsidRDefault="00375FF1" w:rsidP="00375FF1">
      <w:pPr>
        <w:pStyle w:val="CenterUnderline"/>
        <w:jc w:val="left"/>
      </w:pPr>
    </w:p>
    <w:p w:rsidR="00EB4D29" w:rsidRDefault="00EB4D29" w:rsidP="0060683D">
      <w:pPr>
        <w:pStyle w:val="CenterUnderline"/>
      </w:pPr>
    </w:p>
    <w:p w:rsidR="00EB4D29" w:rsidRDefault="00EB4D29" w:rsidP="0060683D">
      <w:pPr>
        <w:pStyle w:val="CenterUnderline"/>
      </w:pPr>
    </w:p>
    <w:p w:rsidR="0060683D" w:rsidRDefault="0060683D" w:rsidP="0060683D">
      <w:pPr>
        <w:pStyle w:val="CenterUnderline"/>
      </w:pPr>
      <w:r>
        <w:lastRenderedPageBreak/>
        <w:t>NOTICE OF FURTHER PROCEEDINGS OR JUDICIAL REVIEW</w:t>
      </w:r>
    </w:p>
    <w:p w:rsidR="0060683D" w:rsidRDefault="0060683D" w:rsidP="0060683D">
      <w:pPr>
        <w:pStyle w:val="CenterUnderline"/>
        <w:rPr>
          <w:u w:val="none"/>
        </w:rPr>
      </w:pPr>
    </w:p>
    <w:p w:rsidR="0060683D" w:rsidRDefault="0060683D" w:rsidP="0060683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0683D" w:rsidRDefault="0060683D" w:rsidP="0060683D">
      <w:pPr>
        <w:pStyle w:val="OrderBody"/>
      </w:pPr>
    </w:p>
    <w:p w:rsidR="0060683D" w:rsidRDefault="0060683D" w:rsidP="0060683D">
      <w:pPr>
        <w:pStyle w:val="OrderBody"/>
      </w:pPr>
      <w:r>
        <w:tab/>
        <w:t>Mediation may be available on a case-by-case basis.  If mediation is conducted, it does not affect a substantially interested person's right to a hearing.</w:t>
      </w:r>
    </w:p>
    <w:p w:rsidR="0060683D" w:rsidRDefault="0060683D" w:rsidP="0060683D">
      <w:pPr>
        <w:pStyle w:val="OrderBody"/>
      </w:pPr>
    </w:p>
    <w:p w:rsidR="0060683D" w:rsidRDefault="0060683D" w:rsidP="0060683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B4D29">
        <w:rPr>
          <w:u w:val="single"/>
        </w:rPr>
        <w:t>December 11, 2017</w:t>
      </w:r>
      <w:r>
        <w:t>.</w:t>
      </w:r>
    </w:p>
    <w:p w:rsidR="0060683D" w:rsidRDefault="0060683D" w:rsidP="0060683D">
      <w:pPr>
        <w:pStyle w:val="OrderBody"/>
      </w:pPr>
    </w:p>
    <w:p w:rsidR="0060683D" w:rsidRDefault="0060683D" w:rsidP="0060683D">
      <w:pPr>
        <w:pStyle w:val="OrderBody"/>
      </w:pPr>
      <w:r>
        <w:tab/>
        <w:t>In the absence of such a petition, this order shall become final and effective upon the issuance of a Consummating Order.</w:t>
      </w:r>
    </w:p>
    <w:p w:rsidR="0060683D" w:rsidRDefault="0060683D" w:rsidP="0060683D">
      <w:pPr>
        <w:pStyle w:val="OrderBody"/>
      </w:pPr>
    </w:p>
    <w:p w:rsidR="0060683D" w:rsidRDefault="0060683D" w:rsidP="0060683D">
      <w:pPr>
        <w:pStyle w:val="OrderBody"/>
      </w:pPr>
      <w:r>
        <w:tab/>
        <w:t>Any objection or protest filed in this/these docket(s) before the issuance date of this order is considered abandoned unless it satisfies the foregoing conditions and is renewed within the specified protest period.</w:t>
      </w:r>
    </w:p>
    <w:p w:rsidR="0060683D" w:rsidRDefault="0060683D" w:rsidP="0060683D">
      <w:pPr>
        <w:pStyle w:val="OrderBody"/>
        <w:sectPr w:rsidR="0060683D">
          <w:headerReference w:type="default" r:id="rId7"/>
          <w:footerReference w:type="first" r:id="rId8"/>
          <w:pgSz w:w="12240" w:h="15840" w:code="1"/>
          <w:pgMar w:top="1440" w:right="1440" w:bottom="1440" w:left="1440" w:header="720" w:footer="720" w:gutter="0"/>
          <w:cols w:space="720"/>
          <w:titlePg/>
          <w:docGrid w:linePitch="360"/>
        </w:sectPr>
      </w:pPr>
      <w:r>
        <w:t xml:space="preserve"> </w:t>
      </w:r>
    </w:p>
    <w:p w:rsidR="0060683D" w:rsidRDefault="0060683D" w:rsidP="0060683D">
      <w:pPr>
        <w:pStyle w:val="BodyText"/>
      </w:pPr>
    </w:p>
    <w:p w:rsidR="009D26F0" w:rsidRDefault="0060683D" w:rsidP="0060683D">
      <w:pPr>
        <w:sectPr w:rsidR="009D26F0" w:rsidSect="009D26F0">
          <w:headerReference w:type="default" r:id="rId9"/>
          <w:headerReference w:type="first" r:id="rId10"/>
          <w:pgSz w:w="12240" w:h="15840" w:code="1"/>
          <w:pgMar w:top="1440" w:right="1440" w:bottom="1440" w:left="1440" w:header="720" w:footer="720" w:gutter="0"/>
          <w:pgNumType w:start="6"/>
          <w:cols w:space="720"/>
          <w:docGrid w:linePitch="360"/>
        </w:sectPr>
      </w:pPr>
      <w:r>
        <w:rPr>
          <w:noProof/>
        </w:rPr>
        <w:drawing>
          <wp:inline distT="0" distB="0" distL="0" distR="0">
            <wp:extent cx="5810250" cy="7448550"/>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7448550"/>
                    </a:xfrm>
                    <a:prstGeom prst="rect">
                      <a:avLst/>
                    </a:prstGeom>
                    <a:noFill/>
                    <a:ln>
                      <a:noFill/>
                    </a:ln>
                  </pic:spPr>
                </pic:pic>
              </a:graphicData>
            </a:graphic>
          </wp:inline>
        </w:drawing>
      </w:r>
    </w:p>
    <w:p w:rsidR="009D26F0" w:rsidRDefault="0060683D" w:rsidP="0060683D">
      <w:pPr>
        <w:sectPr w:rsidR="009D26F0" w:rsidSect="009D26F0">
          <w:headerReference w:type="default" r:id="rId12"/>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0EEA0E37" wp14:editId="44300B0E">
            <wp:extent cx="5572125" cy="7829550"/>
            <wp:effectExtent l="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7829550"/>
                    </a:xfrm>
                    <a:prstGeom prst="rect">
                      <a:avLst/>
                    </a:prstGeom>
                    <a:noFill/>
                    <a:ln>
                      <a:noFill/>
                    </a:ln>
                  </pic:spPr>
                </pic:pic>
              </a:graphicData>
            </a:graphic>
          </wp:inline>
        </w:drawing>
      </w:r>
    </w:p>
    <w:p w:rsidR="0060683D" w:rsidRDefault="0060683D" w:rsidP="0060683D"/>
    <w:p w:rsidR="009D26F0" w:rsidRDefault="0060683D" w:rsidP="0060683D">
      <w:pPr>
        <w:pStyle w:val="BodyText"/>
        <w:sectPr w:rsidR="009D26F0" w:rsidSect="009D26F0">
          <w:headerReference w:type="default" r:id="rId14"/>
          <w:pgSz w:w="12240" w:h="15840" w:code="1"/>
          <w:pgMar w:top="1440" w:right="1440" w:bottom="1440" w:left="1440" w:header="720" w:footer="720" w:gutter="0"/>
          <w:pgNumType w:start="6"/>
          <w:cols w:space="720"/>
          <w:docGrid w:linePitch="360"/>
        </w:sectPr>
      </w:pPr>
      <w:r>
        <w:rPr>
          <w:noProof/>
        </w:rPr>
        <w:drawing>
          <wp:inline distT="0" distB="0" distL="0" distR="0" wp14:anchorId="2F10C738" wp14:editId="31B788BC">
            <wp:extent cx="5857875" cy="7553325"/>
            <wp:effectExtent l="0" t="0" r="9525"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7553325"/>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16"/>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70F56C5A" wp14:editId="124A9BE7">
            <wp:extent cx="5810250" cy="78105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7810500"/>
                    </a:xfrm>
                    <a:prstGeom prst="rect">
                      <a:avLst/>
                    </a:prstGeom>
                    <a:noFill/>
                    <a:ln>
                      <a:noFill/>
                    </a:ln>
                  </pic:spPr>
                </pic:pic>
              </a:graphicData>
            </a:graphic>
          </wp:inline>
        </w:drawing>
      </w:r>
    </w:p>
    <w:p w:rsidR="0060683D" w:rsidRDefault="0060683D" w:rsidP="0060683D">
      <w:pPr>
        <w:pStyle w:val="BodyText"/>
      </w:pPr>
    </w:p>
    <w:p w:rsidR="009D26F0" w:rsidRDefault="0060683D" w:rsidP="0060683D">
      <w:pPr>
        <w:pStyle w:val="BodyText"/>
        <w:sectPr w:rsidR="009D26F0" w:rsidSect="009D26F0">
          <w:headerReference w:type="default" r:id="rId18"/>
          <w:pgSz w:w="12240" w:h="15840" w:code="1"/>
          <w:pgMar w:top="1440" w:right="1440" w:bottom="1440" w:left="1440" w:header="720" w:footer="720" w:gutter="0"/>
          <w:pgNumType w:start="6"/>
          <w:cols w:space="720"/>
          <w:docGrid w:linePitch="360"/>
        </w:sectPr>
      </w:pPr>
      <w:r>
        <w:rPr>
          <w:noProof/>
        </w:rPr>
        <w:drawing>
          <wp:inline distT="0" distB="0" distL="0" distR="0" wp14:anchorId="60272FD9" wp14:editId="5A638B98">
            <wp:extent cx="5734050" cy="7686675"/>
            <wp:effectExtent l="0" t="0" r="0" b="952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7686675"/>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20"/>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287CBC5A" wp14:editId="54528E87">
            <wp:extent cx="5715000" cy="775335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7753350"/>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22"/>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447A90BC" wp14:editId="2D0F5251">
            <wp:extent cx="5600700" cy="7743825"/>
            <wp:effectExtent l="0" t="0" r="0" b="952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7743825"/>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24"/>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38CBF497" wp14:editId="03730BAB">
            <wp:extent cx="5676900" cy="7800975"/>
            <wp:effectExtent l="0" t="0" r="0" b="9525"/>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7800975"/>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26"/>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71E37020" wp14:editId="3D516619">
            <wp:extent cx="5524500" cy="78105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10500"/>
                    </a:xfrm>
                    <a:prstGeom prst="rect">
                      <a:avLst/>
                    </a:prstGeom>
                    <a:noFill/>
                    <a:ln>
                      <a:noFill/>
                    </a:ln>
                  </pic:spPr>
                </pic:pic>
              </a:graphicData>
            </a:graphic>
          </wp:inline>
        </w:drawing>
      </w:r>
    </w:p>
    <w:p w:rsidR="0060683D" w:rsidRDefault="0060683D" w:rsidP="0060683D">
      <w:pPr>
        <w:pStyle w:val="BodyText"/>
      </w:pPr>
    </w:p>
    <w:p w:rsidR="009D26F0" w:rsidRDefault="0060683D" w:rsidP="0060683D">
      <w:pPr>
        <w:pStyle w:val="BodyText"/>
        <w:sectPr w:rsidR="009D26F0" w:rsidSect="009D26F0">
          <w:headerReference w:type="default" r:id="rId28"/>
          <w:pgSz w:w="12240" w:h="15840" w:code="1"/>
          <w:pgMar w:top="1440" w:right="1440" w:bottom="1440" w:left="1440" w:header="720" w:footer="720" w:gutter="0"/>
          <w:pgNumType w:start="6"/>
          <w:cols w:space="720"/>
          <w:docGrid w:linePitch="360"/>
        </w:sectPr>
      </w:pPr>
      <w:r>
        <w:rPr>
          <w:noProof/>
        </w:rPr>
        <w:drawing>
          <wp:inline distT="0" distB="0" distL="0" distR="0" wp14:anchorId="11B5193F" wp14:editId="6B964918">
            <wp:extent cx="5581650" cy="7724775"/>
            <wp:effectExtent l="0" t="0" r="0" b="952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7724775"/>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30"/>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368A43FD" wp14:editId="715F0278">
            <wp:extent cx="5676900" cy="775335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7753350"/>
                    </a:xfrm>
                    <a:prstGeom prst="rect">
                      <a:avLst/>
                    </a:prstGeom>
                    <a:noFill/>
                    <a:ln>
                      <a:noFill/>
                    </a:ln>
                  </pic:spPr>
                </pic:pic>
              </a:graphicData>
            </a:graphic>
          </wp:inline>
        </w:drawing>
      </w:r>
    </w:p>
    <w:p w:rsidR="009D26F0" w:rsidRDefault="0060683D" w:rsidP="0060683D">
      <w:pPr>
        <w:pStyle w:val="BodyText"/>
        <w:sectPr w:rsidR="009D26F0" w:rsidSect="009D26F0">
          <w:headerReference w:type="default" r:id="rId32"/>
          <w:pgSz w:w="12240" w:h="15840" w:code="1"/>
          <w:pgMar w:top="1440" w:right="1440" w:bottom="1440" w:left="1440" w:header="720" w:footer="720" w:gutter="0"/>
          <w:pgNumType w:start="6"/>
          <w:cols w:space="720"/>
          <w:docGrid w:linePitch="360"/>
        </w:sectPr>
      </w:pPr>
      <w:r>
        <w:rPr>
          <w:noProof/>
        </w:rPr>
        <w:lastRenderedPageBreak/>
        <w:drawing>
          <wp:inline distT="0" distB="0" distL="0" distR="0" wp14:anchorId="74736452" wp14:editId="09DC8CD6">
            <wp:extent cx="5886450" cy="796290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7962900"/>
                    </a:xfrm>
                    <a:prstGeom prst="rect">
                      <a:avLst/>
                    </a:prstGeom>
                    <a:noFill/>
                    <a:ln>
                      <a:noFill/>
                    </a:ln>
                  </pic:spPr>
                </pic:pic>
              </a:graphicData>
            </a:graphic>
          </wp:inline>
        </w:drawing>
      </w:r>
    </w:p>
    <w:p w:rsidR="0060683D" w:rsidRDefault="0060683D" w:rsidP="0060683D">
      <w:pPr>
        <w:pStyle w:val="BodyText"/>
      </w:pPr>
      <w:r>
        <w:rPr>
          <w:noProof/>
        </w:rPr>
        <w:lastRenderedPageBreak/>
        <w:drawing>
          <wp:inline distT="0" distB="0" distL="0" distR="0" wp14:anchorId="236AE97D" wp14:editId="578C3108">
            <wp:extent cx="5838825" cy="7858125"/>
            <wp:effectExtent l="0" t="0" r="9525" b="9525"/>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7858125"/>
                    </a:xfrm>
                    <a:prstGeom prst="rect">
                      <a:avLst/>
                    </a:prstGeom>
                    <a:noFill/>
                    <a:ln>
                      <a:noFill/>
                    </a:ln>
                  </pic:spPr>
                </pic:pic>
              </a:graphicData>
            </a:graphic>
          </wp:inline>
        </w:drawing>
      </w:r>
    </w:p>
    <w:sectPr w:rsidR="0060683D" w:rsidSect="009D26F0">
      <w:headerReference w:type="default" r:id="rId35"/>
      <w:pgSz w:w="12240" w:h="15840" w:code="1"/>
      <w:pgMar w:top="1440" w:right="1440" w:bottom="1440" w:left="1440" w:header="720" w:footer="720"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83D" w:rsidRDefault="0060683D">
      <w:r>
        <w:separator/>
      </w:r>
    </w:p>
  </w:endnote>
  <w:endnote w:type="continuationSeparator" w:id="0">
    <w:p w:rsidR="0060683D" w:rsidRDefault="0060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83D" w:rsidRDefault="0060683D">
      <w:r>
        <w:separator/>
      </w:r>
    </w:p>
  </w:footnote>
  <w:footnote w:type="continuationSeparator" w:id="0">
    <w:p w:rsidR="0060683D" w:rsidRDefault="0060683D">
      <w:r>
        <w:continuationSeparator/>
      </w:r>
    </w:p>
  </w:footnote>
  <w:footnote w:id="1">
    <w:p w:rsidR="0060683D" w:rsidRDefault="0060683D" w:rsidP="0060683D">
      <w:pPr>
        <w:pStyle w:val="FootnoteText"/>
      </w:pPr>
      <w:r>
        <w:rPr>
          <w:rStyle w:val="FootnoteReference"/>
        </w:rPr>
        <w:footnoteRef/>
      </w:r>
      <w:r>
        <w:t xml:space="preserve"> Order No. PSC-10-0029-PAA-GU, issued January 14, 2010, in Docket No. 090125-GU, </w:t>
      </w:r>
      <w:r w:rsidRPr="0060683D">
        <w:rPr>
          <w:u w:val="single"/>
        </w:rPr>
        <w:t>In re: Petition for increase in rates by Florida Division of Chesapeake Utilities Corporation</w:t>
      </w:r>
      <w:r w:rsidRPr="00377C58">
        <w:t>.</w:t>
      </w:r>
      <w:r>
        <w:t xml:space="preserve"> </w:t>
      </w:r>
    </w:p>
  </w:footnote>
  <w:footnote w:id="2">
    <w:p w:rsidR="0060683D" w:rsidRPr="0060683D" w:rsidRDefault="0060683D" w:rsidP="0060683D">
      <w:pPr>
        <w:pStyle w:val="FootnoteText"/>
        <w:rPr>
          <w:u w:val="single"/>
        </w:rPr>
      </w:pPr>
      <w:r>
        <w:rPr>
          <w:rStyle w:val="FootnoteReference"/>
        </w:rPr>
        <w:footnoteRef/>
      </w:r>
      <w:r>
        <w:t xml:space="preserve"> Order No. PSC-14-0592-TRF-GU, issued October 22, 2014, in Docket No. 140151-GU, </w:t>
      </w:r>
      <w:r w:rsidRPr="0060683D">
        <w:rPr>
          <w:u w:val="single"/>
        </w:rPr>
        <w:t>In re: Petition of the Florida Division of Chesapeake Utilities Corporation to Close Rate Schedule Firm Transportation Service – 13 (FTS-13)</w:t>
      </w:r>
      <w:r w:rsidRPr="00377C5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53 ">
      <w:r w:rsidR="00EB4D29">
        <w:t>PSC-2017-0453-PAA-GU</w:t>
      </w:r>
    </w:fldSimple>
  </w:p>
  <w:p w:rsidR="00FA6EFD" w:rsidRDefault="0060683D">
    <w:pPr>
      <w:pStyle w:val="OrderHeader"/>
    </w:pPr>
    <w:bookmarkStart w:id="9" w:name="HeaderDocketNo"/>
    <w:bookmarkEnd w:id="9"/>
    <w:r>
      <w:t>DOCKET NO. 20170180-GU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8 of 13</w:t>
    </w:r>
  </w:p>
  <w:p w:rsidR="009D26F0" w:rsidRDefault="009D26F0">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9 of 13</w:t>
    </w:r>
  </w:p>
  <w:p w:rsidR="009D26F0" w:rsidRDefault="009D26F0">
    <w:pPr>
      <w:pStyle w:val="Order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10 of 13</w:t>
    </w:r>
  </w:p>
  <w:p w:rsidR="009D26F0" w:rsidRDefault="009D26F0">
    <w:pPr>
      <w:pStyle w:val="Order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1</w:t>
    </w:r>
    <w:r w:rsidR="00576880">
      <w:rPr>
        <w:rStyle w:val="PageNumber"/>
      </w:rPr>
      <w:t>1</w:t>
    </w:r>
    <w:r>
      <w:rPr>
        <w:rStyle w:val="PageNumber"/>
      </w:rPr>
      <w:t xml:space="preserve"> of 13</w:t>
    </w:r>
  </w:p>
  <w:p w:rsidR="009D26F0" w:rsidRDefault="009D26F0">
    <w:pPr>
      <w:pStyle w:val="Order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12 of 13</w:t>
    </w:r>
  </w:p>
  <w:p w:rsidR="009D26F0" w:rsidRDefault="009D26F0">
    <w:pPr>
      <w:pStyle w:val="Order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13 of 13</w:t>
    </w:r>
  </w:p>
  <w:p w:rsidR="009D26F0" w:rsidRDefault="009D26F0">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3D" w:rsidRDefault="0060683D" w:rsidP="0060683D">
    <w:pPr>
      <w:pStyle w:val="OrderHeader"/>
      <w:tabs>
        <w:tab w:val="clear" w:pos="4320"/>
        <w:tab w:val="clear" w:pos="8640"/>
        <w:tab w:val="right" w:pos="9360"/>
      </w:tabs>
    </w:pPr>
    <w:r>
      <w:t xml:space="preserve">ORDER NO. </w:t>
    </w:r>
    <w:r w:rsidR="00EB4D29">
      <w:t>PSC-2017-0453-PAA-GU</w:t>
    </w:r>
    <w:r>
      <w:tab/>
      <w:t>Attachment A</w:t>
    </w:r>
  </w:p>
  <w:p w:rsidR="0060683D" w:rsidRDefault="0060683D" w:rsidP="0060683D">
    <w:pPr>
      <w:pStyle w:val="OrderHeader"/>
      <w:tabs>
        <w:tab w:val="clear" w:pos="8640"/>
        <w:tab w:val="right" w:pos="4320"/>
        <w:tab w:val="right" w:pos="9360"/>
      </w:tabs>
    </w:pPr>
    <w:r>
      <w:t>DOCKET NO. 20170180-GU</w:t>
    </w:r>
    <w:r>
      <w:tab/>
    </w:r>
    <w:r>
      <w:tab/>
      <w:t>Chesapeake and Mosaic Contract</w:t>
    </w:r>
  </w:p>
  <w:p w:rsidR="0060683D" w:rsidRDefault="0060683D"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 xml:space="preserve">Page </w:t>
    </w:r>
    <w:r w:rsidR="009D26F0">
      <w:rPr>
        <w:rStyle w:val="PageNumber"/>
      </w:rPr>
      <w:t>1</w:t>
    </w:r>
    <w:r>
      <w:rPr>
        <w:rStyle w:val="PageNumber"/>
      </w:rPr>
      <w:t xml:space="preserve"> of 13</w:t>
    </w:r>
  </w:p>
  <w:p w:rsidR="0060683D" w:rsidRDefault="0060683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3D" w:rsidRDefault="006068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2 of 13</w:t>
    </w:r>
  </w:p>
  <w:p w:rsidR="009D26F0" w:rsidRDefault="009D26F0">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3 of 13</w:t>
    </w:r>
  </w:p>
  <w:p w:rsidR="009D26F0" w:rsidRDefault="009D26F0">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4 of 13</w:t>
    </w:r>
  </w:p>
  <w:p w:rsidR="009D26F0" w:rsidRDefault="009D26F0">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5 of 13</w:t>
    </w:r>
  </w:p>
  <w:p w:rsidR="009D26F0" w:rsidRDefault="009D26F0">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6 of 13</w:t>
    </w:r>
  </w:p>
  <w:p w:rsidR="009D26F0" w:rsidRDefault="009D26F0">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F0" w:rsidRDefault="009D26F0" w:rsidP="0060683D">
    <w:pPr>
      <w:pStyle w:val="OrderHeader"/>
      <w:tabs>
        <w:tab w:val="clear" w:pos="4320"/>
        <w:tab w:val="clear" w:pos="8640"/>
        <w:tab w:val="right" w:pos="9360"/>
      </w:tabs>
    </w:pPr>
    <w:r>
      <w:t xml:space="preserve">ORDER NO. </w:t>
    </w:r>
    <w:r w:rsidR="00EB4D29">
      <w:t>PSC-2017-0453-PAA-GU</w:t>
    </w:r>
    <w:r>
      <w:tab/>
      <w:t>Attachment A</w:t>
    </w:r>
  </w:p>
  <w:p w:rsidR="009D26F0" w:rsidRDefault="009D26F0" w:rsidP="0060683D">
    <w:pPr>
      <w:pStyle w:val="OrderHeader"/>
      <w:tabs>
        <w:tab w:val="clear" w:pos="8640"/>
        <w:tab w:val="right" w:pos="4320"/>
        <w:tab w:val="right" w:pos="9360"/>
      </w:tabs>
    </w:pPr>
    <w:r>
      <w:t>DOCKET NO. 20170180-GU</w:t>
    </w:r>
    <w:r>
      <w:tab/>
    </w:r>
    <w:r>
      <w:tab/>
      <w:t>Chesapeake and Mosaic Contract</w:t>
    </w:r>
  </w:p>
  <w:p w:rsidR="009D26F0" w:rsidRDefault="009D26F0" w:rsidP="0060683D">
    <w:pPr>
      <w:pStyle w:val="OrderHeader"/>
      <w:tabs>
        <w:tab w:val="clear" w:pos="4320"/>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4D29">
      <w:rPr>
        <w:rStyle w:val="PageNumber"/>
        <w:noProof/>
      </w:rPr>
      <w:t>6</w:t>
    </w:r>
    <w:r>
      <w:rPr>
        <w:rStyle w:val="PageNumber"/>
      </w:rPr>
      <w:fldChar w:fldCharType="end"/>
    </w:r>
    <w:r>
      <w:rPr>
        <w:rStyle w:val="PageNumber"/>
      </w:rPr>
      <w:tab/>
      <w:t>Page 7 of 13</w:t>
    </w:r>
  </w:p>
  <w:p w:rsidR="009D26F0" w:rsidRDefault="009D26F0">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80-GU"/>
  </w:docVars>
  <w:rsids>
    <w:rsidRoot w:val="0060683D"/>
    <w:rsid w:val="000022B8"/>
    <w:rsid w:val="000452E3"/>
    <w:rsid w:val="00046F92"/>
    <w:rsid w:val="00053AB9"/>
    <w:rsid w:val="00056229"/>
    <w:rsid w:val="00065FC2"/>
    <w:rsid w:val="00067685"/>
    <w:rsid w:val="00076E6B"/>
    <w:rsid w:val="0008247D"/>
    <w:rsid w:val="00090AFC"/>
    <w:rsid w:val="000D02B8"/>
    <w:rsid w:val="000D06E8"/>
    <w:rsid w:val="000E20F0"/>
    <w:rsid w:val="000E344D"/>
    <w:rsid w:val="000F3B2C"/>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D008A"/>
    <w:rsid w:val="001E0152"/>
    <w:rsid w:val="001E0FF5"/>
    <w:rsid w:val="002002ED"/>
    <w:rsid w:val="002170E5"/>
    <w:rsid w:val="00220D57"/>
    <w:rsid w:val="0022721A"/>
    <w:rsid w:val="00230BB9"/>
    <w:rsid w:val="00241CEF"/>
    <w:rsid w:val="00252B30"/>
    <w:rsid w:val="0026544B"/>
    <w:rsid w:val="00277655"/>
    <w:rsid w:val="002824B7"/>
    <w:rsid w:val="002A11AC"/>
    <w:rsid w:val="002A6F30"/>
    <w:rsid w:val="002B3111"/>
    <w:rsid w:val="002C7908"/>
    <w:rsid w:val="002D391B"/>
    <w:rsid w:val="002D4B1F"/>
    <w:rsid w:val="002D7D15"/>
    <w:rsid w:val="002E1B2E"/>
    <w:rsid w:val="002E27EB"/>
    <w:rsid w:val="002F2A9D"/>
    <w:rsid w:val="00303FDE"/>
    <w:rsid w:val="003140E8"/>
    <w:rsid w:val="003231C7"/>
    <w:rsid w:val="003270C4"/>
    <w:rsid w:val="00331ED0"/>
    <w:rsid w:val="00332B0A"/>
    <w:rsid w:val="00333A41"/>
    <w:rsid w:val="0035495B"/>
    <w:rsid w:val="00361522"/>
    <w:rsid w:val="0037196E"/>
    <w:rsid w:val="003744F5"/>
    <w:rsid w:val="00375FF1"/>
    <w:rsid w:val="00377C58"/>
    <w:rsid w:val="00390DD8"/>
    <w:rsid w:val="00394DC6"/>
    <w:rsid w:val="00397C3E"/>
    <w:rsid w:val="003D4CCA"/>
    <w:rsid w:val="003D52A6"/>
    <w:rsid w:val="003D6416"/>
    <w:rsid w:val="003E1D48"/>
    <w:rsid w:val="00411DF2"/>
    <w:rsid w:val="0042527B"/>
    <w:rsid w:val="00457DC7"/>
    <w:rsid w:val="00472BCC"/>
    <w:rsid w:val="00486602"/>
    <w:rsid w:val="004A25CD"/>
    <w:rsid w:val="004A26CC"/>
    <w:rsid w:val="004B2108"/>
    <w:rsid w:val="004B3A2B"/>
    <w:rsid w:val="004B70D3"/>
    <w:rsid w:val="004C312D"/>
    <w:rsid w:val="004D2D1B"/>
    <w:rsid w:val="004D5067"/>
    <w:rsid w:val="004E469D"/>
    <w:rsid w:val="004F2DDE"/>
    <w:rsid w:val="004F7826"/>
    <w:rsid w:val="0050097F"/>
    <w:rsid w:val="00514B1F"/>
    <w:rsid w:val="00525E93"/>
    <w:rsid w:val="0052671D"/>
    <w:rsid w:val="00556A10"/>
    <w:rsid w:val="00576880"/>
    <w:rsid w:val="00590845"/>
    <w:rsid w:val="005963C2"/>
    <w:rsid w:val="005A0D69"/>
    <w:rsid w:val="005B45F7"/>
    <w:rsid w:val="005B63EA"/>
    <w:rsid w:val="005C1A88"/>
    <w:rsid w:val="005C5033"/>
    <w:rsid w:val="005E751B"/>
    <w:rsid w:val="0060683D"/>
    <w:rsid w:val="00610E73"/>
    <w:rsid w:val="0063168D"/>
    <w:rsid w:val="0065615A"/>
    <w:rsid w:val="00660774"/>
    <w:rsid w:val="0066389A"/>
    <w:rsid w:val="0066495C"/>
    <w:rsid w:val="00665CC7"/>
    <w:rsid w:val="0066668C"/>
    <w:rsid w:val="00672612"/>
    <w:rsid w:val="00677F18"/>
    <w:rsid w:val="00692512"/>
    <w:rsid w:val="006A0BF3"/>
    <w:rsid w:val="006B0DA6"/>
    <w:rsid w:val="006C547E"/>
    <w:rsid w:val="00704C5D"/>
    <w:rsid w:val="007072BC"/>
    <w:rsid w:val="00715275"/>
    <w:rsid w:val="00733B6B"/>
    <w:rsid w:val="007467C4"/>
    <w:rsid w:val="0076170F"/>
    <w:rsid w:val="0076669C"/>
    <w:rsid w:val="00777727"/>
    <w:rsid w:val="007865E9"/>
    <w:rsid w:val="00792383"/>
    <w:rsid w:val="007A060F"/>
    <w:rsid w:val="007C36E3"/>
    <w:rsid w:val="007C7134"/>
    <w:rsid w:val="007D3D20"/>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31C8C"/>
    <w:rsid w:val="0094504B"/>
    <w:rsid w:val="0096742B"/>
    <w:rsid w:val="009924CF"/>
    <w:rsid w:val="00994100"/>
    <w:rsid w:val="009A6B17"/>
    <w:rsid w:val="009D26F0"/>
    <w:rsid w:val="009D4C29"/>
    <w:rsid w:val="00A00D8D"/>
    <w:rsid w:val="00A4303C"/>
    <w:rsid w:val="00A62DAB"/>
    <w:rsid w:val="00A726A6"/>
    <w:rsid w:val="00A97535"/>
    <w:rsid w:val="00AA73F1"/>
    <w:rsid w:val="00AB0E1A"/>
    <w:rsid w:val="00AB1A30"/>
    <w:rsid w:val="00AD10EB"/>
    <w:rsid w:val="00AD1ED3"/>
    <w:rsid w:val="00B0777D"/>
    <w:rsid w:val="00B1195F"/>
    <w:rsid w:val="00B209C7"/>
    <w:rsid w:val="00B3644F"/>
    <w:rsid w:val="00B4057A"/>
    <w:rsid w:val="00B40894"/>
    <w:rsid w:val="00B444AE"/>
    <w:rsid w:val="00B45E75"/>
    <w:rsid w:val="00B50876"/>
    <w:rsid w:val="00B55AB0"/>
    <w:rsid w:val="00B55EE5"/>
    <w:rsid w:val="00B71D1F"/>
    <w:rsid w:val="00B73DE6"/>
    <w:rsid w:val="00B86EF0"/>
    <w:rsid w:val="00B96969"/>
    <w:rsid w:val="00B97900"/>
    <w:rsid w:val="00BA1229"/>
    <w:rsid w:val="00BA44A8"/>
    <w:rsid w:val="00BF6691"/>
    <w:rsid w:val="00C028FC"/>
    <w:rsid w:val="00C10ED5"/>
    <w:rsid w:val="00C151A6"/>
    <w:rsid w:val="00C24098"/>
    <w:rsid w:val="00C30A4E"/>
    <w:rsid w:val="00C411F3"/>
    <w:rsid w:val="00C44105"/>
    <w:rsid w:val="00C55A33"/>
    <w:rsid w:val="00C66692"/>
    <w:rsid w:val="00C91123"/>
    <w:rsid w:val="00C93780"/>
    <w:rsid w:val="00C97D6B"/>
    <w:rsid w:val="00CA71FF"/>
    <w:rsid w:val="00CB5276"/>
    <w:rsid w:val="00CB68D7"/>
    <w:rsid w:val="00CC7E68"/>
    <w:rsid w:val="00CD7132"/>
    <w:rsid w:val="00CE0E6F"/>
    <w:rsid w:val="00CE56FC"/>
    <w:rsid w:val="00CF4CFE"/>
    <w:rsid w:val="00D02E0F"/>
    <w:rsid w:val="00D13535"/>
    <w:rsid w:val="00D23FEA"/>
    <w:rsid w:val="00D269CA"/>
    <w:rsid w:val="00D30B48"/>
    <w:rsid w:val="00D46FAA"/>
    <w:rsid w:val="00D47A40"/>
    <w:rsid w:val="00D51D33"/>
    <w:rsid w:val="00D57BB2"/>
    <w:rsid w:val="00D57E57"/>
    <w:rsid w:val="00D70752"/>
    <w:rsid w:val="00D8560E"/>
    <w:rsid w:val="00D8758F"/>
    <w:rsid w:val="00DA6B78"/>
    <w:rsid w:val="00DC1D94"/>
    <w:rsid w:val="00DC42CF"/>
    <w:rsid w:val="00DE057F"/>
    <w:rsid w:val="00DE2082"/>
    <w:rsid w:val="00DE2289"/>
    <w:rsid w:val="00E03A76"/>
    <w:rsid w:val="00E04410"/>
    <w:rsid w:val="00E11351"/>
    <w:rsid w:val="00E75AE0"/>
    <w:rsid w:val="00E83C1F"/>
    <w:rsid w:val="00EA172C"/>
    <w:rsid w:val="00EA259B"/>
    <w:rsid w:val="00EA35A3"/>
    <w:rsid w:val="00EA3E6A"/>
    <w:rsid w:val="00EB18EF"/>
    <w:rsid w:val="00EB4D29"/>
    <w:rsid w:val="00EB7951"/>
    <w:rsid w:val="00EE17DF"/>
    <w:rsid w:val="00EF4621"/>
    <w:rsid w:val="00EF6312"/>
    <w:rsid w:val="00F234A7"/>
    <w:rsid w:val="00F277B6"/>
    <w:rsid w:val="00F54380"/>
    <w:rsid w:val="00F54B47"/>
    <w:rsid w:val="00F608B2"/>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46F92"/>
    <w:rPr>
      <w:rFonts w:ascii="Tahoma" w:hAnsi="Tahoma" w:cs="Tahoma"/>
      <w:sz w:val="16"/>
      <w:szCs w:val="16"/>
    </w:rPr>
  </w:style>
  <w:style w:type="character" w:customStyle="1" w:styleId="BalloonTextChar">
    <w:name w:val="Balloon Text Char"/>
    <w:basedOn w:val="DefaultParagraphFont"/>
    <w:link w:val="BalloonText"/>
    <w:rsid w:val="00046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46F92"/>
    <w:rPr>
      <w:rFonts w:ascii="Tahoma" w:hAnsi="Tahoma" w:cs="Tahoma"/>
      <w:sz w:val="16"/>
      <w:szCs w:val="16"/>
    </w:rPr>
  </w:style>
  <w:style w:type="character" w:customStyle="1" w:styleId="BalloonTextChar">
    <w:name w:val="Balloon Text Char"/>
    <w:basedOn w:val="DefaultParagraphFont"/>
    <w:link w:val="BalloonText"/>
    <w:rsid w:val="00046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9.png"/><Relationship Id="rId30" Type="http://schemas.openxmlformats.org/officeDocument/2006/relationships/header" Target="header13.xml"/><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18</Pages>
  <Words>1304</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2017-11-20T16:10:00Z</dcterms:created>
  <dcterms:modified xsi:type="dcterms:W3CDTF">2017-11-20T16:22:00Z</dcterms:modified>
</cp:coreProperties>
</file>