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310D" w:rsidP="0064310D">
      <w:pPr>
        <w:pStyle w:val="OrderHeading"/>
      </w:pPr>
      <w:r>
        <w:t>BEFORE THE FLORIDA PUBLIC SERVICE COMMISSION</w:t>
      </w:r>
    </w:p>
    <w:p w:rsidR="0064310D" w:rsidRDefault="0064310D" w:rsidP="0064310D">
      <w:pPr>
        <w:pStyle w:val="OrderBody"/>
      </w:pPr>
    </w:p>
    <w:p w:rsidR="0064310D" w:rsidRDefault="0064310D" w:rsidP="006431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310D" w:rsidRPr="00C63FCF" w:rsidTr="001D2859">
        <w:trPr>
          <w:trHeight w:val="828"/>
        </w:trPr>
        <w:tc>
          <w:tcPr>
            <w:tcW w:w="4788" w:type="dxa"/>
            <w:tcBorders>
              <w:bottom w:val="single" w:sz="8" w:space="0" w:color="auto"/>
              <w:right w:val="double" w:sz="6" w:space="0" w:color="auto"/>
            </w:tcBorders>
            <w:shd w:val="clear" w:color="auto" w:fill="auto"/>
          </w:tcPr>
          <w:p w:rsidR="0064310D" w:rsidRDefault="0064310D" w:rsidP="001D2859">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64310D" w:rsidRDefault="0064310D" w:rsidP="0064310D">
            <w:pPr>
              <w:pStyle w:val="OrderBody"/>
            </w:pPr>
            <w:r>
              <w:t xml:space="preserve">DOCKET NO. </w:t>
            </w:r>
            <w:bookmarkStart w:id="1" w:name="SSDocketNo"/>
            <w:bookmarkEnd w:id="1"/>
            <w:r>
              <w:t>20180044-GU</w:t>
            </w:r>
          </w:p>
          <w:p w:rsidR="0064310D" w:rsidRDefault="0064310D" w:rsidP="001D2859">
            <w:pPr>
              <w:pStyle w:val="OrderBody"/>
              <w:tabs>
                <w:tab w:val="center" w:pos="4320"/>
                <w:tab w:val="right" w:pos="8640"/>
              </w:tabs>
              <w:jc w:val="left"/>
            </w:pPr>
            <w:r>
              <w:t xml:space="preserve">ORDER NO. </w:t>
            </w:r>
            <w:bookmarkStart w:id="2" w:name="OrderNo0407"/>
            <w:r w:rsidR="00CE2C04">
              <w:t>PSC-2018-0407-PHO-GU</w:t>
            </w:r>
            <w:bookmarkEnd w:id="2"/>
          </w:p>
          <w:p w:rsidR="0064310D" w:rsidRDefault="0064310D" w:rsidP="001D2859">
            <w:pPr>
              <w:pStyle w:val="OrderBody"/>
              <w:tabs>
                <w:tab w:val="center" w:pos="4320"/>
                <w:tab w:val="right" w:pos="8640"/>
              </w:tabs>
              <w:jc w:val="left"/>
            </w:pPr>
            <w:r>
              <w:t xml:space="preserve">ISSUED: </w:t>
            </w:r>
            <w:r w:rsidR="00CE2C04">
              <w:t>August 16, 2018</w:t>
            </w:r>
          </w:p>
        </w:tc>
      </w:tr>
    </w:tbl>
    <w:p w:rsidR="0064310D" w:rsidRDefault="0064310D">
      <w:bookmarkStart w:id="3" w:name="Commissioners"/>
      <w:bookmarkEnd w:id="3"/>
    </w:p>
    <w:p w:rsidR="00CB5276" w:rsidRDefault="00CB5276">
      <w:pPr>
        <w:pStyle w:val="OrderBody"/>
      </w:pPr>
    </w:p>
    <w:p w:rsidR="0064310D" w:rsidRDefault="001C76E8" w:rsidP="0064310D">
      <w:pPr>
        <w:pStyle w:val="CenterUnderline"/>
      </w:pPr>
      <w:r>
        <w:t xml:space="preserve">PREHEARING </w:t>
      </w:r>
      <w:r w:rsidR="0064310D">
        <w:t>ORDER</w:t>
      </w:r>
      <w:bookmarkStart w:id="4" w:name="OrderTitle"/>
      <w:r w:rsidR="0064310D">
        <w:t xml:space="preserve"> </w:t>
      </w:r>
      <w:bookmarkEnd w:id="4"/>
    </w:p>
    <w:p w:rsidR="0064310D" w:rsidRDefault="0064310D" w:rsidP="0064310D">
      <w:pPr>
        <w:pStyle w:val="OrderBody"/>
      </w:pPr>
    </w:p>
    <w:p w:rsidR="0064310D" w:rsidRPr="00701945" w:rsidRDefault="0064310D" w:rsidP="0064310D">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491029">
        <w:t xml:space="preserve"> </w:t>
      </w:r>
      <w:r w:rsidR="00491029" w:rsidRPr="007F4A5A">
        <w:t>August 6, 2018</w:t>
      </w:r>
      <w:r w:rsidR="007F4A5A">
        <w:t>,</w:t>
      </w:r>
      <w:r w:rsidRPr="00491029">
        <w:rPr>
          <w:color w:val="FF0000"/>
        </w:rPr>
        <w:t xml:space="preserve"> </w:t>
      </w:r>
      <w:r w:rsidRPr="00701945">
        <w:t xml:space="preserve">in Tallahassee, Florida, before Commissioner </w:t>
      </w:r>
      <w:r w:rsidR="00D60F8E">
        <w:t>Julie I. Brown</w:t>
      </w:r>
      <w:r w:rsidRPr="00701945">
        <w:t>, as Prehearing Officer.</w:t>
      </w:r>
    </w:p>
    <w:p w:rsidR="0064310D" w:rsidRPr="00701945" w:rsidRDefault="0064310D" w:rsidP="0064310D">
      <w:pPr>
        <w:jc w:val="both"/>
      </w:pPr>
    </w:p>
    <w:p w:rsidR="0064310D" w:rsidRPr="00701945" w:rsidRDefault="0064310D" w:rsidP="0064310D">
      <w:pPr>
        <w:jc w:val="both"/>
      </w:pPr>
      <w:r w:rsidRPr="00701945">
        <w:t>APPEARANCES:</w:t>
      </w:r>
    </w:p>
    <w:p w:rsidR="0064310D" w:rsidRPr="00701945" w:rsidRDefault="0064310D" w:rsidP="00D879B8">
      <w:pPr>
        <w:pStyle w:val="NoSpacing"/>
      </w:pPr>
    </w:p>
    <w:p w:rsidR="0064310D" w:rsidRDefault="00D879B8" w:rsidP="007A689F">
      <w:pPr>
        <w:pStyle w:val="NoSpacing"/>
        <w:ind w:left="1440"/>
        <w:jc w:val="both"/>
      </w:pPr>
      <w:r>
        <w:t>ANDREW BROWN and ANSLEY WATSON JR.</w:t>
      </w:r>
      <w:r w:rsidR="0064310D" w:rsidRPr="00701945">
        <w:t>, ESQUIRE</w:t>
      </w:r>
      <w:r w:rsidR="007A4B34">
        <w:t>S</w:t>
      </w:r>
      <w:r w:rsidR="0064310D" w:rsidRPr="00701945">
        <w:t xml:space="preserve">, </w:t>
      </w:r>
      <w:r>
        <w:t>P.O. Box 1531, Tampa, Florida 33601</w:t>
      </w:r>
    </w:p>
    <w:p w:rsidR="0064310D" w:rsidRPr="00701945" w:rsidRDefault="00D879B8" w:rsidP="007A689F">
      <w:pPr>
        <w:ind w:left="720" w:firstLine="720"/>
        <w:jc w:val="both"/>
      </w:pPr>
      <w:r>
        <w:rPr>
          <w:u w:val="single"/>
        </w:rPr>
        <w:t>On behalf of Peoples Gas System</w:t>
      </w:r>
      <w:r w:rsidR="0064310D">
        <w:rPr>
          <w:u w:val="single"/>
        </w:rPr>
        <w:t xml:space="preserve"> (</w:t>
      </w:r>
      <w:r w:rsidR="009410B6">
        <w:rPr>
          <w:u w:val="single"/>
        </w:rPr>
        <w:t>Peoples Gas</w:t>
      </w:r>
      <w:r w:rsidR="0064310D">
        <w:rPr>
          <w:u w:val="single"/>
        </w:rPr>
        <w:t>)</w:t>
      </w:r>
      <w:r w:rsidR="0064310D" w:rsidRPr="00701945">
        <w:t>.</w:t>
      </w:r>
    </w:p>
    <w:p w:rsidR="0064310D" w:rsidRPr="00701945" w:rsidRDefault="0064310D" w:rsidP="007A689F">
      <w:pPr>
        <w:jc w:val="both"/>
      </w:pPr>
    </w:p>
    <w:p w:rsidR="000D167C" w:rsidRPr="00701945" w:rsidRDefault="000D167C" w:rsidP="007A689F">
      <w:pPr>
        <w:ind w:left="1440"/>
        <w:jc w:val="both"/>
      </w:pPr>
      <w:r>
        <w:t>JON C. MOYLE and KAREN A. PUTNAL</w:t>
      </w:r>
      <w:r w:rsidRPr="00701945">
        <w:t>, ESQUIRE</w:t>
      </w:r>
      <w:r>
        <w:t>S</w:t>
      </w:r>
      <w:r w:rsidRPr="00701945">
        <w:t xml:space="preserve">, </w:t>
      </w:r>
      <w:r>
        <w:t>118 North Gadsden Street, Tallahassee, Florida 32301</w:t>
      </w:r>
    </w:p>
    <w:p w:rsidR="000D167C" w:rsidRDefault="000D167C" w:rsidP="007A689F">
      <w:pPr>
        <w:ind w:left="720" w:firstLine="720"/>
        <w:jc w:val="both"/>
      </w:pPr>
      <w:r w:rsidRPr="00701945">
        <w:rPr>
          <w:u w:val="single"/>
        </w:rPr>
        <w:t xml:space="preserve">On behalf of </w:t>
      </w:r>
      <w:r>
        <w:rPr>
          <w:u w:val="single"/>
        </w:rPr>
        <w:t>Florida Industrial Power Users Group (FIPUG)</w:t>
      </w:r>
      <w:r w:rsidRPr="00701945">
        <w:t xml:space="preserve">. </w:t>
      </w:r>
    </w:p>
    <w:p w:rsidR="000D167C" w:rsidRDefault="000D167C" w:rsidP="007A689F">
      <w:pPr>
        <w:ind w:left="720" w:firstLine="720"/>
        <w:jc w:val="both"/>
      </w:pPr>
    </w:p>
    <w:p w:rsidR="007A689F" w:rsidRDefault="007A689F" w:rsidP="007A689F">
      <w:pPr>
        <w:ind w:left="1440"/>
        <w:jc w:val="both"/>
      </w:pPr>
      <w:r>
        <w:t xml:space="preserve">J. R. KELLY, Public Counsel, CHARLES J. REHWINKEL, Deputy Public Counsel, and VIRGINIA PONDER, </w:t>
      </w:r>
      <w:r w:rsidRPr="00701945">
        <w:t>ESQUIRE</w:t>
      </w:r>
      <w:r>
        <w:t>S</w:t>
      </w:r>
      <w:r w:rsidRPr="00701945">
        <w:t>,</w:t>
      </w:r>
      <w:r>
        <w:t xml:space="preserve"> Office of Public Counsel, c/o The Florida Legislature, 111 East Madison Street, Room 812, Tallahassee, Florida 32399-9330</w:t>
      </w:r>
    </w:p>
    <w:p w:rsidR="007A689F" w:rsidRDefault="007A689F" w:rsidP="007A689F">
      <w:pPr>
        <w:ind w:left="1440"/>
        <w:jc w:val="both"/>
      </w:pPr>
      <w:r w:rsidRPr="00701945">
        <w:rPr>
          <w:u w:val="single"/>
        </w:rPr>
        <w:t>On behalf of</w:t>
      </w:r>
      <w:r>
        <w:rPr>
          <w:u w:val="single"/>
        </w:rPr>
        <w:t xml:space="preserve"> the OFFICE OF PUBLIC COUNSEL (OPC) </w:t>
      </w:r>
      <w:r w:rsidRPr="00701945">
        <w:t>.</w:t>
      </w:r>
    </w:p>
    <w:p w:rsidR="0064310D" w:rsidRPr="00701945" w:rsidRDefault="0064310D" w:rsidP="007A689F">
      <w:pPr>
        <w:jc w:val="both"/>
      </w:pPr>
    </w:p>
    <w:p w:rsidR="0064310D" w:rsidRPr="00701945" w:rsidRDefault="00D60F8E" w:rsidP="007A689F">
      <w:pPr>
        <w:ind w:left="1440"/>
        <w:jc w:val="both"/>
      </w:pPr>
      <w:r>
        <w:t>WALT TRIERWE</w:t>
      </w:r>
      <w:r w:rsidR="007F4A5A">
        <w:t>I</w:t>
      </w:r>
      <w:r>
        <w:t>LER</w:t>
      </w:r>
      <w:r w:rsidR="0064310D" w:rsidRPr="00701945">
        <w:t xml:space="preserve"> </w:t>
      </w:r>
      <w:r w:rsidR="00EE1F83">
        <w:t>and</w:t>
      </w:r>
      <w:r w:rsidR="007A4B34">
        <w:t xml:space="preserve"> KURT SCHRADER, </w:t>
      </w:r>
      <w:r w:rsidR="0064310D" w:rsidRPr="00701945">
        <w:t>ESQUIRE</w:t>
      </w:r>
      <w:r w:rsidR="007A4B34">
        <w:t>S</w:t>
      </w:r>
      <w:r w:rsidR="0064310D" w:rsidRPr="00701945">
        <w:t>, Florida Public Service Commission, 2540 Shumard Oak Boulevard, Tallahassee, Florida 32399-0850</w:t>
      </w:r>
    </w:p>
    <w:p w:rsidR="0064310D" w:rsidRPr="00701945" w:rsidRDefault="0064310D" w:rsidP="007A689F">
      <w:pPr>
        <w:ind w:left="720" w:firstLine="720"/>
        <w:jc w:val="both"/>
      </w:pPr>
      <w:r w:rsidRPr="00701945">
        <w:rPr>
          <w:u w:val="single"/>
        </w:rPr>
        <w:t>On behalf of the Florida Public Service Commission</w:t>
      </w:r>
      <w:r>
        <w:rPr>
          <w:u w:val="single"/>
        </w:rPr>
        <w:t xml:space="preserve"> (Staff)</w:t>
      </w:r>
      <w:r w:rsidRPr="00701945">
        <w:t>.</w:t>
      </w:r>
    </w:p>
    <w:p w:rsidR="0064310D" w:rsidRPr="00701945" w:rsidRDefault="0064310D" w:rsidP="007A689F">
      <w:pPr>
        <w:jc w:val="both"/>
      </w:pPr>
    </w:p>
    <w:p w:rsidR="0064310D" w:rsidRPr="00701945" w:rsidRDefault="00D60F8E" w:rsidP="007A689F">
      <w:pPr>
        <w:ind w:left="1440"/>
        <w:jc w:val="both"/>
      </w:pPr>
      <w:r>
        <w:t>MARY ANNE HELTON</w:t>
      </w:r>
      <w:r w:rsidR="0064310D">
        <w:t>, ESQUIRE, Deputy General Counsel,</w:t>
      </w:r>
      <w:r w:rsidR="0064310D" w:rsidRPr="00701945">
        <w:t xml:space="preserve"> Florida Public Service Commission, 2540 Shumard Oak Boulevard, Tallahassee, Florida 32399-0850</w:t>
      </w:r>
    </w:p>
    <w:p w:rsidR="0064310D" w:rsidRPr="00701945" w:rsidRDefault="0064310D" w:rsidP="007A689F">
      <w:pPr>
        <w:ind w:left="720" w:firstLine="720"/>
        <w:jc w:val="both"/>
      </w:pPr>
      <w:r>
        <w:rPr>
          <w:u w:val="single"/>
        </w:rPr>
        <w:t>Advisor to the</w:t>
      </w:r>
      <w:r w:rsidRPr="00701945">
        <w:rPr>
          <w:u w:val="single"/>
        </w:rPr>
        <w:t xml:space="preserve"> Florida Public Service Commission</w:t>
      </w:r>
      <w:r w:rsidRPr="00701945">
        <w:t>.</w:t>
      </w:r>
    </w:p>
    <w:p w:rsidR="0064310D" w:rsidRPr="00701945" w:rsidRDefault="0064310D" w:rsidP="007A689F">
      <w:pPr>
        <w:jc w:val="both"/>
        <w:rPr>
          <w:b/>
          <w:bCs/>
          <w:u w:val="single"/>
        </w:rPr>
      </w:pPr>
    </w:p>
    <w:p w:rsidR="0064310D" w:rsidRPr="00D033EB" w:rsidRDefault="00021A7F" w:rsidP="007A689F">
      <w:pPr>
        <w:ind w:left="1440"/>
        <w:jc w:val="both"/>
      </w:pPr>
      <w:r>
        <w:t xml:space="preserve">KEITH HETRICK, ESQUIRE, </w:t>
      </w:r>
      <w:r w:rsidR="0064310D" w:rsidRPr="00D033EB">
        <w:t>General Counsel, Florida Public Service Commission, 2540 Shumard Oak Boulevard, Tallahassee, Florida 32399-0850</w:t>
      </w:r>
    </w:p>
    <w:p w:rsidR="0064310D" w:rsidRPr="00D033EB" w:rsidRDefault="0064310D" w:rsidP="007A689F">
      <w:pPr>
        <w:ind w:left="720" w:firstLine="720"/>
        <w:jc w:val="both"/>
      </w:pPr>
      <w:r w:rsidRPr="00D033EB">
        <w:rPr>
          <w:u w:val="single"/>
        </w:rPr>
        <w:t>Florida Public Service Commission General Counsel</w:t>
      </w:r>
    </w:p>
    <w:p w:rsidR="0064310D" w:rsidRPr="00D033EB" w:rsidRDefault="0064310D" w:rsidP="0064310D">
      <w:pPr>
        <w:ind w:left="720" w:firstLine="720"/>
        <w:jc w:val="both"/>
      </w:pPr>
    </w:p>
    <w:p w:rsidR="0064310D" w:rsidRDefault="0064310D" w:rsidP="0064310D">
      <w:pPr>
        <w:jc w:val="center"/>
        <w:rPr>
          <w:b/>
          <w:bCs/>
          <w:u w:val="single"/>
        </w:rPr>
      </w:pPr>
    </w:p>
    <w:p w:rsidR="0064310D" w:rsidRPr="00701945" w:rsidRDefault="0064310D" w:rsidP="0064310D">
      <w:pPr>
        <w:jc w:val="center"/>
        <w:rPr>
          <w:b/>
          <w:bCs/>
          <w:u w:val="single"/>
        </w:rPr>
      </w:pPr>
    </w:p>
    <w:p w:rsidR="0064310D" w:rsidRPr="00701945" w:rsidRDefault="0064310D" w:rsidP="0064310D">
      <w:pPr>
        <w:jc w:val="center"/>
      </w:pPr>
      <w:r w:rsidRPr="00701945">
        <w:rPr>
          <w:b/>
          <w:bCs/>
          <w:u w:val="single"/>
        </w:rPr>
        <w:lastRenderedPageBreak/>
        <w:t>PREHEARING ORDER</w:t>
      </w:r>
    </w:p>
    <w:p w:rsidR="0064310D" w:rsidRDefault="0064310D" w:rsidP="0064310D">
      <w:pPr>
        <w:jc w:val="both"/>
      </w:pPr>
    </w:p>
    <w:p w:rsidR="008F11A9" w:rsidRDefault="008F11A9" w:rsidP="0064310D">
      <w:pPr>
        <w:jc w:val="both"/>
      </w:pPr>
    </w:p>
    <w:p w:rsidR="0064310D" w:rsidRPr="00A32DC5" w:rsidRDefault="0064310D" w:rsidP="0064310D">
      <w:pPr>
        <w:jc w:val="both"/>
        <w:rPr>
          <w:b/>
        </w:rPr>
      </w:pPr>
      <w:r w:rsidRPr="00A32DC5">
        <w:rPr>
          <w:b/>
        </w:rPr>
        <w:t>I.</w:t>
      </w:r>
      <w:r w:rsidRPr="00A32DC5">
        <w:rPr>
          <w:b/>
        </w:rPr>
        <w:tab/>
      </w:r>
      <w:r w:rsidRPr="00A32DC5">
        <w:rPr>
          <w:b/>
          <w:u w:val="single"/>
        </w:rPr>
        <w:t>CASE BACKGROUND</w:t>
      </w:r>
    </w:p>
    <w:p w:rsidR="0064310D" w:rsidRPr="00701945" w:rsidRDefault="0064310D" w:rsidP="0064310D">
      <w:pPr>
        <w:jc w:val="both"/>
      </w:pPr>
    </w:p>
    <w:p w:rsidR="00724156" w:rsidRDefault="00877DB1" w:rsidP="00877DB1">
      <w:pPr>
        <w:ind w:firstLine="720"/>
        <w:jc w:val="both"/>
      </w:pPr>
      <w:r>
        <w:t>O</w:t>
      </w:r>
      <w:r w:rsidRPr="00D44AF7">
        <w:t>n February 21, 2018,</w:t>
      </w:r>
      <w:r>
        <w:t xml:space="preserve"> the Florida Public Service Commission opened </w:t>
      </w:r>
      <w:r w:rsidRPr="00CB0080">
        <w:t xml:space="preserve">Docket No. 20180044-GU to consider the tax impacts </w:t>
      </w:r>
      <w:r>
        <w:t>on</w:t>
      </w:r>
      <w:r w:rsidRPr="00CB0080">
        <w:t xml:space="preserve"> Peoples Gas System (Peoples Gas) </w:t>
      </w:r>
      <w:r>
        <w:t>due to</w:t>
      </w:r>
      <w:r w:rsidRPr="00CB0080">
        <w:t xml:space="preserve"> the passage of the Tax Cuts and Jobs Act of 2017.  </w:t>
      </w:r>
      <w:r>
        <w:t xml:space="preserve">By Order No. </w:t>
      </w:r>
      <w:r w:rsidRPr="00F7790B">
        <w:t>PSC-2018-0212-PCO-GU</w:t>
      </w:r>
      <w:r>
        <w:t>,</w:t>
      </w:r>
      <w:r w:rsidRPr="000D01A8">
        <w:t xml:space="preserve"> the Order Establishing Procedure</w:t>
      </w:r>
      <w:r>
        <w:t xml:space="preserve">, issued April 25, 2018, the schedule and procedure were set.  On May 24, 2018, a First Order Establishing Procedure, Order No. PSC-2018-0260-PCO-GU, was issued to revise certain controlling dates.  </w:t>
      </w:r>
      <w:r w:rsidRPr="00F7790B">
        <w:t>On May 31, 2018, Peoples Gas filed its petition for limited proceeding.</w:t>
      </w:r>
      <w:r>
        <w:t xml:space="preserve">  The Office of Public Counsel (OPC) and the Florida Industrial Power Users Group (FIPUG) intervened.  </w:t>
      </w:r>
    </w:p>
    <w:p w:rsidR="001C2A19" w:rsidRDefault="001C2A19" w:rsidP="00877DB1">
      <w:pPr>
        <w:ind w:firstLine="720"/>
        <w:jc w:val="both"/>
      </w:pPr>
    </w:p>
    <w:p w:rsidR="00877DB1" w:rsidRPr="001C2A19" w:rsidRDefault="00877DB1" w:rsidP="00877DB1">
      <w:pPr>
        <w:ind w:firstLine="720"/>
        <w:jc w:val="both"/>
      </w:pPr>
      <w:r>
        <w:t>At the Prehearing Conference</w:t>
      </w:r>
      <w:r w:rsidR="00724156">
        <w:t xml:space="preserve"> held on August 6, 2018,</w:t>
      </w:r>
      <w:r w:rsidRPr="000D01A8">
        <w:t xml:space="preserve"> </w:t>
      </w:r>
      <w:r>
        <w:t xml:space="preserve">the parties indicated </w:t>
      </w:r>
      <w:r w:rsidRPr="000D01A8">
        <w:t>they had agreed to proposed stipulations on Issues 1-5, 8-18, 19 and 21.</w:t>
      </w:r>
      <w:r>
        <w:t xml:space="preserve"> </w:t>
      </w:r>
      <w:r w:rsidRPr="000D01A8">
        <w:t xml:space="preserve"> </w:t>
      </w:r>
      <w:r>
        <w:t xml:space="preserve">The parties also indicated that they were working towards a settlement on the remaining four unresolved issues.  </w:t>
      </w:r>
      <w:r w:rsidRPr="000D01A8">
        <w:t>On August 8, 2018, Peoples Gas, OPC</w:t>
      </w:r>
      <w:r>
        <w:t>,</w:t>
      </w:r>
      <w:r w:rsidRPr="000D01A8">
        <w:t xml:space="preserve"> and FIPUG (the signatories) filed a joint motion </w:t>
      </w:r>
      <w:r>
        <w:t>seeking Commission approval of their</w:t>
      </w:r>
      <w:r w:rsidRPr="000D01A8">
        <w:t xml:space="preserve"> Settlement Agreement proposing resolution of </w:t>
      </w:r>
      <w:r>
        <w:t xml:space="preserve">the remaining four issues.  </w:t>
      </w:r>
      <w:r w:rsidRPr="000D01A8">
        <w:t>The Se</w:t>
      </w:r>
      <w:r>
        <w:t>ttlement Agreement also propose</w:t>
      </w:r>
      <w:r w:rsidR="00724156">
        <w:t>d</w:t>
      </w:r>
      <w:r w:rsidRPr="000D01A8">
        <w:t xml:space="preserve"> changes to depreciation rates and recording of additional manufacturing gas plant expense </w:t>
      </w:r>
      <w:r>
        <w:t xml:space="preserve">that </w:t>
      </w:r>
      <w:r w:rsidRPr="000D01A8">
        <w:t>are outside the sc</w:t>
      </w:r>
      <w:r>
        <w:t xml:space="preserve">ope of this  proceeding. </w:t>
      </w:r>
      <w:r w:rsidR="001C2A19">
        <w:t>A separate order, Order N</w:t>
      </w:r>
      <w:r w:rsidR="001C2A19" w:rsidRPr="001C2A19">
        <w:t>o. PSC-2018-0405-PCO-GU</w:t>
      </w:r>
      <w:r w:rsidR="001C2A19">
        <w:t>, was issued on August 14, 2018, to address the new issues.</w:t>
      </w:r>
    </w:p>
    <w:p w:rsidR="00877DB1" w:rsidRPr="001C2A19" w:rsidRDefault="00877DB1" w:rsidP="00877DB1">
      <w:pPr>
        <w:autoSpaceDE w:val="0"/>
        <w:autoSpaceDN w:val="0"/>
        <w:adjustRightInd w:val="0"/>
        <w:ind w:firstLine="720"/>
        <w:jc w:val="both"/>
      </w:pPr>
    </w:p>
    <w:p w:rsidR="00AF65F8" w:rsidRPr="00CB0080" w:rsidRDefault="00877DB1" w:rsidP="009410B6">
      <w:pPr>
        <w:autoSpaceDE w:val="0"/>
        <w:autoSpaceDN w:val="0"/>
        <w:adjustRightInd w:val="0"/>
        <w:ind w:firstLine="720"/>
        <w:jc w:val="both"/>
      </w:pPr>
      <w:r>
        <w:t xml:space="preserve">In order to provide those who may be substantially affected by the new matters contained within the Settlement Agreement, the final hearing </w:t>
      </w:r>
      <w:r w:rsidR="00724156">
        <w:t xml:space="preserve">originally </w:t>
      </w:r>
      <w:r>
        <w:t xml:space="preserve">scheduled to begin </w:t>
      </w:r>
      <w:r w:rsidR="00724156">
        <w:t xml:space="preserve">on </w:t>
      </w:r>
      <w:r>
        <w:t xml:space="preserve">August 20, 2018, shall be continued to September 12, 2018.  </w:t>
      </w:r>
    </w:p>
    <w:p w:rsidR="0064310D" w:rsidRPr="00CB0080" w:rsidRDefault="0064310D" w:rsidP="0064310D">
      <w:pPr>
        <w:jc w:val="both"/>
      </w:pPr>
    </w:p>
    <w:p w:rsidR="00AF65F8" w:rsidRDefault="00AF65F8" w:rsidP="0064310D">
      <w:pPr>
        <w:jc w:val="both"/>
      </w:pPr>
    </w:p>
    <w:p w:rsidR="0064310D" w:rsidRPr="00A32DC5" w:rsidRDefault="0064310D" w:rsidP="0064310D">
      <w:pPr>
        <w:jc w:val="both"/>
        <w:rPr>
          <w:b/>
        </w:rPr>
      </w:pPr>
      <w:r w:rsidRPr="00A32DC5">
        <w:rPr>
          <w:b/>
        </w:rPr>
        <w:t>II.</w:t>
      </w:r>
      <w:r w:rsidRPr="00A32DC5">
        <w:rPr>
          <w:b/>
        </w:rPr>
        <w:tab/>
      </w:r>
      <w:r w:rsidRPr="00A32DC5">
        <w:rPr>
          <w:b/>
          <w:u w:val="single"/>
        </w:rPr>
        <w:t>CONDUCT OF PROCEEDINGS</w:t>
      </w:r>
    </w:p>
    <w:p w:rsidR="0064310D" w:rsidRPr="00701945" w:rsidRDefault="0064310D" w:rsidP="0064310D">
      <w:pPr>
        <w:jc w:val="both"/>
      </w:pPr>
    </w:p>
    <w:p w:rsidR="0064310D" w:rsidRPr="00701945" w:rsidRDefault="0064310D" w:rsidP="0064310D">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4310D" w:rsidRDefault="0064310D" w:rsidP="0064310D">
      <w:pPr>
        <w:jc w:val="both"/>
      </w:pPr>
    </w:p>
    <w:p w:rsidR="001066D7" w:rsidRDefault="001066D7" w:rsidP="0064310D">
      <w:pPr>
        <w:jc w:val="both"/>
      </w:pPr>
    </w:p>
    <w:p w:rsidR="0064310D" w:rsidRPr="00A32DC5" w:rsidRDefault="0064310D" w:rsidP="0064310D">
      <w:pPr>
        <w:jc w:val="both"/>
        <w:rPr>
          <w:b/>
        </w:rPr>
      </w:pPr>
      <w:r w:rsidRPr="00A32DC5">
        <w:rPr>
          <w:b/>
        </w:rPr>
        <w:t>III.</w:t>
      </w:r>
      <w:r w:rsidRPr="00A32DC5">
        <w:rPr>
          <w:b/>
        </w:rPr>
        <w:tab/>
      </w:r>
      <w:r w:rsidRPr="00A32DC5">
        <w:rPr>
          <w:b/>
          <w:u w:val="single"/>
        </w:rPr>
        <w:t>JURISDICTION</w:t>
      </w:r>
    </w:p>
    <w:p w:rsidR="0064310D" w:rsidRPr="00701945" w:rsidRDefault="0064310D" w:rsidP="0064310D">
      <w:pPr>
        <w:jc w:val="both"/>
      </w:pPr>
    </w:p>
    <w:p w:rsidR="00AF65F8" w:rsidRDefault="0064310D" w:rsidP="00AF65F8">
      <w:pPr>
        <w:jc w:val="both"/>
      </w:pPr>
      <w:r w:rsidRPr="00701945">
        <w:tab/>
      </w:r>
      <w:r w:rsidR="00AF65F8" w:rsidRPr="00701945">
        <w:t xml:space="preserve">This Commission is vested with jurisdiction over the subject matter by the provisions of Chapter </w:t>
      </w:r>
      <w:r w:rsidR="00AF65F8">
        <w:t>366</w:t>
      </w:r>
      <w:r w:rsidR="00AF65F8" w:rsidRPr="00701945">
        <w:t xml:space="preserve">, </w:t>
      </w:r>
      <w:r w:rsidR="00AF65F8">
        <w:t>Florida Statutes (F.S</w:t>
      </w:r>
      <w:r w:rsidR="00AF65F8" w:rsidRPr="00701945">
        <w:t>.</w:t>
      </w:r>
      <w:r w:rsidR="00AF65F8">
        <w:t>).</w:t>
      </w:r>
      <w:r w:rsidR="00AF65F8" w:rsidRPr="00701945">
        <w:t xml:space="preserve">  This hearing will be governed by said Chapter and Chapters</w:t>
      </w:r>
      <w:r w:rsidR="00AF65F8">
        <w:t xml:space="preserve"> 25-6</w:t>
      </w:r>
      <w:r w:rsidR="00AF65F8" w:rsidRPr="00701945">
        <w:t xml:space="preserve">, 25-22, and 28-106, </w:t>
      </w:r>
      <w:r w:rsidR="00AF65F8">
        <w:t>F.A.C., as well as any other applicable provisions of law</w:t>
      </w:r>
      <w:r w:rsidR="00AF65F8" w:rsidRPr="00701945">
        <w:t>.</w:t>
      </w:r>
    </w:p>
    <w:p w:rsidR="00BC421E" w:rsidRDefault="00BC421E" w:rsidP="0064310D">
      <w:pPr>
        <w:jc w:val="both"/>
        <w:rPr>
          <w:b/>
        </w:rPr>
      </w:pPr>
    </w:p>
    <w:p w:rsidR="00F43E99" w:rsidRDefault="00F43E99" w:rsidP="0064310D">
      <w:pPr>
        <w:jc w:val="both"/>
        <w:rPr>
          <w:b/>
        </w:rPr>
      </w:pPr>
    </w:p>
    <w:p w:rsidR="0064310D" w:rsidRPr="00237584" w:rsidRDefault="0064310D" w:rsidP="0064310D">
      <w:pPr>
        <w:jc w:val="both"/>
        <w:rPr>
          <w:b/>
        </w:rPr>
      </w:pPr>
      <w:r w:rsidRPr="00237584">
        <w:rPr>
          <w:b/>
        </w:rPr>
        <w:t>IV.</w:t>
      </w:r>
      <w:r w:rsidRPr="00237584">
        <w:rPr>
          <w:b/>
        </w:rPr>
        <w:tab/>
      </w:r>
      <w:r w:rsidRPr="00237584">
        <w:rPr>
          <w:b/>
          <w:u w:val="single"/>
        </w:rPr>
        <w:t>PROCEDURE FOR HANDLING CONFIDENTIAL INFORMATION</w:t>
      </w:r>
    </w:p>
    <w:p w:rsidR="00BC421E" w:rsidRDefault="00BC421E" w:rsidP="00F31CE0">
      <w:pPr>
        <w:jc w:val="both"/>
      </w:pPr>
    </w:p>
    <w:p w:rsidR="00F31CE0" w:rsidRDefault="0064310D" w:rsidP="00F31CE0">
      <w:pPr>
        <w:jc w:val="both"/>
      </w:pPr>
      <w:r w:rsidRPr="00701945">
        <w:tab/>
      </w:r>
      <w:r w:rsidR="00F31CE0">
        <w:t>Information for which proprietary confidential business information status is requested</w:t>
      </w:r>
      <w:r w:rsidR="00F31CE0" w:rsidRPr="00A72918">
        <w:t xml:space="preserve"> pursuant to</w:t>
      </w:r>
      <w:r w:rsidR="00F31CE0">
        <w:t xml:space="preserve"> Section </w:t>
      </w:r>
      <w:r w:rsidR="00F31CE0" w:rsidRPr="00F31CE0">
        <w:t>366.093</w:t>
      </w:r>
      <w:r w:rsidR="00F31CE0">
        <w:t xml:space="preserve">, </w:t>
      </w:r>
      <w:smartTag w:uri="urn:schemas:contacts" w:element="GivenName">
        <w:r w:rsidR="00F31CE0">
          <w:t>F.S.</w:t>
        </w:r>
      </w:smartTag>
      <w:r w:rsidR="00F31CE0" w:rsidRPr="00A72918">
        <w:t xml:space="preserve">, and Rule 25-22.006, </w:t>
      </w:r>
      <w:r w:rsidR="00F31CE0">
        <w:t>F.A.C.</w:t>
      </w:r>
      <w:r w:rsidR="00F31CE0" w:rsidRPr="00A72918">
        <w:t>,</w:t>
      </w:r>
      <w:r w:rsidR="00F31CE0">
        <w:t xml:space="preserve"> shall be treated by the </w:t>
      </w:r>
      <w:r w:rsidR="00F31CE0">
        <w:lastRenderedPageBreak/>
        <w:t xml:space="preserve">Commission as confidential.  The information shall be exempt from Section 119.07(1), </w:t>
      </w:r>
      <w:smartTag w:uri="urn:schemas:contacts" w:element="GivenName">
        <w:r w:rsidR="00F31CE0">
          <w:t>F.S.</w:t>
        </w:r>
      </w:smartTag>
      <w:r w:rsidR="00F31CE0">
        <w:t xml:space="preserve">, pending a formal ruling on such request by the Commission or pending return of the information to the person providing the information.  </w:t>
      </w:r>
      <w:r w:rsidR="00F31CE0" w:rsidRPr="005555EC">
        <w:t xml:space="preserve">If no determination of confidentiality has been made and the information has not been made a part </w:t>
      </w:r>
      <w:r w:rsidR="00F31CE0">
        <w:t>of the evidentiary record in this</w:t>
      </w:r>
      <w:r w:rsidR="00F31CE0" w:rsidRPr="005555EC">
        <w:t xml:space="preserve"> proceeding, it shall be returned to the person providing the information.  If a determination of confidentiality has been made and the information was no</w:t>
      </w:r>
      <w:r w:rsidR="00F31CE0">
        <w:t>t entered into the record of this</w:t>
      </w:r>
      <w:r w:rsidR="00F31CE0" w:rsidRPr="005555EC">
        <w:t xml:space="preserve"> proceeding, it shall be returned to the person providing the information with</w:t>
      </w:r>
      <w:r w:rsidR="00F31CE0">
        <w:t xml:space="preserve">in the time period set forth in </w:t>
      </w:r>
      <w:r w:rsidR="00F31CE0" w:rsidRPr="005555EC">
        <w:t>Section</w:t>
      </w:r>
      <w:r w:rsidR="00F31CE0">
        <w:t xml:space="preserve"> 366.093, F.S.  T</w:t>
      </w:r>
      <w:r w:rsidR="00F31CE0" w:rsidRPr="00B2317F">
        <w:t>he Commission may determine that continued possession of the information is necessary for the Commission to conduct its business.</w:t>
      </w:r>
    </w:p>
    <w:p w:rsidR="007A4B34" w:rsidRDefault="007A4B34" w:rsidP="00F31CE0">
      <w:pPr>
        <w:jc w:val="both"/>
      </w:pPr>
    </w:p>
    <w:p w:rsidR="0064310D" w:rsidRDefault="0064310D" w:rsidP="00643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31CE0">
        <w:t>While it</w:t>
      </w:r>
      <w:r>
        <w:t xml:space="preserve"> is the policy of this Commission</w:t>
      </w:r>
      <w:r w:rsidR="00F31CE0">
        <w:t xml:space="preserve"> for </w:t>
      </w:r>
      <w:r>
        <w:t>all Commission hearings be open to the public at all times</w:t>
      </w:r>
      <w:r w:rsidR="00F31CE0">
        <w:t>,</w:t>
      </w:r>
      <w:r>
        <w:t xml:space="preserve"> </w:t>
      </w:r>
      <w:r w:rsidR="00F31CE0">
        <w:t>t</w:t>
      </w:r>
      <w:r>
        <w:t xml:space="preserve">he Commission also recognizes its obligation pursuant to </w:t>
      </w:r>
      <w:r w:rsidRPr="005555EC">
        <w:t>Section</w:t>
      </w:r>
      <w:r>
        <w:t xml:space="preserve"> </w:t>
      </w:r>
      <w:r w:rsidR="00AF65F8">
        <w:t>366.093</w:t>
      </w:r>
      <w:r>
        <w:t xml:space="preserve">, F.S., to protect proprietary confidential business information from disclosure outside the proceeding.  Therefore, any party wishing to use any proprietary confidential business information, as that term is defined in Section </w:t>
      </w:r>
      <w:r w:rsidR="00AF65F8">
        <w:t>366.093</w:t>
      </w:r>
      <w:r>
        <w:t>, F.S., at the hearing shall adhere to the following:</w:t>
      </w:r>
    </w:p>
    <w:p w:rsidR="0064310D" w:rsidRDefault="0064310D" w:rsidP="00643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4310D" w:rsidRDefault="0064310D" w:rsidP="0064310D">
      <w:pPr>
        <w:spacing w:line="2" w:lineRule="exact"/>
        <w:jc w:val="both"/>
      </w:pPr>
    </w:p>
    <w:p w:rsidR="0064310D" w:rsidRDefault="0064310D" w:rsidP="0064310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4310D" w:rsidRDefault="0064310D" w:rsidP="00643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4310D" w:rsidRDefault="0064310D" w:rsidP="0064310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4310D" w:rsidRDefault="0064310D" w:rsidP="00643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4310D" w:rsidRDefault="0064310D" w:rsidP="00643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F11A9" w:rsidRDefault="008F11A9" w:rsidP="0064310D">
      <w:pPr>
        <w:jc w:val="both"/>
      </w:pPr>
    </w:p>
    <w:p w:rsidR="00E66426" w:rsidRDefault="00E66426" w:rsidP="0064310D">
      <w:pPr>
        <w:jc w:val="both"/>
      </w:pPr>
    </w:p>
    <w:p w:rsidR="0064310D" w:rsidRPr="00A32DC5" w:rsidRDefault="0064310D" w:rsidP="0064310D">
      <w:pPr>
        <w:jc w:val="both"/>
        <w:rPr>
          <w:b/>
        </w:rPr>
      </w:pPr>
      <w:r w:rsidRPr="00A32DC5">
        <w:rPr>
          <w:b/>
        </w:rPr>
        <w:t>V.</w:t>
      </w:r>
      <w:r w:rsidRPr="00A32DC5">
        <w:rPr>
          <w:b/>
        </w:rPr>
        <w:tab/>
      </w:r>
      <w:r w:rsidRPr="00A32DC5">
        <w:rPr>
          <w:b/>
          <w:u w:val="single"/>
        </w:rPr>
        <w:t>PREFILED TESTIMONY AND EXHIBITS; WITNESSES</w:t>
      </w:r>
    </w:p>
    <w:p w:rsidR="0064310D" w:rsidRPr="00701945" w:rsidRDefault="0064310D" w:rsidP="0064310D">
      <w:pPr>
        <w:jc w:val="both"/>
      </w:pPr>
    </w:p>
    <w:p w:rsidR="00F31CE0" w:rsidRDefault="0064310D" w:rsidP="00F31CE0">
      <w:pPr>
        <w:jc w:val="both"/>
      </w:pPr>
      <w:r w:rsidRPr="00701945">
        <w:tab/>
      </w:r>
      <w:r w:rsidR="00F31CE0" w:rsidRPr="00701945">
        <w:t>Testimony of all witnesses to be sponsored by the parties has been prefiled</w:t>
      </w:r>
      <w:r w:rsidR="00F31CE0">
        <w:t xml:space="preserve"> and </w:t>
      </w:r>
      <w:r w:rsidR="00F31CE0" w:rsidRPr="00701945">
        <w:t xml:space="preserve">will be inserted into the record as though read after the witness has taken the stand and affirmed the correctness of the testimony and associated exhibits.  </w:t>
      </w:r>
      <w:r w:rsidR="00F31CE0">
        <w:t xml:space="preserve">All testimony remains subject to timely and </w:t>
      </w:r>
      <w:r w:rsidR="00F31CE0">
        <w:lastRenderedPageBreak/>
        <w:t xml:space="preserve">appropriate objections.  </w:t>
      </w:r>
      <w:r w:rsidR="00F31CE0" w:rsidRPr="00701945">
        <w:t>Upon insertion of a witness' testimony, exhibits appended thereto may be marked for identification.  Each witness will have the opportunity to orally summarize his or her testimony at the time he or she takes the stand</w:t>
      </w:r>
      <w:r w:rsidR="00F31CE0">
        <w:t xml:space="preserve">, which </w:t>
      </w:r>
      <w:r w:rsidR="00F31CE0" w:rsidRPr="00701945">
        <w:t xml:space="preserve">shall be limited to </w:t>
      </w:r>
      <w:r w:rsidR="00F31CE0">
        <w:t>three</w:t>
      </w:r>
      <w:r w:rsidR="00F31CE0" w:rsidRPr="00701945">
        <w:t xml:space="preserve"> minutes.</w:t>
      </w:r>
    </w:p>
    <w:p w:rsidR="00F31CE0" w:rsidRDefault="00F31CE0" w:rsidP="00F31CE0">
      <w:pPr>
        <w:jc w:val="both"/>
      </w:pPr>
    </w:p>
    <w:p w:rsidR="00F31CE0" w:rsidRPr="00701945" w:rsidRDefault="00F31CE0" w:rsidP="00F31CE0">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31CE0" w:rsidRPr="00701945" w:rsidRDefault="00F31CE0" w:rsidP="00F31CE0">
      <w:pPr>
        <w:jc w:val="both"/>
      </w:pPr>
    </w:p>
    <w:p w:rsidR="00F31CE0" w:rsidRPr="00701945" w:rsidRDefault="00F31CE0" w:rsidP="00F31CE0">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31CE0" w:rsidRPr="00B75F84" w:rsidRDefault="00F31CE0" w:rsidP="00F31CE0">
      <w:pPr>
        <w:jc w:val="both"/>
        <w:rPr>
          <w:color w:val="000000"/>
        </w:rPr>
      </w:pPr>
    </w:p>
    <w:p w:rsidR="00F31CE0" w:rsidRPr="00B75F84" w:rsidRDefault="00F31CE0" w:rsidP="00F31CE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4310D" w:rsidRDefault="0064310D" w:rsidP="0064310D">
      <w:pPr>
        <w:jc w:val="both"/>
      </w:pPr>
    </w:p>
    <w:p w:rsidR="009410B6" w:rsidRPr="00701945" w:rsidRDefault="009410B6" w:rsidP="0064310D">
      <w:pPr>
        <w:jc w:val="both"/>
      </w:pPr>
    </w:p>
    <w:p w:rsidR="009410B6" w:rsidRPr="00A32DC5" w:rsidRDefault="009410B6" w:rsidP="009410B6">
      <w:pPr>
        <w:jc w:val="both"/>
        <w:rPr>
          <w:b/>
        </w:rPr>
      </w:pPr>
      <w:r w:rsidRPr="00A32DC5">
        <w:rPr>
          <w:b/>
        </w:rPr>
        <w:t>VI.</w:t>
      </w:r>
      <w:r w:rsidRPr="00A32DC5">
        <w:rPr>
          <w:b/>
        </w:rPr>
        <w:tab/>
      </w:r>
      <w:r w:rsidRPr="00A32DC5">
        <w:rPr>
          <w:b/>
          <w:u w:val="single"/>
        </w:rPr>
        <w:t>ORDER OF WITNESSES</w:t>
      </w:r>
    </w:p>
    <w:p w:rsidR="009410B6" w:rsidRDefault="009410B6" w:rsidP="009410B6">
      <w:pPr>
        <w:jc w:val="both"/>
      </w:pPr>
    </w:p>
    <w:p w:rsidR="009410B6" w:rsidRDefault="009410B6" w:rsidP="009410B6">
      <w:pPr>
        <w:jc w:val="both"/>
      </w:pPr>
      <w:r>
        <w:tab/>
        <w:t xml:space="preserve">Each witness whose name is </w:t>
      </w:r>
      <w:r w:rsidR="0087287D">
        <w:t>followed</w:t>
      </w:r>
      <w:r>
        <w:t xml:space="preserve"> by a plus sign (+) will present direct and rebuttal testimony together.</w:t>
      </w:r>
      <w:r w:rsidR="001C2A19">
        <w:t xml:space="preserve"> </w:t>
      </w:r>
      <w:r w:rsidR="001C2A19" w:rsidRPr="008136BE">
        <w:t>There is a proposed excusal from the hearing pending for all witnesses.</w:t>
      </w:r>
    </w:p>
    <w:p w:rsidR="009410B6" w:rsidRPr="00701945" w:rsidRDefault="009410B6" w:rsidP="009410B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410B6" w:rsidRPr="008F11A9" w:rsidTr="00BE3DB1">
        <w:trPr>
          <w:cantSplit/>
          <w:trHeight w:val="362"/>
          <w:tblHeader/>
        </w:trPr>
        <w:tc>
          <w:tcPr>
            <w:tcW w:w="3507" w:type="dxa"/>
            <w:tcBorders>
              <w:top w:val="nil"/>
              <w:left w:val="nil"/>
              <w:bottom w:val="nil"/>
              <w:right w:val="nil"/>
            </w:tcBorders>
          </w:tcPr>
          <w:p w:rsidR="009410B6" w:rsidRPr="008F11A9" w:rsidRDefault="009410B6" w:rsidP="00BE3DB1">
            <w:pPr>
              <w:jc w:val="both"/>
            </w:pPr>
            <w:r w:rsidRPr="008F11A9">
              <w:rPr>
                <w:u w:val="single"/>
              </w:rPr>
              <w:t>Witness</w:t>
            </w:r>
          </w:p>
        </w:tc>
        <w:tc>
          <w:tcPr>
            <w:tcW w:w="2511" w:type="dxa"/>
            <w:tcBorders>
              <w:top w:val="nil"/>
              <w:left w:val="nil"/>
              <w:bottom w:val="nil"/>
              <w:right w:val="nil"/>
            </w:tcBorders>
          </w:tcPr>
          <w:p w:rsidR="009410B6" w:rsidRPr="008F11A9" w:rsidRDefault="009410B6" w:rsidP="00BE3DB1">
            <w:pPr>
              <w:jc w:val="center"/>
            </w:pPr>
            <w:r w:rsidRPr="008F11A9">
              <w:rPr>
                <w:u w:val="single"/>
              </w:rPr>
              <w:t>Proffered By</w:t>
            </w:r>
          </w:p>
        </w:tc>
        <w:tc>
          <w:tcPr>
            <w:tcW w:w="3546" w:type="dxa"/>
            <w:tcBorders>
              <w:top w:val="nil"/>
              <w:left w:val="nil"/>
              <w:bottom w:val="nil"/>
              <w:right w:val="nil"/>
            </w:tcBorders>
          </w:tcPr>
          <w:p w:rsidR="009410B6" w:rsidRPr="008F11A9" w:rsidRDefault="009410B6" w:rsidP="00BE3DB1">
            <w:pPr>
              <w:jc w:val="both"/>
            </w:pPr>
            <w:r w:rsidRPr="008F11A9">
              <w:rPr>
                <w:u w:val="single"/>
              </w:rPr>
              <w:t>Issues #</w:t>
            </w:r>
          </w:p>
        </w:tc>
      </w:tr>
      <w:tr w:rsidR="009410B6" w:rsidRPr="008F11A9" w:rsidTr="00BE3DB1">
        <w:trPr>
          <w:cantSplit/>
          <w:trHeight w:val="362"/>
        </w:trPr>
        <w:tc>
          <w:tcPr>
            <w:tcW w:w="3507" w:type="dxa"/>
            <w:tcBorders>
              <w:top w:val="nil"/>
              <w:left w:val="nil"/>
              <w:bottom w:val="nil"/>
              <w:right w:val="nil"/>
            </w:tcBorders>
          </w:tcPr>
          <w:p w:rsidR="009410B6" w:rsidRPr="008F11A9" w:rsidRDefault="009410B6" w:rsidP="00BE3DB1">
            <w:pPr>
              <w:jc w:val="both"/>
              <w:rPr>
                <w:u w:val="single"/>
              </w:rPr>
            </w:pPr>
            <w:r w:rsidRPr="008F11A9">
              <w:tab/>
            </w:r>
            <w:r w:rsidRPr="008F11A9">
              <w:rPr>
                <w:u w:val="single"/>
              </w:rPr>
              <w:t>Direct</w:t>
            </w:r>
          </w:p>
        </w:tc>
        <w:tc>
          <w:tcPr>
            <w:tcW w:w="2511" w:type="dxa"/>
            <w:tcBorders>
              <w:top w:val="nil"/>
              <w:left w:val="nil"/>
              <w:bottom w:val="nil"/>
              <w:right w:val="nil"/>
            </w:tcBorders>
          </w:tcPr>
          <w:p w:rsidR="009410B6" w:rsidRPr="008F11A9" w:rsidRDefault="009410B6" w:rsidP="00BE3DB1">
            <w:pPr>
              <w:jc w:val="center"/>
            </w:pPr>
          </w:p>
        </w:tc>
        <w:tc>
          <w:tcPr>
            <w:tcW w:w="3546" w:type="dxa"/>
            <w:tcBorders>
              <w:top w:val="nil"/>
              <w:left w:val="nil"/>
              <w:bottom w:val="nil"/>
              <w:right w:val="nil"/>
            </w:tcBorders>
          </w:tcPr>
          <w:p w:rsidR="009410B6" w:rsidRPr="008F11A9" w:rsidRDefault="009410B6" w:rsidP="00BE3DB1"/>
        </w:tc>
      </w:tr>
      <w:tr w:rsidR="009410B6" w:rsidRPr="008F11A9" w:rsidTr="00BE3DB1">
        <w:trPr>
          <w:cantSplit/>
          <w:trHeight w:val="382"/>
        </w:trPr>
        <w:tc>
          <w:tcPr>
            <w:tcW w:w="3507" w:type="dxa"/>
            <w:tcBorders>
              <w:top w:val="nil"/>
              <w:left w:val="nil"/>
              <w:bottom w:val="nil"/>
              <w:right w:val="nil"/>
            </w:tcBorders>
          </w:tcPr>
          <w:p w:rsidR="009410B6" w:rsidRPr="008F11A9" w:rsidRDefault="009410B6" w:rsidP="00BE3DB1">
            <w:pPr>
              <w:jc w:val="both"/>
            </w:pPr>
            <w:r w:rsidRPr="008F11A9">
              <w:rPr>
                <w:color w:val="373535"/>
              </w:rPr>
              <w:t>Alan D. Felsenthal</w:t>
            </w:r>
          </w:p>
        </w:tc>
        <w:tc>
          <w:tcPr>
            <w:tcW w:w="2511" w:type="dxa"/>
            <w:tcBorders>
              <w:top w:val="nil"/>
              <w:left w:val="nil"/>
              <w:bottom w:val="nil"/>
              <w:right w:val="nil"/>
            </w:tcBorders>
          </w:tcPr>
          <w:p w:rsidR="009410B6" w:rsidRPr="008F11A9" w:rsidRDefault="009410B6" w:rsidP="00BE3DB1">
            <w:pPr>
              <w:jc w:val="center"/>
            </w:pPr>
            <w:r>
              <w:t>Peoples Gas</w:t>
            </w:r>
          </w:p>
        </w:tc>
        <w:tc>
          <w:tcPr>
            <w:tcW w:w="3546" w:type="dxa"/>
            <w:tcBorders>
              <w:top w:val="nil"/>
              <w:left w:val="nil"/>
              <w:bottom w:val="nil"/>
              <w:right w:val="nil"/>
            </w:tcBorders>
          </w:tcPr>
          <w:p w:rsidR="009410B6" w:rsidRPr="008F11A9" w:rsidRDefault="009410B6" w:rsidP="00BE3DB1">
            <w:r w:rsidRPr="008F11A9">
              <w:rPr>
                <w:color w:val="373535"/>
              </w:rPr>
              <w:t>2,  3,  4,  5,  9,  10</w:t>
            </w:r>
          </w:p>
        </w:tc>
      </w:tr>
      <w:tr w:rsidR="009410B6" w:rsidRPr="008F11A9" w:rsidTr="00BE3DB1">
        <w:trPr>
          <w:cantSplit/>
          <w:trHeight w:val="362"/>
        </w:trPr>
        <w:tc>
          <w:tcPr>
            <w:tcW w:w="3507" w:type="dxa"/>
            <w:tcBorders>
              <w:top w:val="nil"/>
              <w:left w:val="nil"/>
              <w:bottom w:val="nil"/>
              <w:right w:val="nil"/>
            </w:tcBorders>
          </w:tcPr>
          <w:p w:rsidR="009410B6" w:rsidRPr="008F11A9" w:rsidRDefault="009410B6" w:rsidP="00BE3DB1">
            <w:pPr>
              <w:jc w:val="both"/>
            </w:pPr>
            <w:r w:rsidRPr="008F11A9">
              <w:rPr>
                <w:color w:val="373535"/>
              </w:rPr>
              <w:t>Valerie Strickland</w:t>
            </w:r>
          </w:p>
        </w:tc>
        <w:tc>
          <w:tcPr>
            <w:tcW w:w="2511" w:type="dxa"/>
            <w:tcBorders>
              <w:top w:val="nil"/>
              <w:left w:val="nil"/>
              <w:bottom w:val="nil"/>
              <w:right w:val="nil"/>
            </w:tcBorders>
          </w:tcPr>
          <w:p w:rsidR="009410B6" w:rsidRPr="008F11A9" w:rsidRDefault="009410B6" w:rsidP="00BE3DB1">
            <w:pPr>
              <w:jc w:val="center"/>
            </w:pPr>
            <w:r>
              <w:t>Peoples Gas</w:t>
            </w:r>
            <w:r w:rsidRPr="008F11A9">
              <w:t xml:space="preserve"> </w:t>
            </w:r>
          </w:p>
        </w:tc>
        <w:tc>
          <w:tcPr>
            <w:tcW w:w="3546" w:type="dxa"/>
            <w:tcBorders>
              <w:top w:val="nil"/>
              <w:left w:val="nil"/>
              <w:bottom w:val="nil"/>
              <w:right w:val="nil"/>
            </w:tcBorders>
          </w:tcPr>
          <w:p w:rsidR="009410B6" w:rsidRPr="008F11A9" w:rsidRDefault="009410B6" w:rsidP="00BE3DB1">
            <w:r w:rsidRPr="008F11A9">
              <w:rPr>
                <w:color w:val="373535"/>
              </w:rPr>
              <w:t>1, 2, 3, 4, 5, 8, 9,  10</w:t>
            </w:r>
          </w:p>
        </w:tc>
      </w:tr>
      <w:tr w:rsidR="009410B6" w:rsidRPr="008F11A9" w:rsidTr="00BE3DB1">
        <w:trPr>
          <w:cantSplit/>
          <w:trHeight w:val="362"/>
        </w:trPr>
        <w:tc>
          <w:tcPr>
            <w:tcW w:w="3507" w:type="dxa"/>
            <w:tcBorders>
              <w:top w:val="nil"/>
              <w:left w:val="nil"/>
              <w:bottom w:val="nil"/>
              <w:right w:val="nil"/>
            </w:tcBorders>
          </w:tcPr>
          <w:p w:rsidR="009410B6" w:rsidRPr="008F11A9" w:rsidRDefault="009410B6" w:rsidP="0087287D">
            <w:pPr>
              <w:jc w:val="both"/>
            </w:pPr>
            <w:r w:rsidRPr="008F11A9">
              <w:t>Jeffrey S. Chronister</w:t>
            </w:r>
            <w:r w:rsidR="0087287D">
              <w:t>+</w:t>
            </w:r>
          </w:p>
        </w:tc>
        <w:tc>
          <w:tcPr>
            <w:tcW w:w="2511" w:type="dxa"/>
            <w:tcBorders>
              <w:top w:val="nil"/>
              <w:left w:val="nil"/>
              <w:bottom w:val="nil"/>
              <w:right w:val="nil"/>
            </w:tcBorders>
          </w:tcPr>
          <w:p w:rsidR="009410B6" w:rsidRPr="008F11A9" w:rsidRDefault="009410B6" w:rsidP="00BE3DB1">
            <w:pPr>
              <w:jc w:val="center"/>
            </w:pPr>
            <w:r>
              <w:t>Peoples Gas</w:t>
            </w:r>
            <w:r w:rsidRPr="008F11A9">
              <w:t xml:space="preserve"> </w:t>
            </w:r>
          </w:p>
        </w:tc>
        <w:tc>
          <w:tcPr>
            <w:tcW w:w="3546" w:type="dxa"/>
            <w:tcBorders>
              <w:top w:val="nil"/>
              <w:left w:val="nil"/>
              <w:bottom w:val="nil"/>
              <w:right w:val="nil"/>
            </w:tcBorders>
          </w:tcPr>
          <w:p w:rsidR="009410B6" w:rsidRPr="008F11A9" w:rsidRDefault="009410B6" w:rsidP="00BE3DB1">
            <w:r w:rsidRPr="008F11A9">
              <w:t>1,  6,  7,  8 and 11 - 20</w:t>
            </w:r>
          </w:p>
        </w:tc>
      </w:tr>
      <w:tr w:rsidR="009410B6" w:rsidRPr="008F11A9" w:rsidTr="00BE3DB1">
        <w:trPr>
          <w:cantSplit/>
          <w:trHeight w:val="362"/>
        </w:trPr>
        <w:tc>
          <w:tcPr>
            <w:tcW w:w="3507" w:type="dxa"/>
            <w:tcBorders>
              <w:top w:val="nil"/>
              <w:left w:val="nil"/>
              <w:bottom w:val="nil"/>
              <w:right w:val="nil"/>
            </w:tcBorders>
          </w:tcPr>
          <w:p w:rsidR="009410B6" w:rsidRDefault="009410B6" w:rsidP="00BE3DB1">
            <w:pPr>
              <w:jc w:val="both"/>
            </w:pPr>
            <w:r w:rsidRPr="008F11A9">
              <w:t>Ralph Smith</w:t>
            </w:r>
          </w:p>
          <w:p w:rsidR="009C7A3F" w:rsidRDefault="009C7A3F" w:rsidP="00BE3DB1">
            <w:pPr>
              <w:jc w:val="both"/>
            </w:pPr>
          </w:p>
          <w:p w:rsidR="009C7A3F" w:rsidRPr="008F11A9" w:rsidRDefault="009C7A3F" w:rsidP="00BE3DB1">
            <w:pPr>
              <w:jc w:val="both"/>
            </w:pPr>
          </w:p>
        </w:tc>
        <w:tc>
          <w:tcPr>
            <w:tcW w:w="2511" w:type="dxa"/>
            <w:tcBorders>
              <w:top w:val="nil"/>
              <w:left w:val="nil"/>
              <w:bottom w:val="nil"/>
              <w:right w:val="nil"/>
            </w:tcBorders>
          </w:tcPr>
          <w:p w:rsidR="009410B6" w:rsidRPr="008F11A9" w:rsidRDefault="009410B6" w:rsidP="00BE3DB1">
            <w:pPr>
              <w:jc w:val="center"/>
            </w:pPr>
            <w:r w:rsidRPr="008F11A9">
              <w:t>OPC</w:t>
            </w:r>
          </w:p>
        </w:tc>
        <w:tc>
          <w:tcPr>
            <w:tcW w:w="3546" w:type="dxa"/>
            <w:tcBorders>
              <w:top w:val="nil"/>
              <w:left w:val="nil"/>
              <w:bottom w:val="nil"/>
              <w:right w:val="nil"/>
            </w:tcBorders>
          </w:tcPr>
          <w:p w:rsidR="009410B6" w:rsidRPr="008F11A9" w:rsidRDefault="009410B6" w:rsidP="00BE3DB1">
            <w:r w:rsidRPr="008F11A9">
              <w:t>1 - 18,  20</w:t>
            </w:r>
          </w:p>
        </w:tc>
      </w:tr>
      <w:tr w:rsidR="009410B6" w:rsidRPr="008F11A9" w:rsidTr="00BE3DB1">
        <w:trPr>
          <w:cantSplit/>
          <w:trHeight w:val="362"/>
        </w:trPr>
        <w:tc>
          <w:tcPr>
            <w:tcW w:w="3507" w:type="dxa"/>
            <w:tcBorders>
              <w:top w:val="nil"/>
              <w:left w:val="nil"/>
              <w:bottom w:val="nil"/>
              <w:right w:val="nil"/>
            </w:tcBorders>
          </w:tcPr>
          <w:p w:rsidR="009410B6" w:rsidRPr="004806B6" w:rsidRDefault="003F0242" w:rsidP="003F0242">
            <w:pPr>
              <w:ind w:firstLine="780"/>
              <w:jc w:val="both"/>
              <w:rPr>
                <w:u w:val="single"/>
              </w:rPr>
            </w:pPr>
            <w:r>
              <w:rPr>
                <w:u w:val="single"/>
              </w:rPr>
              <w:t>Rebuttal</w:t>
            </w:r>
          </w:p>
        </w:tc>
        <w:tc>
          <w:tcPr>
            <w:tcW w:w="2511" w:type="dxa"/>
            <w:tcBorders>
              <w:top w:val="nil"/>
              <w:left w:val="nil"/>
              <w:bottom w:val="nil"/>
              <w:right w:val="nil"/>
            </w:tcBorders>
          </w:tcPr>
          <w:p w:rsidR="009410B6" w:rsidRPr="008F11A9" w:rsidRDefault="009410B6" w:rsidP="00BE3DB1">
            <w:pPr>
              <w:jc w:val="center"/>
            </w:pPr>
          </w:p>
        </w:tc>
        <w:tc>
          <w:tcPr>
            <w:tcW w:w="3546" w:type="dxa"/>
            <w:tcBorders>
              <w:top w:val="nil"/>
              <w:left w:val="nil"/>
              <w:bottom w:val="nil"/>
              <w:right w:val="nil"/>
            </w:tcBorders>
          </w:tcPr>
          <w:p w:rsidR="009410B6" w:rsidRPr="008F11A9" w:rsidRDefault="009410B6" w:rsidP="00BE3DB1"/>
        </w:tc>
      </w:tr>
      <w:tr w:rsidR="009410B6" w:rsidRPr="008F11A9" w:rsidTr="00BE3DB1">
        <w:trPr>
          <w:cantSplit/>
          <w:trHeight w:val="362"/>
        </w:trPr>
        <w:tc>
          <w:tcPr>
            <w:tcW w:w="3507" w:type="dxa"/>
            <w:tcBorders>
              <w:top w:val="nil"/>
              <w:left w:val="nil"/>
              <w:bottom w:val="nil"/>
              <w:right w:val="nil"/>
            </w:tcBorders>
          </w:tcPr>
          <w:p w:rsidR="009410B6" w:rsidRPr="008F11A9" w:rsidRDefault="009410B6" w:rsidP="00BE3DB1">
            <w:pPr>
              <w:jc w:val="both"/>
            </w:pPr>
            <w:r w:rsidRPr="008F11A9">
              <w:t>Jeffrey S. Chronister</w:t>
            </w:r>
            <w:r>
              <w:t>+</w:t>
            </w:r>
          </w:p>
        </w:tc>
        <w:tc>
          <w:tcPr>
            <w:tcW w:w="2511" w:type="dxa"/>
            <w:tcBorders>
              <w:top w:val="nil"/>
              <w:left w:val="nil"/>
              <w:bottom w:val="nil"/>
              <w:right w:val="nil"/>
            </w:tcBorders>
          </w:tcPr>
          <w:p w:rsidR="009410B6" w:rsidRPr="008F11A9" w:rsidRDefault="009410B6" w:rsidP="00BE3DB1">
            <w:pPr>
              <w:jc w:val="center"/>
            </w:pPr>
            <w:r>
              <w:t>Peoples Gas</w:t>
            </w:r>
          </w:p>
        </w:tc>
        <w:tc>
          <w:tcPr>
            <w:tcW w:w="3546" w:type="dxa"/>
            <w:tcBorders>
              <w:top w:val="nil"/>
              <w:left w:val="nil"/>
              <w:bottom w:val="nil"/>
              <w:right w:val="nil"/>
            </w:tcBorders>
          </w:tcPr>
          <w:p w:rsidR="009410B6" w:rsidRPr="008F11A9" w:rsidRDefault="009410B6" w:rsidP="00BE3DB1">
            <w:r w:rsidRPr="008F11A9">
              <w:t>1,  6,  7,  8 and 11 - 20</w:t>
            </w:r>
          </w:p>
        </w:tc>
      </w:tr>
    </w:tbl>
    <w:p w:rsidR="0064310D" w:rsidRDefault="0064310D" w:rsidP="0064310D">
      <w:pPr>
        <w:jc w:val="both"/>
      </w:pPr>
    </w:p>
    <w:p w:rsidR="007A689F" w:rsidRDefault="007A689F" w:rsidP="0064310D">
      <w:pPr>
        <w:jc w:val="both"/>
      </w:pPr>
    </w:p>
    <w:p w:rsidR="0064310D" w:rsidRPr="00A32DC5" w:rsidRDefault="0064310D" w:rsidP="0064310D">
      <w:pPr>
        <w:jc w:val="both"/>
        <w:rPr>
          <w:b/>
        </w:rPr>
      </w:pPr>
      <w:r w:rsidRPr="00A32DC5">
        <w:rPr>
          <w:b/>
        </w:rPr>
        <w:lastRenderedPageBreak/>
        <w:t>VII.</w:t>
      </w:r>
      <w:r w:rsidRPr="00A32DC5">
        <w:rPr>
          <w:b/>
        </w:rPr>
        <w:tab/>
      </w:r>
      <w:r w:rsidRPr="00A32DC5">
        <w:rPr>
          <w:b/>
          <w:u w:val="single"/>
        </w:rPr>
        <w:t>BASIC POSITIONS</w:t>
      </w:r>
    </w:p>
    <w:p w:rsidR="005178DC" w:rsidRDefault="005178DC" w:rsidP="005178DC">
      <w:pPr>
        <w:rPr>
          <w:b/>
          <w:bCs/>
        </w:rPr>
      </w:pPr>
    </w:p>
    <w:p w:rsidR="005178DC" w:rsidRDefault="00A24929" w:rsidP="005178DC">
      <w:pPr>
        <w:ind w:left="1440" w:hanging="1440"/>
        <w:jc w:val="both"/>
      </w:pPr>
      <w:r>
        <w:rPr>
          <w:b/>
          <w:bCs/>
        </w:rPr>
        <w:t>Peoples Gas</w:t>
      </w:r>
      <w:r w:rsidR="0064310D" w:rsidRPr="008F11A9">
        <w:rPr>
          <w:b/>
          <w:bCs/>
        </w:rPr>
        <w:t>:</w:t>
      </w:r>
      <w:r w:rsidR="0064310D" w:rsidRPr="008F11A9">
        <w:tab/>
      </w:r>
      <w:r w:rsidR="005178DC">
        <w:t>The Commission should accept and approve the stipulations on the issues that have been stipulated by the parties, and accept and approve, without change, the Settlement Agreement by and among Peoples Gas, OPC and FIPUG, filed August 8, 2018, which will resolve the remaining issues and is in the public interest.</w:t>
      </w:r>
    </w:p>
    <w:p w:rsidR="00444FA4" w:rsidRDefault="00444FA4" w:rsidP="005178DC">
      <w:pPr>
        <w:ind w:left="1440" w:hanging="1440"/>
        <w:jc w:val="both"/>
      </w:pPr>
    </w:p>
    <w:p w:rsidR="00444FA4" w:rsidRPr="00444FA4" w:rsidRDefault="00444FA4" w:rsidP="00444FA4">
      <w:pPr>
        <w:ind w:left="1440" w:hanging="1440"/>
        <w:jc w:val="both"/>
      </w:pPr>
      <w:r w:rsidRPr="007A4B34">
        <w:rPr>
          <w:b/>
        </w:rPr>
        <w:t>FIPUG</w:t>
      </w:r>
      <w:r w:rsidR="007A4B34" w:rsidRPr="007A4B34">
        <w:rPr>
          <w:b/>
        </w:rPr>
        <w:t>:</w:t>
      </w:r>
      <w:r w:rsidRPr="007A4B34">
        <w:rPr>
          <w:b/>
        </w:rPr>
        <w:t xml:space="preserve"> </w:t>
      </w:r>
      <w:r>
        <w:tab/>
      </w:r>
      <w:r w:rsidRPr="00444FA4">
        <w:t>Given the proposed prompt and transparent steps to provide Peoples’ customers, including FIPUG members, the financial benefit of the 2017 federal tax reform legislation, FIPUG supports the proposed Settlement Agreement and urges the Commission to accept it.</w:t>
      </w:r>
    </w:p>
    <w:p w:rsidR="00CA7531" w:rsidRPr="00E94885" w:rsidRDefault="00645758" w:rsidP="00E94885">
      <w:pPr>
        <w:pStyle w:val="NoSpacing"/>
        <w:spacing w:before="240" w:after="240"/>
        <w:ind w:left="1440" w:hanging="1440"/>
        <w:jc w:val="both"/>
      </w:pPr>
      <w:r>
        <w:rPr>
          <w:b/>
          <w:bCs/>
        </w:rPr>
        <w:t>OPC</w:t>
      </w:r>
      <w:r w:rsidR="0064310D" w:rsidRPr="005D4B47">
        <w:rPr>
          <w:b/>
          <w:bCs/>
        </w:rPr>
        <w:t>:</w:t>
      </w:r>
      <w:r w:rsidR="0064310D" w:rsidRPr="005D4B47">
        <w:tab/>
      </w:r>
      <w:r w:rsidR="00E94885" w:rsidRPr="00E94885">
        <w:rPr>
          <w:bCs/>
        </w:rPr>
        <w:t>OPC agrees with Peoples Gas’ basic position.  Furthermore, this Settlement Agreement allows the flow back of all tax benefits, as a result of the 2017 Tax Cuts and Jobs Act, to the customers of Peoples Gas.  OPC believes the Settlement Agreement is in the public interest and in the best interests of customers, and urges the Commission to approve the Settlement Agreement in its entirety.  </w:t>
      </w:r>
    </w:p>
    <w:p w:rsidR="00FD7AA0" w:rsidRDefault="0064310D" w:rsidP="0064310D">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FD7AA0">
        <w:t>rom the preliminary positions stated herein.</w:t>
      </w:r>
    </w:p>
    <w:p w:rsidR="00F31CE0" w:rsidRDefault="00F31CE0" w:rsidP="0064310D">
      <w:pPr>
        <w:ind w:left="1440" w:hanging="1440"/>
        <w:jc w:val="both"/>
      </w:pPr>
    </w:p>
    <w:p w:rsidR="00924CA2" w:rsidRPr="00701945" w:rsidRDefault="00924CA2" w:rsidP="0064310D">
      <w:pPr>
        <w:ind w:left="1440" w:hanging="1440"/>
        <w:jc w:val="both"/>
      </w:pPr>
    </w:p>
    <w:p w:rsidR="0064310D" w:rsidRPr="00A32DC5" w:rsidRDefault="0064310D" w:rsidP="0064310D">
      <w:pPr>
        <w:jc w:val="both"/>
        <w:rPr>
          <w:b/>
        </w:rPr>
      </w:pPr>
      <w:r w:rsidRPr="00A32DC5">
        <w:rPr>
          <w:b/>
        </w:rPr>
        <w:t>VIII.</w:t>
      </w:r>
      <w:r w:rsidRPr="00A32DC5">
        <w:rPr>
          <w:b/>
        </w:rPr>
        <w:tab/>
      </w:r>
      <w:r w:rsidRPr="00A32DC5">
        <w:rPr>
          <w:b/>
          <w:u w:val="single"/>
        </w:rPr>
        <w:t>ISSUES AND POSITIONS</w:t>
      </w:r>
    </w:p>
    <w:p w:rsidR="00CA7531" w:rsidRDefault="00CA7531" w:rsidP="00702ABD">
      <w:pPr>
        <w:pStyle w:val="NoSpacing"/>
        <w:ind w:left="1440" w:hanging="1440"/>
        <w:jc w:val="both"/>
        <w:rPr>
          <w:b/>
          <w:bCs/>
        </w:rPr>
      </w:pPr>
    </w:p>
    <w:p w:rsidR="00C31302" w:rsidRDefault="00C31302" w:rsidP="00C31302">
      <w:pPr>
        <w:ind w:left="1440" w:hanging="1440"/>
        <w:jc w:val="both"/>
        <w:rPr>
          <w:bCs/>
        </w:rPr>
      </w:pPr>
      <w:r w:rsidRPr="00701945">
        <w:rPr>
          <w:b/>
          <w:bCs/>
          <w:u w:val="single"/>
        </w:rPr>
        <w:t>ISSUE 1</w:t>
      </w:r>
      <w:r w:rsidRPr="00701945">
        <w:rPr>
          <w:b/>
          <w:bCs/>
        </w:rPr>
        <w:t>:</w:t>
      </w:r>
      <w:r>
        <w:rPr>
          <w:b/>
          <w:bCs/>
        </w:rPr>
        <w:tab/>
        <w:t xml:space="preserve">PROPOSED STIPULATION – </w:t>
      </w:r>
      <w:r w:rsidRPr="00591BAC">
        <w:rPr>
          <w:bCs/>
        </w:rPr>
        <w:t>See Section X.</w:t>
      </w:r>
    </w:p>
    <w:p w:rsidR="00A51ACC" w:rsidRDefault="00A51ACC" w:rsidP="00C31302">
      <w:pPr>
        <w:ind w:left="1440" w:hanging="1440"/>
        <w:jc w:val="both"/>
        <w:rPr>
          <w:bCs/>
        </w:rPr>
      </w:pPr>
    </w:p>
    <w:p w:rsidR="00A51ACC" w:rsidRDefault="00A51ACC" w:rsidP="00A51ACC">
      <w:pPr>
        <w:ind w:left="1440" w:hanging="1440"/>
        <w:rPr>
          <w:b/>
          <w:bCs/>
        </w:rPr>
      </w:pPr>
      <w:r w:rsidRPr="00701945">
        <w:rPr>
          <w:b/>
          <w:bCs/>
          <w:u w:val="single"/>
        </w:rPr>
        <w:t xml:space="preserve">ISSUE </w:t>
      </w:r>
      <w:r>
        <w:rPr>
          <w:b/>
          <w:bCs/>
          <w:u w:val="single"/>
        </w:rPr>
        <w:t>2</w:t>
      </w:r>
      <w:r w:rsidRPr="00701945">
        <w:rPr>
          <w:b/>
          <w:bCs/>
        </w:rPr>
        <w:t>:</w:t>
      </w:r>
      <w:r>
        <w:rPr>
          <w:b/>
          <w:bCs/>
        </w:rPr>
        <w:tab/>
        <w:t xml:space="preserve">PROPOSED STIPULATION – </w:t>
      </w:r>
      <w:r w:rsidRPr="00591BAC">
        <w:rPr>
          <w:bCs/>
        </w:rPr>
        <w:t>See Section X.</w:t>
      </w:r>
    </w:p>
    <w:p w:rsidR="00A51ACC" w:rsidRDefault="00A51ACC" w:rsidP="00A51ACC">
      <w:pPr>
        <w:ind w:left="1440" w:hanging="1440"/>
      </w:pPr>
    </w:p>
    <w:p w:rsidR="00A51ACC" w:rsidRDefault="00A51ACC" w:rsidP="00A51ACC">
      <w:pPr>
        <w:ind w:left="1440" w:hanging="1440"/>
      </w:pPr>
      <w:r w:rsidRPr="00701945">
        <w:rPr>
          <w:b/>
          <w:bCs/>
          <w:u w:val="single"/>
        </w:rPr>
        <w:t xml:space="preserve">ISSUE </w:t>
      </w:r>
      <w:r>
        <w:rPr>
          <w:b/>
          <w:bCs/>
          <w:u w:val="single"/>
        </w:rPr>
        <w:t>3</w:t>
      </w:r>
      <w:r w:rsidRPr="00701945">
        <w:rPr>
          <w:b/>
          <w:bCs/>
        </w:rPr>
        <w:t>:</w:t>
      </w:r>
      <w:r>
        <w:rPr>
          <w:b/>
          <w:bCs/>
        </w:rPr>
        <w:tab/>
        <w:t xml:space="preserve">PROPOSED STIPULATION – </w:t>
      </w:r>
      <w:r w:rsidRPr="00591BAC">
        <w:rPr>
          <w:bCs/>
        </w:rPr>
        <w:t>See Section X.</w:t>
      </w:r>
    </w:p>
    <w:p w:rsidR="00A51ACC" w:rsidRDefault="00A51ACC" w:rsidP="00A51ACC">
      <w:pPr>
        <w:jc w:val="both"/>
      </w:pPr>
    </w:p>
    <w:p w:rsidR="00A51ACC" w:rsidRDefault="00A51ACC" w:rsidP="00A51ACC">
      <w:pPr>
        <w:ind w:left="1440" w:hanging="1440"/>
        <w:rPr>
          <w:b/>
          <w:bCs/>
        </w:rPr>
      </w:pPr>
      <w:r w:rsidRPr="00701945">
        <w:rPr>
          <w:b/>
          <w:bCs/>
          <w:u w:val="single"/>
        </w:rPr>
        <w:t xml:space="preserve">ISSUE </w:t>
      </w:r>
      <w:r>
        <w:rPr>
          <w:b/>
          <w:bCs/>
          <w:u w:val="single"/>
        </w:rPr>
        <w:t>4</w:t>
      </w:r>
      <w:r w:rsidRPr="00701945">
        <w:rPr>
          <w:b/>
          <w:bCs/>
        </w:rPr>
        <w:t>:</w:t>
      </w:r>
      <w:r>
        <w:rPr>
          <w:b/>
          <w:bCs/>
        </w:rPr>
        <w:tab/>
        <w:t xml:space="preserve">PROPOSED STIPULATION – </w:t>
      </w:r>
      <w:r w:rsidRPr="00591BAC">
        <w:rPr>
          <w:bCs/>
        </w:rPr>
        <w:t>See Section X.</w:t>
      </w:r>
    </w:p>
    <w:p w:rsidR="00A51ACC" w:rsidRDefault="00A51ACC" w:rsidP="00A51ACC">
      <w:pPr>
        <w:ind w:left="1440" w:hanging="1440"/>
      </w:pPr>
    </w:p>
    <w:p w:rsidR="00A51ACC" w:rsidRDefault="00A51ACC" w:rsidP="00A51ACC">
      <w:pPr>
        <w:ind w:left="1440" w:hanging="1440"/>
        <w:rPr>
          <w:b/>
          <w:bCs/>
        </w:rPr>
      </w:pPr>
      <w:r w:rsidRPr="00701945">
        <w:rPr>
          <w:b/>
          <w:bCs/>
          <w:u w:val="single"/>
        </w:rPr>
        <w:t xml:space="preserve">ISSUE </w:t>
      </w:r>
      <w:r>
        <w:rPr>
          <w:b/>
          <w:bCs/>
          <w:u w:val="single"/>
        </w:rPr>
        <w:t>5</w:t>
      </w:r>
      <w:r w:rsidRPr="00701945">
        <w:rPr>
          <w:b/>
          <w:bCs/>
        </w:rPr>
        <w:t>:</w:t>
      </w:r>
      <w:r>
        <w:rPr>
          <w:b/>
          <w:bCs/>
        </w:rPr>
        <w:tab/>
        <w:t xml:space="preserve">PROPOSED STIPULATION – </w:t>
      </w:r>
      <w:r w:rsidRPr="00591BAC">
        <w:rPr>
          <w:bCs/>
        </w:rPr>
        <w:t>See Section X.</w:t>
      </w:r>
    </w:p>
    <w:p w:rsidR="00A51ACC" w:rsidRPr="00021A7F" w:rsidRDefault="00A51ACC" w:rsidP="00C31302">
      <w:pPr>
        <w:ind w:left="1440" w:hanging="1440"/>
        <w:jc w:val="both"/>
        <w:rPr>
          <w:b/>
          <w:bCs/>
        </w:rPr>
      </w:pPr>
    </w:p>
    <w:p w:rsidR="0078572B" w:rsidRPr="003920E2" w:rsidRDefault="0078572B" w:rsidP="003920E2">
      <w:pPr>
        <w:autoSpaceDE w:val="0"/>
        <w:autoSpaceDN w:val="0"/>
        <w:adjustRightInd w:val="0"/>
        <w:ind w:left="1440" w:hanging="1440"/>
        <w:jc w:val="both"/>
        <w:rPr>
          <w:b/>
        </w:rPr>
      </w:pPr>
      <w:r w:rsidRPr="003F0242">
        <w:rPr>
          <w:b/>
          <w:u w:val="single"/>
        </w:rPr>
        <w:t>ISSUE 6</w:t>
      </w:r>
      <w:r w:rsidRPr="00633125">
        <w:rPr>
          <w:b/>
        </w:rPr>
        <w:t>:</w:t>
      </w:r>
      <w:r w:rsidR="00633125">
        <w:rPr>
          <w:b/>
        </w:rPr>
        <w:tab/>
      </w:r>
      <w:r w:rsidR="00633125" w:rsidRPr="003920E2">
        <w:rPr>
          <w:b/>
        </w:rPr>
        <w:t xml:space="preserve">Should </w:t>
      </w:r>
      <w:r w:rsidR="00A24929">
        <w:rPr>
          <w:b/>
        </w:rPr>
        <w:t>Peoples Gas</w:t>
      </w:r>
      <w:r w:rsidR="00633125" w:rsidRPr="003920E2">
        <w:rPr>
          <w:b/>
        </w:rPr>
        <w:t xml:space="preserve"> seek a private letter ruling from the IRS regarding its classification</w:t>
      </w:r>
      <w:r w:rsidR="003920E2">
        <w:rPr>
          <w:b/>
        </w:rPr>
        <w:t xml:space="preserve"> </w:t>
      </w:r>
      <w:r w:rsidR="00633125" w:rsidRPr="003920E2">
        <w:rPr>
          <w:b/>
        </w:rPr>
        <w:t>of the excess ADIT relating to cost of removal/negative net salvage as</w:t>
      </w:r>
      <w:r w:rsidR="002F7308" w:rsidRPr="003920E2">
        <w:rPr>
          <w:b/>
        </w:rPr>
        <w:t xml:space="preserve"> </w:t>
      </w:r>
      <w:r w:rsidR="00633125" w:rsidRPr="003920E2">
        <w:rPr>
          <w:b/>
        </w:rPr>
        <w:t>unprotected”?</w:t>
      </w:r>
    </w:p>
    <w:p w:rsidR="00E45331" w:rsidRDefault="00E45331" w:rsidP="00DE2682">
      <w:pPr>
        <w:jc w:val="both"/>
        <w:rPr>
          <w:b/>
        </w:rPr>
      </w:pPr>
    </w:p>
    <w:p w:rsidR="0078572B" w:rsidRDefault="00935398" w:rsidP="002F7308">
      <w:pPr>
        <w:ind w:left="1440" w:hanging="1440"/>
        <w:jc w:val="both"/>
      </w:pPr>
      <w:r>
        <w:rPr>
          <w:b/>
          <w:bCs/>
        </w:rPr>
        <w:t>Peoples Gas</w:t>
      </w:r>
      <w:r w:rsidRPr="008F11A9">
        <w:rPr>
          <w:b/>
          <w:bCs/>
        </w:rPr>
        <w:t>:</w:t>
      </w:r>
      <w:r w:rsidR="0078572B">
        <w:tab/>
      </w:r>
      <w:r w:rsidR="00DE2682">
        <w:t>Peoples Gas does not object to, and through its affiliate Tampa Electric, is willing</w:t>
      </w:r>
      <w:r w:rsidR="002F7308">
        <w:t xml:space="preserve"> </w:t>
      </w:r>
      <w:r w:rsidR="00DE2682">
        <w:t xml:space="preserve">to seek a PLR from the IRS regarding its classification of the excess AD IT relating to cost of removal/negative net salvage as unprotected. </w:t>
      </w:r>
    </w:p>
    <w:p w:rsidR="0078572B" w:rsidRDefault="0078572B" w:rsidP="0078572B">
      <w:pPr>
        <w:jc w:val="both"/>
      </w:pPr>
    </w:p>
    <w:p w:rsidR="0078572B" w:rsidRPr="004A289F" w:rsidRDefault="0078572B" w:rsidP="0078572B">
      <w:pPr>
        <w:jc w:val="both"/>
      </w:pPr>
      <w:r w:rsidRPr="004A289F">
        <w:rPr>
          <w:b/>
        </w:rPr>
        <w:t>OPC</w:t>
      </w:r>
      <w:r w:rsidRPr="004A289F">
        <w:t>:</w:t>
      </w:r>
      <w:r w:rsidRPr="004A289F">
        <w:tab/>
      </w:r>
      <w:r w:rsidRPr="004A289F">
        <w:tab/>
      </w:r>
      <w:r w:rsidR="001D2859" w:rsidRPr="004A289F">
        <w:t>Yes, as outlined in the testimony of the Citizens’ Witness Ralph Smith.</w:t>
      </w:r>
    </w:p>
    <w:p w:rsidR="0078572B" w:rsidRPr="004A289F" w:rsidRDefault="0078572B" w:rsidP="0078572B">
      <w:pPr>
        <w:jc w:val="both"/>
        <w:rPr>
          <w:b/>
        </w:rPr>
      </w:pPr>
      <w:r w:rsidRPr="004A289F">
        <w:rPr>
          <w:b/>
        </w:rPr>
        <w:lastRenderedPageBreak/>
        <w:t>STAFF</w:t>
      </w:r>
      <w:r w:rsidR="00FD7AA0" w:rsidRPr="004A289F">
        <w:rPr>
          <w:b/>
        </w:rPr>
        <w:t xml:space="preserve">: </w:t>
      </w:r>
      <w:r w:rsidR="00FD7AA0" w:rsidRPr="004A289F">
        <w:rPr>
          <w:b/>
        </w:rPr>
        <w:tab/>
      </w:r>
      <w:r w:rsidR="00FD7AA0" w:rsidRPr="004A289F">
        <w:t>Staff has no position pending evidence adduced at hearing.</w:t>
      </w:r>
    </w:p>
    <w:p w:rsidR="00DE2682" w:rsidRPr="004A289F" w:rsidRDefault="00DE2682" w:rsidP="001D2859">
      <w:pPr>
        <w:autoSpaceDE w:val="0"/>
        <w:autoSpaceDN w:val="0"/>
        <w:adjustRightInd w:val="0"/>
        <w:rPr>
          <w:b/>
        </w:rPr>
      </w:pPr>
    </w:p>
    <w:p w:rsidR="0078572B" w:rsidRPr="00633125" w:rsidRDefault="00F32FB7" w:rsidP="002F7308">
      <w:pPr>
        <w:autoSpaceDE w:val="0"/>
        <w:autoSpaceDN w:val="0"/>
        <w:adjustRightInd w:val="0"/>
        <w:ind w:left="1440" w:hanging="1440"/>
        <w:jc w:val="both"/>
        <w:rPr>
          <w:b/>
          <w:sz w:val="23"/>
          <w:szCs w:val="23"/>
        </w:rPr>
      </w:pPr>
      <w:r w:rsidRPr="003F0242">
        <w:rPr>
          <w:b/>
          <w:u w:val="single"/>
        </w:rPr>
        <w:t>ISSUE 7</w:t>
      </w:r>
      <w:r w:rsidRPr="004A289F">
        <w:t>:</w:t>
      </w:r>
      <w:r w:rsidRPr="004A289F">
        <w:tab/>
      </w:r>
      <w:r w:rsidRPr="004A289F">
        <w:rPr>
          <w:b/>
        </w:rPr>
        <w:t xml:space="preserve">If </w:t>
      </w:r>
      <w:r w:rsidR="00A24929">
        <w:rPr>
          <w:b/>
        </w:rPr>
        <w:t>Peoples Gas</w:t>
      </w:r>
      <w:r w:rsidRPr="004A289F">
        <w:rPr>
          <w:b/>
        </w:rPr>
        <w:t xml:space="preserve"> seeks a private letter ruling and the IRS rules therein (or in another</w:t>
      </w:r>
      <w:r w:rsidR="002F7308" w:rsidRPr="004A289F">
        <w:rPr>
          <w:b/>
        </w:rPr>
        <w:t xml:space="preserve"> </w:t>
      </w:r>
      <w:r w:rsidRPr="004A289F">
        <w:rPr>
          <w:b/>
        </w:rPr>
        <w:t>private letter ruling) that the excess ADIT relating to cost of removal/negative net salvage is to be treated as "protected”, what process should be followed for the reclassification?</w:t>
      </w:r>
    </w:p>
    <w:p w:rsidR="0078572B" w:rsidRDefault="0078572B" w:rsidP="0078572B">
      <w:pPr>
        <w:jc w:val="both"/>
      </w:pPr>
    </w:p>
    <w:p w:rsidR="0078572B" w:rsidRDefault="00935398" w:rsidP="00DE2682">
      <w:pPr>
        <w:ind w:left="1440" w:hanging="1440"/>
        <w:jc w:val="both"/>
      </w:pPr>
      <w:r>
        <w:rPr>
          <w:b/>
          <w:bCs/>
        </w:rPr>
        <w:t>Peoples Gas</w:t>
      </w:r>
      <w:r w:rsidRPr="008F11A9">
        <w:rPr>
          <w:b/>
          <w:bCs/>
        </w:rPr>
        <w:t>:</w:t>
      </w:r>
      <w:r w:rsidR="00F32FB7">
        <w:tab/>
        <w:t>If P</w:t>
      </w:r>
      <w:r w:rsidR="00A24929">
        <w:t>eoples Gas</w:t>
      </w:r>
      <w:r w:rsidR="00F32FB7">
        <w:t xml:space="preserve"> or its affiliate, Tampa Electric, receives a private letter ruling ("PLR,</w:t>
      </w:r>
      <w:r w:rsidR="007128A6">
        <w:t>”</w:t>
      </w:r>
      <w:r w:rsidR="00F32FB7">
        <w:t xml:space="preserve">) from the IRS ruling that the excess ADIT relating to cost of removal/negative net salvage is to be treated as protected, then a reclassification should be made in the company's books and records and flow back amounts should be trued-up based on the ruling. In addition, the company should further adjust base rates to reflect the 2018 revenue requirement impact by filing a petition for a limited scope proceeding (or stipulated among all parties in lieu thereof) to adjust base rates within 60 days of the determination in the PLR; and to the extent that the amount would cause the company to earn below its authorized range, the company should adjust base rates for any associated 2018 revenue requirement difference from February 6, 2018 to the effective date of the further rate change </w:t>
      </w:r>
      <w:r w:rsidR="006542C3">
        <w:t>through a cost recovery clause.</w:t>
      </w:r>
    </w:p>
    <w:p w:rsidR="007A4B34" w:rsidRDefault="007A4B34" w:rsidP="00DE2682">
      <w:pPr>
        <w:ind w:left="1440" w:hanging="1440"/>
        <w:jc w:val="both"/>
      </w:pPr>
    </w:p>
    <w:p w:rsidR="001D2859" w:rsidRDefault="0078572B" w:rsidP="00A24929">
      <w:pPr>
        <w:autoSpaceDE w:val="0"/>
        <w:autoSpaceDN w:val="0"/>
        <w:adjustRightInd w:val="0"/>
        <w:ind w:left="1440" w:hanging="1440"/>
        <w:jc w:val="both"/>
      </w:pPr>
      <w:r w:rsidRPr="00DE2682">
        <w:rPr>
          <w:b/>
        </w:rPr>
        <w:t>OPC:</w:t>
      </w:r>
      <w:r w:rsidRPr="00DE2682">
        <w:rPr>
          <w:b/>
        </w:rPr>
        <w:tab/>
      </w:r>
      <w:r w:rsidR="001D2859" w:rsidRPr="001D2859">
        <w:t>If P</w:t>
      </w:r>
      <w:r w:rsidR="00A24929">
        <w:t>eoples Gas</w:t>
      </w:r>
      <w:r w:rsidR="001D2859" w:rsidRPr="001D2859">
        <w:t xml:space="preserve"> receives a private letter ruling (“PLR”) from the IRS ruling that the excess</w:t>
      </w:r>
      <w:r w:rsidR="00A24929">
        <w:t xml:space="preserve"> </w:t>
      </w:r>
      <w:r w:rsidR="001D2859" w:rsidRPr="001D2859">
        <w:t>ADIT relating to cost of removal/negative net salvage is to be treated as protected,</w:t>
      </w:r>
      <w:r w:rsidR="00A24929">
        <w:t xml:space="preserve"> </w:t>
      </w:r>
      <w:r w:rsidR="001D2859" w:rsidRPr="001D2859">
        <w:t>then a reclassification should be made in the company’s books and records and flow</w:t>
      </w:r>
      <w:r w:rsidR="001D2859">
        <w:t xml:space="preserve"> </w:t>
      </w:r>
      <w:r w:rsidR="001D2859" w:rsidRPr="001D2859">
        <w:t>back amounts should be trued-up based on the ruling. In addition, the company</w:t>
      </w:r>
      <w:r w:rsidR="001D2859">
        <w:t xml:space="preserve"> </w:t>
      </w:r>
      <w:r w:rsidR="001D2859" w:rsidRPr="001D2859">
        <w:t>should further adjust base rates to reflect the 2018 revenue requirement impact by</w:t>
      </w:r>
      <w:r w:rsidR="001D2859">
        <w:t xml:space="preserve"> </w:t>
      </w:r>
      <w:r w:rsidR="001D2859" w:rsidRPr="001D2859">
        <w:t>filing a petition for a limited scope proceeding (or stipulated among all parties in</w:t>
      </w:r>
      <w:r w:rsidR="001D2859">
        <w:t xml:space="preserve"> </w:t>
      </w:r>
      <w:r w:rsidR="001D2859" w:rsidRPr="001D2859">
        <w:t>lieu thereof) to adjust base rates within 60 days of the determination in the PLR and</w:t>
      </w:r>
      <w:r w:rsidR="001D2859">
        <w:t xml:space="preserve"> </w:t>
      </w:r>
      <w:r w:rsidR="001D2859" w:rsidRPr="001D2859">
        <w:t>shall refund the associated 2018 revenue requirement difference from February 6,</w:t>
      </w:r>
      <w:r w:rsidR="001D2859">
        <w:t xml:space="preserve"> </w:t>
      </w:r>
      <w:r w:rsidR="001D2859" w:rsidRPr="001D2859">
        <w:t>2018, to the effective date of the further rate change through the conservation cost</w:t>
      </w:r>
      <w:r w:rsidR="001D2859">
        <w:t xml:space="preserve"> </w:t>
      </w:r>
      <w:r w:rsidR="001D2859" w:rsidRPr="001D2859">
        <w:t>recovery clause.</w:t>
      </w:r>
    </w:p>
    <w:p w:rsidR="00FD7AA0" w:rsidRPr="001D2859" w:rsidRDefault="00FD7AA0" w:rsidP="001D2859">
      <w:pPr>
        <w:autoSpaceDE w:val="0"/>
        <w:autoSpaceDN w:val="0"/>
        <w:adjustRightInd w:val="0"/>
        <w:ind w:left="1440"/>
        <w:jc w:val="both"/>
      </w:pPr>
    </w:p>
    <w:p w:rsidR="0078572B" w:rsidRPr="002B62DE" w:rsidRDefault="0078572B" w:rsidP="0078572B">
      <w:pPr>
        <w:jc w:val="both"/>
        <w:rPr>
          <w:b/>
        </w:rPr>
      </w:pPr>
      <w:r w:rsidRPr="00DE2682">
        <w:rPr>
          <w:b/>
        </w:rPr>
        <w:t>STAFF</w:t>
      </w:r>
      <w:r w:rsidR="00FD7AA0">
        <w:rPr>
          <w:b/>
        </w:rPr>
        <w:t xml:space="preserve">: </w:t>
      </w:r>
      <w:r w:rsidR="00FD7AA0">
        <w:rPr>
          <w:b/>
        </w:rPr>
        <w:tab/>
      </w:r>
      <w:r w:rsidR="00FD7AA0" w:rsidRPr="002B62DE">
        <w:t>Staff has no position pending evidence adduced at hearing.</w:t>
      </w:r>
    </w:p>
    <w:p w:rsidR="007D3821" w:rsidRDefault="007D3821" w:rsidP="000C7631">
      <w:pPr>
        <w:ind w:left="1440" w:hanging="1440"/>
        <w:rPr>
          <w:b/>
          <w:bCs/>
          <w:u w:val="single"/>
        </w:rPr>
      </w:pPr>
    </w:p>
    <w:p w:rsidR="000C7631" w:rsidRDefault="000C7631" w:rsidP="000C7631">
      <w:pPr>
        <w:ind w:left="1440" w:hanging="1440"/>
        <w:rPr>
          <w:b/>
          <w:bCs/>
        </w:rPr>
      </w:pPr>
      <w:r w:rsidRPr="00701945">
        <w:rPr>
          <w:b/>
          <w:bCs/>
          <w:u w:val="single"/>
        </w:rPr>
        <w:t xml:space="preserve">ISSUE </w:t>
      </w:r>
      <w:r>
        <w:rPr>
          <w:b/>
          <w:bCs/>
          <w:u w:val="single"/>
        </w:rPr>
        <w:t>8</w:t>
      </w:r>
      <w:r w:rsidRPr="00701945">
        <w:rPr>
          <w:b/>
          <w:bCs/>
        </w:rPr>
        <w:t>:</w:t>
      </w:r>
      <w:r>
        <w:rPr>
          <w:b/>
          <w:bCs/>
        </w:rPr>
        <w:tab/>
        <w:t xml:space="preserve">PROPOSED STIPULATION – </w:t>
      </w:r>
      <w:r w:rsidRPr="00591BAC">
        <w:rPr>
          <w:bCs/>
        </w:rPr>
        <w:t>See Section X.</w:t>
      </w:r>
    </w:p>
    <w:p w:rsidR="000C7631" w:rsidRDefault="000C7631" w:rsidP="000C7631">
      <w:pPr>
        <w:ind w:left="1440" w:hanging="1440"/>
      </w:pPr>
    </w:p>
    <w:p w:rsidR="000C7631" w:rsidRDefault="000C7631" w:rsidP="000C7631">
      <w:pPr>
        <w:ind w:left="1440" w:hanging="1440"/>
      </w:pPr>
      <w:r w:rsidRPr="00701945">
        <w:rPr>
          <w:b/>
          <w:bCs/>
          <w:u w:val="single"/>
        </w:rPr>
        <w:t xml:space="preserve">ISSUE </w:t>
      </w:r>
      <w:r>
        <w:rPr>
          <w:b/>
          <w:bCs/>
          <w:u w:val="single"/>
        </w:rPr>
        <w:t>9</w:t>
      </w:r>
      <w:r w:rsidRPr="00701945">
        <w:rPr>
          <w:b/>
          <w:bCs/>
        </w:rPr>
        <w:t>:</w:t>
      </w:r>
      <w:r>
        <w:rPr>
          <w:b/>
          <w:bCs/>
        </w:rPr>
        <w:tab/>
        <w:t xml:space="preserve">PROPOSED STIPULATION – </w:t>
      </w:r>
      <w:r w:rsidRPr="00591BAC">
        <w:rPr>
          <w:bCs/>
        </w:rPr>
        <w:t>See Section X.</w:t>
      </w:r>
    </w:p>
    <w:p w:rsidR="000C7631" w:rsidRDefault="000C7631" w:rsidP="000C7631">
      <w:pPr>
        <w:ind w:left="1440" w:hanging="1440"/>
        <w:rPr>
          <w:b/>
          <w:bCs/>
          <w:u w:val="single"/>
        </w:rPr>
      </w:pPr>
    </w:p>
    <w:p w:rsidR="000C7631" w:rsidRDefault="000C7631" w:rsidP="000C7631">
      <w:pPr>
        <w:ind w:left="1440" w:hanging="1440"/>
      </w:pPr>
      <w:r w:rsidRPr="00701945">
        <w:rPr>
          <w:b/>
          <w:bCs/>
          <w:u w:val="single"/>
        </w:rPr>
        <w:t xml:space="preserve">ISSUE </w:t>
      </w:r>
      <w:r>
        <w:rPr>
          <w:b/>
          <w:bCs/>
          <w:u w:val="single"/>
        </w:rPr>
        <w:t>10</w:t>
      </w:r>
      <w:r w:rsidRPr="00701945">
        <w:rPr>
          <w:b/>
          <w:bCs/>
        </w:rPr>
        <w:t>:</w:t>
      </w:r>
      <w:r>
        <w:rPr>
          <w:b/>
          <w:bCs/>
        </w:rPr>
        <w:tab/>
        <w:t xml:space="preserve">PROPOSED STIPULATION – </w:t>
      </w:r>
      <w:r w:rsidRPr="00591BAC">
        <w:rPr>
          <w:bCs/>
        </w:rPr>
        <w:t>See Section X.</w:t>
      </w:r>
    </w:p>
    <w:p w:rsidR="000C7631" w:rsidRDefault="000C7631" w:rsidP="000C7631">
      <w:pPr>
        <w:ind w:left="1440" w:hanging="1440"/>
        <w:rPr>
          <w:b/>
          <w:bCs/>
          <w:u w:val="single"/>
        </w:rPr>
      </w:pPr>
    </w:p>
    <w:p w:rsidR="000C7631" w:rsidRDefault="000C7631" w:rsidP="000C7631">
      <w:pPr>
        <w:ind w:left="1440" w:hanging="1440"/>
      </w:pPr>
      <w:r w:rsidRPr="00701945">
        <w:rPr>
          <w:b/>
          <w:bCs/>
          <w:u w:val="single"/>
        </w:rPr>
        <w:t xml:space="preserve">ISSUE </w:t>
      </w:r>
      <w:r>
        <w:rPr>
          <w:b/>
          <w:bCs/>
          <w:u w:val="single"/>
        </w:rPr>
        <w:t>11</w:t>
      </w:r>
      <w:r w:rsidRPr="00701945">
        <w:rPr>
          <w:b/>
          <w:bCs/>
        </w:rPr>
        <w:t>:</w:t>
      </w:r>
      <w:r>
        <w:rPr>
          <w:b/>
          <w:bCs/>
        </w:rPr>
        <w:tab/>
        <w:t xml:space="preserve">PROPOSED STIPULATION – </w:t>
      </w:r>
      <w:r w:rsidRPr="00591BAC">
        <w:rPr>
          <w:bCs/>
        </w:rPr>
        <w:t>See Section X.</w:t>
      </w:r>
    </w:p>
    <w:p w:rsidR="00BE733B" w:rsidRDefault="00BE733B" w:rsidP="000C7631">
      <w:pPr>
        <w:ind w:left="1440" w:hanging="1440"/>
        <w:rPr>
          <w:b/>
          <w:bCs/>
          <w:u w:val="single"/>
        </w:rPr>
      </w:pPr>
    </w:p>
    <w:p w:rsidR="000C7631" w:rsidRDefault="000C7631" w:rsidP="000C7631">
      <w:pPr>
        <w:ind w:left="1440" w:hanging="1440"/>
        <w:rPr>
          <w:b/>
          <w:bCs/>
        </w:rPr>
      </w:pPr>
      <w:r w:rsidRPr="00701945">
        <w:rPr>
          <w:b/>
          <w:bCs/>
          <w:u w:val="single"/>
        </w:rPr>
        <w:t xml:space="preserve">ISSUE </w:t>
      </w:r>
      <w:r>
        <w:rPr>
          <w:b/>
          <w:bCs/>
          <w:u w:val="single"/>
        </w:rPr>
        <w:t>12</w:t>
      </w:r>
      <w:r w:rsidRPr="00701945">
        <w:rPr>
          <w:b/>
          <w:bCs/>
        </w:rPr>
        <w:t>:</w:t>
      </w:r>
      <w:r>
        <w:rPr>
          <w:b/>
          <w:bCs/>
        </w:rPr>
        <w:tab/>
        <w:t xml:space="preserve">PROPOSED STIPULATION – </w:t>
      </w:r>
      <w:r w:rsidRPr="00591BAC">
        <w:rPr>
          <w:bCs/>
        </w:rPr>
        <w:t>See Section X.</w:t>
      </w:r>
    </w:p>
    <w:p w:rsidR="000C7631" w:rsidRDefault="000C7631" w:rsidP="000C7631">
      <w:pPr>
        <w:ind w:left="1440" w:hanging="1440"/>
        <w:rPr>
          <w:b/>
          <w:bCs/>
          <w:u w:val="single"/>
        </w:rPr>
      </w:pPr>
    </w:p>
    <w:p w:rsidR="000C7631" w:rsidRDefault="000C7631" w:rsidP="000C7631">
      <w:pPr>
        <w:ind w:left="1440" w:hanging="1440"/>
        <w:rPr>
          <w:b/>
          <w:bCs/>
          <w:u w:val="single"/>
        </w:rPr>
      </w:pPr>
      <w:r w:rsidRPr="00701945">
        <w:rPr>
          <w:b/>
          <w:bCs/>
          <w:u w:val="single"/>
        </w:rPr>
        <w:t xml:space="preserve">ISSUE </w:t>
      </w:r>
      <w:r>
        <w:rPr>
          <w:b/>
          <w:bCs/>
          <w:u w:val="single"/>
        </w:rPr>
        <w:t>13</w:t>
      </w:r>
      <w:r w:rsidRPr="00701945">
        <w:rPr>
          <w:b/>
          <w:bCs/>
        </w:rPr>
        <w:t>:</w:t>
      </w:r>
      <w:r>
        <w:rPr>
          <w:b/>
          <w:bCs/>
        </w:rPr>
        <w:tab/>
        <w:t xml:space="preserve">PROPOSED STIPULATION – </w:t>
      </w:r>
      <w:r w:rsidRPr="00591BAC">
        <w:rPr>
          <w:bCs/>
        </w:rPr>
        <w:t>See Section X.</w:t>
      </w:r>
    </w:p>
    <w:p w:rsidR="000C7631" w:rsidRDefault="000C7631" w:rsidP="000C7631">
      <w:pPr>
        <w:ind w:left="1440" w:hanging="1440"/>
        <w:rPr>
          <w:b/>
          <w:bCs/>
          <w:u w:val="single"/>
        </w:rPr>
      </w:pPr>
    </w:p>
    <w:p w:rsidR="000C7631" w:rsidRDefault="000C7631" w:rsidP="000C7631">
      <w:pPr>
        <w:ind w:left="1440" w:hanging="1440"/>
      </w:pPr>
      <w:r w:rsidRPr="00701945">
        <w:rPr>
          <w:b/>
          <w:bCs/>
          <w:u w:val="single"/>
        </w:rPr>
        <w:lastRenderedPageBreak/>
        <w:t xml:space="preserve">ISSUE </w:t>
      </w:r>
      <w:r>
        <w:rPr>
          <w:b/>
          <w:bCs/>
          <w:u w:val="single"/>
        </w:rPr>
        <w:t>14</w:t>
      </w:r>
      <w:r w:rsidRPr="00701945">
        <w:rPr>
          <w:b/>
          <w:bCs/>
        </w:rPr>
        <w:t>:</w:t>
      </w:r>
      <w:r>
        <w:rPr>
          <w:b/>
          <w:bCs/>
        </w:rPr>
        <w:tab/>
        <w:t xml:space="preserve">PROPOSED STIPULATION – </w:t>
      </w:r>
      <w:r w:rsidRPr="00591BAC">
        <w:rPr>
          <w:bCs/>
        </w:rPr>
        <w:t>See Section X.</w:t>
      </w:r>
    </w:p>
    <w:p w:rsidR="001D2859" w:rsidRDefault="001D2859" w:rsidP="0078572B">
      <w:pPr>
        <w:jc w:val="both"/>
      </w:pPr>
    </w:p>
    <w:p w:rsidR="00752055" w:rsidRDefault="00752055" w:rsidP="00752055">
      <w:pPr>
        <w:ind w:left="1440" w:hanging="1440"/>
        <w:rPr>
          <w:b/>
          <w:bCs/>
        </w:rPr>
      </w:pPr>
      <w:r w:rsidRPr="00701945">
        <w:rPr>
          <w:b/>
          <w:bCs/>
          <w:u w:val="single"/>
        </w:rPr>
        <w:t xml:space="preserve">ISSUE </w:t>
      </w:r>
      <w:r>
        <w:rPr>
          <w:b/>
          <w:bCs/>
          <w:u w:val="single"/>
        </w:rPr>
        <w:t>15</w:t>
      </w:r>
      <w:r w:rsidRPr="00701945">
        <w:rPr>
          <w:b/>
          <w:bCs/>
        </w:rPr>
        <w:t>:</w:t>
      </w:r>
      <w:r>
        <w:rPr>
          <w:b/>
          <w:bCs/>
        </w:rPr>
        <w:tab/>
        <w:t xml:space="preserve">PROPOSED STIPULATION – </w:t>
      </w:r>
      <w:r w:rsidRPr="00591BAC">
        <w:rPr>
          <w:bCs/>
        </w:rPr>
        <w:t>See Section X.</w:t>
      </w:r>
    </w:p>
    <w:p w:rsidR="00752055" w:rsidRDefault="00752055" w:rsidP="00752055">
      <w:pPr>
        <w:ind w:left="1440" w:hanging="1440"/>
        <w:rPr>
          <w:b/>
          <w:bCs/>
          <w:u w:val="single"/>
        </w:rPr>
      </w:pPr>
    </w:p>
    <w:p w:rsidR="00752055" w:rsidRDefault="00752055" w:rsidP="00752055">
      <w:pPr>
        <w:ind w:left="1440" w:hanging="1440"/>
        <w:rPr>
          <w:b/>
          <w:bCs/>
          <w:u w:val="single"/>
        </w:rPr>
      </w:pPr>
      <w:r w:rsidRPr="00701945">
        <w:rPr>
          <w:b/>
          <w:bCs/>
          <w:u w:val="single"/>
        </w:rPr>
        <w:t xml:space="preserve">ISSUE </w:t>
      </w:r>
      <w:r>
        <w:rPr>
          <w:b/>
          <w:bCs/>
          <w:u w:val="single"/>
        </w:rPr>
        <w:t>16</w:t>
      </w:r>
      <w:r w:rsidRPr="00701945">
        <w:rPr>
          <w:b/>
          <w:bCs/>
        </w:rPr>
        <w:t>:</w:t>
      </w:r>
      <w:r>
        <w:rPr>
          <w:b/>
          <w:bCs/>
        </w:rPr>
        <w:tab/>
        <w:t xml:space="preserve">PROPOSED STIPULATION – </w:t>
      </w:r>
      <w:r w:rsidRPr="00591BAC">
        <w:rPr>
          <w:bCs/>
        </w:rPr>
        <w:t>See Section X.</w:t>
      </w:r>
    </w:p>
    <w:p w:rsidR="00752055" w:rsidRDefault="00752055" w:rsidP="00752055">
      <w:pPr>
        <w:ind w:left="1440" w:hanging="1440"/>
        <w:rPr>
          <w:b/>
          <w:bCs/>
          <w:u w:val="single"/>
        </w:rPr>
      </w:pPr>
    </w:p>
    <w:p w:rsidR="00752055" w:rsidRDefault="00752055" w:rsidP="00752055">
      <w:pPr>
        <w:ind w:left="1440" w:hanging="1440"/>
      </w:pPr>
      <w:r w:rsidRPr="00701945">
        <w:rPr>
          <w:b/>
          <w:bCs/>
          <w:u w:val="single"/>
        </w:rPr>
        <w:t xml:space="preserve">ISSUE </w:t>
      </w:r>
      <w:r>
        <w:rPr>
          <w:b/>
          <w:bCs/>
          <w:u w:val="single"/>
        </w:rPr>
        <w:t>17</w:t>
      </w:r>
      <w:r w:rsidRPr="00701945">
        <w:rPr>
          <w:b/>
          <w:bCs/>
        </w:rPr>
        <w:t>:</w:t>
      </w:r>
      <w:r>
        <w:rPr>
          <w:b/>
          <w:bCs/>
        </w:rPr>
        <w:tab/>
        <w:t xml:space="preserve">PROPOSED STIPULATION – </w:t>
      </w:r>
      <w:r w:rsidRPr="00591BAC">
        <w:rPr>
          <w:bCs/>
        </w:rPr>
        <w:t>See Section X.</w:t>
      </w:r>
    </w:p>
    <w:p w:rsidR="00FD7AA0" w:rsidRDefault="00FD7AA0" w:rsidP="0078572B">
      <w:pPr>
        <w:jc w:val="both"/>
      </w:pPr>
    </w:p>
    <w:p w:rsidR="0078572B" w:rsidRPr="003920E2" w:rsidRDefault="0078572B" w:rsidP="00833356">
      <w:pPr>
        <w:ind w:left="1440" w:hanging="1440"/>
        <w:jc w:val="both"/>
        <w:rPr>
          <w:b/>
        </w:rPr>
      </w:pPr>
      <w:r w:rsidRPr="003F0242">
        <w:rPr>
          <w:b/>
          <w:u w:val="single"/>
        </w:rPr>
        <w:t>ISSUE 18</w:t>
      </w:r>
      <w:r w:rsidRPr="003920E2">
        <w:rPr>
          <w:b/>
        </w:rPr>
        <w:t>:</w:t>
      </w:r>
      <w:r w:rsidR="002B1B56" w:rsidRPr="003920E2">
        <w:rPr>
          <w:b/>
        </w:rPr>
        <w:tab/>
      </w:r>
      <w:r w:rsidR="00FA1AA2" w:rsidRPr="003920E2">
        <w:rPr>
          <w:b/>
        </w:rPr>
        <w:t>What amount of the 2018 forecasted annual revenue requirement decrease</w:t>
      </w:r>
      <w:r w:rsidR="00833356" w:rsidRPr="003920E2">
        <w:rPr>
          <w:b/>
        </w:rPr>
        <w:t xml:space="preserve"> </w:t>
      </w:r>
      <w:r w:rsidR="00FA1AA2" w:rsidRPr="003920E2">
        <w:rPr>
          <w:b/>
        </w:rPr>
        <w:t>attributable to the TCJA should be used to make a permanent base rate adjustment and when should those new base rates become effective?</w:t>
      </w:r>
    </w:p>
    <w:p w:rsidR="0080142E" w:rsidRPr="003920E2" w:rsidRDefault="0080142E" w:rsidP="00FA1AA2">
      <w:pPr>
        <w:ind w:left="1440"/>
        <w:jc w:val="both"/>
        <w:rPr>
          <w:b/>
        </w:rPr>
      </w:pPr>
    </w:p>
    <w:p w:rsidR="0078572B" w:rsidRPr="003920E2" w:rsidRDefault="00935398" w:rsidP="004A289F">
      <w:pPr>
        <w:ind w:left="1440" w:hanging="1440"/>
        <w:jc w:val="both"/>
      </w:pPr>
      <w:r>
        <w:rPr>
          <w:b/>
          <w:bCs/>
        </w:rPr>
        <w:t>Peoples Gas</w:t>
      </w:r>
      <w:r w:rsidRPr="008F11A9">
        <w:rPr>
          <w:b/>
          <w:bCs/>
        </w:rPr>
        <w:t>:</w:t>
      </w:r>
      <w:r w:rsidR="0078572B" w:rsidRPr="003920E2">
        <w:tab/>
      </w:r>
      <w:r w:rsidR="0080142E" w:rsidRPr="003920E2">
        <w:t>The Commission should not require a refund to reflect the impacts of the TCJA</w:t>
      </w:r>
      <w:r w:rsidR="00833356" w:rsidRPr="003920E2">
        <w:t xml:space="preserve"> </w:t>
      </w:r>
      <w:r w:rsidR="0080142E" w:rsidRPr="003920E2">
        <w:t>from February 6, 2018 through December 31, 2018. Even with the impacts of the</w:t>
      </w:r>
      <w:r w:rsidR="00833356" w:rsidRPr="003920E2">
        <w:t xml:space="preserve"> </w:t>
      </w:r>
      <w:r w:rsidR="0080142E" w:rsidRPr="003920E2">
        <w:t>TCJA, Peoples Gas is expected to operate within its allowed ROE range for 20 18; therefore, a refund for 2018 is unwarranted. For 2019, in light of the company's forecasted financial results for future years and the impact that the loss of bonus tax depreciation is expected to have on Peoples Gas capital structure, the company believes the Commission should approve an annual revenue requirement reduction to reflect the TCJA tax rate reduction, from 35 percent to 21 percent of $4.1 million, which is the revenue requirement reduction needed to reduce the company's forecasted 2019 return on equity to the midpoint of its authorized range.</w:t>
      </w:r>
    </w:p>
    <w:p w:rsidR="0078572B" w:rsidRPr="003920E2" w:rsidRDefault="0078572B" w:rsidP="0078572B">
      <w:pPr>
        <w:jc w:val="both"/>
      </w:pPr>
    </w:p>
    <w:p w:rsidR="0078572B" w:rsidRPr="003920E2" w:rsidRDefault="0078572B" w:rsidP="00833356">
      <w:pPr>
        <w:autoSpaceDE w:val="0"/>
        <w:autoSpaceDN w:val="0"/>
        <w:adjustRightInd w:val="0"/>
        <w:ind w:left="1440" w:hanging="1440"/>
        <w:jc w:val="both"/>
      </w:pPr>
      <w:r w:rsidRPr="003920E2">
        <w:rPr>
          <w:b/>
        </w:rPr>
        <w:t>OPC:</w:t>
      </w:r>
      <w:r w:rsidRPr="003920E2">
        <w:rPr>
          <w:b/>
        </w:rPr>
        <w:tab/>
      </w:r>
      <w:r w:rsidR="00FD7AA0" w:rsidRPr="003920E2">
        <w:t>The Citizens have found no errors with P</w:t>
      </w:r>
      <w:r w:rsidR="00A24929">
        <w:t>eoples Gas</w:t>
      </w:r>
      <w:r w:rsidR="00FD7AA0" w:rsidRPr="003920E2">
        <w:t>’ calculation of $11.6 million as the</w:t>
      </w:r>
      <w:r w:rsidR="00833356" w:rsidRPr="003920E2">
        <w:t xml:space="preserve"> </w:t>
      </w:r>
      <w:r w:rsidR="00FD7AA0" w:rsidRPr="003920E2">
        <w:t>2018 forecasted annual revenue requirement decrease attributable to the TCJA to</w:t>
      </w:r>
      <w:r w:rsidR="00833356" w:rsidRPr="003920E2">
        <w:t xml:space="preserve"> </w:t>
      </w:r>
      <w:r w:rsidR="00FD7AA0" w:rsidRPr="003920E2">
        <w:t>be used to make a permanent base rate adjustment. The new base rate charges</w:t>
      </w:r>
      <w:r w:rsidR="00833356" w:rsidRPr="003920E2">
        <w:t xml:space="preserve"> </w:t>
      </w:r>
      <w:r w:rsidR="00FD7AA0" w:rsidRPr="003920E2">
        <w:t>should become effective within sixty (60) days of the Commission’s decision in this docket.</w:t>
      </w:r>
    </w:p>
    <w:p w:rsidR="0078572B" w:rsidRPr="003920E2" w:rsidRDefault="0078572B" w:rsidP="0078572B">
      <w:pPr>
        <w:jc w:val="both"/>
      </w:pPr>
    </w:p>
    <w:p w:rsidR="0078572B" w:rsidRPr="003920E2" w:rsidRDefault="0078572B" w:rsidP="0078572B">
      <w:pPr>
        <w:jc w:val="both"/>
        <w:rPr>
          <w:b/>
        </w:rPr>
      </w:pPr>
      <w:r w:rsidRPr="003920E2">
        <w:rPr>
          <w:b/>
        </w:rPr>
        <w:t>STAFF</w:t>
      </w:r>
      <w:r w:rsidR="00FD7AA0" w:rsidRPr="003920E2">
        <w:rPr>
          <w:b/>
        </w:rPr>
        <w:t xml:space="preserve">: </w:t>
      </w:r>
      <w:r w:rsidR="00FD7AA0" w:rsidRPr="003920E2">
        <w:rPr>
          <w:b/>
        </w:rPr>
        <w:tab/>
      </w:r>
      <w:r w:rsidR="00FD7AA0" w:rsidRPr="003920E2">
        <w:t>Staff has no position pending evidence adduced at hearing.</w:t>
      </w:r>
    </w:p>
    <w:p w:rsidR="007D3821" w:rsidRDefault="007D3821" w:rsidP="00752055">
      <w:pPr>
        <w:ind w:left="1440" w:hanging="1440"/>
        <w:rPr>
          <w:b/>
          <w:bCs/>
          <w:u w:val="single"/>
        </w:rPr>
      </w:pPr>
    </w:p>
    <w:p w:rsidR="00752055" w:rsidRDefault="00752055" w:rsidP="00752055">
      <w:pPr>
        <w:ind w:left="1440" w:hanging="1440"/>
        <w:rPr>
          <w:b/>
          <w:bCs/>
        </w:rPr>
      </w:pPr>
      <w:r w:rsidRPr="00701945">
        <w:rPr>
          <w:b/>
          <w:bCs/>
          <w:u w:val="single"/>
        </w:rPr>
        <w:t xml:space="preserve">ISSUE </w:t>
      </w:r>
      <w:r>
        <w:rPr>
          <w:b/>
          <w:bCs/>
          <w:u w:val="single"/>
        </w:rPr>
        <w:t>19</w:t>
      </w:r>
      <w:r w:rsidRPr="00701945">
        <w:rPr>
          <w:b/>
          <w:bCs/>
        </w:rPr>
        <w:t>:</w:t>
      </w:r>
      <w:r>
        <w:rPr>
          <w:b/>
          <w:bCs/>
        </w:rPr>
        <w:tab/>
        <w:t xml:space="preserve">PROPOSED STIPULATION – </w:t>
      </w:r>
      <w:r w:rsidRPr="00591BAC">
        <w:rPr>
          <w:bCs/>
        </w:rPr>
        <w:t>See Section X.</w:t>
      </w:r>
    </w:p>
    <w:p w:rsidR="007A689F" w:rsidRDefault="007A689F" w:rsidP="007128A6">
      <w:pPr>
        <w:ind w:left="1440" w:hanging="1440"/>
        <w:jc w:val="both"/>
        <w:rPr>
          <w:b/>
          <w:u w:val="single"/>
        </w:rPr>
      </w:pPr>
    </w:p>
    <w:p w:rsidR="0078572B" w:rsidRPr="003920E2" w:rsidRDefault="0078572B" w:rsidP="007128A6">
      <w:pPr>
        <w:ind w:left="1440" w:hanging="1440"/>
        <w:jc w:val="both"/>
        <w:rPr>
          <w:b/>
        </w:rPr>
      </w:pPr>
      <w:r w:rsidRPr="003F0242">
        <w:rPr>
          <w:b/>
          <w:u w:val="single"/>
        </w:rPr>
        <w:t>ISSUE 20</w:t>
      </w:r>
      <w:r w:rsidRPr="003920E2">
        <w:rPr>
          <w:b/>
        </w:rPr>
        <w:t>:</w:t>
      </w:r>
      <w:r w:rsidR="002B1B56" w:rsidRPr="003920E2">
        <w:rPr>
          <w:b/>
        </w:rPr>
        <w:tab/>
      </w:r>
      <w:r w:rsidR="00FA1AA2" w:rsidRPr="003920E2">
        <w:rPr>
          <w:b/>
        </w:rPr>
        <w:t>What amount of 2018 revenues held subject to refund should be refunded to</w:t>
      </w:r>
      <w:r w:rsidR="007128A6" w:rsidRPr="003920E2">
        <w:rPr>
          <w:b/>
        </w:rPr>
        <w:t xml:space="preserve"> </w:t>
      </w:r>
      <w:r w:rsidR="00FA1AA2" w:rsidRPr="003920E2">
        <w:rPr>
          <w:b/>
        </w:rPr>
        <w:t>customers to reflect the impact of TCJA, in what manner and on what time schedule?</w:t>
      </w:r>
    </w:p>
    <w:p w:rsidR="0078572B" w:rsidRPr="003920E2" w:rsidRDefault="0078572B" w:rsidP="0078572B">
      <w:pPr>
        <w:jc w:val="both"/>
      </w:pPr>
    </w:p>
    <w:p w:rsidR="000F2465" w:rsidRDefault="00935398" w:rsidP="000F2465">
      <w:pPr>
        <w:ind w:left="1440" w:hanging="1440"/>
        <w:jc w:val="both"/>
      </w:pPr>
      <w:r>
        <w:rPr>
          <w:b/>
          <w:bCs/>
        </w:rPr>
        <w:t>Peoples Gas</w:t>
      </w:r>
      <w:r w:rsidRPr="008F11A9">
        <w:rPr>
          <w:b/>
          <w:bCs/>
        </w:rPr>
        <w:t>:</w:t>
      </w:r>
      <w:r w:rsidR="000F2465" w:rsidRPr="003920E2">
        <w:tab/>
        <w:t xml:space="preserve">No revenues should be refunded to customers for 2018. </w:t>
      </w:r>
    </w:p>
    <w:p w:rsidR="00DA544B" w:rsidRPr="003920E2" w:rsidRDefault="00DA544B" w:rsidP="000F2465">
      <w:pPr>
        <w:ind w:left="1440" w:hanging="1440"/>
        <w:jc w:val="both"/>
      </w:pPr>
    </w:p>
    <w:p w:rsidR="0078572B" w:rsidRPr="003920E2" w:rsidRDefault="0078572B" w:rsidP="007128A6">
      <w:pPr>
        <w:autoSpaceDE w:val="0"/>
        <w:autoSpaceDN w:val="0"/>
        <w:adjustRightInd w:val="0"/>
        <w:ind w:left="1440" w:hanging="1440"/>
        <w:jc w:val="both"/>
        <w:rPr>
          <w:b/>
        </w:rPr>
      </w:pPr>
      <w:r w:rsidRPr="003920E2">
        <w:rPr>
          <w:b/>
        </w:rPr>
        <w:t>OPC:</w:t>
      </w:r>
      <w:r w:rsidRPr="003920E2">
        <w:rPr>
          <w:b/>
        </w:rPr>
        <w:tab/>
      </w:r>
      <w:r w:rsidR="00FD7AA0" w:rsidRPr="003920E2">
        <w:t>The excess revenues collected from January 1, 2018, until the time the permanent</w:t>
      </w:r>
      <w:r w:rsidR="007128A6" w:rsidRPr="003920E2">
        <w:t xml:space="preserve"> </w:t>
      </w:r>
      <w:r w:rsidR="00FD7AA0" w:rsidRPr="003920E2">
        <w:t>base rate reduction is made should be refunded. This amount should be consistent</w:t>
      </w:r>
      <w:r w:rsidR="007128A6" w:rsidRPr="003920E2">
        <w:t xml:space="preserve"> </w:t>
      </w:r>
      <w:r w:rsidR="00FD7AA0" w:rsidRPr="003920E2">
        <w:t>with P</w:t>
      </w:r>
      <w:r w:rsidR="00A24929">
        <w:t>eoples Gas</w:t>
      </w:r>
      <w:r w:rsidR="00FD7AA0" w:rsidRPr="003920E2">
        <w:t>’ calculations for NOI and the excess accumulated deferred income taxes.</w:t>
      </w:r>
    </w:p>
    <w:p w:rsidR="0078572B" w:rsidRPr="003920E2" w:rsidRDefault="0078572B" w:rsidP="0078572B">
      <w:pPr>
        <w:jc w:val="both"/>
      </w:pPr>
    </w:p>
    <w:p w:rsidR="0078572B" w:rsidRDefault="0078572B" w:rsidP="0078572B">
      <w:pPr>
        <w:jc w:val="both"/>
      </w:pPr>
      <w:r w:rsidRPr="003920E2">
        <w:rPr>
          <w:b/>
        </w:rPr>
        <w:lastRenderedPageBreak/>
        <w:t>STAFF</w:t>
      </w:r>
      <w:r w:rsidR="00FD7AA0" w:rsidRPr="003920E2">
        <w:rPr>
          <w:b/>
        </w:rPr>
        <w:t xml:space="preserve">: </w:t>
      </w:r>
      <w:r w:rsidR="00FD7AA0" w:rsidRPr="003920E2">
        <w:rPr>
          <w:b/>
        </w:rPr>
        <w:tab/>
      </w:r>
      <w:r w:rsidR="00FD7AA0" w:rsidRPr="003920E2">
        <w:t>Staff has no position pending evidence adduced at hearing.</w:t>
      </w:r>
    </w:p>
    <w:p w:rsidR="00DA544B" w:rsidRPr="003920E2" w:rsidRDefault="00DA544B" w:rsidP="0078572B">
      <w:pPr>
        <w:jc w:val="both"/>
        <w:rPr>
          <w:b/>
        </w:rPr>
      </w:pPr>
    </w:p>
    <w:p w:rsidR="00752055" w:rsidRDefault="00752055" w:rsidP="00752055">
      <w:pPr>
        <w:ind w:left="1440" w:hanging="1440"/>
        <w:rPr>
          <w:b/>
          <w:bCs/>
        </w:rPr>
      </w:pPr>
      <w:r w:rsidRPr="00701945">
        <w:rPr>
          <w:b/>
          <w:bCs/>
          <w:u w:val="single"/>
        </w:rPr>
        <w:t xml:space="preserve">ISSUE </w:t>
      </w:r>
      <w:r>
        <w:rPr>
          <w:b/>
          <w:bCs/>
          <w:u w:val="single"/>
        </w:rPr>
        <w:t>21</w:t>
      </w:r>
      <w:r w:rsidRPr="00701945">
        <w:rPr>
          <w:b/>
          <w:bCs/>
        </w:rPr>
        <w:t>:</w:t>
      </w:r>
      <w:r>
        <w:rPr>
          <w:b/>
          <w:bCs/>
        </w:rPr>
        <w:tab/>
        <w:t xml:space="preserve">PROPOSED STIPULATION – </w:t>
      </w:r>
      <w:r w:rsidRPr="00591BAC">
        <w:rPr>
          <w:bCs/>
        </w:rPr>
        <w:t>See Section X.</w:t>
      </w:r>
    </w:p>
    <w:p w:rsidR="007D3821" w:rsidRDefault="007D3821" w:rsidP="00752055">
      <w:pPr>
        <w:ind w:left="1440" w:hanging="1440"/>
        <w:rPr>
          <w:b/>
          <w:bCs/>
          <w:u w:val="single"/>
        </w:rPr>
      </w:pPr>
    </w:p>
    <w:p w:rsidR="007D3821" w:rsidRDefault="007D3821" w:rsidP="00752055">
      <w:pPr>
        <w:ind w:left="1440" w:hanging="1440"/>
        <w:rPr>
          <w:b/>
          <w:bCs/>
          <w:u w:val="single"/>
        </w:rPr>
      </w:pPr>
    </w:p>
    <w:p w:rsidR="0064310D" w:rsidRPr="00A32DC5" w:rsidRDefault="0064310D" w:rsidP="0064310D">
      <w:pPr>
        <w:jc w:val="both"/>
        <w:rPr>
          <w:b/>
        </w:rPr>
      </w:pPr>
      <w:r w:rsidRPr="00A32DC5">
        <w:rPr>
          <w:b/>
        </w:rPr>
        <w:t>IX.</w:t>
      </w:r>
      <w:r w:rsidRPr="00A32DC5">
        <w:rPr>
          <w:b/>
        </w:rPr>
        <w:tab/>
      </w:r>
      <w:r w:rsidRPr="00A32DC5">
        <w:rPr>
          <w:b/>
          <w:u w:val="single"/>
        </w:rPr>
        <w:t>EXHIBIT LIST</w:t>
      </w:r>
    </w:p>
    <w:p w:rsidR="0064310D" w:rsidRPr="00701945" w:rsidRDefault="0064310D" w:rsidP="0064310D">
      <w:pPr>
        <w:jc w:val="both"/>
      </w:pPr>
    </w:p>
    <w:tbl>
      <w:tblPr>
        <w:tblW w:w="9990"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630"/>
      </w:tblGrid>
      <w:tr w:rsidR="0064310D" w:rsidRPr="00701945" w:rsidTr="00021A7F">
        <w:trPr>
          <w:cantSplit/>
          <w:trHeight w:val="373"/>
          <w:tblHeader/>
        </w:trPr>
        <w:tc>
          <w:tcPr>
            <w:tcW w:w="3198" w:type="dxa"/>
            <w:tcBorders>
              <w:top w:val="nil"/>
              <w:left w:val="nil"/>
              <w:bottom w:val="nil"/>
              <w:right w:val="nil"/>
            </w:tcBorders>
          </w:tcPr>
          <w:p w:rsidR="0064310D" w:rsidRPr="00701945" w:rsidRDefault="0064310D" w:rsidP="001D2859">
            <w:pPr>
              <w:jc w:val="both"/>
            </w:pPr>
            <w:r w:rsidRPr="00701945">
              <w:rPr>
                <w:u w:val="single"/>
              </w:rPr>
              <w:t>Witness</w:t>
            </w:r>
          </w:p>
        </w:tc>
        <w:tc>
          <w:tcPr>
            <w:tcW w:w="1680" w:type="dxa"/>
            <w:tcBorders>
              <w:top w:val="nil"/>
              <w:left w:val="nil"/>
              <w:bottom w:val="nil"/>
              <w:right w:val="nil"/>
            </w:tcBorders>
          </w:tcPr>
          <w:p w:rsidR="0064310D" w:rsidRPr="00701945" w:rsidRDefault="0064310D" w:rsidP="001D2859">
            <w:pPr>
              <w:jc w:val="center"/>
            </w:pPr>
            <w:r w:rsidRPr="00701945">
              <w:rPr>
                <w:u w:val="single"/>
              </w:rPr>
              <w:t>Proffered By</w:t>
            </w:r>
          </w:p>
        </w:tc>
        <w:tc>
          <w:tcPr>
            <w:tcW w:w="1482" w:type="dxa"/>
            <w:tcBorders>
              <w:top w:val="nil"/>
              <w:left w:val="nil"/>
              <w:bottom w:val="nil"/>
              <w:right w:val="nil"/>
            </w:tcBorders>
          </w:tcPr>
          <w:p w:rsidR="0064310D" w:rsidRPr="004515FB" w:rsidRDefault="0064310D" w:rsidP="001D2859">
            <w:pPr>
              <w:jc w:val="center"/>
            </w:pPr>
          </w:p>
        </w:tc>
        <w:tc>
          <w:tcPr>
            <w:tcW w:w="3630" w:type="dxa"/>
            <w:tcBorders>
              <w:top w:val="nil"/>
              <w:left w:val="nil"/>
              <w:bottom w:val="nil"/>
              <w:right w:val="nil"/>
            </w:tcBorders>
          </w:tcPr>
          <w:p w:rsidR="0064310D" w:rsidRPr="00701945" w:rsidRDefault="0064310D" w:rsidP="001D2859">
            <w:pPr>
              <w:jc w:val="both"/>
            </w:pPr>
            <w:r w:rsidRPr="00701945">
              <w:rPr>
                <w:u w:val="single"/>
              </w:rPr>
              <w:t>Description</w:t>
            </w:r>
          </w:p>
        </w:tc>
      </w:tr>
      <w:tr w:rsidR="0064310D" w:rsidRPr="00701945" w:rsidTr="00021A7F">
        <w:trPr>
          <w:cantSplit/>
          <w:trHeight w:val="353"/>
        </w:trPr>
        <w:tc>
          <w:tcPr>
            <w:tcW w:w="3198" w:type="dxa"/>
            <w:tcBorders>
              <w:top w:val="nil"/>
              <w:left w:val="nil"/>
              <w:bottom w:val="nil"/>
              <w:right w:val="nil"/>
            </w:tcBorders>
          </w:tcPr>
          <w:p w:rsidR="0064310D" w:rsidRPr="00701945" w:rsidRDefault="0064310D" w:rsidP="001D2859">
            <w:pPr>
              <w:jc w:val="both"/>
            </w:pPr>
            <w:r w:rsidRPr="00701945">
              <w:tab/>
            </w:r>
            <w:r w:rsidRPr="00701945">
              <w:rPr>
                <w:u w:val="single"/>
              </w:rPr>
              <w:t>Direct</w:t>
            </w:r>
          </w:p>
        </w:tc>
        <w:tc>
          <w:tcPr>
            <w:tcW w:w="1680" w:type="dxa"/>
            <w:tcBorders>
              <w:top w:val="nil"/>
              <w:left w:val="nil"/>
              <w:bottom w:val="nil"/>
              <w:right w:val="nil"/>
            </w:tcBorders>
          </w:tcPr>
          <w:p w:rsidR="0064310D" w:rsidRPr="00701945" w:rsidRDefault="0064310D" w:rsidP="001D2859">
            <w:pPr>
              <w:jc w:val="center"/>
            </w:pPr>
          </w:p>
        </w:tc>
        <w:tc>
          <w:tcPr>
            <w:tcW w:w="1482" w:type="dxa"/>
            <w:tcBorders>
              <w:top w:val="nil"/>
              <w:left w:val="nil"/>
              <w:bottom w:val="nil"/>
              <w:right w:val="nil"/>
            </w:tcBorders>
          </w:tcPr>
          <w:p w:rsidR="0064310D" w:rsidRPr="004515FB" w:rsidRDefault="0064310D" w:rsidP="001D2859">
            <w:pPr>
              <w:jc w:val="center"/>
            </w:pPr>
          </w:p>
        </w:tc>
        <w:tc>
          <w:tcPr>
            <w:tcW w:w="3630" w:type="dxa"/>
            <w:tcBorders>
              <w:top w:val="nil"/>
              <w:left w:val="nil"/>
              <w:bottom w:val="nil"/>
              <w:right w:val="nil"/>
            </w:tcBorders>
          </w:tcPr>
          <w:p w:rsidR="0064310D" w:rsidRPr="00701945" w:rsidRDefault="0064310D" w:rsidP="001D2859"/>
        </w:tc>
      </w:tr>
      <w:tr w:rsidR="0064310D" w:rsidRPr="00701945" w:rsidTr="00021A7F">
        <w:trPr>
          <w:cantSplit/>
          <w:trHeight w:val="726"/>
        </w:trPr>
        <w:tc>
          <w:tcPr>
            <w:tcW w:w="3198" w:type="dxa"/>
            <w:tcBorders>
              <w:top w:val="nil"/>
              <w:left w:val="nil"/>
              <w:bottom w:val="nil"/>
              <w:right w:val="nil"/>
            </w:tcBorders>
          </w:tcPr>
          <w:p w:rsidR="0064310D" w:rsidRPr="00701945" w:rsidRDefault="00491029" w:rsidP="001D2859">
            <w:pPr>
              <w:jc w:val="both"/>
            </w:pPr>
            <w:r w:rsidRPr="00491029">
              <w:t>Alan D. Felsenthal</w:t>
            </w:r>
          </w:p>
        </w:tc>
        <w:tc>
          <w:tcPr>
            <w:tcW w:w="1680" w:type="dxa"/>
            <w:tcBorders>
              <w:top w:val="nil"/>
              <w:left w:val="nil"/>
              <w:bottom w:val="nil"/>
              <w:right w:val="nil"/>
            </w:tcBorders>
          </w:tcPr>
          <w:p w:rsidR="0064310D" w:rsidRPr="00701945" w:rsidRDefault="00A24929" w:rsidP="001D2859">
            <w:pPr>
              <w:jc w:val="center"/>
            </w:pPr>
            <w:r>
              <w:t>PEOPLES GAS</w:t>
            </w:r>
          </w:p>
        </w:tc>
        <w:tc>
          <w:tcPr>
            <w:tcW w:w="1482" w:type="dxa"/>
            <w:tcBorders>
              <w:top w:val="nil"/>
              <w:left w:val="nil"/>
              <w:bottom w:val="nil"/>
              <w:right w:val="nil"/>
            </w:tcBorders>
          </w:tcPr>
          <w:p w:rsidR="0064310D" w:rsidRPr="004515FB" w:rsidRDefault="00491029" w:rsidP="001D2859">
            <w:pPr>
              <w:jc w:val="center"/>
            </w:pPr>
            <w:r>
              <w:t>ADF-1</w:t>
            </w:r>
          </w:p>
        </w:tc>
        <w:tc>
          <w:tcPr>
            <w:tcW w:w="3630" w:type="dxa"/>
            <w:tcBorders>
              <w:top w:val="nil"/>
              <w:left w:val="nil"/>
              <w:bottom w:val="nil"/>
              <w:right w:val="nil"/>
            </w:tcBorders>
          </w:tcPr>
          <w:p w:rsidR="0064310D" w:rsidRPr="00701945" w:rsidRDefault="00491029" w:rsidP="00DA544B">
            <w:pPr>
              <w:jc w:val="both"/>
            </w:pPr>
            <w:r>
              <w:t>Document No. I -Depreciation Timing</w:t>
            </w:r>
            <w:r w:rsidR="005F7028">
              <w:t xml:space="preserve"> </w:t>
            </w:r>
            <w:r>
              <w:t>Difference Example,</w:t>
            </w:r>
            <w:r w:rsidR="00021A7F">
              <w:t xml:space="preserve"> Document No. 2 –</w:t>
            </w:r>
            <w:r w:rsidR="00C65CCA">
              <w:t xml:space="preserve"> </w:t>
            </w:r>
            <w:r w:rsidR="00021A7F">
              <w:t xml:space="preserve">ARAM </w:t>
            </w:r>
            <w:r>
              <w:t>Illustration</w:t>
            </w:r>
          </w:p>
        </w:tc>
      </w:tr>
      <w:tr w:rsidR="0064310D" w:rsidRPr="00701945" w:rsidTr="00021A7F">
        <w:trPr>
          <w:cantSplit/>
          <w:trHeight w:val="353"/>
        </w:trPr>
        <w:tc>
          <w:tcPr>
            <w:tcW w:w="3198" w:type="dxa"/>
            <w:tcBorders>
              <w:top w:val="nil"/>
              <w:left w:val="nil"/>
              <w:bottom w:val="nil"/>
              <w:right w:val="nil"/>
            </w:tcBorders>
          </w:tcPr>
          <w:p w:rsidR="0064310D" w:rsidRPr="00701945" w:rsidRDefault="00491029" w:rsidP="001D2859">
            <w:pPr>
              <w:jc w:val="both"/>
            </w:pPr>
            <w:r w:rsidRPr="00491029">
              <w:t>Valerie Strickland</w:t>
            </w:r>
          </w:p>
        </w:tc>
        <w:tc>
          <w:tcPr>
            <w:tcW w:w="1680" w:type="dxa"/>
            <w:tcBorders>
              <w:top w:val="nil"/>
              <w:left w:val="nil"/>
              <w:bottom w:val="nil"/>
              <w:right w:val="nil"/>
            </w:tcBorders>
          </w:tcPr>
          <w:p w:rsidR="0064310D" w:rsidRPr="00701945" w:rsidRDefault="00A24929" w:rsidP="001D2859">
            <w:pPr>
              <w:jc w:val="center"/>
            </w:pPr>
            <w:r>
              <w:t>PEOPLES GAS</w:t>
            </w:r>
          </w:p>
        </w:tc>
        <w:tc>
          <w:tcPr>
            <w:tcW w:w="1482" w:type="dxa"/>
            <w:tcBorders>
              <w:top w:val="nil"/>
              <w:left w:val="nil"/>
              <w:bottom w:val="nil"/>
              <w:right w:val="nil"/>
            </w:tcBorders>
          </w:tcPr>
          <w:p w:rsidR="0064310D" w:rsidRPr="004515FB" w:rsidRDefault="00491029" w:rsidP="001D2859">
            <w:pPr>
              <w:jc w:val="center"/>
            </w:pPr>
            <w:r>
              <w:t>VS-1</w:t>
            </w:r>
          </w:p>
        </w:tc>
        <w:tc>
          <w:tcPr>
            <w:tcW w:w="3630" w:type="dxa"/>
            <w:tcBorders>
              <w:top w:val="nil"/>
              <w:left w:val="nil"/>
              <w:bottom w:val="nil"/>
              <w:right w:val="nil"/>
            </w:tcBorders>
          </w:tcPr>
          <w:p w:rsidR="0064310D" w:rsidRPr="005F7028" w:rsidRDefault="00491029" w:rsidP="00C65CCA">
            <w:pPr>
              <w:autoSpaceDE w:val="0"/>
              <w:autoSpaceDN w:val="0"/>
              <w:adjustRightInd w:val="0"/>
              <w:jc w:val="both"/>
              <w:rPr>
                <w:sz w:val="23"/>
                <w:szCs w:val="23"/>
              </w:rPr>
            </w:pPr>
            <w:r>
              <w:rPr>
                <w:sz w:val="23"/>
                <w:szCs w:val="23"/>
              </w:rPr>
              <w:t xml:space="preserve">Document No. 1 </w:t>
            </w:r>
            <w:r>
              <w:rPr>
                <w:rFonts w:ascii="Arial" w:hAnsi="Arial" w:cs="Arial"/>
                <w:sz w:val="36"/>
                <w:szCs w:val="36"/>
              </w:rPr>
              <w:t>-</w:t>
            </w:r>
            <w:r>
              <w:rPr>
                <w:sz w:val="23"/>
                <w:szCs w:val="23"/>
              </w:rPr>
              <w:t>MFR C-21 With and</w:t>
            </w:r>
            <w:r w:rsidR="00C65CCA">
              <w:rPr>
                <w:sz w:val="23"/>
                <w:szCs w:val="23"/>
              </w:rPr>
              <w:t xml:space="preserve"> </w:t>
            </w:r>
            <w:r w:rsidR="005F7028">
              <w:rPr>
                <w:sz w:val="23"/>
                <w:szCs w:val="23"/>
              </w:rPr>
              <w:t>Without Tax Reform</w:t>
            </w:r>
            <w:r>
              <w:rPr>
                <w:sz w:val="23"/>
                <w:szCs w:val="23"/>
              </w:rPr>
              <w:t>,</w:t>
            </w:r>
            <w:r w:rsidR="00021A7F">
              <w:rPr>
                <w:sz w:val="23"/>
                <w:szCs w:val="23"/>
              </w:rPr>
              <w:t xml:space="preserve"> </w:t>
            </w:r>
            <w:r>
              <w:rPr>
                <w:sz w:val="23"/>
                <w:szCs w:val="23"/>
              </w:rPr>
              <w:t xml:space="preserve">Document No. 2 -Estimated </w:t>
            </w:r>
            <w:r w:rsidR="00824C4C">
              <w:rPr>
                <w:sz w:val="23"/>
                <w:szCs w:val="23"/>
              </w:rPr>
              <w:t>Excess AD</w:t>
            </w:r>
            <w:r>
              <w:rPr>
                <w:sz w:val="23"/>
                <w:szCs w:val="23"/>
              </w:rPr>
              <w:t xml:space="preserve"> IT as of December</w:t>
            </w:r>
            <w:r w:rsidR="00021A7F">
              <w:rPr>
                <w:sz w:val="23"/>
                <w:szCs w:val="23"/>
              </w:rPr>
              <w:t xml:space="preserve"> </w:t>
            </w:r>
            <w:r>
              <w:rPr>
                <w:sz w:val="23"/>
                <w:szCs w:val="23"/>
              </w:rPr>
              <w:t>31, 2017,</w:t>
            </w:r>
            <w:r w:rsidR="005F7028">
              <w:rPr>
                <w:sz w:val="23"/>
                <w:szCs w:val="23"/>
              </w:rPr>
              <w:t xml:space="preserve"> </w:t>
            </w:r>
            <w:r>
              <w:rPr>
                <w:sz w:val="23"/>
                <w:szCs w:val="23"/>
              </w:rPr>
              <w:t xml:space="preserve">Document No. 3 </w:t>
            </w:r>
            <w:r>
              <w:rPr>
                <w:rFonts w:ascii="Arial" w:hAnsi="Arial" w:cs="Arial"/>
                <w:sz w:val="31"/>
                <w:szCs w:val="31"/>
              </w:rPr>
              <w:t>-</w:t>
            </w:r>
            <w:r>
              <w:rPr>
                <w:sz w:val="23"/>
                <w:szCs w:val="23"/>
              </w:rPr>
              <w:t>Revised Estimate of</w:t>
            </w:r>
            <w:r w:rsidR="005F7028">
              <w:rPr>
                <w:sz w:val="23"/>
                <w:szCs w:val="23"/>
              </w:rPr>
              <w:t xml:space="preserve"> </w:t>
            </w:r>
            <w:r>
              <w:rPr>
                <w:sz w:val="23"/>
                <w:szCs w:val="23"/>
              </w:rPr>
              <w:t>Excess AD IT,</w:t>
            </w:r>
            <w:r w:rsidR="005F7028">
              <w:rPr>
                <w:sz w:val="23"/>
                <w:szCs w:val="23"/>
              </w:rPr>
              <w:t xml:space="preserve"> </w:t>
            </w:r>
            <w:r>
              <w:rPr>
                <w:sz w:val="23"/>
                <w:szCs w:val="23"/>
              </w:rPr>
              <w:t>Document No. 4 -2018 Tax Expense</w:t>
            </w:r>
            <w:r w:rsidR="005F7028">
              <w:rPr>
                <w:sz w:val="23"/>
                <w:szCs w:val="23"/>
              </w:rPr>
              <w:t xml:space="preserve"> </w:t>
            </w:r>
            <w:r>
              <w:rPr>
                <w:sz w:val="23"/>
                <w:szCs w:val="23"/>
              </w:rPr>
              <w:t>Under the TCJA</w:t>
            </w:r>
          </w:p>
        </w:tc>
      </w:tr>
      <w:tr w:rsidR="0064310D" w:rsidRPr="00701945" w:rsidTr="00021A7F">
        <w:trPr>
          <w:cantSplit/>
          <w:trHeight w:val="373"/>
        </w:trPr>
        <w:tc>
          <w:tcPr>
            <w:tcW w:w="3198" w:type="dxa"/>
            <w:tcBorders>
              <w:top w:val="nil"/>
              <w:left w:val="nil"/>
              <w:bottom w:val="nil"/>
              <w:right w:val="nil"/>
            </w:tcBorders>
          </w:tcPr>
          <w:p w:rsidR="0064310D" w:rsidRPr="00701945" w:rsidRDefault="005F7028" w:rsidP="001D2859">
            <w:pPr>
              <w:jc w:val="both"/>
            </w:pPr>
            <w:r>
              <w:rPr>
                <w:sz w:val="23"/>
                <w:szCs w:val="23"/>
              </w:rPr>
              <w:t>Jeffrey S. Chronister</w:t>
            </w:r>
          </w:p>
        </w:tc>
        <w:tc>
          <w:tcPr>
            <w:tcW w:w="1680" w:type="dxa"/>
            <w:tcBorders>
              <w:top w:val="nil"/>
              <w:left w:val="nil"/>
              <w:bottom w:val="nil"/>
              <w:right w:val="nil"/>
            </w:tcBorders>
          </w:tcPr>
          <w:p w:rsidR="0064310D" w:rsidRPr="00701945" w:rsidRDefault="00A24929" w:rsidP="001D2859">
            <w:pPr>
              <w:jc w:val="center"/>
            </w:pPr>
            <w:r>
              <w:t>PEOPLES GAS</w:t>
            </w:r>
          </w:p>
        </w:tc>
        <w:tc>
          <w:tcPr>
            <w:tcW w:w="1482" w:type="dxa"/>
            <w:tcBorders>
              <w:top w:val="nil"/>
              <w:left w:val="nil"/>
              <w:bottom w:val="nil"/>
              <w:right w:val="nil"/>
            </w:tcBorders>
          </w:tcPr>
          <w:p w:rsidR="0064310D" w:rsidRPr="004515FB" w:rsidRDefault="005F7028" w:rsidP="001D2859">
            <w:pPr>
              <w:jc w:val="center"/>
            </w:pPr>
            <w:r w:rsidRPr="005F7028">
              <w:t>JSC-1</w:t>
            </w:r>
          </w:p>
        </w:tc>
        <w:tc>
          <w:tcPr>
            <w:tcW w:w="3630" w:type="dxa"/>
            <w:tcBorders>
              <w:top w:val="nil"/>
              <w:left w:val="nil"/>
              <w:bottom w:val="nil"/>
              <w:right w:val="nil"/>
            </w:tcBorders>
          </w:tcPr>
          <w:p w:rsidR="0064310D" w:rsidRDefault="00021A7F" w:rsidP="00DA544B">
            <w:pPr>
              <w:jc w:val="both"/>
            </w:pPr>
            <w:r>
              <w:t xml:space="preserve">Document No. 1- 2018 Forecasted Earnings </w:t>
            </w:r>
            <w:r w:rsidR="005F7028">
              <w:t>Surveillance Report as filed on March 15, 2018, Document No. 2 -2018 Forecasted</w:t>
            </w:r>
            <w:r w:rsidR="00C65CCA">
              <w:t xml:space="preserve"> </w:t>
            </w:r>
            <w:r w:rsidR="005F7028">
              <w:t>Earnings Surveillance Report updated for Effect of TCJA,</w:t>
            </w:r>
            <w:r>
              <w:t xml:space="preserve"> </w:t>
            </w:r>
            <w:r w:rsidR="005F7028">
              <w:t>Document No. 3</w:t>
            </w:r>
            <w:r>
              <w:t xml:space="preserve"> -Calculation of Annual Revenue </w:t>
            </w:r>
            <w:r w:rsidR="005F7028">
              <w:t>Requirement Amount,</w:t>
            </w:r>
            <w:r>
              <w:t xml:space="preserve"> </w:t>
            </w:r>
            <w:r w:rsidR="005F7028">
              <w:t>Document No.4-Calculation of 2018 Rate Base Change,</w:t>
            </w:r>
            <w:r>
              <w:t xml:space="preserve"> </w:t>
            </w:r>
            <w:r w:rsidR="005F7028">
              <w:t>Document No. 5 -Calculation of 2018 Overall Rate of</w:t>
            </w:r>
            <w:r>
              <w:t xml:space="preserve"> </w:t>
            </w:r>
            <w:r w:rsidR="005F7028">
              <w:t>Return Change, Document No. 6 - Calculation of February 6, 2018 through December 31,2018 TCJA</w:t>
            </w:r>
            <w:r>
              <w:t xml:space="preserve"> </w:t>
            </w:r>
            <w:r w:rsidR="005F7028">
              <w:t>Amount</w:t>
            </w:r>
          </w:p>
          <w:p w:rsidR="00645758" w:rsidRPr="00701945" w:rsidRDefault="00645758" w:rsidP="00DA544B">
            <w:pPr>
              <w:jc w:val="both"/>
            </w:pPr>
          </w:p>
        </w:tc>
      </w:tr>
      <w:tr w:rsidR="001066D7" w:rsidRPr="00701945" w:rsidTr="00021A7F">
        <w:trPr>
          <w:cantSplit/>
          <w:trHeight w:val="373"/>
        </w:trPr>
        <w:tc>
          <w:tcPr>
            <w:tcW w:w="3198" w:type="dxa"/>
            <w:tcBorders>
              <w:top w:val="nil"/>
              <w:left w:val="nil"/>
              <w:bottom w:val="nil"/>
              <w:right w:val="nil"/>
            </w:tcBorders>
          </w:tcPr>
          <w:p w:rsidR="001066D7" w:rsidRDefault="001066D7" w:rsidP="001D2859">
            <w:pPr>
              <w:jc w:val="both"/>
              <w:rPr>
                <w:sz w:val="23"/>
                <w:szCs w:val="23"/>
              </w:rPr>
            </w:pPr>
            <w:r>
              <w:t>Ralph Smith</w:t>
            </w:r>
          </w:p>
        </w:tc>
        <w:tc>
          <w:tcPr>
            <w:tcW w:w="1680" w:type="dxa"/>
            <w:tcBorders>
              <w:top w:val="nil"/>
              <w:left w:val="nil"/>
              <w:bottom w:val="nil"/>
              <w:right w:val="nil"/>
            </w:tcBorders>
          </w:tcPr>
          <w:p w:rsidR="001066D7" w:rsidRDefault="001066D7" w:rsidP="001D2859">
            <w:pPr>
              <w:jc w:val="center"/>
            </w:pPr>
            <w:r>
              <w:t>OPC</w:t>
            </w:r>
          </w:p>
        </w:tc>
        <w:tc>
          <w:tcPr>
            <w:tcW w:w="1482" w:type="dxa"/>
            <w:tcBorders>
              <w:top w:val="nil"/>
              <w:left w:val="nil"/>
              <w:bottom w:val="nil"/>
              <w:right w:val="nil"/>
            </w:tcBorders>
          </w:tcPr>
          <w:p w:rsidR="001066D7" w:rsidRPr="005F7028" w:rsidRDefault="001066D7" w:rsidP="001D2859">
            <w:pPr>
              <w:jc w:val="center"/>
            </w:pPr>
          </w:p>
        </w:tc>
        <w:tc>
          <w:tcPr>
            <w:tcW w:w="3630" w:type="dxa"/>
            <w:tcBorders>
              <w:top w:val="nil"/>
              <w:left w:val="nil"/>
              <w:bottom w:val="nil"/>
              <w:right w:val="nil"/>
            </w:tcBorders>
          </w:tcPr>
          <w:p w:rsidR="001066D7" w:rsidRDefault="001066D7" w:rsidP="005F7028">
            <w:r>
              <w:t>Qualifications of Ralph Smith</w:t>
            </w:r>
          </w:p>
        </w:tc>
      </w:tr>
    </w:tbl>
    <w:p w:rsidR="0064310D" w:rsidRPr="003920E2" w:rsidRDefault="0064310D" w:rsidP="0064310D">
      <w:pPr>
        <w:jc w:val="both"/>
      </w:pPr>
    </w:p>
    <w:p w:rsidR="0064310D" w:rsidRPr="003920E2" w:rsidRDefault="0064310D" w:rsidP="0064310D">
      <w:pPr>
        <w:jc w:val="both"/>
      </w:pPr>
      <w:r w:rsidRPr="003920E2">
        <w:lastRenderedPageBreak/>
        <w:tab/>
        <w:t>Parties and Staff reserve the right to identify additional exhibits for the purpose of cross-examination.</w:t>
      </w:r>
    </w:p>
    <w:p w:rsidR="00924CA2" w:rsidRDefault="00924CA2" w:rsidP="0064310D">
      <w:pPr>
        <w:jc w:val="both"/>
        <w:rPr>
          <w:b/>
        </w:rPr>
      </w:pPr>
    </w:p>
    <w:p w:rsidR="00924CA2" w:rsidRDefault="00924CA2" w:rsidP="0064310D">
      <w:pPr>
        <w:jc w:val="both"/>
        <w:rPr>
          <w:b/>
        </w:rPr>
      </w:pPr>
    </w:p>
    <w:p w:rsidR="0064310D" w:rsidRPr="003920E2" w:rsidRDefault="0064310D" w:rsidP="0064310D">
      <w:pPr>
        <w:jc w:val="both"/>
        <w:rPr>
          <w:b/>
        </w:rPr>
      </w:pPr>
      <w:r w:rsidRPr="003920E2">
        <w:rPr>
          <w:b/>
        </w:rPr>
        <w:t>X.</w:t>
      </w:r>
      <w:r w:rsidRPr="003920E2">
        <w:rPr>
          <w:b/>
        </w:rPr>
        <w:tab/>
      </w:r>
      <w:r w:rsidRPr="003920E2">
        <w:rPr>
          <w:b/>
          <w:u w:val="single"/>
        </w:rPr>
        <w:t>PROPOSED STIPULATIONS</w:t>
      </w:r>
    </w:p>
    <w:p w:rsidR="0064310D" w:rsidRPr="003920E2" w:rsidRDefault="0064310D" w:rsidP="0064310D">
      <w:pPr>
        <w:jc w:val="both"/>
      </w:pPr>
    </w:p>
    <w:p w:rsidR="0064310D" w:rsidRDefault="00752055" w:rsidP="0039704E">
      <w:pPr>
        <w:ind w:firstLine="720"/>
        <w:jc w:val="both"/>
      </w:pPr>
      <w:r>
        <w:t>As noted below, t</w:t>
      </w:r>
      <w:r w:rsidR="0064310D" w:rsidRPr="003920E2">
        <w:t>he</w:t>
      </w:r>
      <w:r>
        <w:t xml:space="preserve"> parties have </w:t>
      </w:r>
      <w:r w:rsidR="007D3821">
        <w:t xml:space="preserve">proposed </w:t>
      </w:r>
      <w:r>
        <w:t>s</w:t>
      </w:r>
      <w:r w:rsidR="00295872" w:rsidRPr="003920E2">
        <w:t>tipulat</w:t>
      </w:r>
      <w:r w:rsidR="007D3821">
        <w:t>ions</w:t>
      </w:r>
      <w:r w:rsidR="00295872" w:rsidRPr="003920E2">
        <w:t xml:space="preserve"> to Issues 1-5, 8-17</w:t>
      </w:r>
      <w:r w:rsidR="00935398">
        <w:t>,</w:t>
      </w:r>
      <w:r w:rsidR="00295872" w:rsidRPr="003920E2">
        <w:t xml:space="preserve"> 19</w:t>
      </w:r>
      <w:r w:rsidR="00935398">
        <w:t>, and 21</w:t>
      </w:r>
      <w:r w:rsidR="00295872" w:rsidRPr="003920E2">
        <w:t>.</w:t>
      </w:r>
    </w:p>
    <w:p w:rsidR="00752055" w:rsidRDefault="00752055" w:rsidP="0039704E">
      <w:pPr>
        <w:ind w:firstLine="720"/>
        <w:jc w:val="both"/>
      </w:pPr>
    </w:p>
    <w:p w:rsidR="00752055" w:rsidRDefault="00752055" w:rsidP="00752055">
      <w:pPr>
        <w:jc w:val="both"/>
        <w:rPr>
          <w:u w:val="single"/>
        </w:rPr>
      </w:pPr>
      <w:r>
        <w:rPr>
          <w:u w:val="single"/>
        </w:rPr>
        <w:t>TYPE 1</w:t>
      </w:r>
    </w:p>
    <w:p w:rsidR="00752055" w:rsidRDefault="00752055" w:rsidP="00752055">
      <w:pPr>
        <w:jc w:val="center"/>
        <w:rPr>
          <w:u w:val="single"/>
        </w:rPr>
      </w:pPr>
    </w:p>
    <w:p w:rsidR="00FF15A3" w:rsidRPr="00702ABD" w:rsidRDefault="00752055" w:rsidP="00A24929">
      <w:pPr>
        <w:ind w:left="1440" w:hanging="1440"/>
        <w:jc w:val="both"/>
        <w:rPr>
          <w:b/>
        </w:rPr>
      </w:pPr>
      <w:r w:rsidRPr="00701945">
        <w:rPr>
          <w:b/>
          <w:bCs/>
          <w:u w:val="single"/>
        </w:rPr>
        <w:t>ISSUE 1</w:t>
      </w:r>
      <w:r w:rsidRPr="00701945">
        <w:rPr>
          <w:b/>
          <w:bCs/>
        </w:rPr>
        <w:t>:</w:t>
      </w:r>
      <w:r>
        <w:rPr>
          <w:b/>
          <w:bCs/>
        </w:rPr>
        <w:tab/>
      </w:r>
      <w:r w:rsidR="00FF15A3" w:rsidRPr="00702ABD">
        <w:rPr>
          <w:b/>
        </w:rPr>
        <w:t>In the absence of an approved agreement addressing the impact of federal tax</w:t>
      </w:r>
      <w:r w:rsidR="00FF15A3">
        <w:rPr>
          <w:b/>
        </w:rPr>
        <w:t xml:space="preserve"> </w:t>
      </w:r>
      <w:r w:rsidR="00FF15A3" w:rsidRPr="00702ABD">
        <w:rPr>
          <w:b/>
        </w:rPr>
        <w:t>reform, was it reasonable for Peoples Gas to use its 2018</w:t>
      </w:r>
      <w:r w:rsidR="00A24929">
        <w:rPr>
          <w:b/>
        </w:rPr>
        <w:t xml:space="preserve"> </w:t>
      </w:r>
      <w:r w:rsidR="00FF15A3" w:rsidRPr="00702ABD">
        <w:rPr>
          <w:b/>
        </w:rPr>
        <w:t>forecasted earnings surveillance report filed on March 15, 2018 to calculate the</w:t>
      </w:r>
      <w:r w:rsidR="00FF15A3">
        <w:rPr>
          <w:b/>
        </w:rPr>
        <w:t xml:space="preserve"> </w:t>
      </w:r>
      <w:r w:rsidR="00FF15A3" w:rsidRPr="00702ABD">
        <w:rPr>
          <w:b/>
        </w:rPr>
        <w:t>impact of the Tax Cuts and Jobs Act of</w:t>
      </w:r>
      <w:r w:rsidR="00FF15A3">
        <w:rPr>
          <w:b/>
        </w:rPr>
        <w:t xml:space="preserve"> </w:t>
      </w:r>
      <w:r w:rsidR="00FF15A3" w:rsidRPr="00702ABD">
        <w:rPr>
          <w:b/>
        </w:rPr>
        <w:t>2017 ("TCJA")?</w:t>
      </w:r>
    </w:p>
    <w:p w:rsidR="00FF15A3" w:rsidRPr="00702ABD" w:rsidRDefault="00FF15A3" w:rsidP="00FF15A3">
      <w:pPr>
        <w:pStyle w:val="NoSpacing"/>
        <w:jc w:val="both"/>
        <w:rPr>
          <w:b/>
        </w:rPr>
      </w:pPr>
    </w:p>
    <w:p w:rsidR="00FF15A3" w:rsidRDefault="00FF15A3" w:rsidP="00FF15A3">
      <w:pPr>
        <w:autoSpaceDE w:val="0"/>
        <w:autoSpaceDN w:val="0"/>
        <w:adjustRightInd w:val="0"/>
        <w:ind w:left="2160" w:hanging="2160"/>
        <w:jc w:val="both"/>
        <w:rPr>
          <w:sz w:val="23"/>
          <w:szCs w:val="23"/>
        </w:rPr>
      </w:pPr>
      <w:r>
        <w:rPr>
          <w:b/>
          <w:bCs/>
        </w:rPr>
        <w:t>STIPULATION</w:t>
      </w:r>
      <w:r w:rsidRPr="005D4B47">
        <w:rPr>
          <w:b/>
          <w:bCs/>
        </w:rPr>
        <w:t>:</w:t>
      </w:r>
      <w:r>
        <w:rPr>
          <w:b/>
          <w:bCs/>
        </w:rPr>
        <w:tab/>
      </w:r>
      <w:r>
        <w:rPr>
          <w:sz w:val="23"/>
          <w:szCs w:val="23"/>
        </w:rPr>
        <w:t xml:space="preserve">Yes. The 2018 Forecasted Earnings Surveillance Report as filed on March 15, 2018 should be used to calculate the annual impact of the TCJA on income tax expense and the Company's revenue requirement. </w:t>
      </w:r>
    </w:p>
    <w:p w:rsidR="007A689F" w:rsidRDefault="007A689F" w:rsidP="00A24929">
      <w:pPr>
        <w:autoSpaceDE w:val="0"/>
        <w:autoSpaceDN w:val="0"/>
        <w:adjustRightInd w:val="0"/>
        <w:jc w:val="both"/>
        <w:rPr>
          <w:b/>
          <w:u w:val="single"/>
        </w:rPr>
      </w:pPr>
    </w:p>
    <w:p w:rsidR="00FF15A3" w:rsidRPr="0078572B" w:rsidRDefault="00FF15A3" w:rsidP="00F47C63">
      <w:pPr>
        <w:autoSpaceDE w:val="0"/>
        <w:autoSpaceDN w:val="0"/>
        <w:adjustRightInd w:val="0"/>
        <w:ind w:left="1440" w:hanging="1440"/>
        <w:jc w:val="both"/>
        <w:rPr>
          <w:b/>
          <w:sz w:val="23"/>
          <w:szCs w:val="23"/>
        </w:rPr>
      </w:pPr>
      <w:r w:rsidRPr="00691142">
        <w:rPr>
          <w:b/>
          <w:u w:val="single"/>
        </w:rPr>
        <w:t>ISSUE 2</w:t>
      </w:r>
      <w:r w:rsidRPr="00633125">
        <w:rPr>
          <w:b/>
        </w:rPr>
        <w:t>:</w:t>
      </w:r>
      <w:r>
        <w:tab/>
      </w:r>
      <w:r w:rsidRPr="0078572B">
        <w:rPr>
          <w:b/>
          <w:sz w:val="23"/>
          <w:szCs w:val="23"/>
        </w:rPr>
        <w:t>Were "protected excess deferred taxes" for 20</w:t>
      </w:r>
      <w:r>
        <w:rPr>
          <w:b/>
          <w:sz w:val="23"/>
          <w:szCs w:val="23"/>
        </w:rPr>
        <w:t>18 using a 21 percent corporate</w:t>
      </w:r>
      <w:r w:rsidR="00F47C63">
        <w:rPr>
          <w:b/>
          <w:sz w:val="23"/>
          <w:szCs w:val="23"/>
        </w:rPr>
        <w:t xml:space="preserve"> </w:t>
      </w:r>
      <w:r>
        <w:rPr>
          <w:b/>
          <w:sz w:val="23"/>
          <w:szCs w:val="23"/>
        </w:rPr>
        <w:t xml:space="preserve">tax </w:t>
      </w:r>
      <w:r w:rsidRPr="0078572B">
        <w:rPr>
          <w:b/>
          <w:sz w:val="23"/>
          <w:szCs w:val="23"/>
        </w:rPr>
        <w:t>rate appropriately calculated and flowed back?</w:t>
      </w:r>
    </w:p>
    <w:p w:rsidR="00FF15A3" w:rsidRDefault="00FF15A3" w:rsidP="00FF15A3">
      <w:pPr>
        <w:jc w:val="both"/>
      </w:pPr>
    </w:p>
    <w:p w:rsidR="00FF15A3" w:rsidRDefault="00FF15A3" w:rsidP="00FF15A3">
      <w:pPr>
        <w:ind w:left="2160" w:hanging="2160"/>
        <w:jc w:val="both"/>
      </w:pPr>
      <w:r>
        <w:rPr>
          <w:b/>
          <w:bCs/>
        </w:rPr>
        <w:t>STIPULATION</w:t>
      </w:r>
      <w:r w:rsidRPr="00FA1AA2">
        <w:rPr>
          <w:b/>
        </w:rPr>
        <w:t>:</w:t>
      </w:r>
      <w:r>
        <w:tab/>
        <w:t xml:space="preserve">Yes. The amount of protected ADIT as of December 31, 2017 is $87.0 million; however, the flow back has yet to occur. Excess protected ADIT amounts were properly reflected in the calculation of 2018 income tax expense using the average rate assumption method in accordance with the Internal Revenue Code. </w:t>
      </w:r>
    </w:p>
    <w:p w:rsidR="00FF15A3" w:rsidRDefault="00FF15A3" w:rsidP="00FF15A3">
      <w:pPr>
        <w:autoSpaceDE w:val="0"/>
        <w:autoSpaceDN w:val="0"/>
        <w:adjustRightInd w:val="0"/>
        <w:ind w:left="1440" w:hanging="1440"/>
        <w:rPr>
          <w:b/>
        </w:rPr>
      </w:pPr>
    </w:p>
    <w:p w:rsidR="00FF15A3" w:rsidRPr="00633125" w:rsidRDefault="00FF15A3" w:rsidP="00FF15A3">
      <w:pPr>
        <w:autoSpaceDE w:val="0"/>
        <w:autoSpaceDN w:val="0"/>
        <w:adjustRightInd w:val="0"/>
        <w:ind w:left="1440" w:hanging="1440"/>
        <w:rPr>
          <w:b/>
          <w:sz w:val="23"/>
          <w:szCs w:val="23"/>
        </w:rPr>
      </w:pPr>
      <w:r w:rsidRPr="00691142">
        <w:rPr>
          <w:b/>
          <w:u w:val="single"/>
        </w:rPr>
        <w:t>ISSUE 3</w:t>
      </w:r>
      <w:r w:rsidRPr="00633125">
        <w:rPr>
          <w:b/>
        </w:rPr>
        <w:t>:</w:t>
      </w:r>
      <w:r w:rsidRPr="00633125">
        <w:rPr>
          <w:b/>
        </w:rPr>
        <w:tab/>
      </w:r>
      <w:r w:rsidRPr="00633125">
        <w:rPr>
          <w:b/>
          <w:sz w:val="23"/>
          <w:szCs w:val="23"/>
        </w:rPr>
        <w:t>Were "unprotected excess deferred taxes" for 2018 using a 21 percent corporate tax</w:t>
      </w:r>
      <w:r>
        <w:rPr>
          <w:b/>
          <w:sz w:val="23"/>
          <w:szCs w:val="23"/>
        </w:rPr>
        <w:t xml:space="preserve"> </w:t>
      </w:r>
      <w:r w:rsidRPr="00633125">
        <w:rPr>
          <w:b/>
          <w:sz w:val="23"/>
          <w:szCs w:val="23"/>
        </w:rPr>
        <w:t>rate appropriately calculated and flowed back?</w:t>
      </w:r>
    </w:p>
    <w:p w:rsidR="00FF15A3" w:rsidRDefault="00FF15A3" w:rsidP="00FF15A3">
      <w:pPr>
        <w:jc w:val="both"/>
      </w:pPr>
    </w:p>
    <w:p w:rsidR="00FF15A3" w:rsidRDefault="00FF15A3" w:rsidP="00FF15A3">
      <w:pPr>
        <w:ind w:left="2160" w:hanging="2160"/>
        <w:jc w:val="both"/>
      </w:pPr>
      <w:r>
        <w:rPr>
          <w:b/>
          <w:bCs/>
        </w:rPr>
        <w:t>STIPULATION</w:t>
      </w:r>
      <w:r w:rsidRPr="001D2859">
        <w:rPr>
          <w:b/>
        </w:rPr>
        <w:t>:</w:t>
      </w:r>
      <w:r>
        <w:tab/>
        <w:t xml:space="preserve">Yes. The amount of unprotected excess ADIT as of December 31, 2017 is an excess tax deficiency of $17.9 million and should be reduced ratably over a ten-year period; however, the flow back has yet to occur. The amount to be reflected in the calculation of income tax expense for 2018 is approximately $1.8 million. </w:t>
      </w:r>
    </w:p>
    <w:p w:rsidR="00DA544B" w:rsidRDefault="00DA544B" w:rsidP="00FF15A3">
      <w:pPr>
        <w:jc w:val="both"/>
      </w:pPr>
    </w:p>
    <w:p w:rsidR="00FF15A3" w:rsidRPr="00633125" w:rsidRDefault="00FF15A3" w:rsidP="00F47C63">
      <w:pPr>
        <w:autoSpaceDE w:val="0"/>
        <w:autoSpaceDN w:val="0"/>
        <w:adjustRightInd w:val="0"/>
        <w:jc w:val="both"/>
        <w:rPr>
          <w:b/>
          <w:sz w:val="23"/>
          <w:szCs w:val="23"/>
        </w:rPr>
      </w:pPr>
      <w:r w:rsidRPr="00691142">
        <w:rPr>
          <w:b/>
          <w:u w:val="single"/>
        </w:rPr>
        <w:t>ISSUE 4</w:t>
      </w:r>
      <w:r w:rsidRPr="00633125">
        <w:rPr>
          <w:b/>
        </w:rPr>
        <w:t>:</w:t>
      </w:r>
      <w:r>
        <w:tab/>
      </w:r>
      <w:r w:rsidRPr="00633125">
        <w:rPr>
          <w:b/>
          <w:sz w:val="23"/>
          <w:szCs w:val="23"/>
        </w:rPr>
        <w:t>Were Accumulated Deferred Income Taxes (ADIT) appropriately calculated?</w:t>
      </w:r>
    </w:p>
    <w:p w:rsidR="00FF15A3" w:rsidRDefault="00FF15A3" w:rsidP="00FF15A3">
      <w:pPr>
        <w:jc w:val="both"/>
      </w:pPr>
    </w:p>
    <w:p w:rsidR="00FF15A3" w:rsidRDefault="00FF15A3" w:rsidP="00FF15A3">
      <w:pPr>
        <w:ind w:left="2160" w:hanging="2160"/>
        <w:jc w:val="both"/>
      </w:pPr>
      <w:r>
        <w:rPr>
          <w:b/>
          <w:bCs/>
        </w:rPr>
        <w:t>STIPULATION</w:t>
      </w:r>
      <w:r>
        <w:t>:</w:t>
      </w:r>
      <w:r>
        <w:tab/>
        <w:t xml:space="preserve">Yes. Peoples Gas identified the book-tax differences that would be impacted by the TCJA, then calculated income tax expense to remeasure ADIT balances at the new applicable corporate rate, 21 percent. All excess deferred taxes, the difference between the new rate and 35 percent, were reclassified as a regulatory asset or liability which will be included in the FPSC adjusted capital structure. </w:t>
      </w:r>
    </w:p>
    <w:p w:rsidR="00FF15A3" w:rsidRPr="00633125" w:rsidRDefault="00FF15A3" w:rsidP="00FF15A3">
      <w:pPr>
        <w:autoSpaceDE w:val="0"/>
        <w:autoSpaceDN w:val="0"/>
        <w:adjustRightInd w:val="0"/>
        <w:spacing w:before="240" w:after="240"/>
        <w:ind w:left="1440" w:hanging="1440"/>
        <w:jc w:val="both"/>
        <w:rPr>
          <w:b/>
          <w:sz w:val="23"/>
          <w:szCs w:val="23"/>
        </w:rPr>
      </w:pPr>
      <w:r w:rsidRPr="00691142">
        <w:rPr>
          <w:b/>
          <w:u w:val="single"/>
        </w:rPr>
        <w:lastRenderedPageBreak/>
        <w:t>ISSUE 5</w:t>
      </w:r>
      <w:r w:rsidRPr="00633125">
        <w:rPr>
          <w:b/>
        </w:rPr>
        <w:t>:</w:t>
      </w:r>
      <w:r w:rsidRPr="00633125">
        <w:rPr>
          <w:b/>
        </w:rPr>
        <w:tab/>
      </w:r>
      <w:r>
        <w:rPr>
          <w:b/>
          <w:sz w:val="23"/>
          <w:szCs w:val="23"/>
        </w:rPr>
        <w:t xml:space="preserve">Are </w:t>
      </w:r>
      <w:r w:rsidR="00A24929">
        <w:rPr>
          <w:b/>
          <w:sz w:val="23"/>
          <w:szCs w:val="23"/>
        </w:rPr>
        <w:t>Peoples Gas</w:t>
      </w:r>
      <w:r>
        <w:rPr>
          <w:b/>
          <w:sz w:val="23"/>
          <w:szCs w:val="23"/>
        </w:rPr>
        <w:t>’</w:t>
      </w:r>
      <w:r w:rsidRPr="00633125">
        <w:rPr>
          <w:b/>
          <w:sz w:val="23"/>
          <w:szCs w:val="23"/>
        </w:rPr>
        <w:t>s classifications of the</w:t>
      </w:r>
      <w:r>
        <w:rPr>
          <w:b/>
          <w:sz w:val="23"/>
          <w:szCs w:val="23"/>
        </w:rPr>
        <w:t xml:space="preserve"> excess ADIT between "protected” </w:t>
      </w:r>
      <w:r w:rsidRPr="00633125">
        <w:rPr>
          <w:b/>
          <w:sz w:val="23"/>
          <w:szCs w:val="23"/>
        </w:rPr>
        <w:t>and</w:t>
      </w:r>
      <w:r>
        <w:rPr>
          <w:b/>
          <w:sz w:val="23"/>
          <w:szCs w:val="23"/>
        </w:rPr>
        <w:t xml:space="preserve"> "unprotected”</w:t>
      </w:r>
      <w:r w:rsidRPr="00633125">
        <w:rPr>
          <w:b/>
          <w:sz w:val="23"/>
          <w:szCs w:val="23"/>
        </w:rPr>
        <w:t xml:space="preserve"> appropriate?</w:t>
      </w:r>
    </w:p>
    <w:p w:rsidR="00FF15A3" w:rsidRDefault="00FF15A3" w:rsidP="005620B7">
      <w:pPr>
        <w:ind w:left="2160" w:hanging="2160"/>
        <w:jc w:val="both"/>
      </w:pPr>
      <w:r>
        <w:rPr>
          <w:b/>
          <w:bCs/>
        </w:rPr>
        <w:t>STIPULATION</w:t>
      </w:r>
      <w:r w:rsidRPr="00FA1AA2">
        <w:rPr>
          <w:b/>
        </w:rPr>
        <w:t xml:space="preserve"> :</w:t>
      </w:r>
      <w:r w:rsidR="005620B7">
        <w:rPr>
          <w:b/>
        </w:rPr>
        <w:t xml:space="preserve"> </w:t>
      </w:r>
      <w:r w:rsidR="005620B7">
        <w:rPr>
          <w:b/>
        </w:rPr>
        <w:tab/>
      </w:r>
      <w:r w:rsidR="005620B7">
        <w:t xml:space="preserve">Yes. </w:t>
      </w:r>
      <w:r w:rsidR="006542C3">
        <w:t xml:space="preserve">As </w:t>
      </w:r>
      <w:r>
        <w:t xml:space="preserve">described in </w:t>
      </w:r>
      <w:r w:rsidR="006542C3">
        <w:t xml:space="preserve">witness Felsenthal's testimony, </w:t>
      </w:r>
      <w:r>
        <w:t xml:space="preserve">PricewaterhouseCoopers has tested and verified the Company's classification of excess ADIT and its calculation of the impact of the TCJA. </w:t>
      </w:r>
    </w:p>
    <w:p w:rsidR="00FF15A3" w:rsidRDefault="00FF15A3" w:rsidP="006542C3"/>
    <w:p w:rsidR="00FF15A3" w:rsidRPr="00633125" w:rsidRDefault="00FF15A3" w:rsidP="00FF15A3">
      <w:pPr>
        <w:ind w:left="1440" w:hanging="1440"/>
        <w:jc w:val="both"/>
        <w:rPr>
          <w:b/>
        </w:rPr>
      </w:pPr>
      <w:r w:rsidRPr="00691142">
        <w:rPr>
          <w:b/>
          <w:u w:val="single"/>
        </w:rPr>
        <w:t>ISSUE 8</w:t>
      </w:r>
      <w:r w:rsidRPr="00633125">
        <w:rPr>
          <w:b/>
        </w:rPr>
        <w:t>:</w:t>
      </w:r>
      <w:r>
        <w:rPr>
          <w:b/>
        </w:rPr>
        <w:tab/>
      </w:r>
      <w:r w:rsidRPr="00633125">
        <w:rPr>
          <w:b/>
        </w:rPr>
        <w:t xml:space="preserve">Were appropriate adjustments made to </w:t>
      </w:r>
      <w:r w:rsidR="00A24929">
        <w:rPr>
          <w:b/>
          <w:sz w:val="23"/>
          <w:szCs w:val="23"/>
        </w:rPr>
        <w:t>Peoples Gas’</w:t>
      </w:r>
      <w:r w:rsidR="00A24929" w:rsidRPr="00633125">
        <w:rPr>
          <w:b/>
          <w:sz w:val="23"/>
          <w:szCs w:val="23"/>
        </w:rPr>
        <w:t>s</w:t>
      </w:r>
      <w:r w:rsidR="00A24929" w:rsidRPr="00633125">
        <w:rPr>
          <w:b/>
        </w:rPr>
        <w:t xml:space="preserve"> </w:t>
      </w:r>
      <w:r w:rsidRPr="00633125">
        <w:rPr>
          <w:b/>
        </w:rPr>
        <w:t>cast iron/bare steel replacement</w:t>
      </w:r>
      <w:r>
        <w:rPr>
          <w:b/>
        </w:rPr>
        <w:t xml:space="preserve"> </w:t>
      </w:r>
      <w:r w:rsidRPr="00633125">
        <w:rPr>
          <w:b/>
        </w:rPr>
        <w:t>rider for the impact of the TCJA for the tax year 2018?</w:t>
      </w:r>
    </w:p>
    <w:p w:rsidR="00FF15A3" w:rsidRDefault="00FF15A3" w:rsidP="00FF15A3">
      <w:pPr>
        <w:jc w:val="both"/>
        <w:rPr>
          <w:b/>
        </w:rPr>
      </w:pPr>
    </w:p>
    <w:p w:rsidR="00FF15A3" w:rsidRDefault="00FF15A3" w:rsidP="00FF15A3">
      <w:pPr>
        <w:ind w:left="2160" w:hanging="2160"/>
        <w:jc w:val="both"/>
      </w:pPr>
      <w:r>
        <w:rPr>
          <w:b/>
          <w:bCs/>
        </w:rPr>
        <w:t>STIPULATION</w:t>
      </w:r>
      <w:r>
        <w:t>:</w:t>
      </w:r>
      <w:r>
        <w:tab/>
        <w:t>Yes. Adjustments to the cast iron/bare steel replacement rider were made to consider the impact of the TCJA for the tax year 2018.</w:t>
      </w:r>
    </w:p>
    <w:p w:rsidR="007A689F" w:rsidRDefault="007A689F" w:rsidP="006542C3">
      <w:pPr>
        <w:autoSpaceDE w:val="0"/>
        <w:autoSpaceDN w:val="0"/>
        <w:adjustRightInd w:val="0"/>
        <w:ind w:left="1440" w:hanging="1440"/>
        <w:rPr>
          <w:b/>
          <w:u w:val="single"/>
        </w:rPr>
      </w:pPr>
    </w:p>
    <w:p w:rsidR="00FF15A3" w:rsidRPr="002B1B56" w:rsidRDefault="00FF15A3" w:rsidP="00F47C63">
      <w:pPr>
        <w:autoSpaceDE w:val="0"/>
        <w:autoSpaceDN w:val="0"/>
        <w:adjustRightInd w:val="0"/>
        <w:ind w:left="1440" w:hanging="1440"/>
        <w:jc w:val="both"/>
        <w:rPr>
          <w:b/>
        </w:rPr>
      </w:pPr>
      <w:r w:rsidRPr="00691142">
        <w:rPr>
          <w:b/>
          <w:u w:val="single"/>
        </w:rPr>
        <w:t>ISSUE 9</w:t>
      </w:r>
      <w:r w:rsidRPr="002B1B56">
        <w:rPr>
          <w:b/>
        </w:rPr>
        <w:t>:</w:t>
      </w:r>
      <w:r>
        <w:rPr>
          <w:b/>
        </w:rPr>
        <w:tab/>
      </w:r>
      <w:r w:rsidRPr="002B1B56">
        <w:rPr>
          <w:b/>
          <w:sz w:val="23"/>
          <w:szCs w:val="23"/>
        </w:rPr>
        <w:t xml:space="preserve">What is the forecasted tax expense for </w:t>
      </w:r>
      <w:r w:rsidR="00A24929">
        <w:rPr>
          <w:b/>
          <w:sz w:val="23"/>
          <w:szCs w:val="23"/>
        </w:rPr>
        <w:t>Peoples Gas’</w:t>
      </w:r>
      <w:r w:rsidR="00A24929" w:rsidRPr="00633125">
        <w:rPr>
          <w:b/>
          <w:sz w:val="23"/>
          <w:szCs w:val="23"/>
        </w:rPr>
        <w:t>s</w:t>
      </w:r>
      <w:r w:rsidR="00A24929" w:rsidRPr="002B1B56">
        <w:rPr>
          <w:b/>
          <w:sz w:val="23"/>
          <w:szCs w:val="23"/>
        </w:rPr>
        <w:t xml:space="preserve"> </w:t>
      </w:r>
      <w:r w:rsidRPr="002B1B56">
        <w:rPr>
          <w:b/>
          <w:sz w:val="23"/>
          <w:szCs w:val="23"/>
        </w:rPr>
        <w:t>for the tax year 2018 at a</w:t>
      </w:r>
      <w:r w:rsidR="00F47C63">
        <w:rPr>
          <w:b/>
          <w:sz w:val="23"/>
          <w:szCs w:val="23"/>
        </w:rPr>
        <w:t xml:space="preserve"> </w:t>
      </w:r>
      <w:r w:rsidRPr="002B1B56">
        <w:rPr>
          <w:b/>
          <w:sz w:val="23"/>
          <w:szCs w:val="23"/>
        </w:rPr>
        <w:t>21 percent</w:t>
      </w:r>
      <w:r w:rsidR="00A24929">
        <w:rPr>
          <w:b/>
          <w:sz w:val="23"/>
          <w:szCs w:val="23"/>
        </w:rPr>
        <w:t xml:space="preserve"> </w:t>
      </w:r>
      <w:r w:rsidRPr="002B1B56">
        <w:rPr>
          <w:b/>
          <w:sz w:val="23"/>
          <w:szCs w:val="23"/>
        </w:rPr>
        <w:t>corporate tax rate?</w:t>
      </w:r>
    </w:p>
    <w:p w:rsidR="00FF15A3" w:rsidRPr="002B1B56" w:rsidRDefault="00FF15A3" w:rsidP="00FF15A3">
      <w:pPr>
        <w:jc w:val="both"/>
        <w:rPr>
          <w:b/>
        </w:rPr>
      </w:pPr>
    </w:p>
    <w:p w:rsidR="00FF15A3" w:rsidRDefault="00FF15A3" w:rsidP="00FF15A3">
      <w:pPr>
        <w:ind w:left="2160" w:hanging="2160"/>
        <w:jc w:val="both"/>
      </w:pPr>
      <w:r>
        <w:rPr>
          <w:b/>
          <w:bCs/>
        </w:rPr>
        <w:t>STIPULATION</w:t>
      </w:r>
      <w:r w:rsidRPr="00DE2682">
        <w:rPr>
          <w:b/>
        </w:rPr>
        <w:t>:</w:t>
      </w:r>
      <w:r>
        <w:tab/>
        <w:t xml:space="preserve">The forecasted tax expense under the TCJA, for the tax year 2018 at a corporate tax rate of 21 percent for Peoples Gas is $17.3 million, a reduction in forecasted tax expense of $9.6 million when compared to tax expense without tax reform. </w:t>
      </w:r>
    </w:p>
    <w:p w:rsidR="00FF15A3" w:rsidRDefault="00FF15A3" w:rsidP="00FF15A3">
      <w:pPr>
        <w:jc w:val="both"/>
      </w:pPr>
    </w:p>
    <w:p w:rsidR="00FF15A3" w:rsidRPr="002B1B56" w:rsidRDefault="00FF15A3" w:rsidP="00FF15A3">
      <w:pPr>
        <w:ind w:left="1440" w:hanging="1440"/>
        <w:jc w:val="both"/>
        <w:rPr>
          <w:b/>
        </w:rPr>
      </w:pPr>
      <w:r w:rsidRPr="00691142">
        <w:rPr>
          <w:b/>
          <w:u w:val="single"/>
        </w:rPr>
        <w:t>ISSUE 10</w:t>
      </w:r>
      <w:r w:rsidRPr="002B1B56">
        <w:rPr>
          <w:b/>
        </w:rPr>
        <w:t>:</w:t>
      </w:r>
      <w:r w:rsidRPr="002B1B56">
        <w:rPr>
          <w:b/>
        </w:rPr>
        <w:tab/>
        <w:t xml:space="preserve">What is the forecasted tax expense for </w:t>
      </w:r>
      <w:r w:rsidR="00A24929">
        <w:rPr>
          <w:b/>
          <w:sz w:val="23"/>
          <w:szCs w:val="23"/>
        </w:rPr>
        <w:t xml:space="preserve">Peoples Gas </w:t>
      </w:r>
      <w:r w:rsidRPr="002B1B56">
        <w:rPr>
          <w:b/>
        </w:rPr>
        <w:t>for the tax year 2018 at a 35 percent</w:t>
      </w:r>
      <w:r>
        <w:rPr>
          <w:b/>
        </w:rPr>
        <w:t xml:space="preserve"> </w:t>
      </w:r>
      <w:r w:rsidRPr="002B1B56">
        <w:rPr>
          <w:b/>
        </w:rPr>
        <w:t>corporate tax rate?</w:t>
      </w:r>
    </w:p>
    <w:p w:rsidR="00FF15A3" w:rsidRPr="002B1B56" w:rsidRDefault="00FF15A3" w:rsidP="00FF15A3">
      <w:pPr>
        <w:jc w:val="both"/>
        <w:rPr>
          <w:b/>
        </w:rPr>
      </w:pPr>
    </w:p>
    <w:p w:rsidR="00FF15A3" w:rsidRDefault="00FF15A3" w:rsidP="00FF15A3">
      <w:pPr>
        <w:ind w:left="2160" w:hanging="2160"/>
        <w:jc w:val="both"/>
      </w:pPr>
      <w:r>
        <w:rPr>
          <w:b/>
          <w:bCs/>
        </w:rPr>
        <w:t>STIPULATION</w:t>
      </w:r>
      <w:r w:rsidRPr="00DE2682">
        <w:rPr>
          <w:b/>
        </w:rPr>
        <w:t>:</w:t>
      </w:r>
      <w:r>
        <w:tab/>
        <w:t xml:space="preserve">The forecasted tax expense without tax reform for the tax year 2018 at a corporate tax rate of 35 percent for Peoples Gas is $26.9 million. </w:t>
      </w:r>
    </w:p>
    <w:p w:rsidR="00FF15A3" w:rsidRDefault="00FF15A3" w:rsidP="00FF15A3">
      <w:pPr>
        <w:ind w:left="720" w:firstLine="720"/>
        <w:jc w:val="both"/>
      </w:pPr>
    </w:p>
    <w:p w:rsidR="00FF15A3" w:rsidRPr="002B1B56" w:rsidRDefault="00FF15A3" w:rsidP="00FF15A3">
      <w:pPr>
        <w:ind w:left="1440" w:hanging="1440"/>
        <w:jc w:val="both"/>
        <w:rPr>
          <w:b/>
        </w:rPr>
      </w:pPr>
      <w:r w:rsidRPr="00691142">
        <w:rPr>
          <w:b/>
          <w:u w:val="single"/>
        </w:rPr>
        <w:t>ISSUE 11</w:t>
      </w:r>
      <w:r w:rsidRPr="002B1B56">
        <w:rPr>
          <w:b/>
        </w:rPr>
        <w:t>:</w:t>
      </w:r>
      <w:r>
        <w:rPr>
          <w:b/>
        </w:rPr>
        <w:tab/>
      </w:r>
      <w:r w:rsidRPr="002B1B56">
        <w:rPr>
          <w:b/>
          <w:sz w:val="23"/>
          <w:szCs w:val="23"/>
        </w:rPr>
        <w:t>What is the forecasted NOI for the tax year 2018 at a 21 percent corporate tax rate?</w:t>
      </w:r>
    </w:p>
    <w:p w:rsidR="00FF15A3" w:rsidRPr="002B1B56" w:rsidRDefault="00FF15A3" w:rsidP="00FF15A3">
      <w:pPr>
        <w:jc w:val="both"/>
        <w:rPr>
          <w:b/>
        </w:rPr>
      </w:pPr>
    </w:p>
    <w:p w:rsidR="00FF15A3" w:rsidRDefault="00FF15A3" w:rsidP="00FF15A3">
      <w:pPr>
        <w:ind w:left="2160" w:hanging="2160"/>
        <w:jc w:val="both"/>
      </w:pPr>
      <w:r>
        <w:rPr>
          <w:b/>
          <w:bCs/>
        </w:rPr>
        <w:t>STIPULATION</w:t>
      </w:r>
      <w:r w:rsidRPr="00DE2682">
        <w:rPr>
          <w:b/>
        </w:rPr>
        <w:t>:</w:t>
      </w:r>
      <w:r>
        <w:tab/>
        <w:t xml:space="preserve">The forecasted FPSC adjusted 13-month average NOI for 2018 adjusted for the effects of the TCJA (21 percent tax rate) is $61.9 million. </w:t>
      </w:r>
    </w:p>
    <w:p w:rsidR="00FF15A3" w:rsidRDefault="00FF15A3" w:rsidP="00FF15A3">
      <w:pPr>
        <w:autoSpaceDE w:val="0"/>
        <w:autoSpaceDN w:val="0"/>
        <w:adjustRightInd w:val="0"/>
        <w:rPr>
          <w:b/>
        </w:rPr>
      </w:pPr>
    </w:p>
    <w:p w:rsidR="00FF15A3" w:rsidRPr="002B1B56" w:rsidRDefault="00FF15A3" w:rsidP="00FF15A3">
      <w:pPr>
        <w:ind w:left="1440" w:hanging="1440"/>
        <w:jc w:val="both"/>
        <w:rPr>
          <w:b/>
        </w:rPr>
      </w:pPr>
      <w:r w:rsidRPr="00691142">
        <w:rPr>
          <w:b/>
          <w:u w:val="single"/>
        </w:rPr>
        <w:t>ISSUE 12</w:t>
      </w:r>
      <w:r w:rsidRPr="002B1B56">
        <w:rPr>
          <w:b/>
        </w:rPr>
        <w:t>:</w:t>
      </w:r>
      <w:r>
        <w:rPr>
          <w:b/>
        </w:rPr>
        <w:tab/>
      </w:r>
      <w:r w:rsidRPr="002B1B56">
        <w:rPr>
          <w:b/>
          <w:sz w:val="23"/>
          <w:szCs w:val="23"/>
        </w:rPr>
        <w:t>What is the forecasted NOI for the tax year 2018 at a 35 percent corporate tax rate?</w:t>
      </w:r>
    </w:p>
    <w:p w:rsidR="00FF15A3" w:rsidRPr="002B1B56" w:rsidRDefault="00FF15A3" w:rsidP="00FF15A3">
      <w:pPr>
        <w:jc w:val="both"/>
        <w:rPr>
          <w:b/>
        </w:rPr>
      </w:pPr>
    </w:p>
    <w:p w:rsidR="00FF15A3" w:rsidRDefault="00FF15A3" w:rsidP="00FF15A3">
      <w:pPr>
        <w:ind w:left="2160" w:hanging="2160"/>
        <w:jc w:val="both"/>
      </w:pPr>
      <w:r>
        <w:rPr>
          <w:b/>
          <w:bCs/>
        </w:rPr>
        <w:t>STIPULATION</w:t>
      </w:r>
      <w:r w:rsidRPr="00DE2682">
        <w:rPr>
          <w:b/>
        </w:rPr>
        <w:t>:</w:t>
      </w:r>
      <w:r>
        <w:tab/>
        <w:t xml:space="preserve">The forecasted FPSC adjusted 13-month average NOI for 2018 using the normal budget process on a pre-TCJA basis (35 percent tax rate) is $53.0 million. </w:t>
      </w:r>
    </w:p>
    <w:p w:rsidR="007D3821" w:rsidRDefault="007D3821" w:rsidP="00FF15A3">
      <w:pPr>
        <w:jc w:val="both"/>
      </w:pPr>
    </w:p>
    <w:p w:rsidR="00EF2987" w:rsidRDefault="00EF2987" w:rsidP="00FF15A3">
      <w:pPr>
        <w:jc w:val="both"/>
      </w:pPr>
    </w:p>
    <w:p w:rsidR="00EF2987" w:rsidRDefault="00EF2987" w:rsidP="00FF15A3">
      <w:pPr>
        <w:jc w:val="both"/>
      </w:pPr>
    </w:p>
    <w:p w:rsidR="00EF2987" w:rsidRDefault="00EF2987" w:rsidP="00FF15A3">
      <w:pPr>
        <w:jc w:val="both"/>
      </w:pPr>
    </w:p>
    <w:p w:rsidR="00EF2987" w:rsidRDefault="00EF2987" w:rsidP="00FF15A3">
      <w:pPr>
        <w:jc w:val="both"/>
      </w:pPr>
    </w:p>
    <w:p w:rsidR="00FF15A3" w:rsidRPr="002B1B56" w:rsidRDefault="00FF15A3" w:rsidP="00FF15A3">
      <w:pPr>
        <w:jc w:val="both"/>
        <w:rPr>
          <w:b/>
        </w:rPr>
      </w:pPr>
      <w:r w:rsidRPr="00691142">
        <w:rPr>
          <w:b/>
          <w:u w:val="single"/>
        </w:rPr>
        <w:lastRenderedPageBreak/>
        <w:t>ISSUE 13</w:t>
      </w:r>
      <w:r w:rsidRPr="002B1B56">
        <w:rPr>
          <w:b/>
        </w:rPr>
        <w:t>:</w:t>
      </w:r>
      <w:r>
        <w:rPr>
          <w:b/>
        </w:rPr>
        <w:tab/>
      </w:r>
      <w:r w:rsidRPr="002B1B56">
        <w:rPr>
          <w:b/>
        </w:rPr>
        <w:t>What is the forecasted capital structure for the tax year 2018 at a 21 percent</w:t>
      </w:r>
    </w:p>
    <w:p w:rsidR="00FF15A3" w:rsidRPr="002B1B56" w:rsidRDefault="00FF15A3" w:rsidP="00FF15A3">
      <w:pPr>
        <w:ind w:left="720" w:firstLine="720"/>
        <w:jc w:val="both"/>
        <w:rPr>
          <w:b/>
        </w:rPr>
      </w:pPr>
      <w:r w:rsidRPr="002B1B56">
        <w:rPr>
          <w:b/>
        </w:rPr>
        <w:t>corporate tax rate?</w:t>
      </w:r>
    </w:p>
    <w:p w:rsidR="00FF15A3" w:rsidRDefault="00FF15A3" w:rsidP="005129F4">
      <w:pPr>
        <w:spacing w:before="240" w:after="240"/>
        <w:ind w:left="2160" w:hanging="2160"/>
        <w:jc w:val="both"/>
      </w:pPr>
      <w:r>
        <w:rPr>
          <w:b/>
          <w:bCs/>
        </w:rPr>
        <w:t>STIPULATION</w:t>
      </w:r>
      <w:r w:rsidRPr="00DE2682">
        <w:rPr>
          <w:b/>
        </w:rPr>
        <w:t>:</w:t>
      </w:r>
      <w:r>
        <w:tab/>
        <w:t>The average, mid-range,  forecasted capital structure for the tax year 2018, under the TCJA at a 21 percent corporate tax rate on an FPSC adjusted basis is as follows:</w:t>
      </w:r>
    </w:p>
    <w:p w:rsidR="00FF15A3" w:rsidRPr="004C0C33" w:rsidRDefault="00FF15A3" w:rsidP="00FF15A3">
      <w:pPr>
        <w:kinsoku w:val="0"/>
        <w:overflowPunct w:val="0"/>
        <w:autoSpaceDE w:val="0"/>
        <w:autoSpaceDN w:val="0"/>
        <w:adjustRightInd w:val="0"/>
        <w:spacing w:before="2"/>
        <w:rPr>
          <w:sz w:val="7"/>
          <w:szCs w:val="7"/>
        </w:rPr>
      </w:pPr>
    </w:p>
    <w:tbl>
      <w:tblPr>
        <w:tblW w:w="0" w:type="auto"/>
        <w:tblInd w:w="1352" w:type="dxa"/>
        <w:tblLayout w:type="fixed"/>
        <w:tblCellMar>
          <w:left w:w="0" w:type="dxa"/>
          <w:right w:w="0" w:type="dxa"/>
        </w:tblCellMar>
        <w:tblLook w:val="0000" w:firstRow="0" w:lastRow="0" w:firstColumn="0" w:lastColumn="0" w:noHBand="0" w:noVBand="0"/>
      </w:tblPr>
      <w:tblGrid>
        <w:gridCol w:w="2286"/>
        <w:gridCol w:w="1581"/>
        <w:gridCol w:w="1014"/>
        <w:gridCol w:w="1069"/>
        <w:gridCol w:w="1519"/>
      </w:tblGrid>
      <w:tr w:rsidR="00FF15A3" w:rsidRPr="004C0C33" w:rsidTr="00BE3DB1">
        <w:trPr>
          <w:trHeight w:hRule="exact" w:val="335"/>
        </w:trPr>
        <w:tc>
          <w:tcPr>
            <w:tcW w:w="2286" w:type="dxa"/>
            <w:vMerge w:val="restart"/>
            <w:tcBorders>
              <w:top w:val="nil"/>
              <w:left w:val="nil"/>
              <w:bottom w:val="nil"/>
              <w:right w:val="nil"/>
            </w:tcBorders>
          </w:tcPr>
          <w:p w:rsidR="00FF15A3" w:rsidRPr="004C0C33" w:rsidRDefault="00FF15A3" w:rsidP="00BE3DB1">
            <w:pPr>
              <w:autoSpaceDE w:val="0"/>
              <w:autoSpaceDN w:val="0"/>
              <w:adjustRightInd w:val="0"/>
            </w:pP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75"/>
              <w:ind w:left="109"/>
            </w:pPr>
            <w:r w:rsidRPr="004C0C33">
              <w:rPr>
                <w:rFonts w:ascii="Arial" w:hAnsi="Arial" w:cs="Arial"/>
                <w:w w:val="105"/>
                <w:sz w:val="19"/>
                <w:szCs w:val="19"/>
              </w:rPr>
              <w:t>Adjusted</w:t>
            </w:r>
            <w:r w:rsidRPr="004C0C33">
              <w:rPr>
                <w:rFonts w:ascii="Arial" w:hAnsi="Arial" w:cs="Arial"/>
                <w:spacing w:val="5"/>
                <w:w w:val="105"/>
                <w:sz w:val="19"/>
                <w:szCs w:val="19"/>
              </w:rPr>
              <w:t xml:space="preserve"> </w:t>
            </w:r>
            <w:r w:rsidRPr="004C0C33">
              <w:rPr>
                <w:rFonts w:ascii="Arial" w:hAnsi="Arial" w:cs="Arial"/>
                <w:w w:val="105"/>
                <w:sz w:val="19"/>
                <w:szCs w:val="19"/>
              </w:rPr>
              <w:t>Retail</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75"/>
              <w:ind w:left="112"/>
            </w:pPr>
            <w:r w:rsidRPr="004C0C33">
              <w:rPr>
                <w:rFonts w:ascii="Arial" w:hAnsi="Arial" w:cs="Arial"/>
                <w:spacing w:val="-2"/>
                <w:sz w:val="19"/>
                <w:szCs w:val="19"/>
              </w:rPr>
              <w:t>Ratio</w:t>
            </w:r>
            <w:r w:rsidRPr="004C0C33">
              <w:rPr>
                <w:rFonts w:ascii="Arial" w:hAnsi="Arial" w:cs="Arial"/>
                <w:spacing w:val="8"/>
                <w:sz w:val="19"/>
                <w:szCs w:val="19"/>
              </w:rPr>
              <w:t xml:space="preserve"> </w:t>
            </w:r>
            <w:r w:rsidRPr="004C0C33">
              <w:rPr>
                <w:rFonts w:ascii="Arial" w:hAnsi="Arial" w:cs="Arial"/>
                <w:sz w:val="19"/>
                <w:szCs w:val="19"/>
              </w:rPr>
              <w:t>(%)</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80"/>
              <w:ind w:left="106"/>
            </w:pPr>
            <w:r w:rsidRPr="004C0C33">
              <w:rPr>
                <w:rFonts w:ascii="Arial" w:hAnsi="Arial" w:cs="Arial"/>
                <w:sz w:val="19"/>
                <w:szCs w:val="19"/>
              </w:rPr>
              <w:t>Cost</w:t>
            </w:r>
            <w:r w:rsidRPr="004C0C33">
              <w:rPr>
                <w:rFonts w:ascii="Arial" w:hAnsi="Arial" w:cs="Arial"/>
                <w:spacing w:val="7"/>
                <w:sz w:val="19"/>
                <w:szCs w:val="19"/>
              </w:rPr>
              <w:t xml:space="preserve"> </w:t>
            </w:r>
            <w:r w:rsidRPr="004C0C33">
              <w:rPr>
                <w:rFonts w:ascii="Arial" w:hAnsi="Arial" w:cs="Arial"/>
                <w:sz w:val="19"/>
                <w:szCs w:val="19"/>
              </w:rPr>
              <w:t>Rate</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80"/>
              <w:ind w:left="102"/>
            </w:pPr>
            <w:r w:rsidRPr="004C0C33">
              <w:rPr>
                <w:rFonts w:ascii="Arial" w:hAnsi="Arial" w:cs="Arial"/>
                <w:w w:val="105"/>
                <w:sz w:val="19"/>
                <w:szCs w:val="19"/>
              </w:rPr>
              <w:t>Weighted</w:t>
            </w:r>
            <w:r w:rsidRPr="004C0C33">
              <w:rPr>
                <w:rFonts w:ascii="Arial" w:hAnsi="Arial" w:cs="Arial"/>
                <w:spacing w:val="-22"/>
                <w:w w:val="105"/>
                <w:sz w:val="19"/>
                <w:szCs w:val="19"/>
              </w:rPr>
              <w:t xml:space="preserve"> </w:t>
            </w:r>
            <w:r w:rsidRPr="004C0C33">
              <w:rPr>
                <w:rFonts w:ascii="Arial" w:hAnsi="Arial" w:cs="Arial"/>
                <w:w w:val="105"/>
                <w:sz w:val="19"/>
                <w:szCs w:val="19"/>
              </w:rPr>
              <w:t>Cost</w:t>
            </w:r>
          </w:p>
        </w:tc>
      </w:tr>
      <w:tr w:rsidR="00FF15A3" w:rsidRPr="004C0C33" w:rsidTr="00BE3DB1">
        <w:trPr>
          <w:trHeight w:hRule="exact" w:val="299"/>
        </w:trPr>
        <w:tc>
          <w:tcPr>
            <w:tcW w:w="2286" w:type="dxa"/>
            <w:vMerge/>
            <w:tcBorders>
              <w:top w:val="nil"/>
              <w:left w:val="nil"/>
              <w:bottom w:val="nil"/>
              <w:right w:val="nil"/>
            </w:tcBorders>
          </w:tcPr>
          <w:p w:rsidR="00FF15A3" w:rsidRPr="004C0C33" w:rsidRDefault="00FF15A3" w:rsidP="00BE3DB1">
            <w:pPr>
              <w:kinsoku w:val="0"/>
              <w:overflowPunct w:val="0"/>
              <w:autoSpaceDE w:val="0"/>
              <w:autoSpaceDN w:val="0"/>
              <w:adjustRightInd w:val="0"/>
              <w:spacing w:before="80"/>
              <w:ind w:left="102"/>
            </w:pP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1"/>
              <w:ind w:left="507"/>
            </w:pPr>
            <w:r w:rsidRPr="004C0C33">
              <w:rPr>
                <w:sz w:val="22"/>
                <w:szCs w:val="22"/>
              </w:rPr>
              <w:t>($000)</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4"/>
              <w:ind w:right="1"/>
              <w:jc w:val="center"/>
            </w:pPr>
            <w:r w:rsidRPr="004C0C33">
              <w:rPr>
                <w:rFonts w:ascii="Arial" w:hAnsi="Arial" w:cs="Arial"/>
                <w:sz w:val="19"/>
                <w:szCs w:val="19"/>
              </w:rPr>
              <w:t>(%)</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4"/>
              <w:ind w:right="1"/>
              <w:jc w:val="center"/>
            </w:pPr>
            <w:r w:rsidRPr="004C0C33">
              <w:rPr>
                <w:rFonts w:ascii="Arial" w:hAnsi="Arial" w:cs="Arial"/>
                <w:sz w:val="19"/>
                <w:szCs w:val="19"/>
              </w:rPr>
              <w:t>(%)</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4"/>
              <w:jc w:val="center"/>
            </w:pPr>
            <w:r w:rsidRPr="004C0C33">
              <w:rPr>
                <w:rFonts w:ascii="Arial" w:hAnsi="Arial" w:cs="Arial"/>
                <w:sz w:val="19"/>
                <w:szCs w:val="19"/>
              </w:rPr>
              <w:t>(%)</w:t>
            </w:r>
          </w:p>
        </w:tc>
      </w:tr>
      <w:tr w:rsidR="00FF15A3" w:rsidRPr="004C0C33" w:rsidTr="00BE3DB1">
        <w:trPr>
          <w:trHeight w:hRule="exact" w:val="305"/>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7"/>
              <w:ind w:left="129"/>
            </w:pPr>
            <w:r w:rsidRPr="004C0C33">
              <w:rPr>
                <w:rFonts w:ascii="Arial" w:hAnsi="Arial" w:cs="Arial"/>
                <w:w w:val="105"/>
                <w:sz w:val="19"/>
                <w:szCs w:val="19"/>
              </w:rPr>
              <w:t>Long</w:t>
            </w:r>
            <w:r w:rsidRPr="004C0C33">
              <w:rPr>
                <w:rFonts w:ascii="Arial" w:hAnsi="Arial" w:cs="Arial"/>
                <w:spacing w:val="-30"/>
                <w:w w:val="105"/>
                <w:sz w:val="19"/>
                <w:szCs w:val="19"/>
              </w:rPr>
              <w:t xml:space="preserve"> </w:t>
            </w:r>
            <w:r w:rsidRPr="004C0C33">
              <w:rPr>
                <w:rFonts w:ascii="Arial" w:hAnsi="Arial" w:cs="Arial"/>
                <w:w w:val="105"/>
                <w:sz w:val="19"/>
                <w:szCs w:val="19"/>
              </w:rPr>
              <w:t>Term</w:t>
            </w:r>
            <w:r w:rsidRPr="004C0C33">
              <w:rPr>
                <w:rFonts w:ascii="Arial" w:hAnsi="Arial" w:cs="Arial"/>
                <w:spacing w:val="-1"/>
                <w:w w:val="105"/>
                <w:sz w:val="19"/>
                <w:szCs w:val="19"/>
              </w:rPr>
              <w:t xml:space="preserve"> </w:t>
            </w:r>
            <w:r w:rsidRPr="004C0C33">
              <w:rPr>
                <w:rFonts w:ascii="Arial" w:hAnsi="Arial" w:cs="Arial"/>
                <w:w w:val="105"/>
                <w:sz w:val="19"/>
                <w:szCs w:val="19"/>
              </w:rPr>
              <w:t>Debt</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5"/>
              <w:ind w:left="430"/>
            </w:pPr>
            <w:r w:rsidRPr="004C0C33">
              <w:rPr>
                <w:spacing w:val="-7"/>
                <w:w w:val="105"/>
                <w:sz w:val="22"/>
                <w:szCs w:val="22"/>
              </w:rPr>
              <w:t>241</w:t>
            </w:r>
            <w:r w:rsidRPr="004C0C33">
              <w:rPr>
                <w:spacing w:val="-6"/>
                <w:w w:val="105"/>
                <w:sz w:val="22"/>
                <w:szCs w:val="22"/>
              </w:rPr>
              <w:t>,61</w:t>
            </w:r>
            <w:r w:rsidRPr="004C0C33">
              <w:rPr>
                <w:spacing w:val="-7"/>
                <w:w w:val="105"/>
                <w:sz w:val="22"/>
                <w:szCs w:val="22"/>
              </w:rPr>
              <w:t>2</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256"/>
            </w:pPr>
            <w:r w:rsidRPr="004C0C33">
              <w:rPr>
                <w:spacing w:val="-4"/>
                <w:w w:val="105"/>
                <w:sz w:val="22"/>
                <w:szCs w:val="22"/>
              </w:rPr>
              <w:t>27.1</w:t>
            </w:r>
            <w:r w:rsidRPr="004C0C33">
              <w:rPr>
                <w:spacing w:val="-3"/>
                <w:w w:val="105"/>
                <w:sz w:val="22"/>
                <w:szCs w:val="22"/>
              </w:rPr>
              <w:t>0</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5"/>
              <w:ind w:left="336"/>
            </w:pPr>
            <w:r w:rsidRPr="004C0C33">
              <w:rPr>
                <w:w w:val="105"/>
                <w:sz w:val="22"/>
                <w:szCs w:val="22"/>
              </w:rPr>
              <w:t>5.03</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5"/>
              <w:ind w:left="23"/>
              <w:jc w:val="center"/>
            </w:pPr>
            <w:r w:rsidRPr="004C0C33">
              <w:rPr>
                <w:w w:val="105"/>
                <w:sz w:val="22"/>
                <w:szCs w:val="22"/>
              </w:rPr>
              <w:t>1.36</w:t>
            </w:r>
          </w:p>
        </w:tc>
      </w:tr>
      <w:tr w:rsidR="00FF15A3" w:rsidRPr="004C0C33" w:rsidTr="00BE3DB1">
        <w:trPr>
          <w:trHeight w:hRule="exact" w:val="302"/>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40"/>
              <w:ind w:left="115"/>
            </w:pPr>
            <w:r w:rsidRPr="004C0C33">
              <w:rPr>
                <w:rFonts w:ascii="Arial" w:hAnsi="Arial" w:cs="Arial"/>
                <w:w w:val="105"/>
                <w:sz w:val="19"/>
                <w:szCs w:val="19"/>
              </w:rPr>
              <w:t>Short</w:t>
            </w:r>
            <w:r w:rsidRPr="004C0C33">
              <w:rPr>
                <w:rFonts w:ascii="Arial" w:hAnsi="Arial" w:cs="Arial"/>
                <w:spacing w:val="-6"/>
                <w:w w:val="105"/>
                <w:sz w:val="19"/>
                <w:szCs w:val="19"/>
              </w:rPr>
              <w:t xml:space="preserve"> </w:t>
            </w:r>
            <w:r w:rsidRPr="004C0C33">
              <w:rPr>
                <w:rFonts w:ascii="Arial" w:hAnsi="Arial" w:cs="Arial"/>
                <w:w w:val="105"/>
                <w:sz w:val="19"/>
                <w:szCs w:val="19"/>
              </w:rPr>
              <w:t>Term</w:t>
            </w:r>
            <w:r w:rsidRPr="004C0C33">
              <w:rPr>
                <w:rFonts w:ascii="Arial" w:hAnsi="Arial" w:cs="Arial"/>
                <w:spacing w:val="9"/>
                <w:w w:val="105"/>
                <w:sz w:val="19"/>
                <w:szCs w:val="19"/>
              </w:rPr>
              <w:t xml:space="preserve"> </w:t>
            </w:r>
            <w:r w:rsidRPr="004C0C33">
              <w:rPr>
                <w:rFonts w:ascii="Arial" w:hAnsi="Arial" w:cs="Arial"/>
                <w:w w:val="105"/>
                <w:sz w:val="19"/>
                <w:szCs w:val="19"/>
              </w:rPr>
              <w:t>Debt</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488"/>
            </w:pPr>
            <w:r w:rsidRPr="004C0C33">
              <w:rPr>
                <w:sz w:val="22"/>
                <w:szCs w:val="22"/>
              </w:rPr>
              <w:t>59,859</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304"/>
            </w:pPr>
            <w:r w:rsidRPr="004C0C33">
              <w:rPr>
                <w:w w:val="105"/>
                <w:sz w:val="22"/>
                <w:szCs w:val="22"/>
              </w:rPr>
              <w:t>6.71</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336"/>
            </w:pPr>
            <w:r w:rsidRPr="004C0C33">
              <w:rPr>
                <w:sz w:val="22"/>
                <w:szCs w:val="22"/>
              </w:rPr>
              <w:t>2.36</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558"/>
            </w:pPr>
            <w:r w:rsidRPr="004C0C33">
              <w:rPr>
                <w:w w:val="115"/>
                <w:sz w:val="22"/>
                <w:szCs w:val="22"/>
              </w:rPr>
              <w:t>0</w:t>
            </w:r>
            <w:r w:rsidRPr="004C0C33">
              <w:rPr>
                <w:spacing w:val="1"/>
                <w:w w:val="115"/>
                <w:sz w:val="22"/>
                <w:szCs w:val="22"/>
              </w:rPr>
              <w:t>.</w:t>
            </w:r>
            <w:r w:rsidRPr="004C0C33">
              <w:rPr>
                <w:spacing w:val="-49"/>
                <w:w w:val="115"/>
                <w:sz w:val="22"/>
                <w:szCs w:val="22"/>
              </w:rPr>
              <w:t>1</w:t>
            </w:r>
            <w:r w:rsidRPr="004C0C33">
              <w:rPr>
                <w:w w:val="115"/>
                <w:sz w:val="22"/>
                <w:szCs w:val="22"/>
              </w:rPr>
              <w:t>6</w:t>
            </w:r>
          </w:p>
        </w:tc>
      </w:tr>
      <w:tr w:rsidR="00FF15A3" w:rsidRPr="004C0C33" w:rsidTr="00BE3DB1">
        <w:trPr>
          <w:trHeight w:hRule="exact" w:val="300"/>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40"/>
              <w:ind w:left="129"/>
            </w:pPr>
            <w:r w:rsidRPr="004C0C33">
              <w:rPr>
                <w:rFonts w:ascii="Arial" w:hAnsi="Arial" w:cs="Arial"/>
                <w:spacing w:val="-3"/>
                <w:w w:val="105"/>
                <w:sz w:val="19"/>
                <w:szCs w:val="19"/>
              </w:rPr>
              <w:t>Resi</w:t>
            </w:r>
            <w:r w:rsidRPr="004C0C33">
              <w:rPr>
                <w:rFonts w:ascii="Arial" w:hAnsi="Arial" w:cs="Arial"/>
                <w:spacing w:val="-2"/>
                <w:w w:val="105"/>
                <w:sz w:val="19"/>
                <w:szCs w:val="19"/>
              </w:rPr>
              <w:t>dential</w:t>
            </w:r>
            <w:r w:rsidRPr="004C0C33">
              <w:rPr>
                <w:rFonts w:ascii="Arial" w:hAnsi="Arial" w:cs="Arial"/>
                <w:spacing w:val="8"/>
                <w:w w:val="105"/>
                <w:sz w:val="19"/>
                <w:szCs w:val="19"/>
              </w:rPr>
              <w:t xml:space="preserve"> </w:t>
            </w:r>
            <w:r w:rsidRPr="004C0C33">
              <w:rPr>
                <w:rFonts w:ascii="Arial" w:hAnsi="Arial" w:cs="Arial"/>
                <w:spacing w:val="-3"/>
                <w:w w:val="105"/>
                <w:sz w:val="19"/>
                <w:szCs w:val="19"/>
              </w:rPr>
              <w:t>Deposi</w:t>
            </w:r>
            <w:r w:rsidRPr="004C0C33">
              <w:rPr>
                <w:rFonts w:ascii="Arial" w:hAnsi="Arial" w:cs="Arial"/>
                <w:spacing w:val="-2"/>
                <w:w w:val="105"/>
                <w:sz w:val="19"/>
                <w:szCs w:val="19"/>
              </w:rPr>
              <w:t>ts</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1"/>
              <w:jc w:val="center"/>
            </w:pPr>
            <w:r w:rsidRPr="004C0C33">
              <w:rPr>
                <w:sz w:val="22"/>
                <w:szCs w:val="22"/>
              </w:rPr>
              <w:t>6,555</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304"/>
            </w:pPr>
            <w:r w:rsidRPr="004C0C33">
              <w:rPr>
                <w:spacing w:val="-3"/>
                <w:w w:val="105"/>
                <w:sz w:val="22"/>
                <w:szCs w:val="22"/>
              </w:rPr>
              <w:t>0.</w:t>
            </w:r>
            <w:r w:rsidRPr="004C0C33">
              <w:rPr>
                <w:spacing w:val="-4"/>
                <w:w w:val="105"/>
                <w:sz w:val="22"/>
                <w:szCs w:val="22"/>
              </w:rPr>
              <w:t>74</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336"/>
            </w:pPr>
            <w:r w:rsidRPr="004C0C33">
              <w:rPr>
                <w:sz w:val="22"/>
                <w:szCs w:val="22"/>
              </w:rPr>
              <w:t>2.00</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6"/>
              <w:jc w:val="center"/>
            </w:pPr>
            <w:r w:rsidRPr="004C0C33">
              <w:rPr>
                <w:w w:val="105"/>
                <w:sz w:val="22"/>
                <w:szCs w:val="22"/>
              </w:rPr>
              <w:t>0.01</w:t>
            </w:r>
          </w:p>
        </w:tc>
      </w:tr>
      <w:tr w:rsidR="00FF15A3" w:rsidRPr="004C0C33" w:rsidTr="00BE3DB1">
        <w:trPr>
          <w:trHeight w:hRule="exact" w:val="295"/>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7"/>
              <w:ind w:left="120"/>
            </w:pPr>
            <w:r w:rsidRPr="004C0C33">
              <w:rPr>
                <w:rFonts w:ascii="Arial" w:hAnsi="Arial" w:cs="Arial"/>
                <w:w w:val="105"/>
                <w:sz w:val="19"/>
                <w:szCs w:val="19"/>
              </w:rPr>
              <w:t>Commercial</w:t>
            </w:r>
            <w:r w:rsidRPr="004C0C33">
              <w:rPr>
                <w:rFonts w:ascii="Arial" w:hAnsi="Arial" w:cs="Arial"/>
                <w:spacing w:val="5"/>
                <w:w w:val="105"/>
                <w:sz w:val="19"/>
                <w:szCs w:val="19"/>
              </w:rPr>
              <w:t xml:space="preserve"> </w:t>
            </w:r>
            <w:r w:rsidRPr="004C0C33">
              <w:rPr>
                <w:rFonts w:ascii="Arial" w:hAnsi="Arial" w:cs="Arial"/>
                <w:spacing w:val="-2"/>
                <w:w w:val="105"/>
                <w:sz w:val="19"/>
                <w:szCs w:val="19"/>
              </w:rPr>
              <w:t>Deposits</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493"/>
            </w:pPr>
            <w:r w:rsidRPr="004C0C33">
              <w:rPr>
                <w:spacing w:val="-51"/>
                <w:w w:val="120"/>
                <w:sz w:val="22"/>
                <w:szCs w:val="22"/>
              </w:rPr>
              <w:t>1</w:t>
            </w:r>
            <w:r w:rsidRPr="004C0C33">
              <w:rPr>
                <w:spacing w:val="-26"/>
                <w:w w:val="120"/>
                <w:sz w:val="22"/>
                <w:szCs w:val="22"/>
              </w:rPr>
              <w:t>8</w:t>
            </w:r>
            <w:r w:rsidRPr="004C0C33">
              <w:rPr>
                <w:w w:val="120"/>
                <w:sz w:val="22"/>
                <w:szCs w:val="22"/>
              </w:rPr>
              <w:t>,</w:t>
            </w:r>
            <w:r w:rsidRPr="004C0C33">
              <w:rPr>
                <w:spacing w:val="-31"/>
                <w:w w:val="120"/>
                <w:sz w:val="22"/>
                <w:szCs w:val="22"/>
              </w:rPr>
              <w:t>1</w:t>
            </w:r>
            <w:r w:rsidRPr="004C0C33">
              <w:rPr>
                <w:w w:val="120"/>
                <w:sz w:val="22"/>
                <w:szCs w:val="22"/>
              </w:rPr>
              <w:t>50</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309"/>
            </w:pPr>
            <w:r w:rsidRPr="004C0C33">
              <w:rPr>
                <w:spacing w:val="-4"/>
                <w:w w:val="105"/>
                <w:sz w:val="22"/>
                <w:szCs w:val="22"/>
              </w:rPr>
              <w:t>2.</w:t>
            </w:r>
            <w:r w:rsidRPr="004C0C33">
              <w:rPr>
                <w:spacing w:val="-3"/>
                <w:w w:val="105"/>
                <w:sz w:val="22"/>
                <w:szCs w:val="22"/>
              </w:rPr>
              <w:t>04</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336"/>
            </w:pPr>
            <w:r w:rsidRPr="004C0C33">
              <w:rPr>
                <w:sz w:val="22"/>
                <w:szCs w:val="22"/>
              </w:rPr>
              <w:t>3.00</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right="6"/>
              <w:jc w:val="center"/>
            </w:pPr>
            <w:r w:rsidRPr="004C0C33">
              <w:rPr>
                <w:sz w:val="22"/>
                <w:szCs w:val="22"/>
              </w:rPr>
              <w:t>0.06</w:t>
            </w:r>
          </w:p>
        </w:tc>
      </w:tr>
      <w:tr w:rsidR="00FF15A3" w:rsidRPr="004C0C33" w:rsidTr="00BE3DB1">
        <w:trPr>
          <w:trHeight w:hRule="exact" w:val="300"/>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40"/>
              <w:ind w:left="129"/>
            </w:pPr>
            <w:r w:rsidRPr="004C0C33">
              <w:rPr>
                <w:rFonts w:ascii="Arial" w:hAnsi="Arial" w:cs="Arial"/>
                <w:spacing w:val="-26"/>
                <w:w w:val="110"/>
                <w:sz w:val="19"/>
                <w:szCs w:val="19"/>
              </w:rPr>
              <w:t>I</w:t>
            </w:r>
            <w:r w:rsidRPr="004C0C33">
              <w:rPr>
                <w:rFonts w:ascii="Arial" w:hAnsi="Arial" w:cs="Arial"/>
                <w:w w:val="110"/>
                <w:sz w:val="19"/>
                <w:szCs w:val="19"/>
              </w:rPr>
              <w:t>nact</w:t>
            </w:r>
            <w:r w:rsidRPr="004C0C33">
              <w:rPr>
                <w:rFonts w:ascii="Arial" w:hAnsi="Arial" w:cs="Arial"/>
                <w:spacing w:val="-18"/>
                <w:w w:val="110"/>
                <w:sz w:val="19"/>
                <w:szCs w:val="19"/>
              </w:rPr>
              <w:t>i</w:t>
            </w:r>
            <w:r w:rsidRPr="004C0C33">
              <w:rPr>
                <w:rFonts w:ascii="Arial" w:hAnsi="Arial" w:cs="Arial"/>
                <w:w w:val="110"/>
                <w:sz w:val="19"/>
                <w:szCs w:val="19"/>
              </w:rPr>
              <w:t>ve</w:t>
            </w:r>
            <w:r w:rsidRPr="004C0C33">
              <w:rPr>
                <w:rFonts w:ascii="Arial" w:hAnsi="Arial" w:cs="Arial"/>
                <w:spacing w:val="-29"/>
                <w:w w:val="110"/>
                <w:sz w:val="19"/>
                <w:szCs w:val="19"/>
              </w:rPr>
              <w:t xml:space="preserve"> </w:t>
            </w:r>
            <w:r w:rsidRPr="004C0C33">
              <w:rPr>
                <w:rFonts w:ascii="Arial" w:hAnsi="Arial" w:cs="Arial"/>
                <w:w w:val="110"/>
                <w:sz w:val="19"/>
                <w:szCs w:val="19"/>
              </w:rPr>
              <w:t>Depos</w:t>
            </w:r>
            <w:r w:rsidRPr="004C0C33">
              <w:rPr>
                <w:rFonts w:ascii="Arial" w:hAnsi="Arial" w:cs="Arial"/>
                <w:spacing w:val="-10"/>
                <w:w w:val="110"/>
                <w:sz w:val="19"/>
                <w:szCs w:val="19"/>
              </w:rPr>
              <w:t>i</w:t>
            </w:r>
            <w:r w:rsidRPr="004C0C33">
              <w:rPr>
                <w:rFonts w:ascii="Arial" w:hAnsi="Arial" w:cs="Arial"/>
                <w:w w:val="110"/>
                <w:sz w:val="19"/>
                <w:szCs w:val="19"/>
              </w:rPr>
              <w:t>ts</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3"/>
              <w:ind w:left="7"/>
              <w:jc w:val="center"/>
            </w:pPr>
            <w:r w:rsidRPr="004C0C33">
              <w:rPr>
                <w:sz w:val="22"/>
                <w:szCs w:val="22"/>
              </w:rPr>
              <w:t>375</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8"/>
              <w:ind w:left="304"/>
            </w:pPr>
            <w:r w:rsidRPr="004C0C33">
              <w:rPr>
                <w:sz w:val="22"/>
                <w:szCs w:val="22"/>
              </w:rPr>
              <w:t>0.04</w:t>
            </w:r>
          </w:p>
        </w:tc>
        <w:tc>
          <w:tcPr>
            <w:tcW w:w="1069" w:type="dxa"/>
            <w:tcBorders>
              <w:top w:val="nil"/>
              <w:left w:val="nil"/>
              <w:bottom w:val="nil"/>
              <w:right w:val="nil"/>
            </w:tcBorders>
          </w:tcPr>
          <w:p w:rsidR="00FF15A3" w:rsidRPr="004C0C33" w:rsidRDefault="00FF15A3" w:rsidP="00BE3DB1">
            <w:pPr>
              <w:autoSpaceDE w:val="0"/>
              <w:autoSpaceDN w:val="0"/>
              <w:adjustRightInd w:val="0"/>
            </w:pPr>
          </w:p>
        </w:tc>
        <w:tc>
          <w:tcPr>
            <w:tcW w:w="1519" w:type="dxa"/>
            <w:tcBorders>
              <w:top w:val="nil"/>
              <w:left w:val="nil"/>
              <w:bottom w:val="nil"/>
              <w:right w:val="nil"/>
            </w:tcBorders>
          </w:tcPr>
          <w:p w:rsidR="00FF15A3" w:rsidRPr="004C0C33" w:rsidRDefault="00FF15A3" w:rsidP="00BE3DB1">
            <w:pPr>
              <w:autoSpaceDE w:val="0"/>
              <w:autoSpaceDN w:val="0"/>
              <w:adjustRightInd w:val="0"/>
            </w:pPr>
          </w:p>
        </w:tc>
      </w:tr>
      <w:tr w:rsidR="00FF15A3" w:rsidRPr="004C0C33" w:rsidTr="00BE3DB1">
        <w:trPr>
          <w:trHeight w:hRule="exact" w:val="300"/>
        </w:trPr>
        <w:tc>
          <w:tcPr>
            <w:tcW w:w="2286"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37"/>
              <w:ind w:left="120"/>
            </w:pPr>
            <w:r w:rsidRPr="004C0C33">
              <w:rPr>
                <w:rFonts w:ascii="Arial" w:hAnsi="Arial" w:cs="Arial"/>
                <w:w w:val="105"/>
                <w:sz w:val="19"/>
                <w:szCs w:val="19"/>
              </w:rPr>
              <w:t>Common</w:t>
            </w:r>
            <w:r w:rsidRPr="004C0C33">
              <w:rPr>
                <w:rFonts w:ascii="Arial" w:hAnsi="Arial" w:cs="Arial"/>
                <w:spacing w:val="15"/>
                <w:w w:val="105"/>
                <w:sz w:val="19"/>
                <w:szCs w:val="19"/>
              </w:rPr>
              <w:t xml:space="preserve"> </w:t>
            </w:r>
            <w:r w:rsidRPr="004C0C33">
              <w:rPr>
                <w:rFonts w:ascii="Arial" w:hAnsi="Arial" w:cs="Arial"/>
                <w:spacing w:val="-4"/>
                <w:w w:val="105"/>
                <w:sz w:val="19"/>
                <w:szCs w:val="19"/>
              </w:rPr>
              <w:t>Equi</w:t>
            </w:r>
            <w:r w:rsidRPr="004C0C33">
              <w:rPr>
                <w:rFonts w:ascii="Arial" w:hAnsi="Arial" w:cs="Arial"/>
                <w:spacing w:val="-3"/>
                <w:w w:val="105"/>
                <w:sz w:val="19"/>
                <w:szCs w:val="19"/>
              </w:rPr>
              <w:t>ty</w:t>
            </w:r>
          </w:p>
        </w:tc>
        <w:tc>
          <w:tcPr>
            <w:tcW w:w="1581"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430"/>
            </w:pPr>
            <w:r w:rsidRPr="004C0C33">
              <w:rPr>
                <w:spacing w:val="-2"/>
                <w:sz w:val="22"/>
                <w:szCs w:val="22"/>
              </w:rPr>
              <w:t>373,494</w:t>
            </w:r>
          </w:p>
        </w:tc>
        <w:tc>
          <w:tcPr>
            <w:tcW w:w="1014"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246"/>
            </w:pPr>
            <w:r w:rsidRPr="004C0C33">
              <w:rPr>
                <w:spacing w:val="-3"/>
                <w:w w:val="105"/>
                <w:sz w:val="22"/>
                <w:szCs w:val="22"/>
              </w:rPr>
              <w:t>41</w:t>
            </w:r>
            <w:r w:rsidRPr="004C0C33">
              <w:rPr>
                <w:spacing w:val="-4"/>
                <w:w w:val="105"/>
                <w:sz w:val="22"/>
                <w:szCs w:val="22"/>
              </w:rPr>
              <w:t>.89</w:t>
            </w:r>
          </w:p>
        </w:tc>
        <w:tc>
          <w:tcPr>
            <w:tcW w:w="106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left="288"/>
            </w:pPr>
            <w:r w:rsidRPr="004C0C33">
              <w:rPr>
                <w:spacing w:val="-53"/>
                <w:w w:val="115"/>
                <w:sz w:val="22"/>
                <w:szCs w:val="22"/>
              </w:rPr>
              <w:t>1</w:t>
            </w:r>
            <w:r w:rsidRPr="004C0C33">
              <w:rPr>
                <w:w w:val="115"/>
                <w:sz w:val="22"/>
                <w:szCs w:val="22"/>
              </w:rPr>
              <w:t>0</w:t>
            </w:r>
            <w:r w:rsidRPr="004C0C33">
              <w:rPr>
                <w:spacing w:val="-10"/>
                <w:w w:val="115"/>
                <w:sz w:val="22"/>
                <w:szCs w:val="22"/>
              </w:rPr>
              <w:t>.</w:t>
            </w:r>
            <w:r w:rsidRPr="004C0C33">
              <w:rPr>
                <w:w w:val="115"/>
                <w:sz w:val="22"/>
                <w:szCs w:val="22"/>
              </w:rPr>
              <w:t>75</w:t>
            </w:r>
          </w:p>
        </w:tc>
        <w:tc>
          <w:tcPr>
            <w:tcW w:w="1519" w:type="dxa"/>
            <w:tcBorders>
              <w:top w:val="nil"/>
              <w:left w:val="nil"/>
              <w:bottom w:val="nil"/>
              <w:right w:val="nil"/>
            </w:tcBorders>
          </w:tcPr>
          <w:p w:rsidR="00FF15A3" w:rsidRPr="004C0C33" w:rsidRDefault="00FF15A3" w:rsidP="00BE3DB1">
            <w:pPr>
              <w:kinsoku w:val="0"/>
              <w:overflowPunct w:val="0"/>
              <w:autoSpaceDE w:val="0"/>
              <w:autoSpaceDN w:val="0"/>
              <w:adjustRightInd w:val="0"/>
              <w:spacing w:before="10"/>
              <w:ind w:right="16"/>
              <w:jc w:val="center"/>
            </w:pPr>
            <w:r w:rsidRPr="004C0C33">
              <w:rPr>
                <w:sz w:val="22"/>
                <w:szCs w:val="22"/>
              </w:rPr>
              <w:t>4.50</w:t>
            </w:r>
          </w:p>
        </w:tc>
      </w:tr>
      <w:tr w:rsidR="00FF15A3" w:rsidRPr="004C0C33" w:rsidTr="00BE3DB1">
        <w:trPr>
          <w:trHeight w:hRule="exact" w:val="290"/>
        </w:trPr>
        <w:tc>
          <w:tcPr>
            <w:tcW w:w="2286" w:type="dxa"/>
            <w:tcBorders>
              <w:top w:val="nil"/>
              <w:left w:val="nil"/>
              <w:bottom w:val="single" w:sz="9" w:space="0" w:color="000000"/>
              <w:right w:val="nil"/>
            </w:tcBorders>
          </w:tcPr>
          <w:p w:rsidR="00FF15A3" w:rsidRPr="004C0C33" w:rsidRDefault="00FF15A3" w:rsidP="00BE3DB1">
            <w:pPr>
              <w:kinsoku w:val="0"/>
              <w:overflowPunct w:val="0"/>
              <w:autoSpaceDE w:val="0"/>
              <w:autoSpaceDN w:val="0"/>
              <w:adjustRightInd w:val="0"/>
              <w:spacing w:before="35"/>
              <w:ind w:left="129"/>
            </w:pPr>
            <w:r w:rsidRPr="004C0C33">
              <w:rPr>
                <w:rFonts w:ascii="Arial" w:hAnsi="Arial" w:cs="Arial"/>
                <w:w w:val="105"/>
                <w:sz w:val="19"/>
                <w:szCs w:val="19"/>
              </w:rPr>
              <w:t>Deferred</w:t>
            </w:r>
            <w:r w:rsidRPr="004C0C33">
              <w:rPr>
                <w:rFonts w:ascii="Arial" w:hAnsi="Arial" w:cs="Arial"/>
                <w:spacing w:val="-10"/>
                <w:w w:val="105"/>
                <w:sz w:val="19"/>
                <w:szCs w:val="19"/>
              </w:rPr>
              <w:t xml:space="preserve"> </w:t>
            </w:r>
            <w:r w:rsidRPr="004C0C33">
              <w:rPr>
                <w:rFonts w:ascii="Arial" w:hAnsi="Arial" w:cs="Arial"/>
                <w:spacing w:val="-23"/>
                <w:w w:val="105"/>
                <w:sz w:val="19"/>
                <w:szCs w:val="19"/>
              </w:rPr>
              <w:t>I</w:t>
            </w:r>
            <w:r w:rsidRPr="004C0C33">
              <w:rPr>
                <w:rFonts w:ascii="Arial" w:hAnsi="Arial" w:cs="Arial"/>
                <w:w w:val="105"/>
                <w:sz w:val="19"/>
                <w:szCs w:val="19"/>
              </w:rPr>
              <w:t>ncome</w:t>
            </w:r>
            <w:r w:rsidRPr="004C0C33">
              <w:rPr>
                <w:rFonts w:ascii="Arial" w:hAnsi="Arial" w:cs="Arial"/>
                <w:spacing w:val="-19"/>
                <w:w w:val="105"/>
                <w:sz w:val="19"/>
                <w:szCs w:val="19"/>
              </w:rPr>
              <w:t xml:space="preserve"> </w:t>
            </w:r>
            <w:r w:rsidRPr="004C0C33">
              <w:rPr>
                <w:rFonts w:ascii="Arial" w:hAnsi="Arial" w:cs="Arial"/>
                <w:w w:val="105"/>
                <w:sz w:val="19"/>
                <w:szCs w:val="19"/>
              </w:rPr>
              <w:t>Taxes</w:t>
            </w:r>
          </w:p>
        </w:tc>
        <w:tc>
          <w:tcPr>
            <w:tcW w:w="1581" w:type="dxa"/>
            <w:tcBorders>
              <w:top w:val="nil"/>
              <w:left w:val="nil"/>
              <w:bottom w:val="single" w:sz="9" w:space="0" w:color="000000"/>
              <w:right w:val="nil"/>
            </w:tcBorders>
          </w:tcPr>
          <w:p w:rsidR="00FF15A3" w:rsidRPr="004C0C33" w:rsidRDefault="00FF15A3" w:rsidP="00BE3DB1">
            <w:pPr>
              <w:kinsoku w:val="0"/>
              <w:overflowPunct w:val="0"/>
              <w:autoSpaceDE w:val="0"/>
              <w:autoSpaceDN w:val="0"/>
              <w:adjustRightInd w:val="0"/>
              <w:spacing w:before="13"/>
              <w:ind w:left="435"/>
            </w:pPr>
            <w:r w:rsidRPr="004C0C33">
              <w:rPr>
                <w:spacing w:val="-51"/>
                <w:w w:val="120"/>
                <w:sz w:val="22"/>
                <w:szCs w:val="22"/>
              </w:rPr>
              <w:t>1</w:t>
            </w:r>
            <w:r w:rsidRPr="004C0C33">
              <w:rPr>
                <w:w w:val="120"/>
                <w:sz w:val="22"/>
                <w:szCs w:val="22"/>
              </w:rPr>
              <w:t>9</w:t>
            </w:r>
            <w:r w:rsidRPr="004C0C33">
              <w:rPr>
                <w:spacing w:val="-29"/>
                <w:w w:val="120"/>
                <w:sz w:val="22"/>
                <w:szCs w:val="22"/>
              </w:rPr>
              <w:t>1</w:t>
            </w:r>
            <w:r w:rsidRPr="004C0C33">
              <w:rPr>
                <w:w w:val="120"/>
                <w:sz w:val="22"/>
                <w:szCs w:val="22"/>
              </w:rPr>
              <w:t>,</w:t>
            </w:r>
            <w:r w:rsidRPr="004C0C33">
              <w:rPr>
                <w:spacing w:val="-9"/>
                <w:w w:val="120"/>
                <w:sz w:val="22"/>
                <w:szCs w:val="22"/>
              </w:rPr>
              <w:t>5</w:t>
            </w:r>
            <w:r w:rsidRPr="004C0C33">
              <w:rPr>
                <w:spacing w:val="-51"/>
                <w:w w:val="120"/>
                <w:sz w:val="22"/>
                <w:szCs w:val="22"/>
              </w:rPr>
              <w:t>1</w:t>
            </w:r>
            <w:r w:rsidRPr="004C0C33">
              <w:rPr>
                <w:w w:val="120"/>
                <w:sz w:val="22"/>
                <w:szCs w:val="22"/>
              </w:rPr>
              <w:t>2</w:t>
            </w:r>
          </w:p>
        </w:tc>
        <w:tc>
          <w:tcPr>
            <w:tcW w:w="1014" w:type="dxa"/>
            <w:tcBorders>
              <w:top w:val="nil"/>
              <w:left w:val="nil"/>
              <w:bottom w:val="single" w:sz="9" w:space="0" w:color="000000"/>
              <w:right w:val="nil"/>
            </w:tcBorders>
          </w:tcPr>
          <w:p w:rsidR="00FF15A3" w:rsidRPr="004C0C33" w:rsidRDefault="00FF15A3" w:rsidP="00BE3DB1">
            <w:pPr>
              <w:kinsoku w:val="0"/>
              <w:overflowPunct w:val="0"/>
              <w:autoSpaceDE w:val="0"/>
              <w:autoSpaceDN w:val="0"/>
              <w:adjustRightInd w:val="0"/>
              <w:spacing w:before="13"/>
              <w:ind w:left="251"/>
            </w:pPr>
            <w:r w:rsidRPr="004C0C33">
              <w:rPr>
                <w:spacing w:val="-2"/>
                <w:w w:val="105"/>
                <w:sz w:val="22"/>
                <w:szCs w:val="22"/>
              </w:rPr>
              <w:t>21.48</w:t>
            </w:r>
          </w:p>
        </w:tc>
        <w:tc>
          <w:tcPr>
            <w:tcW w:w="1069" w:type="dxa"/>
            <w:tcBorders>
              <w:top w:val="nil"/>
              <w:left w:val="nil"/>
              <w:bottom w:val="single" w:sz="9" w:space="0" w:color="000000"/>
              <w:right w:val="nil"/>
            </w:tcBorders>
          </w:tcPr>
          <w:p w:rsidR="00FF15A3" w:rsidRPr="004C0C33" w:rsidRDefault="00FF15A3" w:rsidP="00BE3DB1">
            <w:pPr>
              <w:autoSpaceDE w:val="0"/>
              <w:autoSpaceDN w:val="0"/>
              <w:adjustRightInd w:val="0"/>
            </w:pPr>
          </w:p>
        </w:tc>
        <w:tc>
          <w:tcPr>
            <w:tcW w:w="1519" w:type="dxa"/>
            <w:tcBorders>
              <w:top w:val="nil"/>
              <w:left w:val="nil"/>
              <w:bottom w:val="single" w:sz="9" w:space="0" w:color="000000"/>
              <w:right w:val="nil"/>
            </w:tcBorders>
          </w:tcPr>
          <w:p w:rsidR="00FF15A3" w:rsidRPr="004C0C33" w:rsidRDefault="00FF15A3" w:rsidP="00BE3DB1">
            <w:pPr>
              <w:autoSpaceDE w:val="0"/>
              <w:autoSpaceDN w:val="0"/>
              <w:adjustRightInd w:val="0"/>
            </w:pPr>
          </w:p>
        </w:tc>
      </w:tr>
      <w:tr w:rsidR="00FF15A3" w:rsidRPr="004C0C33" w:rsidTr="00BE3DB1">
        <w:trPr>
          <w:trHeight w:hRule="exact" w:val="383"/>
        </w:trPr>
        <w:tc>
          <w:tcPr>
            <w:tcW w:w="2286" w:type="dxa"/>
            <w:tcBorders>
              <w:top w:val="single" w:sz="9" w:space="0" w:color="000000"/>
              <w:left w:val="nil"/>
              <w:bottom w:val="nil"/>
              <w:right w:val="nil"/>
            </w:tcBorders>
          </w:tcPr>
          <w:p w:rsidR="00FF15A3" w:rsidRPr="004C0C33" w:rsidRDefault="00FF15A3" w:rsidP="00BE3DB1">
            <w:pPr>
              <w:kinsoku w:val="0"/>
              <w:overflowPunct w:val="0"/>
              <w:autoSpaceDE w:val="0"/>
              <w:autoSpaceDN w:val="0"/>
              <w:adjustRightInd w:val="0"/>
              <w:spacing w:before="57"/>
              <w:ind w:left="360"/>
            </w:pPr>
            <w:r w:rsidRPr="004C0C33">
              <w:rPr>
                <w:rFonts w:ascii="Arial" w:hAnsi="Arial" w:cs="Arial"/>
                <w:w w:val="105"/>
                <w:sz w:val="19"/>
                <w:szCs w:val="19"/>
              </w:rPr>
              <w:t>Total</w:t>
            </w:r>
          </w:p>
        </w:tc>
        <w:tc>
          <w:tcPr>
            <w:tcW w:w="1581" w:type="dxa"/>
            <w:tcBorders>
              <w:top w:val="single" w:sz="9" w:space="0" w:color="000000"/>
              <w:left w:val="nil"/>
              <w:bottom w:val="nil"/>
              <w:right w:val="nil"/>
            </w:tcBorders>
          </w:tcPr>
          <w:p w:rsidR="00FF15A3" w:rsidRPr="004C0C33" w:rsidRDefault="00FF15A3" w:rsidP="00BE3DB1">
            <w:pPr>
              <w:kinsoku w:val="0"/>
              <w:overflowPunct w:val="0"/>
              <w:autoSpaceDE w:val="0"/>
              <w:autoSpaceDN w:val="0"/>
              <w:adjustRightInd w:val="0"/>
              <w:spacing w:before="34"/>
              <w:ind w:left="425"/>
            </w:pPr>
            <w:r w:rsidRPr="004C0C33">
              <w:rPr>
                <w:w w:val="105"/>
                <w:sz w:val="22"/>
                <w:szCs w:val="22"/>
              </w:rPr>
              <w:t>89</w:t>
            </w:r>
            <w:r w:rsidRPr="004C0C33">
              <w:rPr>
                <w:spacing w:val="-33"/>
                <w:w w:val="105"/>
                <w:sz w:val="22"/>
                <w:szCs w:val="22"/>
              </w:rPr>
              <w:t>1</w:t>
            </w:r>
            <w:r w:rsidRPr="004C0C33">
              <w:rPr>
                <w:w w:val="105"/>
                <w:sz w:val="22"/>
                <w:szCs w:val="22"/>
              </w:rPr>
              <w:t>,557</w:t>
            </w:r>
          </w:p>
        </w:tc>
        <w:tc>
          <w:tcPr>
            <w:tcW w:w="1014" w:type="dxa"/>
            <w:tcBorders>
              <w:top w:val="single" w:sz="9" w:space="0" w:color="000000"/>
              <w:left w:val="nil"/>
              <w:bottom w:val="nil"/>
              <w:right w:val="nil"/>
            </w:tcBorders>
          </w:tcPr>
          <w:p w:rsidR="00FF15A3" w:rsidRPr="004C0C33" w:rsidRDefault="00FF15A3" w:rsidP="00BE3DB1">
            <w:pPr>
              <w:kinsoku w:val="0"/>
              <w:overflowPunct w:val="0"/>
              <w:autoSpaceDE w:val="0"/>
              <w:autoSpaceDN w:val="0"/>
              <w:adjustRightInd w:val="0"/>
              <w:spacing w:before="34"/>
              <w:ind w:left="198"/>
            </w:pPr>
            <w:r w:rsidRPr="004C0C33">
              <w:rPr>
                <w:spacing w:val="-47"/>
                <w:w w:val="110"/>
                <w:sz w:val="22"/>
                <w:szCs w:val="22"/>
              </w:rPr>
              <w:t>1</w:t>
            </w:r>
            <w:r w:rsidRPr="004C0C33">
              <w:rPr>
                <w:w w:val="110"/>
                <w:sz w:val="22"/>
                <w:szCs w:val="22"/>
              </w:rPr>
              <w:t>00.00</w:t>
            </w:r>
          </w:p>
        </w:tc>
        <w:tc>
          <w:tcPr>
            <w:tcW w:w="1069" w:type="dxa"/>
            <w:tcBorders>
              <w:top w:val="single" w:sz="9" w:space="0" w:color="000000"/>
              <w:left w:val="nil"/>
              <w:bottom w:val="nil"/>
              <w:right w:val="nil"/>
            </w:tcBorders>
          </w:tcPr>
          <w:p w:rsidR="00FF15A3" w:rsidRPr="004C0C33" w:rsidRDefault="00FF15A3" w:rsidP="00BE3DB1">
            <w:pPr>
              <w:autoSpaceDE w:val="0"/>
              <w:autoSpaceDN w:val="0"/>
              <w:adjustRightInd w:val="0"/>
            </w:pPr>
          </w:p>
        </w:tc>
        <w:tc>
          <w:tcPr>
            <w:tcW w:w="1519" w:type="dxa"/>
            <w:tcBorders>
              <w:top w:val="single" w:sz="9" w:space="0" w:color="000000"/>
              <w:left w:val="nil"/>
              <w:bottom w:val="nil"/>
              <w:right w:val="nil"/>
            </w:tcBorders>
          </w:tcPr>
          <w:p w:rsidR="00FF15A3" w:rsidRPr="004C0C33" w:rsidRDefault="00FF15A3" w:rsidP="00BE3DB1">
            <w:pPr>
              <w:kinsoku w:val="0"/>
              <w:overflowPunct w:val="0"/>
              <w:autoSpaceDE w:val="0"/>
              <w:autoSpaceDN w:val="0"/>
              <w:adjustRightInd w:val="0"/>
              <w:spacing w:before="34"/>
              <w:ind w:right="4"/>
              <w:jc w:val="center"/>
            </w:pPr>
            <w:r w:rsidRPr="004C0C33">
              <w:rPr>
                <w:sz w:val="22"/>
                <w:szCs w:val="22"/>
              </w:rPr>
              <w:t>6.09</w:t>
            </w:r>
          </w:p>
        </w:tc>
      </w:tr>
    </w:tbl>
    <w:p w:rsidR="00EF2987" w:rsidRDefault="00EF2987" w:rsidP="00FF15A3">
      <w:pPr>
        <w:ind w:left="1440" w:hanging="1440"/>
        <w:jc w:val="both"/>
        <w:rPr>
          <w:b/>
          <w:u w:val="single"/>
        </w:rPr>
      </w:pPr>
    </w:p>
    <w:p w:rsidR="00FF15A3" w:rsidRDefault="00FF15A3" w:rsidP="00FF15A3">
      <w:pPr>
        <w:ind w:left="1440" w:hanging="1440"/>
        <w:jc w:val="both"/>
        <w:rPr>
          <w:b/>
        </w:rPr>
      </w:pPr>
      <w:r w:rsidRPr="00691142">
        <w:rPr>
          <w:b/>
          <w:u w:val="single"/>
        </w:rPr>
        <w:t>ISSUE 14</w:t>
      </w:r>
      <w:r>
        <w:t>:</w:t>
      </w:r>
      <w:r>
        <w:tab/>
      </w:r>
      <w:r w:rsidRPr="002B1B56">
        <w:rPr>
          <w:b/>
        </w:rPr>
        <w:t>What is the annual forecasted capital structure for the tax year 2018 at a 35 percent corporate tax rate</w:t>
      </w:r>
      <w:r>
        <w:rPr>
          <w:b/>
        </w:rPr>
        <w:t>.</w:t>
      </w:r>
    </w:p>
    <w:p w:rsidR="00FF15A3" w:rsidRDefault="00FF15A3" w:rsidP="00FF15A3">
      <w:pPr>
        <w:jc w:val="both"/>
        <w:rPr>
          <w:b/>
        </w:rPr>
      </w:pPr>
    </w:p>
    <w:p w:rsidR="00FF15A3" w:rsidRDefault="00FF15A3" w:rsidP="00FF15A3">
      <w:pPr>
        <w:ind w:left="2160" w:hanging="2160"/>
        <w:jc w:val="both"/>
      </w:pPr>
      <w:r>
        <w:rPr>
          <w:b/>
          <w:bCs/>
        </w:rPr>
        <w:t>STIPULATION</w:t>
      </w:r>
      <w:r w:rsidRPr="00DE2682">
        <w:rPr>
          <w:b/>
        </w:rPr>
        <w:t>:</w:t>
      </w:r>
      <w:r>
        <w:tab/>
        <w:t>The average, mid-range, forecasted capital structure for the tax year 2018, under the TCJA at a 35 percent corporate tax rate on an FPSC adjusted basis is as follows:</w:t>
      </w:r>
    </w:p>
    <w:p w:rsidR="00FF15A3" w:rsidRPr="0080142E" w:rsidRDefault="00FF15A3" w:rsidP="00FF15A3">
      <w:pPr>
        <w:pStyle w:val="BodyText"/>
        <w:kinsoku w:val="0"/>
        <w:overflowPunct w:val="0"/>
        <w:rPr>
          <w:sz w:val="20"/>
          <w:szCs w:val="20"/>
        </w:rPr>
      </w:pPr>
      <w:r>
        <w:tab/>
      </w:r>
      <w:r>
        <w:rPr>
          <w:noProof/>
          <w:sz w:val="20"/>
          <w:szCs w:val="20"/>
        </w:rPr>
        <mc:AlternateContent>
          <mc:Choice Requires="wps">
            <w:drawing>
              <wp:inline distT="0" distB="0" distL="0" distR="0" wp14:anchorId="67665D5F" wp14:editId="5D18EC89">
                <wp:extent cx="5734050" cy="21145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64" w:type="dxa"/>
                              <w:tblInd w:w="1350" w:type="dxa"/>
                              <w:tblLayout w:type="fixed"/>
                              <w:tblCellMar>
                                <w:left w:w="0" w:type="dxa"/>
                                <w:right w:w="0" w:type="dxa"/>
                              </w:tblCellMar>
                              <w:tblLook w:val="0000" w:firstRow="0" w:lastRow="0" w:firstColumn="0" w:lastColumn="0" w:noHBand="0" w:noVBand="0"/>
                            </w:tblPr>
                            <w:tblGrid>
                              <w:gridCol w:w="2291"/>
                              <w:gridCol w:w="1576"/>
                              <w:gridCol w:w="1016"/>
                              <w:gridCol w:w="1065"/>
                              <w:gridCol w:w="1516"/>
                            </w:tblGrid>
                            <w:tr w:rsidR="00FF15A3" w:rsidTr="0080142E">
                              <w:trPr>
                                <w:trHeight w:hRule="exact" w:val="633"/>
                              </w:trPr>
                              <w:tc>
                                <w:tcPr>
                                  <w:tcW w:w="2291" w:type="dxa"/>
                                  <w:tcBorders>
                                    <w:top w:val="nil"/>
                                    <w:left w:val="nil"/>
                                    <w:bottom w:val="nil"/>
                                    <w:right w:val="nil"/>
                                  </w:tcBorders>
                                </w:tcPr>
                                <w:p w:rsidR="00FF15A3" w:rsidRDefault="00FF15A3"/>
                              </w:tc>
                              <w:tc>
                                <w:tcPr>
                                  <w:tcW w:w="1576" w:type="dxa"/>
                                  <w:tcBorders>
                                    <w:top w:val="nil"/>
                                    <w:left w:val="nil"/>
                                    <w:bottom w:val="nil"/>
                                    <w:right w:val="nil"/>
                                  </w:tcBorders>
                                </w:tcPr>
                                <w:p w:rsidR="00FF15A3" w:rsidRDefault="00FF15A3">
                                  <w:pPr>
                                    <w:pStyle w:val="BodyText"/>
                                    <w:kinsoku w:val="0"/>
                                    <w:overflowPunct w:val="0"/>
                                    <w:spacing w:before="80"/>
                                    <w:ind w:left="1"/>
                                    <w:jc w:val="center"/>
                                    <w:rPr>
                                      <w:rFonts w:ascii="Arial" w:hAnsi="Arial" w:cs="Arial"/>
                                      <w:sz w:val="19"/>
                                      <w:szCs w:val="19"/>
                                    </w:rPr>
                                  </w:pPr>
                                  <w:r>
                                    <w:rPr>
                                      <w:rFonts w:ascii="Arial" w:hAnsi="Arial" w:cs="Arial"/>
                                      <w:w w:val="105"/>
                                      <w:sz w:val="19"/>
                                      <w:szCs w:val="19"/>
                                    </w:rPr>
                                    <w:t>Adjusted</w:t>
                                  </w:r>
                                  <w:r>
                                    <w:rPr>
                                      <w:rFonts w:ascii="Arial" w:hAnsi="Arial" w:cs="Arial"/>
                                      <w:spacing w:val="5"/>
                                      <w:w w:val="105"/>
                                      <w:sz w:val="19"/>
                                      <w:szCs w:val="19"/>
                                    </w:rPr>
                                    <w:t xml:space="preserve"> </w:t>
                                  </w:r>
                                  <w:r>
                                    <w:rPr>
                                      <w:rFonts w:ascii="Arial" w:hAnsi="Arial" w:cs="Arial"/>
                                      <w:w w:val="105"/>
                                      <w:sz w:val="19"/>
                                      <w:szCs w:val="19"/>
                                    </w:rPr>
                                    <w:t>Retail</w:t>
                                  </w:r>
                                </w:p>
                                <w:p w:rsidR="00FF15A3" w:rsidRDefault="00FF15A3">
                                  <w:pPr>
                                    <w:pStyle w:val="BodyText"/>
                                    <w:kinsoku w:val="0"/>
                                    <w:overflowPunct w:val="0"/>
                                    <w:spacing w:before="47"/>
                                    <w:ind w:right="5"/>
                                    <w:jc w:val="center"/>
                                  </w:pPr>
                                  <w:r>
                                    <w:rPr>
                                      <w:sz w:val="22"/>
                                      <w:szCs w:val="22"/>
                                    </w:rPr>
                                    <w:t>($000)</w:t>
                                  </w:r>
                                </w:p>
                              </w:tc>
                              <w:tc>
                                <w:tcPr>
                                  <w:tcW w:w="1016" w:type="dxa"/>
                                  <w:tcBorders>
                                    <w:top w:val="nil"/>
                                    <w:left w:val="nil"/>
                                    <w:bottom w:val="nil"/>
                                    <w:right w:val="nil"/>
                                  </w:tcBorders>
                                </w:tcPr>
                                <w:p w:rsidR="00FF15A3" w:rsidRDefault="00FF15A3">
                                  <w:pPr>
                                    <w:pStyle w:val="BodyText"/>
                                    <w:kinsoku w:val="0"/>
                                    <w:overflowPunct w:val="0"/>
                                    <w:spacing w:before="75" w:line="321" w:lineRule="auto"/>
                                    <w:ind w:left="357" w:right="106" w:hanging="250"/>
                                  </w:pPr>
                                  <w:r>
                                    <w:rPr>
                                      <w:rFonts w:ascii="Arial" w:hAnsi="Arial" w:cs="Arial"/>
                                      <w:spacing w:val="-2"/>
                                      <w:sz w:val="19"/>
                                      <w:szCs w:val="19"/>
                                    </w:rPr>
                                    <w:t>Ratio</w:t>
                                  </w:r>
                                  <w:r>
                                    <w:rPr>
                                      <w:rFonts w:ascii="Arial" w:hAnsi="Arial" w:cs="Arial"/>
                                      <w:spacing w:val="14"/>
                                      <w:sz w:val="19"/>
                                      <w:szCs w:val="19"/>
                                    </w:rPr>
                                    <w:t xml:space="preserve"> </w:t>
                                  </w:r>
                                  <w:r>
                                    <w:rPr>
                                      <w:rFonts w:ascii="Arial" w:hAnsi="Arial" w:cs="Arial"/>
                                      <w:sz w:val="19"/>
                                      <w:szCs w:val="19"/>
                                    </w:rPr>
                                    <w:t>(%)</w:t>
                                  </w:r>
                                  <w:r>
                                    <w:rPr>
                                      <w:rFonts w:ascii="Arial" w:hAnsi="Arial" w:cs="Arial"/>
                                      <w:spacing w:val="21"/>
                                      <w:w w:val="97"/>
                                      <w:sz w:val="19"/>
                                      <w:szCs w:val="19"/>
                                    </w:rPr>
                                    <w:t xml:space="preserve"> </w:t>
                                  </w:r>
                                  <w:r>
                                    <w:rPr>
                                      <w:rFonts w:ascii="Arial" w:hAnsi="Arial" w:cs="Arial"/>
                                      <w:sz w:val="19"/>
                                      <w:szCs w:val="19"/>
                                    </w:rPr>
                                    <w:t>(%)</w:t>
                                  </w:r>
                                </w:p>
                              </w:tc>
                              <w:tc>
                                <w:tcPr>
                                  <w:tcW w:w="1065" w:type="dxa"/>
                                  <w:tcBorders>
                                    <w:top w:val="nil"/>
                                    <w:left w:val="nil"/>
                                    <w:bottom w:val="nil"/>
                                    <w:right w:val="nil"/>
                                  </w:tcBorders>
                                </w:tcPr>
                                <w:p w:rsidR="00FF15A3" w:rsidRDefault="00FF15A3">
                                  <w:pPr>
                                    <w:pStyle w:val="BodyText"/>
                                    <w:kinsoku w:val="0"/>
                                    <w:overflowPunct w:val="0"/>
                                    <w:spacing w:before="75" w:line="321" w:lineRule="auto"/>
                                    <w:ind w:left="387" w:right="102" w:hanging="279"/>
                                  </w:pPr>
                                  <w:r>
                                    <w:rPr>
                                      <w:rFonts w:ascii="Arial" w:hAnsi="Arial" w:cs="Arial"/>
                                      <w:sz w:val="19"/>
                                      <w:szCs w:val="19"/>
                                    </w:rPr>
                                    <w:t>Cost</w:t>
                                  </w:r>
                                  <w:r>
                                    <w:rPr>
                                      <w:rFonts w:ascii="Arial" w:hAnsi="Arial" w:cs="Arial"/>
                                      <w:spacing w:val="-2"/>
                                      <w:sz w:val="19"/>
                                      <w:szCs w:val="19"/>
                                    </w:rPr>
                                    <w:t xml:space="preserve"> </w:t>
                                  </w:r>
                                  <w:r>
                                    <w:rPr>
                                      <w:rFonts w:ascii="Arial" w:hAnsi="Arial" w:cs="Arial"/>
                                      <w:sz w:val="19"/>
                                      <w:szCs w:val="19"/>
                                    </w:rPr>
                                    <w:t>Rate (%)</w:t>
                                  </w:r>
                                </w:p>
                              </w:tc>
                              <w:tc>
                                <w:tcPr>
                                  <w:tcW w:w="1516" w:type="dxa"/>
                                  <w:tcBorders>
                                    <w:top w:val="nil"/>
                                    <w:left w:val="nil"/>
                                    <w:bottom w:val="nil"/>
                                    <w:right w:val="nil"/>
                                  </w:tcBorders>
                                </w:tcPr>
                                <w:p w:rsidR="00FF15A3" w:rsidRDefault="00FF15A3">
                                  <w:pPr>
                                    <w:pStyle w:val="BodyText"/>
                                    <w:kinsoku w:val="0"/>
                                    <w:overflowPunct w:val="0"/>
                                    <w:spacing w:before="75" w:line="316" w:lineRule="auto"/>
                                    <w:ind w:left="618" w:right="104" w:hanging="514"/>
                                  </w:pPr>
                                  <w:r>
                                    <w:rPr>
                                      <w:rFonts w:ascii="Arial" w:hAnsi="Arial" w:cs="Arial"/>
                                      <w:w w:val="105"/>
                                      <w:sz w:val="19"/>
                                      <w:szCs w:val="19"/>
                                    </w:rPr>
                                    <w:t>Weighted</w:t>
                                  </w:r>
                                  <w:r>
                                    <w:rPr>
                                      <w:rFonts w:ascii="Arial" w:hAnsi="Arial" w:cs="Arial"/>
                                      <w:spacing w:val="-16"/>
                                      <w:w w:val="105"/>
                                      <w:sz w:val="19"/>
                                      <w:szCs w:val="19"/>
                                    </w:rPr>
                                    <w:t xml:space="preserve"> </w:t>
                                  </w:r>
                                  <w:r>
                                    <w:rPr>
                                      <w:rFonts w:ascii="Arial" w:hAnsi="Arial" w:cs="Arial"/>
                                      <w:w w:val="105"/>
                                      <w:sz w:val="19"/>
                                      <w:szCs w:val="19"/>
                                    </w:rPr>
                                    <w:t>Cost</w:t>
                                  </w:r>
                                  <w:r>
                                    <w:rPr>
                                      <w:rFonts w:ascii="Arial" w:hAnsi="Arial" w:cs="Arial"/>
                                      <w:w w:val="97"/>
                                      <w:sz w:val="19"/>
                                      <w:szCs w:val="19"/>
                                    </w:rPr>
                                    <w:t xml:space="preserve"> </w:t>
                                  </w:r>
                                  <w:r>
                                    <w:rPr>
                                      <w:rFonts w:ascii="Arial" w:hAnsi="Arial" w:cs="Arial"/>
                                      <w:w w:val="105"/>
                                      <w:sz w:val="19"/>
                                      <w:szCs w:val="19"/>
                                    </w:rPr>
                                    <w:t>(%)</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2"/>
                                    <w:ind w:left="124"/>
                                  </w:pPr>
                                  <w:r>
                                    <w:rPr>
                                      <w:rFonts w:ascii="Arial" w:hAnsi="Arial" w:cs="Arial"/>
                                      <w:w w:val="105"/>
                                      <w:sz w:val="19"/>
                                      <w:szCs w:val="19"/>
                                    </w:rPr>
                                    <w:t>Long</w:t>
                                  </w:r>
                                  <w:r>
                                    <w:rPr>
                                      <w:rFonts w:ascii="Arial" w:hAnsi="Arial" w:cs="Arial"/>
                                      <w:spacing w:val="-27"/>
                                      <w:w w:val="105"/>
                                      <w:sz w:val="19"/>
                                      <w:szCs w:val="19"/>
                                    </w:rPr>
                                    <w:t xml:space="preserve"> </w:t>
                                  </w:r>
                                  <w:r>
                                    <w:rPr>
                                      <w:rFonts w:ascii="Arial" w:hAnsi="Arial" w:cs="Arial"/>
                                      <w:w w:val="105"/>
                                      <w:sz w:val="19"/>
                                      <w:szCs w:val="19"/>
                                    </w:rPr>
                                    <w:t>Term Debt</w:t>
                                  </w:r>
                                </w:p>
                              </w:tc>
                              <w:tc>
                                <w:tcPr>
                                  <w:tcW w:w="1576" w:type="dxa"/>
                                  <w:tcBorders>
                                    <w:top w:val="nil"/>
                                    <w:left w:val="nil"/>
                                    <w:bottom w:val="nil"/>
                                    <w:right w:val="nil"/>
                                  </w:tcBorders>
                                </w:tcPr>
                                <w:p w:rsidR="00FF15A3" w:rsidRDefault="00FF15A3">
                                  <w:pPr>
                                    <w:pStyle w:val="BodyText"/>
                                    <w:kinsoku w:val="0"/>
                                    <w:overflowPunct w:val="0"/>
                                    <w:spacing w:before="15"/>
                                    <w:ind w:left="425"/>
                                  </w:pPr>
                                  <w:r>
                                    <w:rPr>
                                      <w:spacing w:val="-3"/>
                                      <w:w w:val="105"/>
                                      <w:sz w:val="22"/>
                                      <w:szCs w:val="22"/>
                                    </w:rPr>
                                    <w:t>241</w:t>
                                  </w:r>
                                  <w:r>
                                    <w:rPr>
                                      <w:spacing w:val="-4"/>
                                      <w:w w:val="105"/>
                                      <w:sz w:val="22"/>
                                      <w:szCs w:val="22"/>
                                    </w:rPr>
                                    <w:t>,237</w:t>
                                  </w:r>
                                </w:p>
                              </w:tc>
                              <w:tc>
                                <w:tcPr>
                                  <w:tcW w:w="1016" w:type="dxa"/>
                                  <w:tcBorders>
                                    <w:top w:val="nil"/>
                                    <w:left w:val="nil"/>
                                    <w:bottom w:val="nil"/>
                                    <w:right w:val="nil"/>
                                  </w:tcBorders>
                                </w:tcPr>
                                <w:p w:rsidR="00FF15A3" w:rsidRDefault="00FF15A3">
                                  <w:pPr>
                                    <w:pStyle w:val="BodyText"/>
                                    <w:kinsoku w:val="0"/>
                                    <w:overflowPunct w:val="0"/>
                                    <w:spacing w:before="10"/>
                                    <w:ind w:left="251"/>
                                  </w:pPr>
                                  <w:r>
                                    <w:rPr>
                                      <w:sz w:val="22"/>
                                      <w:szCs w:val="22"/>
                                    </w:rPr>
                                    <w:t>27.00</w:t>
                                  </w:r>
                                </w:p>
                              </w:tc>
                              <w:tc>
                                <w:tcPr>
                                  <w:tcW w:w="1065" w:type="dxa"/>
                                  <w:tcBorders>
                                    <w:top w:val="nil"/>
                                    <w:left w:val="nil"/>
                                    <w:bottom w:val="nil"/>
                                    <w:right w:val="nil"/>
                                  </w:tcBorders>
                                </w:tcPr>
                                <w:p w:rsidR="00FF15A3" w:rsidRDefault="00FF15A3">
                                  <w:pPr>
                                    <w:pStyle w:val="BodyText"/>
                                    <w:kinsoku w:val="0"/>
                                    <w:overflowPunct w:val="0"/>
                                    <w:spacing w:before="10"/>
                                    <w:ind w:left="334"/>
                                  </w:pPr>
                                  <w:r>
                                    <w:rPr>
                                      <w:spacing w:val="-6"/>
                                      <w:w w:val="110"/>
                                      <w:sz w:val="22"/>
                                      <w:szCs w:val="22"/>
                                    </w:rPr>
                                    <w:t>5.03</w:t>
                                  </w:r>
                                </w:p>
                              </w:tc>
                              <w:tc>
                                <w:tcPr>
                                  <w:tcW w:w="1516" w:type="dxa"/>
                                  <w:tcBorders>
                                    <w:top w:val="nil"/>
                                    <w:left w:val="nil"/>
                                    <w:bottom w:val="nil"/>
                                    <w:right w:val="nil"/>
                                  </w:tcBorders>
                                </w:tcPr>
                                <w:p w:rsidR="00FF15A3" w:rsidRDefault="00FF15A3">
                                  <w:pPr>
                                    <w:pStyle w:val="BodyText"/>
                                    <w:kinsoku w:val="0"/>
                                    <w:overflowPunct w:val="0"/>
                                    <w:spacing w:before="10"/>
                                    <w:ind w:left="28"/>
                                    <w:jc w:val="center"/>
                                  </w:pPr>
                                  <w:r>
                                    <w:rPr>
                                      <w:w w:val="105"/>
                                      <w:sz w:val="22"/>
                                      <w:szCs w:val="22"/>
                                    </w:rPr>
                                    <w:t>1.36</w:t>
                                  </w:r>
                                </w:p>
                              </w:tc>
                            </w:tr>
                            <w:tr w:rsidR="00FF15A3" w:rsidTr="0080142E">
                              <w:trPr>
                                <w:trHeight w:hRule="exact" w:val="305"/>
                              </w:trPr>
                              <w:tc>
                                <w:tcPr>
                                  <w:tcW w:w="2291" w:type="dxa"/>
                                  <w:tcBorders>
                                    <w:top w:val="nil"/>
                                    <w:left w:val="nil"/>
                                    <w:bottom w:val="nil"/>
                                    <w:right w:val="nil"/>
                                  </w:tcBorders>
                                </w:tcPr>
                                <w:p w:rsidR="00FF15A3" w:rsidRDefault="00FF15A3">
                                  <w:pPr>
                                    <w:pStyle w:val="BodyText"/>
                                    <w:kinsoku w:val="0"/>
                                    <w:overflowPunct w:val="0"/>
                                    <w:spacing w:before="45"/>
                                    <w:ind w:left="115"/>
                                  </w:pPr>
                                  <w:r>
                                    <w:rPr>
                                      <w:rFonts w:ascii="Arial" w:hAnsi="Arial" w:cs="Arial"/>
                                      <w:w w:val="105"/>
                                      <w:sz w:val="19"/>
                                      <w:szCs w:val="19"/>
                                    </w:rPr>
                                    <w:t>Short</w:t>
                                  </w:r>
                                  <w:r>
                                    <w:rPr>
                                      <w:rFonts w:ascii="Arial" w:hAnsi="Arial" w:cs="Arial"/>
                                      <w:spacing w:val="-9"/>
                                      <w:w w:val="105"/>
                                      <w:sz w:val="19"/>
                                      <w:szCs w:val="19"/>
                                    </w:rPr>
                                    <w:t xml:space="preserve"> </w:t>
                                  </w:r>
                                  <w:r>
                                    <w:rPr>
                                      <w:rFonts w:ascii="Arial" w:hAnsi="Arial" w:cs="Arial"/>
                                      <w:w w:val="105"/>
                                      <w:sz w:val="19"/>
                                      <w:szCs w:val="19"/>
                                    </w:rPr>
                                    <w:t>Term</w:t>
                                  </w:r>
                                  <w:r>
                                    <w:rPr>
                                      <w:rFonts w:ascii="Arial" w:hAnsi="Arial" w:cs="Arial"/>
                                      <w:spacing w:val="8"/>
                                      <w:w w:val="105"/>
                                      <w:sz w:val="19"/>
                                      <w:szCs w:val="19"/>
                                    </w:rPr>
                                    <w:t xml:space="preserve"> </w:t>
                                  </w:r>
                                  <w:r>
                                    <w:rPr>
                                      <w:rFonts w:ascii="Arial" w:hAnsi="Arial" w:cs="Arial"/>
                                      <w:w w:val="105"/>
                                      <w:sz w:val="19"/>
                                      <w:szCs w:val="19"/>
                                    </w:rPr>
                                    <w:t>Debt</w:t>
                                  </w:r>
                                </w:p>
                              </w:tc>
                              <w:tc>
                                <w:tcPr>
                                  <w:tcW w:w="1576" w:type="dxa"/>
                                  <w:tcBorders>
                                    <w:top w:val="nil"/>
                                    <w:left w:val="nil"/>
                                    <w:bottom w:val="nil"/>
                                    <w:right w:val="nil"/>
                                  </w:tcBorders>
                                </w:tcPr>
                                <w:p w:rsidR="00FF15A3" w:rsidRDefault="00FF15A3">
                                  <w:pPr>
                                    <w:pStyle w:val="BodyText"/>
                                    <w:kinsoku w:val="0"/>
                                    <w:overflowPunct w:val="0"/>
                                    <w:spacing w:before="17"/>
                                    <w:ind w:left="483"/>
                                  </w:pPr>
                                  <w:r>
                                    <w:rPr>
                                      <w:sz w:val="22"/>
                                      <w:szCs w:val="22"/>
                                    </w:rPr>
                                    <w:t>55,041</w:t>
                                  </w:r>
                                </w:p>
                              </w:tc>
                              <w:tc>
                                <w:tcPr>
                                  <w:tcW w:w="1016" w:type="dxa"/>
                                  <w:tcBorders>
                                    <w:top w:val="nil"/>
                                    <w:left w:val="nil"/>
                                    <w:bottom w:val="nil"/>
                                    <w:right w:val="nil"/>
                                  </w:tcBorders>
                                </w:tcPr>
                                <w:p w:rsidR="00FF15A3" w:rsidRDefault="00FF15A3">
                                  <w:pPr>
                                    <w:pStyle w:val="BodyText"/>
                                    <w:kinsoku w:val="0"/>
                                    <w:overflowPunct w:val="0"/>
                                    <w:spacing w:before="13"/>
                                    <w:ind w:left="309"/>
                                  </w:pPr>
                                  <w:r>
                                    <w:rPr>
                                      <w:w w:val="115"/>
                                      <w:sz w:val="22"/>
                                      <w:szCs w:val="22"/>
                                    </w:rPr>
                                    <w:t>6</w:t>
                                  </w:r>
                                  <w:r>
                                    <w:rPr>
                                      <w:spacing w:val="1"/>
                                      <w:w w:val="115"/>
                                      <w:sz w:val="22"/>
                                      <w:szCs w:val="22"/>
                                    </w:rPr>
                                    <w:t>.</w:t>
                                  </w:r>
                                  <w:r>
                                    <w:rPr>
                                      <w:spacing w:val="-46"/>
                                      <w:w w:val="115"/>
                                      <w:sz w:val="22"/>
                                      <w:szCs w:val="22"/>
                                    </w:rPr>
                                    <w:t>1</w:t>
                                  </w:r>
                                  <w:r>
                                    <w:rPr>
                                      <w:w w:val="115"/>
                                      <w:sz w:val="22"/>
                                      <w:szCs w:val="22"/>
                                    </w:rPr>
                                    <w:t>6</w:t>
                                  </w:r>
                                </w:p>
                              </w:tc>
                              <w:tc>
                                <w:tcPr>
                                  <w:tcW w:w="1065" w:type="dxa"/>
                                  <w:tcBorders>
                                    <w:top w:val="nil"/>
                                    <w:left w:val="nil"/>
                                    <w:bottom w:val="nil"/>
                                    <w:right w:val="nil"/>
                                  </w:tcBorders>
                                </w:tcPr>
                                <w:p w:rsidR="00FF15A3" w:rsidRDefault="00FF15A3">
                                  <w:pPr>
                                    <w:pStyle w:val="BodyText"/>
                                    <w:kinsoku w:val="0"/>
                                    <w:overflowPunct w:val="0"/>
                                    <w:spacing w:before="13"/>
                                    <w:ind w:left="334"/>
                                  </w:pPr>
                                  <w:r>
                                    <w:rPr>
                                      <w:spacing w:val="-1"/>
                                      <w:w w:val="105"/>
                                      <w:sz w:val="22"/>
                                      <w:szCs w:val="22"/>
                                    </w:rPr>
                                    <w:t>2.36</w:t>
                                  </w:r>
                                </w:p>
                              </w:tc>
                              <w:tc>
                                <w:tcPr>
                                  <w:tcW w:w="1516" w:type="dxa"/>
                                  <w:tcBorders>
                                    <w:top w:val="nil"/>
                                    <w:left w:val="nil"/>
                                    <w:bottom w:val="nil"/>
                                    <w:right w:val="nil"/>
                                  </w:tcBorders>
                                </w:tcPr>
                                <w:p w:rsidR="00FF15A3" w:rsidRDefault="00FF15A3">
                                  <w:pPr>
                                    <w:pStyle w:val="BodyText"/>
                                    <w:kinsoku w:val="0"/>
                                    <w:overflowPunct w:val="0"/>
                                    <w:spacing w:before="8"/>
                                    <w:ind w:left="560"/>
                                  </w:pPr>
                                  <w:r>
                                    <w:rPr>
                                      <w:w w:val="120"/>
                                      <w:sz w:val="22"/>
                                      <w:szCs w:val="22"/>
                                    </w:rPr>
                                    <w:t>0.</w:t>
                                  </w:r>
                                  <w:r>
                                    <w:rPr>
                                      <w:spacing w:val="-47"/>
                                      <w:w w:val="120"/>
                                      <w:sz w:val="22"/>
                                      <w:szCs w:val="22"/>
                                    </w:rPr>
                                    <w:t>1</w:t>
                                  </w:r>
                                  <w:r>
                                    <w:rPr>
                                      <w:w w:val="120"/>
                                      <w:sz w:val="22"/>
                                      <w:szCs w:val="22"/>
                                    </w:rPr>
                                    <w:t>5</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2"/>
                                    <w:ind w:left="124"/>
                                  </w:pPr>
                                  <w:r>
                                    <w:rPr>
                                      <w:rFonts w:ascii="Arial" w:hAnsi="Arial" w:cs="Arial"/>
                                      <w:spacing w:val="-2"/>
                                      <w:w w:val="105"/>
                                      <w:sz w:val="19"/>
                                      <w:szCs w:val="19"/>
                                    </w:rPr>
                                    <w:t>Resi</w:t>
                                  </w:r>
                                  <w:r>
                                    <w:rPr>
                                      <w:rFonts w:ascii="Arial" w:hAnsi="Arial" w:cs="Arial"/>
                                      <w:spacing w:val="-1"/>
                                      <w:w w:val="105"/>
                                      <w:sz w:val="19"/>
                                      <w:szCs w:val="19"/>
                                    </w:rPr>
                                    <w:t>dential</w:t>
                                  </w:r>
                                  <w:r>
                                    <w:rPr>
                                      <w:rFonts w:ascii="Arial" w:hAnsi="Arial" w:cs="Arial"/>
                                      <w:spacing w:val="11"/>
                                      <w:w w:val="105"/>
                                      <w:sz w:val="19"/>
                                      <w:szCs w:val="19"/>
                                    </w:rPr>
                                    <w:t xml:space="preserve"> </w:t>
                                  </w:r>
                                  <w:r>
                                    <w:rPr>
                                      <w:rFonts w:ascii="Arial" w:hAnsi="Arial" w:cs="Arial"/>
                                      <w:spacing w:val="-2"/>
                                      <w:w w:val="105"/>
                                      <w:sz w:val="19"/>
                                      <w:szCs w:val="19"/>
                                    </w:rPr>
                                    <w:t>Deposits</w:t>
                                  </w:r>
                                </w:p>
                              </w:tc>
                              <w:tc>
                                <w:tcPr>
                                  <w:tcW w:w="1576" w:type="dxa"/>
                                  <w:tcBorders>
                                    <w:top w:val="nil"/>
                                    <w:left w:val="nil"/>
                                    <w:bottom w:val="nil"/>
                                    <w:right w:val="nil"/>
                                  </w:tcBorders>
                                </w:tcPr>
                                <w:p w:rsidR="00FF15A3" w:rsidRDefault="00FF15A3">
                                  <w:pPr>
                                    <w:pStyle w:val="BodyText"/>
                                    <w:kinsoku w:val="0"/>
                                    <w:overflowPunct w:val="0"/>
                                    <w:spacing w:before="15"/>
                                    <w:ind w:left="1"/>
                                    <w:jc w:val="center"/>
                                  </w:pPr>
                                  <w:r>
                                    <w:rPr>
                                      <w:sz w:val="22"/>
                                      <w:szCs w:val="22"/>
                                    </w:rPr>
                                    <w:t>6,555</w:t>
                                  </w:r>
                                </w:p>
                              </w:tc>
                              <w:tc>
                                <w:tcPr>
                                  <w:tcW w:w="1016" w:type="dxa"/>
                                  <w:tcBorders>
                                    <w:top w:val="nil"/>
                                    <w:left w:val="nil"/>
                                    <w:bottom w:val="nil"/>
                                    <w:right w:val="nil"/>
                                  </w:tcBorders>
                                </w:tcPr>
                                <w:p w:rsidR="00FF15A3" w:rsidRDefault="00FF15A3">
                                  <w:pPr>
                                    <w:pStyle w:val="BodyText"/>
                                    <w:kinsoku w:val="0"/>
                                    <w:overflowPunct w:val="0"/>
                                    <w:spacing w:before="10"/>
                                    <w:ind w:left="299"/>
                                  </w:pPr>
                                  <w:r>
                                    <w:rPr>
                                      <w:spacing w:val="-3"/>
                                      <w:w w:val="110"/>
                                      <w:sz w:val="22"/>
                                      <w:szCs w:val="22"/>
                                    </w:rPr>
                                    <w:t>0.</w:t>
                                  </w:r>
                                  <w:r>
                                    <w:rPr>
                                      <w:spacing w:val="-4"/>
                                      <w:w w:val="110"/>
                                      <w:sz w:val="22"/>
                                      <w:szCs w:val="22"/>
                                    </w:rPr>
                                    <w:t>73</w:t>
                                  </w:r>
                                </w:p>
                              </w:tc>
                              <w:tc>
                                <w:tcPr>
                                  <w:tcW w:w="1065" w:type="dxa"/>
                                  <w:tcBorders>
                                    <w:top w:val="nil"/>
                                    <w:left w:val="nil"/>
                                    <w:bottom w:val="nil"/>
                                    <w:right w:val="nil"/>
                                  </w:tcBorders>
                                </w:tcPr>
                                <w:p w:rsidR="00FF15A3" w:rsidRDefault="00FF15A3">
                                  <w:pPr>
                                    <w:pStyle w:val="BodyText"/>
                                    <w:kinsoku w:val="0"/>
                                    <w:overflowPunct w:val="0"/>
                                    <w:spacing w:before="10"/>
                                    <w:ind w:left="334"/>
                                  </w:pPr>
                                  <w:r>
                                    <w:rPr>
                                      <w:spacing w:val="-3"/>
                                      <w:w w:val="105"/>
                                      <w:sz w:val="22"/>
                                      <w:szCs w:val="22"/>
                                    </w:rPr>
                                    <w:t>2.00</w:t>
                                  </w:r>
                                </w:p>
                              </w:tc>
                              <w:tc>
                                <w:tcPr>
                                  <w:tcW w:w="1516" w:type="dxa"/>
                                  <w:tcBorders>
                                    <w:top w:val="nil"/>
                                    <w:left w:val="nil"/>
                                    <w:bottom w:val="nil"/>
                                    <w:right w:val="nil"/>
                                  </w:tcBorders>
                                </w:tcPr>
                                <w:p w:rsidR="00FF15A3" w:rsidRDefault="00FF15A3">
                                  <w:pPr>
                                    <w:pStyle w:val="BodyText"/>
                                    <w:kinsoku w:val="0"/>
                                    <w:overflowPunct w:val="0"/>
                                    <w:spacing w:before="10"/>
                                    <w:ind w:left="19"/>
                                    <w:jc w:val="center"/>
                                  </w:pPr>
                                  <w:r>
                                    <w:rPr>
                                      <w:spacing w:val="-4"/>
                                      <w:w w:val="110"/>
                                      <w:sz w:val="22"/>
                                      <w:szCs w:val="22"/>
                                    </w:rPr>
                                    <w:t>0.01</w:t>
                                  </w:r>
                                </w:p>
                              </w:tc>
                            </w:tr>
                            <w:tr w:rsidR="00FF15A3" w:rsidTr="0080142E">
                              <w:trPr>
                                <w:trHeight w:hRule="exact" w:val="298"/>
                              </w:trPr>
                              <w:tc>
                                <w:tcPr>
                                  <w:tcW w:w="2291" w:type="dxa"/>
                                  <w:tcBorders>
                                    <w:top w:val="nil"/>
                                    <w:left w:val="nil"/>
                                    <w:bottom w:val="nil"/>
                                    <w:right w:val="nil"/>
                                  </w:tcBorders>
                                </w:tcPr>
                                <w:p w:rsidR="00FF15A3" w:rsidRDefault="00FF15A3">
                                  <w:pPr>
                                    <w:pStyle w:val="BodyText"/>
                                    <w:kinsoku w:val="0"/>
                                    <w:overflowPunct w:val="0"/>
                                    <w:spacing w:before="40"/>
                                    <w:ind w:left="120"/>
                                  </w:pPr>
                                  <w:r>
                                    <w:rPr>
                                      <w:rFonts w:ascii="Arial" w:hAnsi="Arial" w:cs="Arial"/>
                                      <w:w w:val="105"/>
                                      <w:sz w:val="19"/>
                                      <w:szCs w:val="19"/>
                                    </w:rPr>
                                    <w:t>Commercial</w:t>
                                  </w:r>
                                  <w:r>
                                    <w:rPr>
                                      <w:rFonts w:ascii="Arial" w:hAnsi="Arial" w:cs="Arial"/>
                                      <w:spacing w:val="-15"/>
                                      <w:w w:val="105"/>
                                      <w:sz w:val="19"/>
                                      <w:szCs w:val="19"/>
                                    </w:rPr>
                                    <w:t xml:space="preserve"> </w:t>
                                  </w:r>
                                  <w:r>
                                    <w:rPr>
                                      <w:rFonts w:ascii="Arial" w:hAnsi="Arial" w:cs="Arial"/>
                                      <w:w w:val="105"/>
                                      <w:sz w:val="19"/>
                                      <w:szCs w:val="19"/>
                                    </w:rPr>
                                    <w:t>Deposits</w:t>
                                  </w:r>
                                </w:p>
                              </w:tc>
                              <w:tc>
                                <w:tcPr>
                                  <w:tcW w:w="1576" w:type="dxa"/>
                                  <w:tcBorders>
                                    <w:top w:val="nil"/>
                                    <w:left w:val="nil"/>
                                    <w:bottom w:val="nil"/>
                                    <w:right w:val="nil"/>
                                  </w:tcBorders>
                                </w:tcPr>
                                <w:p w:rsidR="00FF15A3" w:rsidRDefault="00FF15A3">
                                  <w:pPr>
                                    <w:pStyle w:val="BodyText"/>
                                    <w:kinsoku w:val="0"/>
                                    <w:overflowPunct w:val="0"/>
                                    <w:spacing w:before="13"/>
                                    <w:ind w:left="493"/>
                                  </w:pPr>
                                  <w:r>
                                    <w:rPr>
                                      <w:spacing w:val="-49"/>
                                      <w:w w:val="115"/>
                                      <w:sz w:val="22"/>
                                      <w:szCs w:val="22"/>
                                    </w:rPr>
                                    <w:t>1</w:t>
                                  </w:r>
                                  <w:r>
                                    <w:rPr>
                                      <w:w w:val="115"/>
                                      <w:sz w:val="22"/>
                                      <w:szCs w:val="22"/>
                                    </w:rPr>
                                    <w:t>8</w:t>
                                  </w:r>
                                  <w:r>
                                    <w:rPr>
                                      <w:spacing w:val="-5"/>
                                      <w:w w:val="115"/>
                                      <w:sz w:val="22"/>
                                      <w:szCs w:val="22"/>
                                    </w:rPr>
                                    <w:t>,</w:t>
                                  </w:r>
                                  <w:r>
                                    <w:rPr>
                                      <w:spacing w:val="-46"/>
                                      <w:w w:val="115"/>
                                      <w:sz w:val="22"/>
                                      <w:szCs w:val="22"/>
                                    </w:rPr>
                                    <w:t>1</w:t>
                                  </w:r>
                                  <w:r>
                                    <w:rPr>
                                      <w:w w:val="115"/>
                                      <w:sz w:val="22"/>
                                      <w:szCs w:val="22"/>
                                    </w:rPr>
                                    <w:t>50</w:t>
                                  </w:r>
                                </w:p>
                              </w:tc>
                              <w:tc>
                                <w:tcPr>
                                  <w:tcW w:w="1016" w:type="dxa"/>
                                  <w:tcBorders>
                                    <w:top w:val="nil"/>
                                    <w:left w:val="nil"/>
                                    <w:bottom w:val="nil"/>
                                    <w:right w:val="nil"/>
                                  </w:tcBorders>
                                </w:tcPr>
                                <w:p w:rsidR="00FF15A3" w:rsidRDefault="00FF15A3">
                                  <w:pPr>
                                    <w:pStyle w:val="BodyText"/>
                                    <w:kinsoku w:val="0"/>
                                    <w:overflowPunct w:val="0"/>
                                    <w:spacing w:before="8"/>
                                    <w:ind w:left="309"/>
                                  </w:pPr>
                                  <w:r>
                                    <w:rPr>
                                      <w:sz w:val="22"/>
                                      <w:szCs w:val="22"/>
                                    </w:rPr>
                                    <w:t>2.03</w:t>
                                  </w:r>
                                </w:p>
                              </w:tc>
                              <w:tc>
                                <w:tcPr>
                                  <w:tcW w:w="1065" w:type="dxa"/>
                                  <w:tcBorders>
                                    <w:top w:val="nil"/>
                                    <w:left w:val="nil"/>
                                    <w:bottom w:val="nil"/>
                                    <w:right w:val="nil"/>
                                  </w:tcBorders>
                                </w:tcPr>
                                <w:p w:rsidR="00FF15A3" w:rsidRDefault="00FF15A3">
                                  <w:pPr>
                                    <w:pStyle w:val="BodyText"/>
                                    <w:kinsoku w:val="0"/>
                                    <w:overflowPunct w:val="0"/>
                                    <w:spacing w:before="8"/>
                                    <w:ind w:left="334"/>
                                  </w:pPr>
                                  <w:r>
                                    <w:rPr>
                                      <w:spacing w:val="-4"/>
                                      <w:w w:val="105"/>
                                      <w:sz w:val="22"/>
                                      <w:szCs w:val="22"/>
                                    </w:rPr>
                                    <w:t>3.00</w:t>
                                  </w:r>
                                </w:p>
                              </w:tc>
                              <w:tc>
                                <w:tcPr>
                                  <w:tcW w:w="1516" w:type="dxa"/>
                                  <w:tcBorders>
                                    <w:top w:val="nil"/>
                                    <w:left w:val="nil"/>
                                    <w:bottom w:val="nil"/>
                                    <w:right w:val="nil"/>
                                  </w:tcBorders>
                                </w:tcPr>
                                <w:p w:rsidR="00FF15A3" w:rsidRDefault="00FF15A3">
                                  <w:pPr>
                                    <w:pStyle w:val="BodyText"/>
                                    <w:kinsoku w:val="0"/>
                                    <w:overflowPunct w:val="0"/>
                                    <w:spacing w:before="8"/>
                                    <w:ind w:left="8"/>
                                    <w:jc w:val="center"/>
                                  </w:pPr>
                                  <w:r>
                                    <w:rPr>
                                      <w:spacing w:val="-4"/>
                                      <w:w w:val="110"/>
                                      <w:sz w:val="22"/>
                                      <w:szCs w:val="22"/>
                                    </w:rPr>
                                    <w:t>0.</w:t>
                                  </w:r>
                                  <w:r>
                                    <w:rPr>
                                      <w:spacing w:val="-5"/>
                                      <w:w w:val="110"/>
                                      <w:sz w:val="22"/>
                                      <w:szCs w:val="22"/>
                                    </w:rPr>
                                    <w:t>06</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0"/>
                                    <w:ind w:left="124"/>
                                  </w:pPr>
                                  <w:r>
                                    <w:rPr>
                                      <w:rFonts w:ascii="Arial" w:hAnsi="Arial" w:cs="Arial"/>
                                      <w:spacing w:val="-23"/>
                                      <w:w w:val="105"/>
                                      <w:sz w:val="19"/>
                                      <w:szCs w:val="19"/>
                                    </w:rPr>
                                    <w:t>I</w:t>
                                  </w:r>
                                  <w:r>
                                    <w:rPr>
                                      <w:rFonts w:ascii="Arial" w:hAnsi="Arial" w:cs="Arial"/>
                                      <w:w w:val="105"/>
                                      <w:sz w:val="19"/>
                                      <w:szCs w:val="19"/>
                                    </w:rPr>
                                    <w:t>nact</w:t>
                                  </w:r>
                                  <w:r>
                                    <w:rPr>
                                      <w:rFonts w:ascii="Arial" w:hAnsi="Arial" w:cs="Arial"/>
                                      <w:spacing w:val="-6"/>
                                      <w:w w:val="105"/>
                                      <w:sz w:val="19"/>
                                      <w:szCs w:val="19"/>
                                    </w:rPr>
                                    <w:t>i</w:t>
                                  </w:r>
                                  <w:r>
                                    <w:rPr>
                                      <w:rFonts w:ascii="Arial" w:hAnsi="Arial" w:cs="Arial"/>
                                      <w:w w:val="105"/>
                                      <w:sz w:val="19"/>
                                      <w:szCs w:val="19"/>
                                    </w:rPr>
                                    <w:t>ve</w:t>
                                  </w:r>
                                  <w:r>
                                    <w:rPr>
                                      <w:rFonts w:ascii="Arial" w:hAnsi="Arial" w:cs="Arial"/>
                                      <w:spacing w:val="27"/>
                                      <w:w w:val="105"/>
                                      <w:sz w:val="19"/>
                                      <w:szCs w:val="19"/>
                                    </w:rPr>
                                    <w:t xml:space="preserve"> </w:t>
                                  </w:r>
                                  <w:r>
                                    <w:rPr>
                                      <w:rFonts w:ascii="Arial" w:hAnsi="Arial" w:cs="Arial"/>
                                      <w:w w:val="105"/>
                                      <w:sz w:val="19"/>
                                      <w:szCs w:val="19"/>
                                    </w:rPr>
                                    <w:t>Depos</w:t>
                                  </w:r>
                                  <w:r>
                                    <w:rPr>
                                      <w:rFonts w:ascii="Arial" w:hAnsi="Arial" w:cs="Arial"/>
                                      <w:spacing w:val="-6"/>
                                      <w:w w:val="105"/>
                                      <w:sz w:val="19"/>
                                      <w:szCs w:val="19"/>
                                    </w:rPr>
                                    <w:t>i</w:t>
                                  </w:r>
                                  <w:r>
                                    <w:rPr>
                                      <w:rFonts w:ascii="Arial" w:hAnsi="Arial" w:cs="Arial"/>
                                      <w:w w:val="105"/>
                                      <w:sz w:val="19"/>
                                      <w:szCs w:val="19"/>
                                    </w:rPr>
                                    <w:t>ts</w:t>
                                  </w:r>
                                </w:p>
                              </w:tc>
                              <w:tc>
                                <w:tcPr>
                                  <w:tcW w:w="1576" w:type="dxa"/>
                                  <w:tcBorders>
                                    <w:top w:val="nil"/>
                                    <w:left w:val="nil"/>
                                    <w:bottom w:val="nil"/>
                                    <w:right w:val="nil"/>
                                  </w:tcBorders>
                                </w:tcPr>
                                <w:p w:rsidR="00FF15A3" w:rsidRDefault="00FF15A3">
                                  <w:pPr>
                                    <w:pStyle w:val="BodyText"/>
                                    <w:kinsoku w:val="0"/>
                                    <w:overflowPunct w:val="0"/>
                                    <w:spacing w:before="17"/>
                                    <w:ind w:left="2"/>
                                    <w:jc w:val="center"/>
                                  </w:pPr>
                                  <w:r>
                                    <w:rPr>
                                      <w:sz w:val="22"/>
                                      <w:szCs w:val="22"/>
                                    </w:rPr>
                                    <w:t>375</w:t>
                                  </w:r>
                                </w:p>
                              </w:tc>
                              <w:tc>
                                <w:tcPr>
                                  <w:tcW w:w="1016" w:type="dxa"/>
                                  <w:tcBorders>
                                    <w:top w:val="nil"/>
                                    <w:left w:val="nil"/>
                                    <w:bottom w:val="nil"/>
                                    <w:right w:val="nil"/>
                                  </w:tcBorders>
                                </w:tcPr>
                                <w:p w:rsidR="00FF15A3" w:rsidRDefault="00FF15A3">
                                  <w:pPr>
                                    <w:pStyle w:val="BodyText"/>
                                    <w:kinsoku w:val="0"/>
                                    <w:overflowPunct w:val="0"/>
                                    <w:spacing w:before="8"/>
                                    <w:ind w:left="299"/>
                                  </w:pPr>
                                  <w:r>
                                    <w:rPr>
                                      <w:w w:val="105"/>
                                      <w:sz w:val="22"/>
                                      <w:szCs w:val="22"/>
                                    </w:rPr>
                                    <w:t>0.04</w:t>
                                  </w:r>
                                </w:p>
                              </w:tc>
                              <w:tc>
                                <w:tcPr>
                                  <w:tcW w:w="1065" w:type="dxa"/>
                                  <w:tcBorders>
                                    <w:top w:val="nil"/>
                                    <w:left w:val="nil"/>
                                    <w:bottom w:val="nil"/>
                                    <w:right w:val="nil"/>
                                  </w:tcBorders>
                                </w:tcPr>
                                <w:p w:rsidR="00FF15A3" w:rsidRDefault="00FF15A3"/>
                              </w:tc>
                              <w:tc>
                                <w:tcPr>
                                  <w:tcW w:w="1516" w:type="dxa"/>
                                  <w:tcBorders>
                                    <w:top w:val="nil"/>
                                    <w:left w:val="nil"/>
                                    <w:bottom w:val="nil"/>
                                    <w:right w:val="nil"/>
                                  </w:tcBorders>
                                </w:tcPr>
                                <w:p w:rsidR="00FF15A3" w:rsidRDefault="00FF15A3"/>
                              </w:tc>
                            </w:tr>
                            <w:tr w:rsidR="00FF15A3" w:rsidTr="0080142E">
                              <w:trPr>
                                <w:trHeight w:hRule="exact" w:val="298"/>
                              </w:trPr>
                              <w:tc>
                                <w:tcPr>
                                  <w:tcW w:w="2291" w:type="dxa"/>
                                  <w:tcBorders>
                                    <w:top w:val="nil"/>
                                    <w:left w:val="nil"/>
                                    <w:bottom w:val="nil"/>
                                    <w:right w:val="nil"/>
                                  </w:tcBorders>
                                </w:tcPr>
                                <w:p w:rsidR="00FF15A3" w:rsidRDefault="00FF15A3">
                                  <w:pPr>
                                    <w:pStyle w:val="BodyText"/>
                                    <w:kinsoku w:val="0"/>
                                    <w:overflowPunct w:val="0"/>
                                    <w:spacing w:before="37"/>
                                    <w:ind w:left="120"/>
                                  </w:pPr>
                                  <w:r>
                                    <w:rPr>
                                      <w:rFonts w:ascii="Arial" w:hAnsi="Arial" w:cs="Arial"/>
                                      <w:w w:val="105"/>
                                      <w:sz w:val="19"/>
                                      <w:szCs w:val="19"/>
                                    </w:rPr>
                                    <w:t>Common</w:t>
                                  </w:r>
                                  <w:r>
                                    <w:rPr>
                                      <w:rFonts w:ascii="Arial" w:hAnsi="Arial" w:cs="Arial"/>
                                      <w:spacing w:val="20"/>
                                      <w:w w:val="105"/>
                                      <w:sz w:val="19"/>
                                      <w:szCs w:val="19"/>
                                    </w:rPr>
                                    <w:t xml:space="preserve"> </w:t>
                                  </w:r>
                                  <w:r>
                                    <w:rPr>
                                      <w:rFonts w:ascii="Arial" w:hAnsi="Arial" w:cs="Arial"/>
                                      <w:spacing w:val="-4"/>
                                      <w:w w:val="105"/>
                                      <w:sz w:val="19"/>
                                      <w:szCs w:val="19"/>
                                    </w:rPr>
                                    <w:t>Equi</w:t>
                                  </w:r>
                                  <w:r>
                                    <w:rPr>
                                      <w:rFonts w:ascii="Arial" w:hAnsi="Arial" w:cs="Arial"/>
                                      <w:spacing w:val="-3"/>
                                      <w:w w:val="105"/>
                                      <w:sz w:val="19"/>
                                      <w:szCs w:val="19"/>
                                    </w:rPr>
                                    <w:t>ty</w:t>
                                  </w:r>
                                </w:p>
                              </w:tc>
                              <w:tc>
                                <w:tcPr>
                                  <w:tcW w:w="1576" w:type="dxa"/>
                                  <w:tcBorders>
                                    <w:top w:val="nil"/>
                                    <w:left w:val="nil"/>
                                    <w:bottom w:val="nil"/>
                                    <w:right w:val="nil"/>
                                  </w:tcBorders>
                                </w:tcPr>
                                <w:p w:rsidR="00FF15A3" w:rsidRDefault="00FF15A3">
                                  <w:pPr>
                                    <w:pStyle w:val="BodyText"/>
                                    <w:kinsoku w:val="0"/>
                                    <w:overflowPunct w:val="0"/>
                                    <w:spacing w:before="10"/>
                                    <w:ind w:left="425"/>
                                  </w:pPr>
                                  <w:r>
                                    <w:rPr>
                                      <w:spacing w:val="-4"/>
                                      <w:w w:val="105"/>
                                      <w:sz w:val="22"/>
                                      <w:szCs w:val="22"/>
                                    </w:rPr>
                                    <w:t>371</w:t>
                                  </w:r>
                                  <w:r>
                                    <w:rPr>
                                      <w:spacing w:val="-5"/>
                                      <w:w w:val="105"/>
                                      <w:sz w:val="22"/>
                                      <w:szCs w:val="22"/>
                                    </w:rPr>
                                    <w:t>,490</w:t>
                                  </w:r>
                                </w:p>
                              </w:tc>
                              <w:tc>
                                <w:tcPr>
                                  <w:tcW w:w="1016" w:type="dxa"/>
                                  <w:tcBorders>
                                    <w:top w:val="nil"/>
                                    <w:left w:val="nil"/>
                                    <w:bottom w:val="nil"/>
                                    <w:right w:val="nil"/>
                                  </w:tcBorders>
                                </w:tcPr>
                                <w:p w:rsidR="00FF15A3" w:rsidRDefault="00FF15A3">
                                  <w:pPr>
                                    <w:pStyle w:val="BodyText"/>
                                    <w:kinsoku w:val="0"/>
                                    <w:overflowPunct w:val="0"/>
                                    <w:spacing w:before="5"/>
                                    <w:ind w:left="246"/>
                                  </w:pPr>
                                  <w:r>
                                    <w:rPr>
                                      <w:sz w:val="22"/>
                                      <w:szCs w:val="22"/>
                                    </w:rPr>
                                    <w:t>41.58</w:t>
                                  </w:r>
                                </w:p>
                              </w:tc>
                              <w:tc>
                                <w:tcPr>
                                  <w:tcW w:w="1065" w:type="dxa"/>
                                  <w:tcBorders>
                                    <w:top w:val="nil"/>
                                    <w:left w:val="nil"/>
                                    <w:bottom w:val="nil"/>
                                    <w:right w:val="nil"/>
                                  </w:tcBorders>
                                </w:tcPr>
                                <w:p w:rsidR="00FF15A3" w:rsidRDefault="00FF15A3">
                                  <w:pPr>
                                    <w:pStyle w:val="BodyText"/>
                                    <w:kinsoku w:val="0"/>
                                    <w:overflowPunct w:val="0"/>
                                    <w:spacing w:before="5"/>
                                    <w:ind w:left="291"/>
                                  </w:pPr>
                                  <w:r>
                                    <w:rPr>
                                      <w:spacing w:val="-50"/>
                                      <w:w w:val="110"/>
                                      <w:sz w:val="22"/>
                                      <w:szCs w:val="22"/>
                                    </w:rPr>
                                    <w:t>1</w:t>
                                  </w:r>
                                  <w:r>
                                    <w:rPr>
                                      <w:w w:val="110"/>
                                      <w:sz w:val="22"/>
                                      <w:szCs w:val="22"/>
                                    </w:rPr>
                                    <w:t>0</w:t>
                                  </w:r>
                                  <w:r>
                                    <w:rPr>
                                      <w:spacing w:val="-9"/>
                                      <w:w w:val="110"/>
                                      <w:sz w:val="22"/>
                                      <w:szCs w:val="22"/>
                                    </w:rPr>
                                    <w:t>.</w:t>
                                  </w:r>
                                  <w:r>
                                    <w:rPr>
                                      <w:w w:val="110"/>
                                      <w:sz w:val="22"/>
                                      <w:szCs w:val="22"/>
                                    </w:rPr>
                                    <w:t>75</w:t>
                                  </w:r>
                                </w:p>
                              </w:tc>
                              <w:tc>
                                <w:tcPr>
                                  <w:tcW w:w="1516" w:type="dxa"/>
                                  <w:tcBorders>
                                    <w:top w:val="nil"/>
                                    <w:left w:val="nil"/>
                                    <w:bottom w:val="nil"/>
                                    <w:right w:val="nil"/>
                                  </w:tcBorders>
                                </w:tcPr>
                                <w:p w:rsidR="00FF15A3" w:rsidRDefault="00FF15A3">
                                  <w:pPr>
                                    <w:pStyle w:val="BodyText"/>
                                    <w:kinsoku w:val="0"/>
                                    <w:overflowPunct w:val="0"/>
                                    <w:spacing w:before="5"/>
                                    <w:ind w:right="3"/>
                                    <w:jc w:val="center"/>
                                  </w:pPr>
                                  <w:r>
                                    <w:rPr>
                                      <w:sz w:val="22"/>
                                      <w:szCs w:val="22"/>
                                    </w:rPr>
                                    <w:t>4.47</w:t>
                                  </w:r>
                                </w:p>
                              </w:tc>
                            </w:tr>
                            <w:tr w:rsidR="00FF15A3" w:rsidTr="0080142E">
                              <w:trPr>
                                <w:trHeight w:hRule="exact" w:val="285"/>
                              </w:trPr>
                              <w:tc>
                                <w:tcPr>
                                  <w:tcW w:w="2291" w:type="dxa"/>
                                  <w:tcBorders>
                                    <w:top w:val="nil"/>
                                    <w:left w:val="nil"/>
                                    <w:bottom w:val="single" w:sz="9" w:space="0" w:color="000000"/>
                                    <w:right w:val="nil"/>
                                  </w:tcBorders>
                                </w:tcPr>
                                <w:p w:rsidR="00FF15A3" w:rsidRDefault="00FF15A3">
                                  <w:pPr>
                                    <w:pStyle w:val="BodyText"/>
                                    <w:kinsoku w:val="0"/>
                                    <w:overflowPunct w:val="0"/>
                                    <w:spacing w:before="42"/>
                                    <w:ind w:left="129"/>
                                  </w:pPr>
                                  <w:r>
                                    <w:rPr>
                                      <w:rFonts w:ascii="Arial" w:hAnsi="Arial" w:cs="Arial"/>
                                      <w:w w:val="105"/>
                                      <w:sz w:val="19"/>
                                      <w:szCs w:val="19"/>
                                    </w:rPr>
                                    <w:t>Deferred</w:t>
                                  </w:r>
                                  <w:r>
                                    <w:rPr>
                                      <w:rFonts w:ascii="Arial" w:hAnsi="Arial" w:cs="Arial"/>
                                      <w:spacing w:val="-6"/>
                                      <w:w w:val="105"/>
                                      <w:sz w:val="19"/>
                                      <w:szCs w:val="19"/>
                                    </w:rPr>
                                    <w:t xml:space="preserve"> </w:t>
                                  </w:r>
                                  <w:r>
                                    <w:rPr>
                                      <w:rFonts w:ascii="Arial" w:hAnsi="Arial" w:cs="Arial"/>
                                      <w:spacing w:val="-26"/>
                                      <w:w w:val="105"/>
                                      <w:sz w:val="19"/>
                                      <w:szCs w:val="19"/>
                                    </w:rPr>
                                    <w:t>I</w:t>
                                  </w:r>
                                  <w:r>
                                    <w:rPr>
                                      <w:rFonts w:ascii="Arial" w:hAnsi="Arial" w:cs="Arial"/>
                                      <w:w w:val="105"/>
                                      <w:sz w:val="19"/>
                                      <w:szCs w:val="19"/>
                                    </w:rPr>
                                    <w:t>ncome</w:t>
                                  </w:r>
                                  <w:r>
                                    <w:rPr>
                                      <w:rFonts w:ascii="Arial" w:hAnsi="Arial" w:cs="Arial"/>
                                      <w:spacing w:val="-15"/>
                                      <w:w w:val="105"/>
                                      <w:sz w:val="19"/>
                                      <w:szCs w:val="19"/>
                                    </w:rPr>
                                    <w:t xml:space="preserve"> </w:t>
                                  </w:r>
                                  <w:r>
                                    <w:rPr>
                                      <w:rFonts w:ascii="Arial" w:hAnsi="Arial" w:cs="Arial"/>
                                      <w:w w:val="105"/>
                                      <w:sz w:val="19"/>
                                      <w:szCs w:val="19"/>
                                    </w:rPr>
                                    <w:t>Taxes</w:t>
                                  </w:r>
                                </w:p>
                              </w:tc>
                              <w:tc>
                                <w:tcPr>
                                  <w:tcW w:w="1576" w:type="dxa"/>
                                  <w:tcBorders>
                                    <w:top w:val="nil"/>
                                    <w:left w:val="nil"/>
                                    <w:bottom w:val="single" w:sz="9" w:space="0" w:color="000000"/>
                                    <w:right w:val="nil"/>
                                  </w:tcBorders>
                                </w:tcPr>
                                <w:p w:rsidR="00FF15A3" w:rsidRDefault="00FF15A3">
                                  <w:pPr>
                                    <w:pStyle w:val="BodyText"/>
                                    <w:kinsoku w:val="0"/>
                                    <w:overflowPunct w:val="0"/>
                                    <w:spacing w:before="10" w:line="251" w:lineRule="exact"/>
                                    <w:ind w:left="425"/>
                                  </w:pPr>
                                  <w:r>
                                    <w:rPr>
                                      <w:w w:val="105"/>
                                      <w:sz w:val="22"/>
                                      <w:szCs w:val="22"/>
                                    </w:rPr>
                                    <w:t>200,5</w:t>
                                  </w:r>
                                  <w:r>
                                    <w:rPr>
                                      <w:spacing w:val="14"/>
                                      <w:w w:val="105"/>
                                      <w:sz w:val="22"/>
                                      <w:szCs w:val="22"/>
                                    </w:rPr>
                                    <w:t>8</w:t>
                                  </w:r>
                                  <w:r>
                                    <w:rPr>
                                      <w:w w:val="105"/>
                                      <w:sz w:val="22"/>
                                      <w:szCs w:val="22"/>
                                    </w:rPr>
                                    <w:t>1</w:t>
                                  </w:r>
                                </w:p>
                              </w:tc>
                              <w:tc>
                                <w:tcPr>
                                  <w:tcW w:w="1016" w:type="dxa"/>
                                  <w:tcBorders>
                                    <w:top w:val="nil"/>
                                    <w:left w:val="nil"/>
                                    <w:bottom w:val="single" w:sz="9" w:space="0" w:color="000000"/>
                                    <w:right w:val="nil"/>
                                  </w:tcBorders>
                                </w:tcPr>
                                <w:p w:rsidR="00FF15A3" w:rsidRDefault="00FF15A3">
                                  <w:pPr>
                                    <w:pStyle w:val="BodyText"/>
                                    <w:kinsoku w:val="0"/>
                                    <w:overflowPunct w:val="0"/>
                                    <w:spacing w:before="10" w:line="251" w:lineRule="exact"/>
                                    <w:ind w:left="251"/>
                                  </w:pPr>
                                  <w:r>
                                    <w:rPr>
                                      <w:sz w:val="22"/>
                                      <w:szCs w:val="22"/>
                                    </w:rPr>
                                    <w:t>22.45</w:t>
                                  </w:r>
                                </w:p>
                              </w:tc>
                              <w:tc>
                                <w:tcPr>
                                  <w:tcW w:w="1065" w:type="dxa"/>
                                  <w:tcBorders>
                                    <w:top w:val="nil"/>
                                    <w:left w:val="nil"/>
                                    <w:bottom w:val="single" w:sz="9" w:space="0" w:color="000000"/>
                                    <w:right w:val="nil"/>
                                  </w:tcBorders>
                                </w:tcPr>
                                <w:p w:rsidR="00FF15A3" w:rsidRDefault="00FF15A3"/>
                              </w:tc>
                              <w:tc>
                                <w:tcPr>
                                  <w:tcW w:w="1516" w:type="dxa"/>
                                  <w:tcBorders>
                                    <w:top w:val="nil"/>
                                    <w:left w:val="nil"/>
                                    <w:bottom w:val="single" w:sz="9" w:space="0" w:color="000000"/>
                                    <w:right w:val="nil"/>
                                  </w:tcBorders>
                                </w:tcPr>
                                <w:p w:rsidR="00FF15A3" w:rsidRDefault="00FF15A3"/>
                              </w:tc>
                            </w:tr>
                            <w:tr w:rsidR="00FF15A3" w:rsidTr="0080142E">
                              <w:trPr>
                                <w:trHeight w:hRule="exact" w:val="390"/>
                              </w:trPr>
                              <w:tc>
                                <w:tcPr>
                                  <w:tcW w:w="2291" w:type="dxa"/>
                                  <w:tcBorders>
                                    <w:top w:val="single" w:sz="9" w:space="0" w:color="000000"/>
                                    <w:left w:val="nil"/>
                                    <w:bottom w:val="nil"/>
                                    <w:right w:val="nil"/>
                                  </w:tcBorders>
                                </w:tcPr>
                                <w:p w:rsidR="00FF15A3" w:rsidRDefault="00FF15A3">
                                  <w:pPr>
                                    <w:pStyle w:val="BodyText"/>
                                    <w:kinsoku w:val="0"/>
                                    <w:overflowPunct w:val="0"/>
                                    <w:spacing w:before="69"/>
                                    <w:ind w:left="8"/>
                                    <w:jc w:val="center"/>
                                  </w:pPr>
                                  <w:r>
                                    <w:rPr>
                                      <w:rFonts w:ascii="Arial" w:hAnsi="Arial" w:cs="Arial"/>
                                      <w:w w:val="105"/>
                                      <w:sz w:val="19"/>
                                      <w:szCs w:val="19"/>
                                    </w:rPr>
                                    <w:t>Total</w:t>
                                  </w:r>
                                </w:p>
                              </w:tc>
                              <w:tc>
                                <w:tcPr>
                                  <w:tcW w:w="1576" w:type="dxa"/>
                                  <w:tcBorders>
                                    <w:top w:val="single" w:sz="9" w:space="0" w:color="000000"/>
                                    <w:left w:val="nil"/>
                                    <w:bottom w:val="nil"/>
                                    <w:right w:val="nil"/>
                                  </w:tcBorders>
                                </w:tcPr>
                                <w:p w:rsidR="00FF15A3" w:rsidRDefault="00FF15A3">
                                  <w:pPr>
                                    <w:pStyle w:val="BodyText"/>
                                    <w:kinsoku w:val="0"/>
                                    <w:overflowPunct w:val="0"/>
                                    <w:spacing w:before="42"/>
                                    <w:ind w:left="425"/>
                                  </w:pPr>
                                  <w:r>
                                    <w:rPr>
                                      <w:spacing w:val="-3"/>
                                      <w:w w:val="105"/>
                                      <w:sz w:val="22"/>
                                      <w:szCs w:val="22"/>
                                    </w:rPr>
                                    <w:t>893</w:t>
                                  </w:r>
                                  <w:r>
                                    <w:rPr>
                                      <w:spacing w:val="-4"/>
                                      <w:w w:val="105"/>
                                      <w:sz w:val="22"/>
                                      <w:szCs w:val="22"/>
                                    </w:rPr>
                                    <w:t>,429</w:t>
                                  </w:r>
                                </w:p>
                              </w:tc>
                              <w:tc>
                                <w:tcPr>
                                  <w:tcW w:w="1016" w:type="dxa"/>
                                  <w:tcBorders>
                                    <w:top w:val="single" w:sz="9" w:space="0" w:color="000000"/>
                                    <w:left w:val="nil"/>
                                    <w:bottom w:val="nil"/>
                                    <w:right w:val="nil"/>
                                  </w:tcBorders>
                                </w:tcPr>
                                <w:p w:rsidR="00FF15A3" w:rsidRDefault="00FF15A3">
                                  <w:pPr>
                                    <w:pStyle w:val="BodyText"/>
                                    <w:kinsoku w:val="0"/>
                                    <w:overflowPunct w:val="0"/>
                                    <w:spacing w:before="37"/>
                                    <w:ind w:left="208"/>
                                  </w:pPr>
                                  <w:r>
                                    <w:rPr>
                                      <w:spacing w:val="-50"/>
                                      <w:w w:val="110"/>
                                      <w:sz w:val="22"/>
                                      <w:szCs w:val="22"/>
                                    </w:rPr>
                                    <w:t>1</w:t>
                                  </w:r>
                                  <w:r>
                                    <w:rPr>
                                      <w:w w:val="110"/>
                                      <w:sz w:val="22"/>
                                      <w:szCs w:val="22"/>
                                    </w:rPr>
                                    <w:t>00</w:t>
                                  </w:r>
                                  <w:r>
                                    <w:rPr>
                                      <w:spacing w:val="-12"/>
                                      <w:w w:val="110"/>
                                      <w:sz w:val="22"/>
                                      <w:szCs w:val="22"/>
                                    </w:rPr>
                                    <w:t>.</w:t>
                                  </w:r>
                                  <w:r>
                                    <w:rPr>
                                      <w:w w:val="110"/>
                                      <w:sz w:val="22"/>
                                      <w:szCs w:val="22"/>
                                    </w:rPr>
                                    <w:t>00</w:t>
                                  </w:r>
                                </w:p>
                              </w:tc>
                              <w:tc>
                                <w:tcPr>
                                  <w:tcW w:w="1065" w:type="dxa"/>
                                  <w:tcBorders>
                                    <w:top w:val="single" w:sz="9" w:space="0" w:color="000000"/>
                                    <w:left w:val="nil"/>
                                    <w:bottom w:val="nil"/>
                                    <w:right w:val="nil"/>
                                  </w:tcBorders>
                                </w:tcPr>
                                <w:p w:rsidR="00FF15A3" w:rsidRDefault="00FF15A3"/>
                              </w:tc>
                              <w:tc>
                                <w:tcPr>
                                  <w:tcW w:w="1516" w:type="dxa"/>
                                  <w:tcBorders>
                                    <w:top w:val="single" w:sz="9" w:space="0" w:color="000000"/>
                                    <w:left w:val="nil"/>
                                    <w:bottom w:val="nil"/>
                                    <w:right w:val="nil"/>
                                  </w:tcBorders>
                                </w:tcPr>
                                <w:p w:rsidR="00FF15A3" w:rsidRDefault="00FF15A3">
                                  <w:pPr>
                                    <w:pStyle w:val="BodyText"/>
                                    <w:kinsoku w:val="0"/>
                                    <w:overflowPunct w:val="0"/>
                                    <w:spacing w:before="32"/>
                                    <w:ind w:left="18"/>
                                    <w:jc w:val="center"/>
                                  </w:pPr>
                                  <w:r>
                                    <w:rPr>
                                      <w:spacing w:val="-5"/>
                                      <w:w w:val="105"/>
                                      <w:sz w:val="22"/>
                                      <w:szCs w:val="22"/>
                                    </w:rPr>
                                    <w:t>6.</w:t>
                                  </w:r>
                                  <w:r>
                                    <w:rPr>
                                      <w:spacing w:val="-4"/>
                                      <w:w w:val="105"/>
                                      <w:sz w:val="22"/>
                                      <w:szCs w:val="22"/>
                                    </w:rPr>
                                    <w:t>05</w:t>
                                  </w:r>
                                </w:p>
                              </w:tc>
                            </w:tr>
                          </w:tbl>
                          <w:p w:rsidR="00FF15A3" w:rsidRDefault="00FF15A3" w:rsidP="00FF15A3">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qBqwIAAKo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" filled="f" stroked="f">
                <v:textbox inset="0,0,0,0">
                  <w:txbxContent>
                    <w:tbl>
                      <w:tblPr>
                        <w:tblW w:w="7464" w:type="dxa"/>
                        <w:tblInd w:w="1350" w:type="dxa"/>
                        <w:tblLayout w:type="fixed"/>
                        <w:tblCellMar>
                          <w:left w:w="0" w:type="dxa"/>
                          <w:right w:w="0" w:type="dxa"/>
                        </w:tblCellMar>
                        <w:tblLook w:val="0000" w:firstRow="0" w:lastRow="0" w:firstColumn="0" w:lastColumn="0" w:noHBand="0" w:noVBand="0"/>
                      </w:tblPr>
                      <w:tblGrid>
                        <w:gridCol w:w="2291"/>
                        <w:gridCol w:w="1576"/>
                        <w:gridCol w:w="1016"/>
                        <w:gridCol w:w="1065"/>
                        <w:gridCol w:w="1516"/>
                      </w:tblGrid>
                      <w:tr w:rsidR="00FF15A3" w:rsidTr="0080142E">
                        <w:trPr>
                          <w:trHeight w:hRule="exact" w:val="633"/>
                        </w:trPr>
                        <w:tc>
                          <w:tcPr>
                            <w:tcW w:w="2291" w:type="dxa"/>
                            <w:tcBorders>
                              <w:top w:val="nil"/>
                              <w:left w:val="nil"/>
                              <w:bottom w:val="nil"/>
                              <w:right w:val="nil"/>
                            </w:tcBorders>
                          </w:tcPr>
                          <w:p w:rsidR="00FF15A3" w:rsidRDefault="00FF15A3"/>
                        </w:tc>
                        <w:tc>
                          <w:tcPr>
                            <w:tcW w:w="1576" w:type="dxa"/>
                            <w:tcBorders>
                              <w:top w:val="nil"/>
                              <w:left w:val="nil"/>
                              <w:bottom w:val="nil"/>
                              <w:right w:val="nil"/>
                            </w:tcBorders>
                          </w:tcPr>
                          <w:p w:rsidR="00FF15A3" w:rsidRDefault="00FF15A3">
                            <w:pPr>
                              <w:pStyle w:val="BodyText"/>
                              <w:kinsoku w:val="0"/>
                              <w:overflowPunct w:val="0"/>
                              <w:spacing w:before="80"/>
                              <w:ind w:left="1"/>
                              <w:jc w:val="center"/>
                              <w:rPr>
                                <w:rFonts w:ascii="Arial" w:hAnsi="Arial" w:cs="Arial"/>
                                <w:sz w:val="19"/>
                                <w:szCs w:val="19"/>
                              </w:rPr>
                            </w:pPr>
                            <w:r>
                              <w:rPr>
                                <w:rFonts w:ascii="Arial" w:hAnsi="Arial" w:cs="Arial"/>
                                <w:w w:val="105"/>
                                <w:sz w:val="19"/>
                                <w:szCs w:val="19"/>
                              </w:rPr>
                              <w:t>Adjusted</w:t>
                            </w:r>
                            <w:r>
                              <w:rPr>
                                <w:rFonts w:ascii="Arial" w:hAnsi="Arial" w:cs="Arial"/>
                                <w:spacing w:val="5"/>
                                <w:w w:val="105"/>
                                <w:sz w:val="19"/>
                                <w:szCs w:val="19"/>
                              </w:rPr>
                              <w:t xml:space="preserve"> </w:t>
                            </w:r>
                            <w:r>
                              <w:rPr>
                                <w:rFonts w:ascii="Arial" w:hAnsi="Arial" w:cs="Arial"/>
                                <w:w w:val="105"/>
                                <w:sz w:val="19"/>
                                <w:szCs w:val="19"/>
                              </w:rPr>
                              <w:t>Retail</w:t>
                            </w:r>
                          </w:p>
                          <w:p w:rsidR="00FF15A3" w:rsidRDefault="00FF15A3">
                            <w:pPr>
                              <w:pStyle w:val="BodyText"/>
                              <w:kinsoku w:val="0"/>
                              <w:overflowPunct w:val="0"/>
                              <w:spacing w:before="47"/>
                              <w:ind w:right="5"/>
                              <w:jc w:val="center"/>
                            </w:pPr>
                            <w:r>
                              <w:rPr>
                                <w:sz w:val="22"/>
                                <w:szCs w:val="22"/>
                              </w:rPr>
                              <w:t>($000)</w:t>
                            </w:r>
                          </w:p>
                        </w:tc>
                        <w:tc>
                          <w:tcPr>
                            <w:tcW w:w="1016" w:type="dxa"/>
                            <w:tcBorders>
                              <w:top w:val="nil"/>
                              <w:left w:val="nil"/>
                              <w:bottom w:val="nil"/>
                              <w:right w:val="nil"/>
                            </w:tcBorders>
                          </w:tcPr>
                          <w:p w:rsidR="00FF15A3" w:rsidRDefault="00FF15A3">
                            <w:pPr>
                              <w:pStyle w:val="BodyText"/>
                              <w:kinsoku w:val="0"/>
                              <w:overflowPunct w:val="0"/>
                              <w:spacing w:before="75" w:line="321" w:lineRule="auto"/>
                              <w:ind w:left="357" w:right="106" w:hanging="250"/>
                            </w:pPr>
                            <w:r>
                              <w:rPr>
                                <w:rFonts w:ascii="Arial" w:hAnsi="Arial" w:cs="Arial"/>
                                <w:spacing w:val="-2"/>
                                <w:sz w:val="19"/>
                                <w:szCs w:val="19"/>
                              </w:rPr>
                              <w:t>Ratio</w:t>
                            </w:r>
                            <w:r>
                              <w:rPr>
                                <w:rFonts w:ascii="Arial" w:hAnsi="Arial" w:cs="Arial"/>
                                <w:spacing w:val="14"/>
                                <w:sz w:val="19"/>
                                <w:szCs w:val="19"/>
                              </w:rPr>
                              <w:t xml:space="preserve"> </w:t>
                            </w:r>
                            <w:r>
                              <w:rPr>
                                <w:rFonts w:ascii="Arial" w:hAnsi="Arial" w:cs="Arial"/>
                                <w:sz w:val="19"/>
                                <w:szCs w:val="19"/>
                              </w:rPr>
                              <w:t>(%)</w:t>
                            </w:r>
                            <w:r>
                              <w:rPr>
                                <w:rFonts w:ascii="Arial" w:hAnsi="Arial" w:cs="Arial"/>
                                <w:spacing w:val="21"/>
                                <w:w w:val="97"/>
                                <w:sz w:val="19"/>
                                <w:szCs w:val="19"/>
                              </w:rPr>
                              <w:t xml:space="preserve"> </w:t>
                            </w:r>
                            <w:r>
                              <w:rPr>
                                <w:rFonts w:ascii="Arial" w:hAnsi="Arial" w:cs="Arial"/>
                                <w:sz w:val="19"/>
                                <w:szCs w:val="19"/>
                              </w:rPr>
                              <w:t>(%)</w:t>
                            </w:r>
                          </w:p>
                        </w:tc>
                        <w:tc>
                          <w:tcPr>
                            <w:tcW w:w="1065" w:type="dxa"/>
                            <w:tcBorders>
                              <w:top w:val="nil"/>
                              <w:left w:val="nil"/>
                              <w:bottom w:val="nil"/>
                              <w:right w:val="nil"/>
                            </w:tcBorders>
                          </w:tcPr>
                          <w:p w:rsidR="00FF15A3" w:rsidRDefault="00FF15A3">
                            <w:pPr>
                              <w:pStyle w:val="BodyText"/>
                              <w:kinsoku w:val="0"/>
                              <w:overflowPunct w:val="0"/>
                              <w:spacing w:before="75" w:line="321" w:lineRule="auto"/>
                              <w:ind w:left="387" w:right="102" w:hanging="279"/>
                            </w:pPr>
                            <w:r>
                              <w:rPr>
                                <w:rFonts w:ascii="Arial" w:hAnsi="Arial" w:cs="Arial"/>
                                <w:sz w:val="19"/>
                                <w:szCs w:val="19"/>
                              </w:rPr>
                              <w:t>Cost</w:t>
                            </w:r>
                            <w:r>
                              <w:rPr>
                                <w:rFonts w:ascii="Arial" w:hAnsi="Arial" w:cs="Arial"/>
                                <w:spacing w:val="-2"/>
                                <w:sz w:val="19"/>
                                <w:szCs w:val="19"/>
                              </w:rPr>
                              <w:t xml:space="preserve"> </w:t>
                            </w:r>
                            <w:r>
                              <w:rPr>
                                <w:rFonts w:ascii="Arial" w:hAnsi="Arial" w:cs="Arial"/>
                                <w:sz w:val="19"/>
                                <w:szCs w:val="19"/>
                              </w:rPr>
                              <w:t>Rate (%)</w:t>
                            </w:r>
                          </w:p>
                        </w:tc>
                        <w:tc>
                          <w:tcPr>
                            <w:tcW w:w="1516" w:type="dxa"/>
                            <w:tcBorders>
                              <w:top w:val="nil"/>
                              <w:left w:val="nil"/>
                              <w:bottom w:val="nil"/>
                              <w:right w:val="nil"/>
                            </w:tcBorders>
                          </w:tcPr>
                          <w:p w:rsidR="00FF15A3" w:rsidRDefault="00FF15A3">
                            <w:pPr>
                              <w:pStyle w:val="BodyText"/>
                              <w:kinsoku w:val="0"/>
                              <w:overflowPunct w:val="0"/>
                              <w:spacing w:before="75" w:line="316" w:lineRule="auto"/>
                              <w:ind w:left="618" w:right="104" w:hanging="514"/>
                            </w:pPr>
                            <w:r>
                              <w:rPr>
                                <w:rFonts w:ascii="Arial" w:hAnsi="Arial" w:cs="Arial"/>
                                <w:w w:val="105"/>
                                <w:sz w:val="19"/>
                                <w:szCs w:val="19"/>
                              </w:rPr>
                              <w:t>Weighted</w:t>
                            </w:r>
                            <w:r>
                              <w:rPr>
                                <w:rFonts w:ascii="Arial" w:hAnsi="Arial" w:cs="Arial"/>
                                <w:spacing w:val="-16"/>
                                <w:w w:val="105"/>
                                <w:sz w:val="19"/>
                                <w:szCs w:val="19"/>
                              </w:rPr>
                              <w:t xml:space="preserve"> </w:t>
                            </w:r>
                            <w:r>
                              <w:rPr>
                                <w:rFonts w:ascii="Arial" w:hAnsi="Arial" w:cs="Arial"/>
                                <w:w w:val="105"/>
                                <w:sz w:val="19"/>
                                <w:szCs w:val="19"/>
                              </w:rPr>
                              <w:t>Cost</w:t>
                            </w:r>
                            <w:r>
                              <w:rPr>
                                <w:rFonts w:ascii="Arial" w:hAnsi="Arial" w:cs="Arial"/>
                                <w:w w:val="97"/>
                                <w:sz w:val="19"/>
                                <w:szCs w:val="19"/>
                              </w:rPr>
                              <w:t xml:space="preserve"> </w:t>
                            </w:r>
                            <w:r>
                              <w:rPr>
                                <w:rFonts w:ascii="Arial" w:hAnsi="Arial" w:cs="Arial"/>
                                <w:w w:val="105"/>
                                <w:sz w:val="19"/>
                                <w:szCs w:val="19"/>
                              </w:rPr>
                              <w:t>(%)</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2"/>
                              <w:ind w:left="124"/>
                            </w:pPr>
                            <w:r>
                              <w:rPr>
                                <w:rFonts w:ascii="Arial" w:hAnsi="Arial" w:cs="Arial"/>
                                <w:w w:val="105"/>
                                <w:sz w:val="19"/>
                                <w:szCs w:val="19"/>
                              </w:rPr>
                              <w:t>Long</w:t>
                            </w:r>
                            <w:r>
                              <w:rPr>
                                <w:rFonts w:ascii="Arial" w:hAnsi="Arial" w:cs="Arial"/>
                                <w:spacing w:val="-27"/>
                                <w:w w:val="105"/>
                                <w:sz w:val="19"/>
                                <w:szCs w:val="19"/>
                              </w:rPr>
                              <w:t xml:space="preserve"> </w:t>
                            </w:r>
                            <w:r>
                              <w:rPr>
                                <w:rFonts w:ascii="Arial" w:hAnsi="Arial" w:cs="Arial"/>
                                <w:w w:val="105"/>
                                <w:sz w:val="19"/>
                                <w:szCs w:val="19"/>
                              </w:rPr>
                              <w:t>Term Debt</w:t>
                            </w:r>
                          </w:p>
                        </w:tc>
                        <w:tc>
                          <w:tcPr>
                            <w:tcW w:w="1576" w:type="dxa"/>
                            <w:tcBorders>
                              <w:top w:val="nil"/>
                              <w:left w:val="nil"/>
                              <w:bottom w:val="nil"/>
                              <w:right w:val="nil"/>
                            </w:tcBorders>
                          </w:tcPr>
                          <w:p w:rsidR="00FF15A3" w:rsidRDefault="00FF15A3">
                            <w:pPr>
                              <w:pStyle w:val="BodyText"/>
                              <w:kinsoku w:val="0"/>
                              <w:overflowPunct w:val="0"/>
                              <w:spacing w:before="15"/>
                              <w:ind w:left="425"/>
                            </w:pPr>
                            <w:r>
                              <w:rPr>
                                <w:spacing w:val="-3"/>
                                <w:w w:val="105"/>
                                <w:sz w:val="22"/>
                                <w:szCs w:val="22"/>
                              </w:rPr>
                              <w:t>241</w:t>
                            </w:r>
                            <w:r>
                              <w:rPr>
                                <w:spacing w:val="-4"/>
                                <w:w w:val="105"/>
                                <w:sz w:val="22"/>
                                <w:szCs w:val="22"/>
                              </w:rPr>
                              <w:t>,237</w:t>
                            </w:r>
                          </w:p>
                        </w:tc>
                        <w:tc>
                          <w:tcPr>
                            <w:tcW w:w="1016" w:type="dxa"/>
                            <w:tcBorders>
                              <w:top w:val="nil"/>
                              <w:left w:val="nil"/>
                              <w:bottom w:val="nil"/>
                              <w:right w:val="nil"/>
                            </w:tcBorders>
                          </w:tcPr>
                          <w:p w:rsidR="00FF15A3" w:rsidRDefault="00FF15A3">
                            <w:pPr>
                              <w:pStyle w:val="BodyText"/>
                              <w:kinsoku w:val="0"/>
                              <w:overflowPunct w:val="0"/>
                              <w:spacing w:before="10"/>
                              <w:ind w:left="251"/>
                            </w:pPr>
                            <w:r>
                              <w:rPr>
                                <w:sz w:val="22"/>
                                <w:szCs w:val="22"/>
                              </w:rPr>
                              <w:t>27.00</w:t>
                            </w:r>
                          </w:p>
                        </w:tc>
                        <w:tc>
                          <w:tcPr>
                            <w:tcW w:w="1065" w:type="dxa"/>
                            <w:tcBorders>
                              <w:top w:val="nil"/>
                              <w:left w:val="nil"/>
                              <w:bottom w:val="nil"/>
                              <w:right w:val="nil"/>
                            </w:tcBorders>
                          </w:tcPr>
                          <w:p w:rsidR="00FF15A3" w:rsidRDefault="00FF15A3">
                            <w:pPr>
                              <w:pStyle w:val="BodyText"/>
                              <w:kinsoku w:val="0"/>
                              <w:overflowPunct w:val="0"/>
                              <w:spacing w:before="10"/>
                              <w:ind w:left="334"/>
                            </w:pPr>
                            <w:r>
                              <w:rPr>
                                <w:spacing w:val="-6"/>
                                <w:w w:val="110"/>
                                <w:sz w:val="22"/>
                                <w:szCs w:val="22"/>
                              </w:rPr>
                              <w:t>5.03</w:t>
                            </w:r>
                          </w:p>
                        </w:tc>
                        <w:tc>
                          <w:tcPr>
                            <w:tcW w:w="1516" w:type="dxa"/>
                            <w:tcBorders>
                              <w:top w:val="nil"/>
                              <w:left w:val="nil"/>
                              <w:bottom w:val="nil"/>
                              <w:right w:val="nil"/>
                            </w:tcBorders>
                          </w:tcPr>
                          <w:p w:rsidR="00FF15A3" w:rsidRDefault="00FF15A3">
                            <w:pPr>
                              <w:pStyle w:val="BodyText"/>
                              <w:kinsoku w:val="0"/>
                              <w:overflowPunct w:val="0"/>
                              <w:spacing w:before="10"/>
                              <w:ind w:left="28"/>
                              <w:jc w:val="center"/>
                            </w:pPr>
                            <w:r>
                              <w:rPr>
                                <w:w w:val="105"/>
                                <w:sz w:val="22"/>
                                <w:szCs w:val="22"/>
                              </w:rPr>
                              <w:t>1.36</w:t>
                            </w:r>
                          </w:p>
                        </w:tc>
                      </w:tr>
                      <w:tr w:rsidR="00FF15A3" w:rsidTr="0080142E">
                        <w:trPr>
                          <w:trHeight w:hRule="exact" w:val="305"/>
                        </w:trPr>
                        <w:tc>
                          <w:tcPr>
                            <w:tcW w:w="2291" w:type="dxa"/>
                            <w:tcBorders>
                              <w:top w:val="nil"/>
                              <w:left w:val="nil"/>
                              <w:bottom w:val="nil"/>
                              <w:right w:val="nil"/>
                            </w:tcBorders>
                          </w:tcPr>
                          <w:p w:rsidR="00FF15A3" w:rsidRDefault="00FF15A3">
                            <w:pPr>
                              <w:pStyle w:val="BodyText"/>
                              <w:kinsoku w:val="0"/>
                              <w:overflowPunct w:val="0"/>
                              <w:spacing w:before="45"/>
                              <w:ind w:left="115"/>
                            </w:pPr>
                            <w:r>
                              <w:rPr>
                                <w:rFonts w:ascii="Arial" w:hAnsi="Arial" w:cs="Arial"/>
                                <w:w w:val="105"/>
                                <w:sz w:val="19"/>
                                <w:szCs w:val="19"/>
                              </w:rPr>
                              <w:t>Short</w:t>
                            </w:r>
                            <w:r>
                              <w:rPr>
                                <w:rFonts w:ascii="Arial" w:hAnsi="Arial" w:cs="Arial"/>
                                <w:spacing w:val="-9"/>
                                <w:w w:val="105"/>
                                <w:sz w:val="19"/>
                                <w:szCs w:val="19"/>
                              </w:rPr>
                              <w:t xml:space="preserve"> </w:t>
                            </w:r>
                            <w:r>
                              <w:rPr>
                                <w:rFonts w:ascii="Arial" w:hAnsi="Arial" w:cs="Arial"/>
                                <w:w w:val="105"/>
                                <w:sz w:val="19"/>
                                <w:szCs w:val="19"/>
                              </w:rPr>
                              <w:t>Term</w:t>
                            </w:r>
                            <w:r>
                              <w:rPr>
                                <w:rFonts w:ascii="Arial" w:hAnsi="Arial" w:cs="Arial"/>
                                <w:spacing w:val="8"/>
                                <w:w w:val="105"/>
                                <w:sz w:val="19"/>
                                <w:szCs w:val="19"/>
                              </w:rPr>
                              <w:t xml:space="preserve"> </w:t>
                            </w:r>
                            <w:r>
                              <w:rPr>
                                <w:rFonts w:ascii="Arial" w:hAnsi="Arial" w:cs="Arial"/>
                                <w:w w:val="105"/>
                                <w:sz w:val="19"/>
                                <w:szCs w:val="19"/>
                              </w:rPr>
                              <w:t>Debt</w:t>
                            </w:r>
                          </w:p>
                        </w:tc>
                        <w:tc>
                          <w:tcPr>
                            <w:tcW w:w="1576" w:type="dxa"/>
                            <w:tcBorders>
                              <w:top w:val="nil"/>
                              <w:left w:val="nil"/>
                              <w:bottom w:val="nil"/>
                              <w:right w:val="nil"/>
                            </w:tcBorders>
                          </w:tcPr>
                          <w:p w:rsidR="00FF15A3" w:rsidRDefault="00FF15A3">
                            <w:pPr>
                              <w:pStyle w:val="BodyText"/>
                              <w:kinsoku w:val="0"/>
                              <w:overflowPunct w:val="0"/>
                              <w:spacing w:before="17"/>
                              <w:ind w:left="483"/>
                            </w:pPr>
                            <w:r>
                              <w:rPr>
                                <w:sz w:val="22"/>
                                <w:szCs w:val="22"/>
                              </w:rPr>
                              <w:t>55,041</w:t>
                            </w:r>
                          </w:p>
                        </w:tc>
                        <w:tc>
                          <w:tcPr>
                            <w:tcW w:w="1016" w:type="dxa"/>
                            <w:tcBorders>
                              <w:top w:val="nil"/>
                              <w:left w:val="nil"/>
                              <w:bottom w:val="nil"/>
                              <w:right w:val="nil"/>
                            </w:tcBorders>
                          </w:tcPr>
                          <w:p w:rsidR="00FF15A3" w:rsidRDefault="00FF15A3">
                            <w:pPr>
                              <w:pStyle w:val="BodyText"/>
                              <w:kinsoku w:val="0"/>
                              <w:overflowPunct w:val="0"/>
                              <w:spacing w:before="13"/>
                              <w:ind w:left="309"/>
                            </w:pPr>
                            <w:r>
                              <w:rPr>
                                <w:w w:val="115"/>
                                <w:sz w:val="22"/>
                                <w:szCs w:val="22"/>
                              </w:rPr>
                              <w:t>6</w:t>
                            </w:r>
                            <w:r>
                              <w:rPr>
                                <w:spacing w:val="1"/>
                                <w:w w:val="115"/>
                                <w:sz w:val="22"/>
                                <w:szCs w:val="22"/>
                              </w:rPr>
                              <w:t>.</w:t>
                            </w:r>
                            <w:r>
                              <w:rPr>
                                <w:spacing w:val="-46"/>
                                <w:w w:val="115"/>
                                <w:sz w:val="22"/>
                                <w:szCs w:val="22"/>
                              </w:rPr>
                              <w:t>1</w:t>
                            </w:r>
                            <w:r>
                              <w:rPr>
                                <w:w w:val="115"/>
                                <w:sz w:val="22"/>
                                <w:szCs w:val="22"/>
                              </w:rPr>
                              <w:t>6</w:t>
                            </w:r>
                          </w:p>
                        </w:tc>
                        <w:tc>
                          <w:tcPr>
                            <w:tcW w:w="1065" w:type="dxa"/>
                            <w:tcBorders>
                              <w:top w:val="nil"/>
                              <w:left w:val="nil"/>
                              <w:bottom w:val="nil"/>
                              <w:right w:val="nil"/>
                            </w:tcBorders>
                          </w:tcPr>
                          <w:p w:rsidR="00FF15A3" w:rsidRDefault="00FF15A3">
                            <w:pPr>
                              <w:pStyle w:val="BodyText"/>
                              <w:kinsoku w:val="0"/>
                              <w:overflowPunct w:val="0"/>
                              <w:spacing w:before="13"/>
                              <w:ind w:left="334"/>
                            </w:pPr>
                            <w:r>
                              <w:rPr>
                                <w:spacing w:val="-1"/>
                                <w:w w:val="105"/>
                                <w:sz w:val="22"/>
                                <w:szCs w:val="22"/>
                              </w:rPr>
                              <w:t>2.36</w:t>
                            </w:r>
                          </w:p>
                        </w:tc>
                        <w:tc>
                          <w:tcPr>
                            <w:tcW w:w="1516" w:type="dxa"/>
                            <w:tcBorders>
                              <w:top w:val="nil"/>
                              <w:left w:val="nil"/>
                              <w:bottom w:val="nil"/>
                              <w:right w:val="nil"/>
                            </w:tcBorders>
                          </w:tcPr>
                          <w:p w:rsidR="00FF15A3" w:rsidRDefault="00FF15A3">
                            <w:pPr>
                              <w:pStyle w:val="BodyText"/>
                              <w:kinsoku w:val="0"/>
                              <w:overflowPunct w:val="0"/>
                              <w:spacing w:before="8"/>
                              <w:ind w:left="560"/>
                            </w:pPr>
                            <w:r>
                              <w:rPr>
                                <w:w w:val="120"/>
                                <w:sz w:val="22"/>
                                <w:szCs w:val="22"/>
                              </w:rPr>
                              <w:t>0.</w:t>
                            </w:r>
                            <w:r>
                              <w:rPr>
                                <w:spacing w:val="-47"/>
                                <w:w w:val="120"/>
                                <w:sz w:val="22"/>
                                <w:szCs w:val="22"/>
                              </w:rPr>
                              <w:t>1</w:t>
                            </w:r>
                            <w:r>
                              <w:rPr>
                                <w:w w:val="120"/>
                                <w:sz w:val="22"/>
                                <w:szCs w:val="22"/>
                              </w:rPr>
                              <w:t>5</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2"/>
                              <w:ind w:left="124"/>
                            </w:pPr>
                            <w:r>
                              <w:rPr>
                                <w:rFonts w:ascii="Arial" w:hAnsi="Arial" w:cs="Arial"/>
                                <w:spacing w:val="-2"/>
                                <w:w w:val="105"/>
                                <w:sz w:val="19"/>
                                <w:szCs w:val="19"/>
                              </w:rPr>
                              <w:t>Resi</w:t>
                            </w:r>
                            <w:r>
                              <w:rPr>
                                <w:rFonts w:ascii="Arial" w:hAnsi="Arial" w:cs="Arial"/>
                                <w:spacing w:val="-1"/>
                                <w:w w:val="105"/>
                                <w:sz w:val="19"/>
                                <w:szCs w:val="19"/>
                              </w:rPr>
                              <w:t>dential</w:t>
                            </w:r>
                            <w:r>
                              <w:rPr>
                                <w:rFonts w:ascii="Arial" w:hAnsi="Arial" w:cs="Arial"/>
                                <w:spacing w:val="11"/>
                                <w:w w:val="105"/>
                                <w:sz w:val="19"/>
                                <w:szCs w:val="19"/>
                              </w:rPr>
                              <w:t xml:space="preserve"> </w:t>
                            </w:r>
                            <w:r>
                              <w:rPr>
                                <w:rFonts w:ascii="Arial" w:hAnsi="Arial" w:cs="Arial"/>
                                <w:spacing w:val="-2"/>
                                <w:w w:val="105"/>
                                <w:sz w:val="19"/>
                                <w:szCs w:val="19"/>
                              </w:rPr>
                              <w:t>Deposits</w:t>
                            </w:r>
                          </w:p>
                        </w:tc>
                        <w:tc>
                          <w:tcPr>
                            <w:tcW w:w="1576" w:type="dxa"/>
                            <w:tcBorders>
                              <w:top w:val="nil"/>
                              <w:left w:val="nil"/>
                              <w:bottom w:val="nil"/>
                              <w:right w:val="nil"/>
                            </w:tcBorders>
                          </w:tcPr>
                          <w:p w:rsidR="00FF15A3" w:rsidRDefault="00FF15A3">
                            <w:pPr>
                              <w:pStyle w:val="BodyText"/>
                              <w:kinsoku w:val="0"/>
                              <w:overflowPunct w:val="0"/>
                              <w:spacing w:before="15"/>
                              <w:ind w:left="1"/>
                              <w:jc w:val="center"/>
                            </w:pPr>
                            <w:r>
                              <w:rPr>
                                <w:sz w:val="22"/>
                                <w:szCs w:val="22"/>
                              </w:rPr>
                              <w:t>6,555</w:t>
                            </w:r>
                          </w:p>
                        </w:tc>
                        <w:tc>
                          <w:tcPr>
                            <w:tcW w:w="1016" w:type="dxa"/>
                            <w:tcBorders>
                              <w:top w:val="nil"/>
                              <w:left w:val="nil"/>
                              <w:bottom w:val="nil"/>
                              <w:right w:val="nil"/>
                            </w:tcBorders>
                          </w:tcPr>
                          <w:p w:rsidR="00FF15A3" w:rsidRDefault="00FF15A3">
                            <w:pPr>
                              <w:pStyle w:val="BodyText"/>
                              <w:kinsoku w:val="0"/>
                              <w:overflowPunct w:val="0"/>
                              <w:spacing w:before="10"/>
                              <w:ind w:left="299"/>
                            </w:pPr>
                            <w:r>
                              <w:rPr>
                                <w:spacing w:val="-3"/>
                                <w:w w:val="110"/>
                                <w:sz w:val="22"/>
                                <w:szCs w:val="22"/>
                              </w:rPr>
                              <w:t>0.</w:t>
                            </w:r>
                            <w:r>
                              <w:rPr>
                                <w:spacing w:val="-4"/>
                                <w:w w:val="110"/>
                                <w:sz w:val="22"/>
                                <w:szCs w:val="22"/>
                              </w:rPr>
                              <w:t>73</w:t>
                            </w:r>
                          </w:p>
                        </w:tc>
                        <w:tc>
                          <w:tcPr>
                            <w:tcW w:w="1065" w:type="dxa"/>
                            <w:tcBorders>
                              <w:top w:val="nil"/>
                              <w:left w:val="nil"/>
                              <w:bottom w:val="nil"/>
                              <w:right w:val="nil"/>
                            </w:tcBorders>
                          </w:tcPr>
                          <w:p w:rsidR="00FF15A3" w:rsidRDefault="00FF15A3">
                            <w:pPr>
                              <w:pStyle w:val="BodyText"/>
                              <w:kinsoku w:val="0"/>
                              <w:overflowPunct w:val="0"/>
                              <w:spacing w:before="10"/>
                              <w:ind w:left="334"/>
                            </w:pPr>
                            <w:r>
                              <w:rPr>
                                <w:spacing w:val="-3"/>
                                <w:w w:val="105"/>
                                <w:sz w:val="22"/>
                                <w:szCs w:val="22"/>
                              </w:rPr>
                              <w:t>2.00</w:t>
                            </w:r>
                          </w:p>
                        </w:tc>
                        <w:tc>
                          <w:tcPr>
                            <w:tcW w:w="1516" w:type="dxa"/>
                            <w:tcBorders>
                              <w:top w:val="nil"/>
                              <w:left w:val="nil"/>
                              <w:bottom w:val="nil"/>
                              <w:right w:val="nil"/>
                            </w:tcBorders>
                          </w:tcPr>
                          <w:p w:rsidR="00FF15A3" w:rsidRDefault="00FF15A3">
                            <w:pPr>
                              <w:pStyle w:val="BodyText"/>
                              <w:kinsoku w:val="0"/>
                              <w:overflowPunct w:val="0"/>
                              <w:spacing w:before="10"/>
                              <w:ind w:left="19"/>
                              <w:jc w:val="center"/>
                            </w:pPr>
                            <w:r>
                              <w:rPr>
                                <w:spacing w:val="-4"/>
                                <w:w w:val="110"/>
                                <w:sz w:val="22"/>
                                <w:szCs w:val="22"/>
                              </w:rPr>
                              <w:t>0.01</w:t>
                            </w:r>
                          </w:p>
                        </w:tc>
                      </w:tr>
                      <w:tr w:rsidR="00FF15A3" w:rsidTr="0080142E">
                        <w:trPr>
                          <w:trHeight w:hRule="exact" w:val="298"/>
                        </w:trPr>
                        <w:tc>
                          <w:tcPr>
                            <w:tcW w:w="2291" w:type="dxa"/>
                            <w:tcBorders>
                              <w:top w:val="nil"/>
                              <w:left w:val="nil"/>
                              <w:bottom w:val="nil"/>
                              <w:right w:val="nil"/>
                            </w:tcBorders>
                          </w:tcPr>
                          <w:p w:rsidR="00FF15A3" w:rsidRDefault="00FF15A3">
                            <w:pPr>
                              <w:pStyle w:val="BodyText"/>
                              <w:kinsoku w:val="0"/>
                              <w:overflowPunct w:val="0"/>
                              <w:spacing w:before="40"/>
                              <w:ind w:left="120"/>
                            </w:pPr>
                            <w:r>
                              <w:rPr>
                                <w:rFonts w:ascii="Arial" w:hAnsi="Arial" w:cs="Arial"/>
                                <w:w w:val="105"/>
                                <w:sz w:val="19"/>
                                <w:szCs w:val="19"/>
                              </w:rPr>
                              <w:t>Commercial</w:t>
                            </w:r>
                            <w:r>
                              <w:rPr>
                                <w:rFonts w:ascii="Arial" w:hAnsi="Arial" w:cs="Arial"/>
                                <w:spacing w:val="-15"/>
                                <w:w w:val="105"/>
                                <w:sz w:val="19"/>
                                <w:szCs w:val="19"/>
                              </w:rPr>
                              <w:t xml:space="preserve"> </w:t>
                            </w:r>
                            <w:r>
                              <w:rPr>
                                <w:rFonts w:ascii="Arial" w:hAnsi="Arial" w:cs="Arial"/>
                                <w:w w:val="105"/>
                                <w:sz w:val="19"/>
                                <w:szCs w:val="19"/>
                              </w:rPr>
                              <w:t>Deposits</w:t>
                            </w:r>
                          </w:p>
                        </w:tc>
                        <w:tc>
                          <w:tcPr>
                            <w:tcW w:w="1576" w:type="dxa"/>
                            <w:tcBorders>
                              <w:top w:val="nil"/>
                              <w:left w:val="nil"/>
                              <w:bottom w:val="nil"/>
                              <w:right w:val="nil"/>
                            </w:tcBorders>
                          </w:tcPr>
                          <w:p w:rsidR="00FF15A3" w:rsidRDefault="00FF15A3">
                            <w:pPr>
                              <w:pStyle w:val="BodyText"/>
                              <w:kinsoku w:val="0"/>
                              <w:overflowPunct w:val="0"/>
                              <w:spacing w:before="13"/>
                              <w:ind w:left="493"/>
                            </w:pPr>
                            <w:r>
                              <w:rPr>
                                <w:spacing w:val="-49"/>
                                <w:w w:val="115"/>
                                <w:sz w:val="22"/>
                                <w:szCs w:val="22"/>
                              </w:rPr>
                              <w:t>1</w:t>
                            </w:r>
                            <w:r>
                              <w:rPr>
                                <w:w w:val="115"/>
                                <w:sz w:val="22"/>
                                <w:szCs w:val="22"/>
                              </w:rPr>
                              <w:t>8</w:t>
                            </w:r>
                            <w:r>
                              <w:rPr>
                                <w:spacing w:val="-5"/>
                                <w:w w:val="115"/>
                                <w:sz w:val="22"/>
                                <w:szCs w:val="22"/>
                              </w:rPr>
                              <w:t>,</w:t>
                            </w:r>
                            <w:r>
                              <w:rPr>
                                <w:spacing w:val="-46"/>
                                <w:w w:val="115"/>
                                <w:sz w:val="22"/>
                                <w:szCs w:val="22"/>
                              </w:rPr>
                              <w:t>1</w:t>
                            </w:r>
                            <w:r>
                              <w:rPr>
                                <w:w w:val="115"/>
                                <w:sz w:val="22"/>
                                <w:szCs w:val="22"/>
                              </w:rPr>
                              <w:t>50</w:t>
                            </w:r>
                          </w:p>
                        </w:tc>
                        <w:tc>
                          <w:tcPr>
                            <w:tcW w:w="1016" w:type="dxa"/>
                            <w:tcBorders>
                              <w:top w:val="nil"/>
                              <w:left w:val="nil"/>
                              <w:bottom w:val="nil"/>
                              <w:right w:val="nil"/>
                            </w:tcBorders>
                          </w:tcPr>
                          <w:p w:rsidR="00FF15A3" w:rsidRDefault="00FF15A3">
                            <w:pPr>
                              <w:pStyle w:val="BodyText"/>
                              <w:kinsoku w:val="0"/>
                              <w:overflowPunct w:val="0"/>
                              <w:spacing w:before="8"/>
                              <w:ind w:left="309"/>
                            </w:pPr>
                            <w:r>
                              <w:rPr>
                                <w:sz w:val="22"/>
                                <w:szCs w:val="22"/>
                              </w:rPr>
                              <w:t>2.03</w:t>
                            </w:r>
                          </w:p>
                        </w:tc>
                        <w:tc>
                          <w:tcPr>
                            <w:tcW w:w="1065" w:type="dxa"/>
                            <w:tcBorders>
                              <w:top w:val="nil"/>
                              <w:left w:val="nil"/>
                              <w:bottom w:val="nil"/>
                              <w:right w:val="nil"/>
                            </w:tcBorders>
                          </w:tcPr>
                          <w:p w:rsidR="00FF15A3" w:rsidRDefault="00FF15A3">
                            <w:pPr>
                              <w:pStyle w:val="BodyText"/>
                              <w:kinsoku w:val="0"/>
                              <w:overflowPunct w:val="0"/>
                              <w:spacing w:before="8"/>
                              <w:ind w:left="334"/>
                            </w:pPr>
                            <w:r>
                              <w:rPr>
                                <w:spacing w:val="-4"/>
                                <w:w w:val="105"/>
                                <w:sz w:val="22"/>
                                <w:szCs w:val="22"/>
                              </w:rPr>
                              <w:t>3.00</w:t>
                            </w:r>
                          </w:p>
                        </w:tc>
                        <w:tc>
                          <w:tcPr>
                            <w:tcW w:w="1516" w:type="dxa"/>
                            <w:tcBorders>
                              <w:top w:val="nil"/>
                              <w:left w:val="nil"/>
                              <w:bottom w:val="nil"/>
                              <w:right w:val="nil"/>
                            </w:tcBorders>
                          </w:tcPr>
                          <w:p w:rsidR="00FF15A3" w:rsidRDefault="00FF15A3">
                            <w:pPr>
                              <w:pStyle w:val="BodyText"/>
                              <w:kinsoku w:val="0"/>
                              <w:overflowPunct w:val="0"/>
                              <w:spacing w:before="8"/>
                              <w:ind w:left="8"/>
                              <w:jc w:val="center"/>
                            </w:pPr>
                            <w:r>
                              <w:rPr>
                                <w:spacing w:val="-4"/>
                                <w:w w:val="110"/>
                                <w:sz w:val="22"/>
                                <w:szCs w:val="22"/>
                              </w:rPr>
                              <w:t>0.</w:t>
                            </w:r>
                            <w:r>
                              <w:rPr>
                                <w:spacing w:val="-5"/>
                                <w:w w:val="110"/>
                                <w:sz w:val="22"/>
                                <w:szCs w:val="22"/>
                              </w:rPr>
                              <w:t>06</w:t>
                            </w:r>
                          </w:p>
                        </w:tc>
                      </w:tr>
                      <w:tr w:rsidR="00FF15A3" w:rsidTr="0080142E">
                        <w:trPr>
                          <w:trHeight w:hRule="exact" w:val="300"/>
                        </w:trPr>
                        <w:tc>
                          <w:tcPr>
                            <w:tcW w:w="2291" w:type="dxa"/>
                            <w:tcBorders>
                              <w:top w:val="nil"/>
                              <w:left w:val="nil"/>
                              <w:bottom w:val="nil"/>
                              <w:right w:val="nil"/>
                            </w:tcBorders>
                          </w:tcPr>
                          <w:p w:rsidR="00FF15A3" w:rsidRDefault="00FF15A3">
                            <w:pPr>
                              <w:pStyle w:val="BodyText"/>
                              <w:kinsoku w:val="0"/>
                              <w:overflowPunct w:val="0"/>
                              <w:spacing w:before="40"/>
                              <w:ind w:left="124"/>
                            </w:pPr>
                            <w:r>
                              <w:rPr>
                                <w:rFonts w:ascii="Arial" w:hAnsi="Arial" w:cs="Arial"/>
                                <w:spacing w:val="-23"/>
                                <w:w w:val="105"/>
                                <w:sz w:val="19"/>
                                <w:szCs w:val="19"/>
                              </w:rPr>
                              <w:t>I</w:t>
                            </w:r>
                            <w:r>
                              <w:rPr>
                                <w:rFonts w:ascii="Arial" w:hAnsi="Arial" w:cs="Arial"/>
                                <w:w w:val="105"/>
                                <w:sz w:val="19"/>
                                <w:szCs w:val="19"/>
                              </w:rPr>
                              <w:t>nact</w:t>
                            </w:r>
                            <w:r>
                              <w:rPr>
                                <w:rFonts w:ascii="Arial" w:hAnsi="Arial" w:cs="Arial"/>
                                <w:spacing w:val="-6"/>
                                <w:w w:val="105"/>
                                <w:sz w:val="19"/>
                                <w:szCs w:val="19"/>
                              </w:rPr>
                              <w:t>i</w:t>
                            </w:r>
                            <w:r>
                              <w:rPr>
                                <w:rFonts w:ascii="Arial" w:hAnsi="Arial" w:cs="Arial"/>
                                <w:w w:val="105"/>
                                <w:sz w:val="19"/>
                                <w:szCs w:val="19"/>
                              </w:rPr>
                              <w:t>ve</w:t>
                            </w:r>
                            <w:r>
                              <w:rPr>
                                <w:rFonts w:ascii="Arial" w:hAnsi="Arial" w:cs="Arial"/>
                                <w:spacing w:val="27"/>
                                <w:w w:val="105"/>
                                <w:sz w:val="19"/>
                                <w:szCs w:val="19"/>
                              </w:rPr>
                              <w:t xml:space="preserve"> </w:t>
                            </w:r>
                            <w:r>
                              <w:rPr>
                                <w:rFonts w:ascii="Arial" w:hAnsi="Arial" w:cs="Arial"/>
                                <w:w w:val="105"/>
                                <w:sz w:val="19"/>
                                <w:szCs w:val="19"/>
                              </w:rPr>
                              <w:t>Depos</w:t>
                            </w:r>
                            <w:r>
                              <w:rPr>
                                <w:rFonts w:ascii="Arial" w:hAnsi="Arial" w:cs="Arial"/>
                                <w:spacing w:val="-6"/>
                                <w:w w:val="105"/>
                                <w:sz w:val="19"/>
                                <w:szCs w:val="19"/>
                              </w:rPr>
                              <w:t>i</w:t>
                            </w:r>
                            <w:r>
                              <w:rPr>
                                <w:rFonts w:ascii="Arial" w:hAnsi="Arial" w:cs="Arial"/>
                                <w:w w:val="105"/>
                                <w:sz w:val="19"/>
                                <w:szCs w:val="19"/>
                              </w:rPr>
                              <w:t>ts</w:t>
                            </w:r>
                          </w:p>
                        </w:tc>
                        <w:tc>
                          <w:tcPr>
                            <w:tcW w:w="1576" w:type="dxa"/>
                            <w:tcBorders>
                              <w:top w:val="nil"/>
                              <w:left w:val="nil"/>
                              <w:bottom w:val="nil"/>
                              <w:right w:val="nil"/>
                            </w:tcBorders>
                          </w:tcPr>
                          <w:p w:rsidR="00FF15A3" w:rsidRDefault="00FF15A3">
                            <w:pPr>
                              <w:pStyle w:val="BodyText"/>
                              <w:kinsoku w:val="0"/>
                              <w:overflowPunct w:val="0"/>
                              <w:spacing w:before="17"/>
                              <w:ind w:left="2"/>
                              <w:jc w:val="center"/>
                            </w:pPr>
                            <w:r>
                              <w:rPr>
                                <w:sz w:val="22"/>
                                <w:szCs w:val="22"/>
                              </w:rPr>
                              <w:t>375</w:t>
                            </w:r>
                          </w:p>
                        </w:tc>
                        <w:tc>
                          <w:tcPr>
                            <w:tcW w:w="1016" w:type="dxa"/>
                            <w:tcBorders>
                              <w:top w:val="nil"/>
                              <w:left w:val="nil"/>
                              <w:bottom w:val="nil"/>
                              <w:right w:val="nil"/>
                            </w:tcBorders>
                          </w:tcPr>
                          <w:p w:rsidR="00FF15A3" w:rsidRDefault="00FF15A3">
                            <w:pPr>
                              <w:pStyle w:val="BodyText"/>
                              <w:kinsoku w:val="0"/>
                              <w:overflowPunct w:val="0"/>
                              <w:spacing w:before="8"/>
                              <w:ind w:left="299"/>
                            </w:pPr>
                            <w:r>
                              <w:rPr>
                                <w:w w:val="105"/>
                                <w:sz w:val="22"/>
                                <w:szCs w:val="22"/>
                              </w:rPr>
                              <w:t>0.04</w:t>
                            </w:r>
                          </w:p>
                        </w:tc>
                        <w:tc>
                          <w:tcPr>
                            <w:tcW w:w="1065" w:type="dxa"/>
                            <w:tcBorders>
                              <w:top w:val="nil"/>
                              <w:left w:val="nil"/>
                              <w:bottom w:val="nil"/>
                              <w:right w:val="nil"/>
                            </w:tcBorders>
                          </w:tcPr>
                          <w:p w:rsidR="00FF15A3" w:rsidRDefault="00FF15A3"/>
                        </w:tc>
                        <w:tc>
                          <w:tcPr>
                            <w:tcW w:w="1516" w:type="dxa"/>
                            <w:tcBorders>
                              <w:top w:val="nil"/>
                              <w:left w:val="nil"/>
                              <w:bottom w:val="nil"/>
                              <w:right w:val="nil"/>
                            </w:tcBorders>
                          </w:tcPr>
                          <w:p w:rsidR="00FF15A3" w:rsidRDefault="00FF15A3"/>
                        </w:tc>
                      </w:tr>
                      <w:tr w:rsidR="00FF15A3" w:rsidTr="0080142E">
                        <w:trPr>
                          <w:trHeight w:hRule="exact" w:val="298"/>
                        </w:trPr>
                        <w:tc>
                          <w:tcPr>
                            <w:tcW w:w="2291" w:type="dxa"/>
                            <w:tcBorders>
                              <w:top w:val="nil"/>
                              <w:left w:val="nil"/>
                              <w:bottom w:val="nil"/>
                              <w:right w:val="nil"/>
                            </w:tcBorders>
                          </w:tcPr>
                          <w:p w:rsidR="00FF15A3" w:rsidRDefault="00FF15A3">
                            <w:pPr>
                              <w:pStyle w:val="BodyText"/>
                              <w:kinsoku w:val="0"/>
                              <w:overflowPunct w:val="0"/>
                              <w:spacing w:before="37"/>
                              <w:ind w:left="120"/>
                            </w:pPr>
                            <w:r>
                              <w:rPr>
                                <w:rFonts w:ascii="Arial" w:hAnsi="Arial" w:cs="Arial"/>
                                <w:w w:val="105"/>
                                <w:sz w:val="19"/>
                                <w:szCs w:val="19"/>
                              </w:rPr>
                              <w:t>Common</w:t>
                            </w:r>
                            <w:r>
                              <w:rPr>
                                <w:rFonts w:ascii="Arial" w:hAnsi="Arial" w:cs="Arial"/>
                                <w:spacing w:val="20"/>
                                <w:w w:val="105"/>
                                <w:sz w:val="19"/>
                                <w:szCs w:val="19"/>
                              </w:rPr>
                              <w:t xml:space="preserve"> </w:t>
                            </w:r>
                            <w:r>
                              <w:rPr>
                                <w:rFonts w:ascii="Arial" w:hAnsi="Arial" w:cs="Arial"/>
                                <w:spacing w:val="-4"/>
                                <w:w w:val="105"/>
                                <w:sz w:val="19"/>
                                <w:szCs w:val="19"/>
                              </w:rPr>
                              <w:t>Equi</w:t>
                            </w:r>
                            <w:r>
                              <w:rPr>
                                <w:rFonts w:ascii="Arial" w:hAnsi="Arial" w:cs="Arial"/>
                                <w:spacing w:val="-3"/>
                                <w:w w:val="105"/>
                                <w:sz w:val="19"/>
                                <w:szCs w:val="19"/>
                              </w:rPr>
                              <w:t>ty</w:t>
                            </w:r>
                          </w:p>
                        </w:tc>
                        <w:tc>
                          <w:tcPr>
                            <w:tcW w:w="1576" w:type="dxa"/>
                            <w:tcBorders>
                              <w:top w:val="nil"/>
                              <w:left w:val="nil"/>
                              <w:bottom w:val="nil"/>
                              <w:right w:val="nil"/>
                            </w:tcBorders>
                          </w:tcPr>
                          <w:p w:rsidR="00FF15A3" w:rsidRDefault="00FF15A3">
                            <w:pPr>
                              <w:pStyle w:val="BodyText"/>
                              <w:kinsoku w:val="0"/>
                              <w:overflowPunct w:val="0"/>
                              <w:spacing w:before="10"/>
                              <w:ind w:left="425"/>
                            </w:pPr>
                            <w:r>
                              <w:rPr>
                                <w:spacing w:val="-4"/>
                                <w:w w:val="105"/>
                                <w:sz w:val="22"/>
                                <w:szCs w:val="22"/>
                              </w:rPr>
                              <w:t>371</w:t>
                            </w:r>
                            <w:r>
                              <w:rPr>
                                <w:spacing w:val="-5"/>
                                <w:w w:val="105"/>
                                <w:sz w:val="22"/>
                                <w:szCs w:val="22"/>
                              </w:rPr>
                              <w:t>,490</w:t>
                            </w:r>
                          </w:p>
                        </w:tc>
                        <w:tc>
                          <w:tcPr>
                            <w:tcW w:w="1016" w:type="dxa"/>
                            <w:tcBorders>
                              <w:top w:val="nil"/>
                              <w:left w:val="nil"/>
                              <w:bottom w:val="nil"/>
                              <w:right w:val="nil"/>
                            </w:tcBorders>
                          </w:tcPr>
                          <w:p w:rsidR="00FF15A3" w:rsidRDefault="00FF15A3">
                            <w:pPr>
                              <w:pStyle w:val="BodyText"/>
                              <w:kinsoku w:val="0"/>
                              <w:overflowPunct w:val="0"/>
                              <w:spacing w:before="5"/>
                              <w:ind w:left="246"/>
                            </w:pPr>
                            <w:r>
                              <w:rPr>
                                <w:sz w:val="22"/>
                                <w:szCs w:val="22"/>
                              </w:rPr>
                              <w:t>41.58</w:t>
                            </w:r>
                          </w:p>
                        </w:tc>
                        <w:tc>
                          <w:tcPr>
                            <w:tcW w:w="1065" w:type="dxa"/>
                            <w:tcBorders>
                              <w:top w:val="nil"/>
                              <w:left w:val="nil"/>
                              <w:bottom w:val="nil"/>
                              <w:right w:val="nil"/>
                            </w:tcBorders>
                          </w:tcPr>
                          <w:p w:rsidR="00FF15A3" w:rsidRDefault="00FF15A3">
                            <w:pPr>
                              <w:pStyle w:val="BodyText"/>
                              <w:kinsoku w:val="0"/>
                              <w:overflowPunct w:val="0"/>
                              <w:spacing w:before="5"/>
                              <w:ind w:left="291"/>
                            </w:pPr>
                            <w:r>
                              <w:rPr>
                                <w:spacing w:val="-50"/>
                                <w:w w:val="110"/>
                                <w:sz w:val="22"/>
                                <w:szCs w:val="22"/>
                              </w:rPr>
                              <w:t>1</w:t>
                            </w:r>
                            <w:r>
                              <w:rPr>
                                <w:w w:val="110"/>
                                <w:sz w:val="22"/>
                                <w:szCs w:val="22"/>
                              </w:rPr>
                              <w:t>0</w:t>
                            </w:r>
                            <w:r>
                              <w:rPr>
                                <w:spacing w:val="-9"/>
                                <w:w w:val="110"/>
                                <w:sz w:val="22"/>
                                <w:szCs w:val="22"/>
                              </w:rPr>
                              <w:t>.</w:t>
                            </w:r>
                            <w:r>
                              <w:rPr>
                                <w:w w:val="110"/>
                                <w:sz w:val="22"/>
                                <w:szCs w:val="22"/>
                              </w:rPr>
                              <w:t>75</w:t>
                            </w:r>
                          </w:p>
                        </w:tc>
                        <w:tc>
                          <w:tcPr>
                            <w:tcW w:w="1516" w:type="dxa"/>
                            <w:tcBorders>
                              <w:top w:val="nil"/>
                              <w:left w:val="nil"/>
                              <w:bottom w:val="nil"/>
                              <w:right w:val="nil"/>
                            </w:tcBorders>
                          </w:tcPr>
                          <w:p w:rsidR="00FF15A3" w:rsidRDefault="00FF15A3">
                            <w:pPr>
                              <w:pStyle w:val="BodyText"/>
                              <w:kinsoku w:val="0"/>
                              <w:overflowPunct w:val="0"/>
                              <w:spacing w:before="5"/>
                              <w:ind w:right="3"/>
                              <w:jc w:val="center"/>
                            </w:pPr>
                            <w:r>
                              <w:rPr>
                                <w:sz w:val="22"/>
                                <w:szCs w:val="22"/>
                              </w:rPr>
                              <w:t>4.47</w:t>
                            </w:r>
                          </w:p>
                        </w:tc>
                      </w:tr>
                      <w:tr w:rsidR="00FF15A3" w:rsidTr="0080142E">
                        <w:trPr>
                          <w:trHeight w:hRule="exact" w:val="285"/>
                        </w:trPr>
                        <w:tc>
                          <w:tcPr>
                            <w:tcW w:w="2291" w:type="dxa"/>
                            <w:tcBorders>
                              <w:top w:val="nil"/>
                              <w:left w:val="nil"/>
                              <w:bottom w:val="single" w:sz="9" w:space="0" w:color="000000"/>
                              <w:right w:val="nil"/>
                            </w:tcBorders>
                          </w:tcPr>
                          <w:p w:rsidR="00FF15A3" w:rsidRDefault="00FF15A3">
                            <w:pPr>
                              <w:pStyle w:val="BodyText"/>
                              <w:kinsoku w:val="0"/>
                              <w:overflowPunct w:val="0"/>
                              <w:spacing w:before="42"/>
                              <w:ind w:left="129"/>
                            </w:pPr>
                            <w:r>
                              <w:rPr>
                                <w:rFonts w:ascii="Arial" w:hAnsi="Arial" w:cs="Arial"/>
                                <w:w w:val="105"/>
                                <w:sz w:val="19"/>
                                <w:szCs w:val="19"/>
                              </w:rPr>
                              <w:t>Deferred</w:t>
                            </w:r>
                            <w:r>
                              <w:rPr>
                                <w:rFonts w:ascii="Arial" w:hAnsi="Arial" w:cs="Arial"/>
                                <w:spacing w:val="-6"/>
                                <w:w w:val="105"/>
                                <w:sz w:val="19"/>
                                <w:szCs w:val="19"/>
                              </w:rPr>
                              <w:t xml:space="preserve"> </w:t>
                            </w:r>
                            <w:r>
                              <w:rPr>
                                <w:rFonts w:ascii="Arial" w:hAnsi="Arial" w:cs="Arial"/>
                                <w:spacing w:val="-26"/>
                                <w:w w:val="105"/>
                                <w:sz w:val="19"/>
                                <w:szCs w:val="19"/>
                              </w:rPr>
                              <w:t>I</w:t>
                            </w:r>
                            <w:r>
                              <w:rPr>
                                <w:rFonts w:ascii="Arial" w:hAnsi="Arial" w:cs="Arial"/>
                                <w:w w:val="105"/>
                                <w:sz w:val="19"/>
                                <w:szCs w:val="19"/>
                              </w:rPr>
                              <w:t>ncome</w:t>
                            </w:r>
                            <w:r>
                              <w:rPr>
                                <w:rFonts w:ascii="Arial" w:hAnsi="Arial" w:cs="Arial"/>
                                <w:spacing w:val="-15"/>
                                <w:w w:val="105"/>
                                <w:sz w:val="19"/>
                                <w:szCs w:val="19"/>
                              </w:rPr>
                              <w:t xml:space="preserve"> </w:t>
                            </w:r>
                            <w:r>
                              <w:rPr>
                                <w:rFonts w:ascii="Arial" w:hAnsi="Arial" w:cs="Arial"/>
                                <w:w w:val="105"/>
                                <w:sz w:val="19"/>
                                <w:szCs w:val="19"/>
                              </w:rPr>
                              <w:t>Taxes</w:t>
                            </w:r>
                          </w:p>
                        </w:tc>
                        <w:tc>
                          <w:tcPr>
                            <w:tcW w:w="1576" w:type="dxa"/>
                            <w:tcBorders>
                              <w:top w:val="nil"/>
                              <w:left w:val="nil"/>
                              <w:bottom w:val="single" w:sz="9" w:space="0" w:color="000000"/>
                              <w:right w:val="nil"/>
                            </w:tcBorders>
                          </w:tcPr>
                          <w:p w:rsidR="00FF15A3" w:rsidRDefault="00FF15A3">
                            <w:pPr>
                              <w:pStyle w:val="BodyText"/>
                              <w:kinsoku w:val="0"/>
                              <w:overflowPunct w:val="0"/>
                              <w:spacing w:before="10" w:line="251" w:lineRule="exact"/>
                              <w:ind w:left="425"/>
                            </w:pPr>
                            <w:r>
                              <w:rPr>
                                <w:w w:val="105"/>
                                <w:sz w:val="22"/>
                                <w:szCs w:val="22"/>
                              </w:rPr>
                              <w:t>200,5</w:t>
                            </w:r>
                            <w:r>
                              <w:rPr>
                                <w:spacing w:val="14"/>
                                <w:w w:val="105"/>
                                <w:sz w:val="22"/>
                                <w:szCs w:val="22"/>
                              </w:rPr>
                              <w:t>8</w:t>
                            </w:r>
                            <w:r>
                              <w:rPr>
                                <w:w w:val="105"/>
                                <w:sz w:val="22"/>
                                <w:szCs w:val="22"/>
                              </w:rPr>
                              <w:t>1</w:t>
                            </w:r>
                          </w:p>
                        </w:tc>
                        <w:tc>
                          <w:tcPr>
                            <w:tcW w:w="1016" w:type="dxa"/>
                            <w:tcBorders>
                              <w:top w:val="nil"/>
                              <w:left w:val="nil"/>
                              <w:bottom w:val="single" w:sz="9" w:space="0" w:color="000000"/>
                              <w:right w:val="nil"/>
                            </w:tcBorders>
                          </w:tcPr>
                          <w:p w:rsidR="00FF15A3" w:rsidRDefault="00FF15A3">
                            <w:pPr>
                              <w:pStyle w:val="BodyText"/>
                              <w:kinsoku w:val="0"/>
                              <w:overflowPunct w:val="0"/>
                              <w:spacing w:before="10" w:line="251" w:lineRule="exact"/>
                              <w:ind w:left="251"/>
                            </w:pPr>
                            <w:r>
                              <w:rPr>
                                <w:sz w:val="22"/>
                                <w:szCs w:val="22"/>
                              </w:rPr>
                              <w:t>22.45</w:t>
                            </w:r>
                          </w:p>
                        </w:tc>
                        <w:tc>
                          <w:tcPr>
                            <w:tcW w:w="1065" w:type="dxa"/>
                            <w:tcBorders>
                              <w:top w:val="nil"/>
                              <w:left w:val="nil"/>
                              <w:bottom w:val="single" w:sz="9" w:space="0" w:color="000000"/>
                              <w:right w:val="nil"/>
                            </w:tcBorders>
                          </w:tcPr>
                          <w:p w:rsidR="00FF15A3" w:rsidRDefault="00FF15A3"/>
                        </w:tc>
                        <w:tc>
                          <w:tcPr>
                            <w:tcW w:w="1516" w:type="dxa"/>
                            <w:tcBorders>
                              <w:top w:val="nil"/>
                              <w:left w:val="nil"/>
                              <w:bottom w:val="single" w:sz="9" w:space="0" w:color="000000"/>
                              <w:right w:val="nil"/>
                            </w:tcBorders>
                          </w:tcPr>
                          <w:p w:rsidR="00FF15A3" w:rsidRDefault="00FF15A3"/>
                        </w:tc>
                      </w:tr>
                      <w:tr w:rsidR="00FF15A3" w:rsidTr="0080142E">
                        <w:trPr>
                          <w:trHeight w:hRule="exact" w:val="390"/>
                        </w:trPr>
                        <w:tc>
                          <w:tcPr>
                            <w:tcW w:w="2291" w:type="dxa"/>
                            <w:tcBorders>
                              <w:top w:val="single" w:sz="9" w:space="0" w:color="000000"/>
                              <w:left w:val="nil"/>
                              <w:bottom w:val="nil"/>
                              <w:right w:val="nil"/>
                            </w:tcBorders>
                          </w:tcPr>
                          <w:p w:rsidR="00FF15A3" w:rsidRDefault="00FF15A3">
                            <w:pPr>
                              <w:pStyle w:val="BodyText"/>
                              <w:kinsoku w:val="0"/>
                              <w:overflowPunct w:val="0"/>
                              <w:spacing w:before="69"/>
                              <w:ind w:left="8"/>
                              <w:jc w:val="center"/>
                            </w:pPr>
                            <w:r>
                              <w:rPr>
                                <w:rFonts w:ascii="Arial" w:hAnsi="Arial" w:cs="Arial"/>
                                <w:w w:val="105"/>
                                <w:sz w:val="19"/>
                                <w:szCs w:val="19"/>
                              </w:rPr>
                              <w:t>Total</w:t>
                            </w:r>
                          </w:p>
                        </w:tc>
                        <w:tc>
                          <w:tcPr>
                            <w:tcW w:w="1576" w:type="dxa"/>
                            <w:tcBorders>
                              <w:top w:val="single" w:sz="9" w:space="0" w:color="000000"/>
                              <w:left w:val="nil"/>
                              <w:bottom w:val="nil"/>
                              <w:right w:val="nil"/>
                            </w:tcBorders>
                          </w:tcPr>
                          <w:p w:rsidR="00FF15A3" w:rsidRDefault="00FF15A3">
                            <w:pPr>
                              <w:pStyle w:val="BodyText"/>
                              <w:kinsoku w:val="0"/>
                              <w:overflowPunct w:val="0"/>
                              <w:spacing w:before="42"/>
                              <w:ind w:left="425"/>
                            </w:pPr>
                            <w:r>
                              <w:rPr>
                                <w:spacing w:val="-3"/>
                                <w:w w:val="105"/>
                                <w:sz w:val="22"/>
                                <w:szCs w:val="22"/>
                              </w:rPr>
                              <w:t>893</w:t>
                            </w:r>
                            <w:r>
                              <w:rPr>
                                <w:spacing w:val="-4"/>
                                <w:w w:val="105"/>
                                <w:sz w:val="22"/>
                                <w:szCs w:val="22"/>
                              </w:rPr>
                              <w:t>,429</w:t>
                            </w:r>
                          </w:p>
                        </w:tc>
                        <w:tc>
                          <w:tcPr>
                            <w:tcW w:w="1016" w:type="dxa"/>
                            <w:tcBorders>
                              <w:top w:val="single" w:sz="9" w:space="0" w:color="000000"/>
                              <w:left w:val="nil"/>
                              <w:bottom w:val="nil"/>
                              <w:right w:val="nil"/>
                            </w:tcBorders>
                          </w:tcPr>
                          <w:p w:rsidR="00FF15A3" w:rsidRDefault="00FF15A3">
                            <w:pPr>
                              <w:pStyle w:val="BodyText"/>
                              <w:kinsoku w:val="0"/>
                              <w:overflowPunct w:val="0"/>
                              <w:spacing w:before="37"/>
                              <w:ind w:left="208"/>
                            </w:pPr>
                            <w:r>
                              <w:rPr>
                                <w:spacing w:val="-50"/>
                                <w:w w:val="110"/>
                                <w:sz w:val="22"/>
                                <w:szCs w:val="22"/>
                              </w:rPr>
                              <w:t>1</w:t>
                            </w:r>
                            <w:r>
                              <w:rPr>
                                <w:w w:val="110"/>
                                <w:sz w:val="22"/>
                                <w:szCs w:val="22"/>
                              </w:rPr>
                              <w:t>00</w:t>
                            </w:r>
                            <w:r>
                              <w:rPr>
                                <w:spacing w:val="-12"/>
                                <w:w w:val="110"/>
                                <w:sz w:val="22"/>
                                <w:szCs w:val="22"/>
                              </w:rPr>
                              <w:t>.</w:t>
                            </w:r>
                            <w:r>
                              <w:rPr>
                                <w:w w:val="110"/>
                                <w:sz w:val="22"/>
                                <w:szCs w:val="22"/>
                              </w:rPr>
                              <w:t>00</w:t>
                            </w:r>
                          </w:p>
                        </w:tc>
                        <w:tc>
                          <w:tcPr>
                            <w:tcW w:w="1065" w:type="dxa"/>
                            <w:tcBorders>
                              <w:top w:val="single" w:sz="9" w:space="0" w:color="000000"/>
                              <w:left w:val="nil"/>
                              <w:bottom w:val="nil"/>
                              <w:right w:val="nil"/>
                            </w:tcBorders>
                          </w:tcPr>
                          <w:p w:rsidR="00FF15A3" w:rsidRDefault="00FF15A3"/>
                        </w:tc>
                        <w:tc>
                          <w:tcPr>
                            <w:tcW w:w="1516" w:type="dxa"/>
                            <w:tcBorders>
                              <w:top w:val="single" w:sz="9" w:space="0" w:color="000000"/>
                              <w:left w:val="nil"/>
                              <w:bottom w:val="nil"/>
                              <w:right w:val="nil"/>
                            </w:tcBorders>
                          </w:tcPr>
                          <w:p w:rsidR="00FF15A3" w:rsidRDefault="00FF15A3">
                            <w:pPr>
                              <w:pStyle w:val="BodyText"/>
                              <w:kinsoku w:val="0"/>
                              <w:overflowPunct w:val="0"/>
                              <w:spacing w:before="32"/>
                              <w:ind w:left="18"/>
                              <w:jc w:val="center"/>
                            </w:pPr>
                            <w:r>
                              <w:rPr>
                                <w:spacing w:val="-5"/>
                                <w:w w:val="105"/>
                                <w:sz w:val="22"/>
                                <w:szCs w:val="22"/>
                              </w:rPr>
                              <w:t>6.</w:t>
                            </w:r>
                            <w:r>
                              <w:rPr>
                                <w:spacing w:val="-4"/>
                                <w:w w:val="105"/>
                                <w:sz w:val="22"/>
                                <w:szCs w:val="22"/>
                              </w:rPr>
                              <w:t>05</w:t>
                            </w:r>
                          </w:p>
                        </w:tc>
                      </w:tr>
                    </w:tbl>
                    <w:p w:rsidR="00FF15A3" w:rsidRDefault="00FF15A3" w:rsidP="00FF15A3">
                      <w:pPr>
                        <w:pStyle w:val="BodyText"/>
                        <w:kinsoku w:val="0"/>
                        <w:overflowPunct w:val="0"/>
                      </w:pPr>
                    </w:p>
                  </w:txbxContent>
                </v:textbox>
                <w10:anchorlock/>
              </v:shape>
            </w:pict>
          </mc:Fallback>
        </mc:AlternateContent>
      </w:r>
    </w:p>
    <w:p w:rsidR="00EF2987" w:rsidRDefault="00EF2987" w:rsidP="00FF15A3">
      <w:pPr>
        <w:ind w:left="1440" w:hanging="1440"/>
        <w:jc w:val="both"/>
        <w:rPr>
          <w:b/>
          <w:u w:val="single"/>
        </w:rPr>
      </w:pPr>
    </w:p>
    <w:p w:rsidR="00EF2987" w:rsidRDefault="00EF2987" w:rsidP="00FF15A3">
      <w:pPr>
        <w:ind w:left="1440" w:hanging="1440"/>
        <w:jc w:val="both"/>
        <w:rPr>
          <w:b/>
          <w:u w:val="single"/>
        </w:rPr>
      </w:pPr>
    </w:p>
    <w:p w:rsidR="00EF2987" w:rsidRDefault="00EF2987" w:rsidP="00FF15A3">
      <w:pPr>
        <w:ind w:left="1440" w:hanging="1440"/>
        <w:jc w:val="both"/>
        <w:rPr>
          <w:b/>
          <w:u w:val="single"/>
        </w:rPr>
      </w:pPr>
    </w:p>
    <w:p w:rsidR="00EF2987" w:rsidRDefault="00EF2987" w:rsidP="00FF15A3">
      <w:pPr>
        <w:ind w:left="1440" w:hanging="1440"/>
        <w:jc w:val="both"/>
        <w:rPr>
          <w:b/>
          <w:u w:val="single"/>
        </w:rPr>
      </w:pPr>
    </w:p>
    <w:p w:rsidR="00EF2987" w:rsidRDefault="00EF2987" w:rsidP="00FF15A3">
      <w:pPr>
        <w:ind w:left="1440" w:hanging="1440"/>
        <w:jc w:val="both"/>
        <w:rPr>
          <w:b/>
          <w:u w:val="single"/>
        </w:rPr>
      </w:pPr>
    </w:p>
    <w:p w:rsidR="00FF15A3" w:rsidRPr="002B1B56" w:rsidRDefault="00FF15A3" w:rsidP="00FF15A3">
      <w:pPr>
        <w:ind w:left="1440" w:hanging="1440"/>
        <w:jc w:val="both"/>
        <w:rPr>
          <w:b/>
        </w:rPr>
      </w:pPr>
      <w:r w:rsidRPr="00691142">
        <w:rPr>
          <w:b/>
          <w:u w:val="single"/>
        </w:rPr>
        <w:lastRenderedPageBreak/>
        <w:t>ISSUE 15</w:t>
      </w:r>
      <w:r w:rsidRPr="002B1B56">
        <w:rPr>
          <w:b/>
        </w:rPr>
        <w:t>:</w:t>
      </w:r>
      <w:r>
        <w:rPr>
          <w:b/>
        </w:rPr>
        <w:tab/>
      </w:r>
      <w:r w:rsidRPr="002B1B56">
        <w:rPr>
          <w:b/>
        </w:rPr>
        <w:t xml:space="preserve">What is the forecasted annual revenue requirement for </w:t>
      </w:r>
      <w:r w:rsidR="00A24929">
        <w:rPr>
          <w:b/>
          <w:sz w:val="23"/>
          <w:szCs w:val="23"/>
        </w:rPr>
        <w:t>Peoples Gas</w:t>
      </w:r>
      <w:r w:rsidRPr="002B1B56">
        <w:rPr>
          <w:b/>
        </w:rPr>
        <w:t xml:space="preserve"> for the tax year 2018</w:t>
      </w:r>
      <w:r>
        <w:rPr>
          <w:b/>
        </w:rPr>
        <w:t xml:space="preserve"> </w:t>
      </w:r>
      <w:r w:rsidRPr="002B1B56">
        <w:rPr>
          <w:b/>
        </w:rPr>
        <w:t>using a 21 percent corporate tax rate?</w:t>
      </w:r>
    </w:p>
    <w:p w:rsidR="00FF15A3" w:rsidRDefault="00FF15A3" w:rsidP="00FF15A3">
      <w:pPr>
        <w:jc w:val="both"/>
      </w:pPr>
    </w:p>
    <w:p w:rsidR="00FF15A3" w:rsidRDefault="00FF15A3" w:rsidP="00FF15A3">
      <w:pPr>
        <w:ind w:left="2160" w:hanging="2160"/>
        <w:jc w:val="both"/>
      </w:pPr>
      <w:r>
        <w:rPr>
          <w:b/>
          <w:bCs/>
        </w:rPr>
        <w:t>STIPULATION</w:t>
      </w:r>
      <w:r w:rsidRPr="0080142E">
        <w:rPr>
          <w:b/>
        </w:rPr>
        <w:t>:</w:t>
      </w:r>
      <w:r>
        <w:tab/>
        <w:t xml:space="preserve">The forecasted 13-month average NOI for </w:t>
      </w:r>
      <w:r w:rsidR="00A24929" w:rsidRPr="00A24929">
        <w:rPr>
          <w:sz w:val="23"/>
          <w:szCs w:val="23"/>
        </w:rPr>
        <w:t>Peoples Gas</w:t>
      </w:r>
      <w:r w:rsidR="00A24929">
        <w:t xml:space="preserve"> </w:t>
      </w:r>
      <w:r>
        <w:t xml:space="preserve"> for the tax year 2018 using a 21 percent corporate tax rate is $61.9 million, and the application of the 0.74655 tax gross-up factor results in a revenue requirement of $82.9 million. </w:t>
      </w:r>
    </w:p>
    <w:p w:rsidR="00FF15A3" w:rsidRDefault="00FF15A3" w:rsidP="00FF15A3">
      <w:pPr>
        <w:jc w:val="both"/>
      </w:pPr>
    </w:p>
    <w:p w:rsidR="00FF15A3" w:rsidRPr="002B1B56" w:rsidRDefault="00FF15A3" w:rsidP="00FF15A3">
      <w:pPr>
        <w:ind w:left="1440" w:hanging="1440"/>
        <w:jc w:val="both"/>
        <w:rPr>
          <w:b/>
        </w:rPr>
      </w:pPr>
      <w:r w:rsidRPr="00691142">
        <w:rPr>
          <w:b/>
          <w:u w:val="single"/>
        </w:rPr>
        <w:t>ISSUE 16</w:t>
      </w:r>
      <w:r w:rsidRPr="002B1B56">
        <w:rPr>
          <w:b/>
        </w:rPr>
        <w:t>:</w:t>
      </w:r>
      <w:r>
        <w:rPr>
          <w:b/>
        </w:rPr>
        <w:tab/>
      </w:r>
      <w:r w:rsidRPr="00FA1AA2">
        <w:rPr>
          <w:b/>
        </w:rPr>
        <w:t xml:space="preserve">What is the forecasted annual revenue requirement for </w:t>
      </w:r>
      <w:r w:rsidR="00A24929">
        <w:rPr>
          <w:b/>
          <w:sz w:val="23"/>
          <w:szCs w:val="23"/>
        </w:rPr>
        <w:t>Peoples Gas</w:t>
      </w:r>
      <w:r w:rsidRPr="00FA1AA2">
        <w:rPr>
          <w:b/>
        </w:rPr>
        <w:t xml:space="preserve"> for the tax year 2018</w:t>
      </w:r>
      <w:r>
        <w:rPr>
          <w:b/>
        </w:rPr>
        <w:t xml:space="preserve"> </w:t>
      </w:r>
      <w:r w:rsidRPr="00FA1AA2">
        <w:rPr>
          <w:b/>
        </w:rPr>
        <w:t>using a 35 percent corporate tax rate?</w:t>
      </w:r>
    </w:p>
    <w:p w:rsidR="00FF15A3" w:rsidRDefault="00FF15A3" w:rsidP="00FF15A3">
      <w:pPr>
        <w:jc w:val="both"/>
      </w:pPr>
    </w:p>
    <w:p w:rsidR="00FF15A3" w:rsidRDefault="00FF15A3" w:rsidP="00FF15A3">
      <w:pPr>
        <w:ind w:left="2160" w:hanging="2160"/>
        <w:jc w:val="both"/>
      </w:pPr>
      <w:r>
        <w:rPr>
          <w:b/>
          <w:bCs/>
        </w:rPr>
        <w:t>STIPULATION</w:t>
      </w:r>
      <w:r w:rsidRPr="0080142E">
        <w:rPr>
          <w:b/>
        </w:rPr>
        <w:t>:</w:t>
      </w:r>
      <w:r>
        <w:tab/>
        <w:t xml:space="preserve">The forecasted 13-month average NOI for </w:t>
      </w:r>
      <w:r w:rsidR="00A24929" w:rsidRPr="00A24929">
        <w:rPr>
          <w:sz w:val="23"/>
          <w:szCs w:val="23"/>
        </w:rPr>
        <w:t>Peoples Gas</w:t>
      </w:r>
      <w:r>
        <w:t xml:space="preserve"> for the tax year 2018 using a 35 percent corporate tax rate is $53.0 million, and the application of the 0.74655 tax gross-up factor results in a revenue requirement of $70.9 million. </w:t>
      </w:r>
    </w:p>
    <w:p w:rsidR="00FF15A3" w:rsidRDefault="00FF15A3" w:rsidP="00FF15A3">
      <w:pPr>
        <w:ind w:left="1440" w:hanging="1440"/>
        <w:jc w:val="both"/>
        <w:rPr>
          <w:b/>
        </w:rPr>
      </w:pPr>
    </w:p>
    <w:p w:rsidR="00FF15A3" w:rsidRPr="002B1B56" w:rsidRDefault="00FF15A3" w:rsidP="00FF15A3">
      <w:pPr>
        <w:ind w:left="1440" w:hanging="1440"/>
        <w:jc w:val="both"/>
        <w:rPr>
          <w:b/>
        </w:rPr>
      </w:pPr>
      <w:r w:rsidRPr="00691142">
        <w:rPr>
          <w:b/>
          <w:u w:val="single"/>
        </w:rPr>
        <w:t>ISSUE 17</w:t>
      </w:r>
      <w:r w:rsidRPr="002B1B56">
        <w:rPr>
          <w:b/>
        </w:rPr>
        <w:t>:</w:t>
      </w:r>
      <w:r>
        <w:rPr>
          <w:b/>
        </w:rPr>
        <w:tab/>
      </w:r>
      <w:r w:rsidRPr="00FA1AA2">
        <w:rPr>
          <w:b/>
        </w:rPr>
        <w:t>What is the forecasted annual revenue requirement decrease attributable to the TCJA for 2018?</w:t>
      </w:r>
    </w:p>
    <w:p w:rsidR="00FF15A3" w:rsidRDefault="00FF15A3" w:rsidP="00FF15A3">
      <w:pPr>
        <w:jc w:val="both"/>
      </w:pPr>
    </w:p>
    <w:p w:rsidR="00FF15A3" w:rsidRDefault="00FF15A3" w:rsidP="00FF15A3">
      <w:pPr>
        <w:ind w:left="2160" w:hanging="2160"/>
        <w:jc w:val="both"/>
      </w:pPr>
      <w:r>
        <w:rPr>
          <w:b/>
          <w:bCs/>
        </w:rPr>
        <w:t>STIPULATION</w:t>
      </w:r>
      <w:r w:rsidRPr="0080142E">
        <w:rPr>
          <w:b/>
        </w:rPr>
        <w:t>:</w:t>
      </w:r>
      <w:r>
        <w:tab/>
        <w:t>The full year annual revenue requirement decrease attributable to the TCJA for 2018, net of the rate base and overall rate of return impact is $11,599,038.</w:t>
      </w:r>
    </w:p>
    <w:p w:rsidR="00E5027A" w:rsidRDefault="00E5027A" w:rsidP="00FF15A3">
      <w:pPr>
        <w:ind w:left="1440" w:hanging="1440"/>
        <w:jc w:val="both"/>
        <w:rPr>
          <w:b/>
          <w:u w:val="single"/>
        </w:rPr>
      </w:pPr>
    </w:p>
    <w:p w:rsidR="00FF15A3" w:rsidRPr="002B1B56" w:rsidRDefault="00FF15A3" w:rsidP="00FF15A3">
      <w:pPr>
        <w:ind w:left="1440" w:hanging="1440"/>
        <w:jc w:val="both"/>
        <w:rPr>
          <w:b/>
        </w:rPr>
      </w:pPr>
      <w:r w:rsidRPr="00691142">
        <w:rPr>
          <w:b/>
          <w:u w:val="single"/>
        </w:rPr>
        <w:t>ISSUE 19</w:t>
      </w:r>
      <w:r w:rsidRPr="002B1B56">
        <w:rPr>
          <w:b/>
        </w:rPr>
        <w:t>:</w:t>
      </w:r>
      <w:r>
        <w:rPr>
          <w:b/>
        </w:rPr>
        <w:tab/>
      </w:r>
      <w:r w:rsidRPr="00FA1AA2">
        <w:rPr>
          <w:b/>
        </w:rPr>
        <w:t>What process should the Commission use to approve the revised tariffs necessary</w:t>
      </w:r>
      <w:r>
        <w:rPr>
          <w:b/>
        </w:rPr>
        <w:t xml:space="preserve"> </w:t>
      </w:r>
      <w:r w:rsidRPr="00FA1AA2">
        <w:rPr>
          <w:b/>
        </w:rPr>
        <w:t>to make the permanent base rate adjustment specified above?</w:t>
      </w:r>
    </w:p>
    <w:p w:rsidR="00FF15A3" w:rsidRDefault="00FF15A3" w:rsidP="00FF15A3">
      <w:pPr>
        <w:jc w:val="both"/>
      </w:pPr>
    </w:p>
    <w:p w:rsidR="00FF15A3" w:rsidRPr="00FD7AA0" w:rsidRDefault="00FF15A3" w:rsidP="00FF15A3">
      <w:pPr>
        <w:ind w:left="2160" w:hanging="2160"/>
        <w:jc w:val="both"/>
      </w:pPr>
      <w:r>
        <w:rPr>
          <w:b/>
          <w:bCs/>
        </w:rPr>
        <w:t>STIPULATION</w:t>
      </w:r>
      <w:r w:rsidRPr="000F2465">
        <w:rPr>
          <w:b/>
        </w:rPr>
        <w:t>:</w:t>
      </w:r>
      <w:r w:rsidRPr="000F2465">
        <w:rPr>
          <w:b/>
        </w:rPr>
        <w:tab/>
      </w:r>
      <w:r w:rsidRPr="00FD7AA0">
        <w:t>The Commission should direct Peoples Gas to submit proposed 2019 revised tariff sheets reflecting the approved revenue requirement decrease for administrative approval by Staff.</w:t>
      </w:r>
    </w:p>
    <w:p w:rsidR="00FF15A3" w:rsidRDefault="00FF15A3" w:rsidP="00FF15A3">
      <w:pPr>
        <w:jc w:val="both"/>
        <w:rPr>
          <w:b/>
        </w:rPr>
      </w:pPr>
    </w:p>
    <w:p w:rsidR="00FF15A3" w:rsidRPr="000F2465" w:rsidRDefault="00FF15A3" w:rsidP="00FF15A3">
      <w:pPr>
        <w:jc w:val="both"/>
        <w:rPr>
          <w:b/>
        </w:rPr>
      </w:pPr>
      <w:r w:rsidRPr="00691142">
        <w:rPr>
          <w:b/>
          <w:u w:val="single"/>
        </w:rPr>
        <w:t>ISSUE 21</w:t>
      </w:r>
      <w:r w:rsidRPr="000F2465">
        <w:rPr>
          <w:b/>
        </w:rPr>
        <w:t>:</w:t>
      </w:r>
      <w:r>
        <w:tab/>
      </w:r>
      <w:r w:rsidRPr="000F2465">
        <w:rPr>
          <w:b/>
        </w:rPr>
        <w:t>Should this docket be closed?</w:t>
      </w:r>
    </w:p>
    <w:p w:rsidR="00FF15A3" w:rsidRPr="000F2465" w:rsidRDefault="00FF15A3" w:rsidP="00FF15A3">
      <w:pPr>
        <w:jc w:val="both"/>
        <w:rPr>
          <w:b/>
        </w:rPr>
      </w:pPr>
    </w:p>
    <w:p w:rsidR="00FF15A3" w:rsidRDefault="00FF15A3" w:rsidP="00FF15A3">
      <w:pPr>
        <w:ind w:left="2160" w:hanging="2160"/>
        <w:jc w:val="both"/>
      </w:pPr>
      <w:r>
        <w:rPr>
          <w:b/>
          <w:bCs/>
        </w:rPr>
        <w:t>STIPULATION</w:t>
      </w:r>
      <w:r w:rsidRPr="000F2465">
        <w:rPr>
          <w:b/>
        </w:rPr>
        <w:t>:</w:t>
      </w:r>
      <w:r>
        <w:tab/>
        <w:t>The docket should remain open to consider feedback from the IRS through the PLR to ensure that the determination as to the treatment of certain excess deferred tax balances is proper.</w:t>
      </w:r>
    </w:p>
    <w:p w:rsidR="00F31CE0" w:rsidRDefault="00F31CE0" w:rsidP="0039704E">
      <w:pPr>
        <w:ind w:firstLine="720"/>
        <w:jc w:val="both"/>
      </w:pPr>
    </w:p>
    <w:p w:rsidR="00924CA2" w:rsidRPr="003920E2" w:rsidRDefault="00924CA2" w:rsidP="0039704E">
      <w:pPr>
        <w:ind w:firstLine="720"/>
        <w:jc w:val="both"/>
      </w:pPr>
    </w:p>
    <w:p w:rsidR="0064310D" w:rsidRPr="003920E2" w:rsidRDefault="0064310D" w:rsidP="0064310D">
      <w:pPr>
        <w:jc w:val="both"/>
        <w:rPr>
          <w:b/>
        </w:rPr>
      </w:pPr>
      <w:r w:rsidRPr="003920E2">
        <w:rPr>
          <w:b/>
        </w:rPr>
        <w:t>XI.</w:t>
      </w:r>
      <w:r w:rsidRPr="003920E2">
        <w:rPr>
          <w:b/>
        </w:rPr>
        <w:tab/>
      </w:r>
      <w:r w:rsidRPr="003920E2">
        <w:rPr>
          <w:b/>
          <w:u w:val="single"/>
        </w:rPr>
        <w:t>PENDING MOTIONS</w:t>
      </w:r>
    </w:p>
    <w:p w:rsidR="0064310D" w:rsidRPr="003920E2" w:rsidRDefault="0064310D" w:rsidP="0039704E">
      <w:pPr>
        <w:jc w:val="both"/>
      </w:pPr>
    </w:p>
    <w:p w:rsidR="0064310D" w:rsidRDefault="0064310D" w:rsidP="0064310D">
      <w:pPr>
        <w:ind w:firstLine="720"/>
        <w:jc w:val="both"/>
      </w:pPr>
      <w:r w:rsidRPr="003920E2">
        <w:t xml:space="preserve">There </w:t>
      </w:r>
      <w:r w:rsidR="00DD6ABD">
        <w:t>is a pending Joint Motion Seeking Commission Approval of Settlement Agreement</w:t>
      </w:r>
      <w:r w:rsidR="00766580">
        <w:t>, filed August 8, 2018</w:t>
      </w:r>
      <w:r w:rsidRPr="003920E2">
        <w:t>.</w:t>
      </w:r>
    </w:p>
    <w:p w:rsidR="00F43E99" w:rsidRDefault="00F43E99" w:rsidP="00DA544B">
      <w:pPr>
        <w:jc w:val="both"/>
      </w:pPr>
    </w:p>
    <w:p w:rsidR="00EF2987" w:rsidRDefault="00EF2987" w:rsidP="00DA544B">
      <w:pPr>
        <w:jc w:val="both"/>
      </w:pPr>
    </w:p>
    <w:p w:rsidR="00EF2987" w:rsidRDefault="00EF2987" w:rsidP="0064310D">
      <w:pPr>
        <w:jc w:val="both"/>
        <w:rPr>
          <w:b/>
        </w:rPr>
      </w:pPr>
    </w:p>
    <w:p w:rsidR="00EF2987" w:rsidRDefault="00EF2987" w:rsidP="0064310D">
      <w:pPr>
        <w:jc w:val="both"/>
        <w:rPr>
          <w:b/>
        </w:rPr>
      </w:pPr>
    </w:p>
    <w:p w:rsidR="0064310D" w:rsidRDefault="0064310D" w:rsidP="0064310D">
      <w:pPr>
        <w:jc w:val="both"/>
        <w:rPr>
          <w:b/>
          <w:u w:val="single"/>
        </w:rPr>
      </w:pPr>
      <w:r w:rsidRPr="003920E2">
        <w:rPr>
          <w:b/>
        </w:rPr>
        <w:lastRenderedPageBreak/>
        <w:t>XII.</w:t>
      </w:r>
      <w:r w:rsidRPr="003920E2">
        <w:rPr>
          <w:b/>
        </w:rPr>
        <w:tab/>
      </w:r>
      <w:r w:rsidRPr="003920E2">
        <w:rPr>
          <w:b/>
          <w:u w:val="single"/>
        </w:rPr>
        <w:t>PENDING CONFIDENTIALITY MATTERS</w:t>
      </w:r>
    </w:p>
    <w:p w:rsidR="00935398" w:rsidRPr="003920E2" w:rsidRDefault="00935398" w:rsidP="0064310D">
      <w:pPr>
        <w:jc w:val="both"/>
        <w:rPr>
          <w:b/>
        </w:rPr>
      </w:pPr>
    </w:p>
    <w:p w:rsidR="0064310D" w:rsidRDefault="0064310D" w:rsidP="0064310D">
      <w:pPr>
        <w:ind w:firstLine="720"/>
        <w:jc w:val="both"/>
      </w:pPr>
      <w:r w:rsidRPr="003920E2">
        <w:t>There are no pending confidentiality matters at this time.</w:t>
      </w:r>
    </w:p>
    <w:p w:rsidR="00EF2987" w:rsidRDefault="00EF2987" w:rsidP="0064310D">
      <w:pPr>
        <w:ind w:firstLine="720"/>
        <w:jc w:val="both"/>
      </w:pPr>
    </w:p>
    <w:p w:rsidR="00935398" w:rsidRDefault="00935398" w:rsidP="0064310D">
      <w:pPr>
        <w:ind w:firstLine="720"/>
        <w:jc w:val="both"/>
      </w:pPr>
    </w:p>
    <w:p w:rsidR="0064310D" w:rsidRPr="003920E2" w:rsidRDefault="0064310D" w:rsidP="0064310D">
      <w:pPr>
        <w:jc w:val="both"/>
        <w:rPr>
          <w:b/>
        </w:rPr>
      </w:pPr>
      <w:r w:rsidRPr="003920E2">
        <w:rPr>
          <w:b/>
        </w:rPr>
        <w:t>XIII.</w:t>
      </w:r>
      <w:r w:rsidRPr="003920E2">
        <w:rPr>
          <w:b/>
        </w:rPr>
        <w:tab/>
      </w:r>
      <w:r w:rsidRPr="003920E2">
        <w:rPr>
          <w:b/>
          <w:u w:val="single"/>
        </w:rPr>
        <w:t>POST-HEARING PROCEDURES</w:t>
      </w:r>
    </w:p>
    <w:p w:rsidR="0064310D" w:rsidRPr="003920E2" w:rsidRDefault="0064310D" w:rsidP="0064310D">
      <w:pPr>
        <w:jc w:val="both"/>
      </w:pPr>
    </w:p>
    <w:p w:rsidR="0064310D" w:rsidRPr="003920E2" w:rsidRDefault="0064310D" w:rsidP="0064310D">
      <w:pPr>
        <w:jc w:val="both"/>
      </w:pPr>
      <w:r w:rsidRPr="003920E2">
        <w:tab/>
        <w:t>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w:t>
      </w:r>
      <w:r w:rsidRPr="00701945">
        <w:t xml:space="preserve"> </w:t>
      </w:r>
      <w:r w:rsidRPr="003920E2">
        <w:t>statement may simply restate the prehearing position</w:t>
      </w:r>
      <w:r w:rsidR="00E061EF" w:rsidRPr="003920E2">
        <w:t>.</w:t>
      </w:r>
      <w:r w:rsidRPr="003920E2">
        <w:t xml:space="preserve">  If a party fails to file a post-hearing statement, that party shall have waived all issues and may be dismissed from the proceeding.</w:t>
      </w:r>
    </w:p>
    <w:p w:rsidR="0064310D" w:rsidRPr="003920E2" w:rsidRDefault="0064310D" w:rsidP="0064310D">
      <w:pPr>
        <w:jc w:val="both"/>
      </w:pPr>
    </w:p>
    <w:p w:rsidR="0064310D" w:rsidRDefault="0064310D" w:rsidP="0064310D">
      <w:pPr>
        <w:jc w:val="both"/>
      </w:pPr>
      <w:r w:rsidRPr="003920E2">
        <w:tab/>
        <w:t>Pursuant to Rule 28-106.215, F.A.C., a party's proposed findings of fact and conclusions of law, if any, statement of issues and positions, and brief, shall together total no more than</w:t>
      </w:r>
      <w:r w:rsidR="00802022">
        <w:t xml:space="preserve"> 40</w:t>
      </w:r>
      <w:r w:rsidRPr="003920E2">
        <w:t xml:space="preserve"> pages</w:t>
      </w:r>
      <w:r w:rsidRPr="003920E2">
        <w:rPr>
          <w:color w:val="FF0000"/>
        </w:rPr>
        <w:t xml:space="preserve"> </w:t>
      </w:r>
      <w:r w:rsidRPr="003920E2">
        <w:t>and shall be filed at the same time.</w:t>
      </w:r>
    </w:p>
    <w:p w:rsidR="00F31CE0" w:rsidRPr="003920E2" w:rsidRDefault="00F31CE0" w:rsidP="0064310D">
      <w:pPr>
        <w:jc w:val="both"/>
      </w:pPr>
    </w:p>
    <w:p w:rsidR="0064310D" w:rsidRDefault="0064310D" w:rsidP="0064310D">
      <w:pPr>
        <w:jc w:val="both"/>
      </w:pPr>
    </w:p>
    <w:p w:rsidR="0064310D" w:rsidRPr="003920E2" w:rsidRDefault="0064310D" w:rsidP="0064310D">
      <w:pPr>
        <w:jc w:val="both"/>
        <w:rPr>
          <w:b/>
        </w:rPr>
      </w:pPr>
      <w:r w:rsidRPr="003920E2">
        <w:rPr>
          <w:b/>
        </w:rPr>
        <w:t>XIV.</w:t>
      </w:r>
      <w:r w:rsidRPr="003920E2">
        <w:rPr>
          <w:b/>
        </w:rPr>
        <w:tab/>
      </w:r>
      <w:r w:rsidRPr="003920E2">
        <w:rPr>
          <w:b/>
          <w:u w:val="single"/>
        </w:rPr>
        <w:t>RULINGS</w:t>
      </w:r>
    </w:p>
    <w:p w:rsidR="0064310D" w:rsidRPr="003920E2" w:rsidRDefault="0064310D" w:rsidP="0064310D">
      <w:pPr>
        <w:jc w:val="both"/>
      </w:pPr>
    </w:p>
    <w:p w:rsidR="0064310D" w:rsidRPr="003920E2" w:rsidRDefault="0064310D" w:rsidP="0064310D">
      <w:pPr>
        <w:ind w:firstLine="720"/>
        <w:jc w:val="both"/>
      </w:pPr>
      <w:r w:rsidRPr="003920E2">
        <w:t xml:space="preserve">Opening statements, if any, shall not exceed </w:t>
      </w:r>
      <w:r w:rsidR="00802022">
        <w:t>5</w:t>
      </w:r>
      <w:r w:rsidRPr="003920E2">
        <w:t xml:space="preserve"> minutes per party.  </w:t>
      </w:r>
    </w:p>
    <w:p w:rsidR="0064310D" w:rsidRPr="003920E2" w:rsidRDefault="0064310D" w:rsidP="0064310D">
      <w:pPr>
        <w:jc w:val="both"/>
      </w:pPr>
    </w:p>
    <w:p w:rsidR="0064310D" w:rsidRPr="003920E2" w:rsidRDefault="0064310D" w:rsidP="0064310D">
      <w:pPr>
        <w:jc w:val="both"/>
      </w:pPr>
      <w:r w:rsidRPr="003920E2">
        <w:tab/>
        <w:t>It is therefore,</w:t>
      </w:r>
      <w:r w:rsidR="00E061EF" w:rsidRPr="003920E2">
        <w:t xml:space="preserve"> hereby</w:t>
      </w:r>
    </w:p>
    <w:p w:rsidR="0064310D" w:rsidRPr="003920E2" w:rsidRDefault="0064310D" w:rsidP="0064310D">
      <w:pPr>
        <w:jc w:val="both"/>
      </w:pPr>
    </w:p>
    <w:p w:rsidR="0064310D" w:rsidRDefault="0064310D" w:rsidP="0064310D">
      <w:pPr>
        <w:jc w:val="both"/>
      </w:pPr>
      <w:r w:rsidRPr="003920E2">
        <w:tab/>
        <w:t xml:space="preserve">ORDERED by Commissioner </w:t>
      </w:r>
      <w:r w:rsidR="00E061EF" w:rsidRPr="003920E2">
        <w:t>Julie I. Brown</w:t>
      </w:r>
      <w:r w:rsidRPr="003920E2">
        <w:t>, as Prehearing Officer, that this Prehearing Order shall govern the conduct of these proceedings as set forth above unless modified by the Commission.</w:t>
      </w:r>
    </w:p>
    <w:p w:rsidR="007A4B34" w:rsidRPr="003920E2" w:rsidRDefault="005E09C2" w:rsidP="0064310D">
      <w:pPr>
        <w:jc w:val="both"/>
      </w:pPr>
      <w:r>
        <w:t xml:space="preserve"> </w:t>
      </w:r>
    </w:p>
    <w:p w:rsidR="00935398" w:rsidRDefault="00E061EF" w:rsidP="0064310D">
      <w:pPr>
        <w:jc w:val="both"/>
      </w:pPr>
      <w:r w:rsidRPr="003920E2">
        <w:tab/>
      </w:r>
    </w:p>
    <w:p w:rsidR="00935398" w:rsidRDefault="00935398">
      <w:r>
        <w:br w:type="page"/>
      </w:r>
    </w:p>
    <w:p w:rsidR="00E061EF" w:rsidRPr="00701945" w:rsidRDefault="00E061EF" w:rsidP="00935398">
      <w:pPr>
        <w:ind w:firstLine="720"/>
        <w:jc w:val="both"/>
      </w:pPr>
      <w:r w:rsidRPr="003920E2">
        <w:lastRenderedPageBreak/>
        <w:t>By ORDER of Commissioner Julie I. Brow</w:t>
      </w:r>
      <w:r w:rsidR="00CE2C04">
        <w:t xml:space="preserve">n, as Prehearing Officer, this </w:t>
      </w:r>
      <w:r w:rsidR="00CE2C04" w:rsidRPr="00CE2C04">
        <w:rPr>
          <w:u w:val="single"/>
        </w:rPr>
        <w:t>16th</w:t>
      </w:r>
      <w:r w:rsidRPr="003920E2">
        <w:t xml:space="preserve"> da</w:t>
      </w:r>
      <w:r w:rsidR="004A289F">
        <w:t xml:space="preserve">y of </w:t>
      </w:r>
      <w:r w:rsidR="00CE2C04" w:rsidRPr="00CE2C04">
        <w:rPr>
          <w:u w:val="single"/>
        </w:rPr>
        <w:t>August</w:t>
      </w:r>
      <w:r w:rsidR="004A289F">
        <w:t xml:space="preserve">, </w:t>
      </w:r>
      <w:r w:rsidR="00CE2C04" w:rsidRPr="00CE2C04">
        <w:rPr>
          <w:u w:val="single"/>
        </w:rPr>
        <w:t>2018</w:t>
      </w:r>
      <w:r w:rsidR="004A289F">
        <w:t>.</w:t>
      </w:r>
    </w:p>
    <w:p w:rsidR="00CB5276" w:rsidRDefault="00CB5276">
      <w:pPr>
        <w:pStyle w:val="OrderBody"/>
      </w:pPr>
    </w:p>
    <w:tbl>
      <w:tblPr>
        <w:tblW w:w="4720" w:type="dxa"/>
        <w:tblInd w:w="3800" w:type="dxa"/>
        <w:tblLayout w:type="fixed"/>
        <w:tblLook w:val="0000" w:firstRow="0" w:lastRow="0" w:firstColumn="0" w:lastColumn="0" w:noHBand="0" w:noVBand="0"/>
      </w:tblPr>
      <w:tblGrid>
        <w:gridCol w:w="686"/>
        <w:gridCol w:w="4034"/>
      </w:tblGrid>
      <w:tr w:rsidR="0064310D" w:rsidTr="00E061EF">
        <w:tc>
          <w:tcPr>
            <w:tcW w:w="686" w:type="dxa"/>
            <w:shd w:val="clear" w:color="auto" w:fill="auto"/>
          </w:tcPr>
          <w:p w:rsidR="004A289F" w:rsidRDefault="004A289F" w:rsidP="0064310D">
            <w:pPr>
              <w:pStyle w:val="OrderBody"/>
              <w:keepNext/>
              <w:keepLines/>
            </w:pPr>
            <w:bookmarkStart w:id="6" w:name="bkmrkSignature" w:colFirst="0" w:colLast="0"/>
          </w:p>
        </w:tc>
        <w:tc>
          <w:tcPr>
            <w:tcW w:w="4034" w:type="dxa"/>
            <w:tcBorders>
              <w:bottom w:val="single" w:sz="4" w:space="0" w:color="auto"/>
            </w:tcBorders>
            <w:shd w:val="clear" w:color="auto" w:fill="auto"/>
          </w:tcPr>
          <w:p w:rsidR="0064310D" w:rsidRDefault="00CE2C04" w:rsidP="0064310D">
            <w:pPr>
              <w:pStyle w:val="OrderBody"/>
              <w:keepNext/>
              <w:keepLines/>
            </w:pPr>
            <w:r>
              <w:t>/s/ Julie I. Brown</w:t>
            </w:r>
          </w:p>
        </w:tc>
      </w:tr>
      <w:bookmarkEnd w:id="6"/>
      <w:tr w:rsidR="0064310D" w:rsidTr="00E061EF">
        <w:tc>
          <w:tcPr>
            <w:tcW w:w="686" w:type="dxa"/>
            <w:shd w:val="clear" w:color="auto" w:fill="auto"/>
          </w:tcPr>
          <w:p w:rsidR="0064310D" w:rsidRDefault="0064310D" w:rsidP="0064310D">
            <w:pPr>
              <w:pStyle w:val="OrderBody"/>
              <w:keepNext/>
              <w:keepLines/>
            </w:pPr>
          </w:p>
        </w:tc>
        <w:tc>
          <w:tcPr>
            <w:tcW w:w="4034" w:type="dxa"/>
            <w:tcBorders>
              <w:top w:val="single" w:sz="4" w:space="0" w:color="auto"/>
            </w:tcBorders>
            <w:shd w:val="clear" w:color="auto" w:fill="auto"/>
          </w:tcPr>
          <w:p w:rsidR="0064310D" w:rsidRDefault="0064310D" w:rsidP="0064310D">
            <w:pPr>
              <w:pStyle w:val="OrderBody"/>
              <w:keepNext/>
              <w:keepLines/>
            </w:pPr>
            <w:r>
              <w:t>JULIE I. BROWN</w:t>
            </w:r>
          </w:p>
          <w:p w:rsidR="0064310D" w:rsidRDefault="0064310D" w:rsidP="0064310D">
            <w:pPr>
              <w:pStyle w:val="OrderBody"/>
              <w:keepNext/>
              <w:keepLines/>
            </w:pPr>
            <w:r>
              <w:t>Commissioner and Prehearing Officer</w:t>
            </w:r>
          </w:p>
        </w:tc>
      </w:tr>
    </w:tbl>
    <w:p w:rsidR="0064310D" w:rsidRDefault="0064310D" w:rsidP="0064310D">
      <w:pPr>
        <w:pStyle w:val="OrderSigInfo"/>
        <w:keepNext/>
        <w:keepLines/>
      </w:pPr>
      <w:r>
        <w:t>Florida Public Service Commission</w:t>
      </w:r>
    </w:p>
    <w:p w:rsidR="0064310D" w:rsidRDefault="0064310D" w:rsidP="0064310D">
      <w:pPr>
        <w:pStyle w:val="OrderSigInfo"/>
        <w:keepNext/>
        <w:keepLines/>
      </w:pPr>
      <w:r>
        <w:t>2540 Shumard Oak Boulevard</w:t>
      </w:r>
    </w:p>
    <w:p w:rsidR="0064310D" w:rsidRDefault="0064310D" w:rsidP="0064310D">
      <w:pPr>
        <w:pStyle w:val="OrderSigInfo"/>
        <w:keepNext/>
        <w:keepLines/>
      </w:pPr>
      <w:r>
        <w:t>Tallahassee, Florida 32399</w:t>
      </w:r>
    </w:p>
    <w:p w:rsidR="0064310D" w:rsidRDefault="0064310D" w:rsidP="0064310D">
      <w:pPr>
        <w:pStyle w:val="OrderSigInfo"/>
        <w:keepNext/>
        <w:keepLines/>
      </w:pPr>
      <w:r>
        <w:t>(850) 413</w:t>
      </w:r>
      <w:r>
        <w:noBreakHyphen/>
        <w:t>6770</w:t>
      </w:r>
    </w:p>
    <w:p w:rsidR="0064310D" w:rsidRDefault="0064310D" w:rsidP="0064310D">
      <w:pPr>
        <w:pStyle w:val="OrderSigInfo"/>
        <w:keepNext/>
        <w:keepLines/>
      </w:pPr>
      <w:r>
        <w:t>www.floridapsc.com</w:t>
      </w:r>
    </w:p>
    <w:p w:rsidR="0064310D" w:rsidRDefault="0064310D" w:rsidP="0064310D">
      <w:pPr>
        <w:pStyle w:val="OrderSigInfo"/>
        <w:keepNext/>
        <w:keepLines/>
      </w:pPr>
    </w:p>
    <w:p w:rsidR="0064310D" w:rsidRDefault="0064310D" w:rsidP="0039704E">
      <w:pPr>
        <w:pStyle w:val="OrderSigInfo"/>
        <w:keepNext/>
        <w:keepLines/>
      </w:pPr>
      <w:r>
        <w:t>Copies furnished:  A copy of this document is provided to the parties of record at the time of issuance and, if applicable, interested persons.</w:t>
      </w:r>
    </w:p>
    <w:p w:rsidR="004A289F" w:rsidRDefault="004A289F" w:rsidP="0064310D">
      <w:pPr>
        <w:pStyle w:val="OrderBody"/>
        <w:keepNext/>
        <w:keepLines/>
      </w:pPr>
      <w:bookmarkStart w:id="7" w:name="_GoBack"/>
      <w:bookmarkEnd w:id="7"/>
    </w:p>
    <w:p w:rsidR="004A289F" w:rsidRDefault="004A289F" w:rsidP="0064310D">
      <w:pPr>
        <w:pStyle w:val="OrderBody"/>
        <w:keepNext/>
        <w:keepLines/>
      </w:pPr>
    </w:p>
    <w:p w:rsidR="00612AE4" w:rsidRDefault="00612AE4" w:rsidP="0064310D">
      <w:pPr>
        <w:pStyle w:val="OrderBody"/>
        <w:keepNext/>
        <w:keepLines/>
      </w:pPr>
    </w:p>
    <w:p w:rsidR="00924CA2" w:rsidRDefault="0039704E" w:rsidP="00F43E99">
      <w:pPr>
        <w:pStyle w:val="OrderBody"/>
        <w:keepNext/>
        <w:keepLines/>
      </w:pPr>
      <w:r>
        <w:t>WLT</w:t>
      </w:r>
    </w:p>
    <w:p w:rsidR="00924CA2" w:rsidRDefault="00924CA2" w:rsidP="0064310D">
      <w:pPr>
        <w:pStyle w:val="OrderBody"/>
      </w:pPr>
    </w:p>
    <w:p w:rsidR="00612AE4" w:rsidRDefault="00612AE4" w:rsidP="0064310D">
      <w:pPr>
        <w:pStyle w:val="OrderBody"/>
      </w:pPr>
    </w:p>
    <w:p w:rsidR="00DB5080" w:rsidRDefault="00DB5080" w:rsidP="00DB5080">
      <w:pPr>
        <w:pStyle w:val="CenterUnderline"/>
      </w:pPr>
      <w:r>
        <w:t>NOTICE OF FURTHER PROCEEDINGS OR JUDICIAL REVIEW</w:t>
      </w:r>
    </w:p>
    <w:p w:rsidR="00B41039" w:rsidRDefault="00B41039" w:rsidP="00DB5080">
      <w:pPr>
        <w:pStyle w:val="CenterUnderline"/>
      </w:pPr>
    </w:p>
    <w:p w:rsidR="00DB5080" w:rsidRDefault="00DB5080" w:rsidP="006542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080" w:rsidRDefault="00DB5080" w:rsidP="006542C3">
      <w:pPr>
        <w:pStyle w:val="OrderBody"/>
      </w:pPr>
    </w:p>
    <w:p w:rsidR="00DB5080" w:rsidRDefault="00DB5080" w:rsidP="006542C3">
      <w:pPr>
        <w:pStyle w:val="OrderBody"/>
      </w:pPr>
      <w:r>
        <w:tab/>
        <w:t>Mediation may be available on a case-by-case basis.  If mediation is conducted, it does not affect a substantially interested person's right to a hearing.</w:t>
      </w:r>
    </w:p>
    <w:p w:rsidR="00DB5080" w:rsidRDefault="00DB5080" w:rsidP="006542C3">
      <w:pPr>
        <w:pStyle w:val="OrderBody"/>
      </w:pPr>
    </w:p>
    <w:p w:rsidR="00DB5080" w:rsidRDefault="00DB5080" w:rsidP="006542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B508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A4" w:rsidRDefault="00164DA4">
      <w:r>
        <w:separator/>
      </w:r>
    </w:p>
  </w:endnote>
  <w:endnote w:type="continuationSeparator" w:id="0">
    <w:p w:rsidR="00164DA4" w:rsidRDefault="0016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Footer"/>
    </w:pPr>
  </w:p>
  <w:p w:rsidR="001D2859" w:rsidRDefault="001D2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A4" w:rsidRDefault="00164DA4">
      <w:r>
        <w:separator/>
      </w:r>
    </w:p>
  </w:footnote>
  <w:footnote w:type="continuationSeparator" w:id="0">
    <w:p w:rsidR="00164DA4" w:rsidRDefault="0016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OrderHeader"/>
    </w:pPr>
    <w:r>
      <w:t xml:space="preserve">ORDER NO. </w:t>
    </w:r>
    <w:fldSimple w:instr=" REF OrderNo0407 ">
      <w:r w:rsidR="00CE2C04">
        <w:t>PSC-2018-0407-PHO-GU</w:t>
      </w:r>
    </w:fldSimple>
  </w:p>
  <w:p w:rsidR="001D2859" w:rsidRDefault="001D2859">
    <w:pPr>
      <w:pStyle w:val="OrderHeader"/>
    </w:pPr>
    <w:bookmarkStart w:id="8" w:name="HeaderDocketNo"/>
    <w:bookmarkEnd w:id="8"/>
    <w:r>
      <w:t>DOCKET NO. 20180044-GU</w:t>
    </w:r>
  </w:p>
  <w:p w:rsidR="001D2859" w:rsidRDefault="001D28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C04">
      <w:rPr>
        <w:rStyle w:val="PageNumber"/>
        <w:noProof/>
      </w:rPr>
      <w:t>14</w:t>
    </w:r>
    <w:r>
      <w:rPr>
        <w:rStyle w:val="PageNumber"/>
      </w:rPr>
      <w:fldChar w:fldCharType="end"/>
    </w:r>
  </w:p>
  <w:p w:rsidR="001D2859" w:rsidRDefault="001D285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64310D"/>
    <w:rsid w:val="000022B8"/>
    <w:rsid w:val="00021A7F"/>
    <w:rsid w:val="00035A8C"/>
    <w:rsid w:val="00053AB9"/>
    <w:rsid w:val="00056229"/>
    <w:rsid w:val="00057AF1"/>
    <w:rsid w:val="00065FC2"/>
    <w:rsid w:val="00067685"/>
    <w:rsid w:val="00076E6B"/>
    <w:rsid w:val="0008247D"/>
    <w:rsid w:val="00090AFC"/>
    <w:rsid w:val="000A309E"/>
    <w:rsid w:val="000B783E"/>
    <w:rsid w:val="000C7631"/>
    <w:rsid w:val="000D02B8"/>
    <w:rsid w:val="000D06E8"/>
    <w:rsid w:val="000D167C"/>
    <w:rsid w:val="000D7DE7"/>
    <w:rsid w:val="000E050C"/>
    <w:rsid w:val="000E20F0"/>
    <w:rsid w:val="000E344D"/>
    <w:rsid w:val="000E3F6D"/>
    <w:rsid w:val="000F2465"/>
    <w:rsid w:val="000F359F"/>
    <w:rsid w:val="000F3B2C"/>
    <w:rsid w:val="000F63EB"/>
    <w:rsid w:val="000F648A"/>
    <w:rsid w:val="000F7BE3"/>
    <w:rsid w:val="001052BA"/>
    <w:rsid w:val="001066D7"/>
    <w:rsid w:val="001107B3"/>
    <w:rsid w:val="001114B1"/>
    <w:rsid w:val="001139D8"/>
    <w:rsid w:val="00116AD3"/>
    <w:rsid w:val="00121957"/>
    <w:rsid w:val="0012387E"/>
    <w:rsid w:val="00126593"/>
    <w:rsid w:val="0013301C"/>
    <w:rsid w:val="00142A96"/>
    <w:rsid w:val="001513DE"/>
    <w:rsid w:val="00154A71"/>
    <w:rsid w:val="00164DA4"/>
    <w:rsid w:val="001666B9"/>
    <w:rsid w:val="00187E32"/>
    <w:rsid w:val="00194E81"/>
    <w:rsid w:val="001A15E7"/>
    <w:rsid w:val="001A33C9"/>
    <w:rsid w:val="001A58F3"/>
    <w:rsid w:val="001C2847"/>
    <w:rsid w:val="001C2A19"/>
    <w:rsid w:val="001C3F8C"/>
    <w:rsid w:val="001C6097"/>
    <w:rsid w:val="001C76E8"/>
    <w:rsid w:val="001D008A"/>
    <w:rsid w:val="001D2859"/>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5872"/>
    <w:rsid w:val="002A11AC"/>
    <w:rsid w:val="002A6F30"/>
    <w:rsid w:val="002B1B56"/>
    <w:rsid w:val="002B3111"/>
    <w:rsid w:val="002B52AE"/>
    <w:rsid w:val="002B62DE"/>
    <w:rsid w:val="002C7908"/>
    <w:rsid w:val="002D391B"/>
    <w:rsid w:val="002D4B1F"/>
    <w:rsid w:val="002D7D15"/>
    <w:rsid w:val="002E1B2E"/>
    <w:rsid w:val="002E27EB"/>
    <w:rsid w:val="002F2A9D"/>
    <w:rsid w:val="002F31C2"/>
    <w:rsid w:val="002F7308"/>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20E2"/>
    <w:rsid w:val="00394DC6"/>
    <w:rsid w:val="0039704E"/>
    <w:rsid w:val="00397C3E"/>
    <w:rsid w:val="003A7C8F"/>
    <w:rsid w:val="003B1A09"/>
    <w:rsid w:val="003D4CCA"/>
    <w:rsid w:val="003D52A6"/>
    <w:rsid w:val="003D6416"/>
    <w:rsid w:val="003E007A"/>
    <w:rsid w:val="003E1D48"/>
    <w:rsid w:val="003F0242"/>
    <w:rsid w:val="003F1D2B"/>
    <w:rsid w:val="00401736"/>
    <w:rsid w:val="00411DF2"/>
    <w:rsid w:val="00411E8F"/>
    <w:rsid w:val="0042527B"/>
    <w:rsid w:val="00444FA4"/>
    <w:rsid w:val="0045537F"/>
    <w:rsid w:val="00457DC7"/>
    <w:rsid w:val="00472BCC"/>
    <w:rsid w:val="00491029"/>
    <w:rsid w:val="004A25CD"/>
    <w:rsid w:val="004A26CC"/>
    <w:rsid w:val="004A289F"/>
    <w:rsid w:val="004B2108"/>
    <w:rsid w:val="004B3A2B"/>
    <w:rsid w:val="004B70D3"/>
    <w:rsid w:val="004C0C33"/>
    <w:rsid w:val="004C312D"/>
    <w:rsid w:val="004D2D1B"/>
    <w:rsid w:val="004D5067"/>
    <w:rsid w:val="004D562C"/>
    <w:rsid w:val="004D6838"/>
    <w:rsid w:val="004D72BC"/>
    <w:rsid w:val="004E469D"/>
    <w:rsid w:val="004F2DDE"/>
    <w:rsid w:val="004F7826"/>
    <w:rsid w:val="0050097F"/>
    <w:rsid w:val="005129F4"/>
    <w:rsid w:val="00514B1F"/>
    <w:rsid w:val="005178DC"/>
    <w:rsid w:val="005252DB"/>
    <w:rsid w:val="00525E93"/>
    <w:rsid w:val="0052671D"/>
    <w:rsid w:val="0055595D"/>
    <w:rsid w:val="00556A10"/>
    <w:rsid w:val="00557F50"/>
    <w:rsid w:val="005620B7"/>
    <w:rsid w:val="00571D3D"/>
    <w:rsid w:val="0058264B"/>
    <w:rsid w:val="005868AA"/>
    <w:rsid w:val="00590845"/>
    <w:rsid w:val="005963C2"/>
    <w:rsid w:val="005A0D69"/>
    <w:rsid w:val="005A31F4"/>
    <w:rsid w:val="005A73EA"/>
    <w:rsid w:val="005B45F7"/>
    <w:rsid w:val="005B63EA"/>
    <w:rsid w:val="005C1A88"/>
    <w:rsid w:val="005C5033"/>
    <w:rsid w:val="005E09C2"/>
    <w:rsid w:val="005E751B"/>
    <w:rsid w:val="005F3354"/>
    <w:rsid w:val="005F7028"/>
    <w:rsid w:val="0060005E"/>
    <w:rsid w:val="0060095B"/>
    <w:rsid w:val="00601266"/>
    <w:rsid w:val="00610E73"/>
    <w:rsid w:val="00612AE4"/>
    <w:rsid w:val="00616DF2"/>
    <w:rsid w:val="0063168D"/>
    <w:rsid w:val="00633125"/>
    <w:rsid w:val="0064310D"/>
    <w:rsid w:val="00645758"/>
    <w:rsid w:val="006531A4"/>
    <w:rsid w:val="006542C3"/>
    <w:rsid w:val="00660774"/>
    <w:rsid w:val="0066389A"/>
    <w:rsid w:val="0066495C"/>
    <w:rsid w:val="00665CC7"/>
    <w:rsid w:val="00672612"/>
    <w:rsid w:val="00677F18"/>
    <w:rsid w:val="00691142"/>
    <w:rsid w:val="00693483"/>
    <w:rsid w:val="006A0BF3"/>
    <w:rsid w:val="006B0DA6"/>
    <w:rsid w:val="006C547E"/>
    <w:rsid w:val="006C57EA"/>
    <w:rsid w:val="006D2A96"/>
    <w:rsid w:val="006D2B51"/>
    <w:rsid w:val="006D5575"/>
    <w:rsid w:val="006E42BE"/>
    <w:rsid w:val="00702ABD"/>
    <w:rsid w:val="00704C5D"/>
    <w:rsid w:val="007072BC"/>
    <w:rsid w:val="007128A6"/>
    <w:rsid w:val="00715275"/>
    <w:rsid w:val="00721B44"/>
    <w:rsid w:val="007232A2"/>
    <w:rsid w:val="00724156"/>
    <w:rsid w:val="00726366"/>
    <w:rsid w:val="00733B6B"/>
    <w:rsid w:val="00740808"/>
    <w:rsid w:val="007467C4"/>
    <w:rsid w:val="00752055"/>
    <w:rsid w:val="0076170F"/>
    <w:rsid w:val="00762F47"/>
    <w:rsid w:val="00766580"/>
    <w:rsid w:val="0076669C"/>
    <w:rsid w:val="00766E46"/>
    <w:rsid w:val="00777727"/>
    <w:rsid w:val="00782B79"/>
    <w:rsid w:val="0078572B"/>
    <w:rsid w:val="007865E9"/>
    <w:rsid w:val="00792383"/>
    <w:rsid w:val="00794D5A"/>
    <w:rsid w:val="00794DD9"/>
    <w:rsid w:val="007A060F"/>
    <w:rsid w:val="007A4B34"/>
    <w:rsid w:val="007A689F"/>
    <w:rsid w:val="007C0FBC"/>
    <w:rsid w:val="007C36E3"/>
    <w:rsid w:val="007C7134"/>
    <w:rsid w:val="007D3821"/>
    <w:rsid w:val="007D3D20"/>
    <w:rsid w:val="007D742E"/>
    <w:rsid w:val="007E3AFD"/>
    <w:rsid w:val="007E5154"/>
    <w:rsid w:val="007F4A5A"/>
    <w:rsid w:val="0080142E"/>
    <w:rsid w:val="00801DAD"/>
    <w:rsid w:val="00802022"/>
    <w:rsid w:val="00803189"/>
    <w:rsid w:val="00804E7A"/>
    <w:rsid w:val="00805FBB"/>
    <w:rsid w:val="008136BE"/>
    <w:rsid w:val="008169A4"/>
    <w:rsid w:val="00824C4C"/>
    <w:rsid w:val="008278FE"/>
    <w:rsid w:val="00832598"/>
    <w:rsid w:val="00833356"/>
    <w:rsid w:val="0083397E"/>
    <w:rsid w:val="0083534B"/>
    <w:rsid w:val="00842602"/>
    <w:rsid w:val="00847B45"/>
    <w:rsid w:val="00863A66"/>
    <w:rsid w:val="008703D7"/>
    <w:rsid w:val="0087287D"/>
    <w:rsid w:val="00874429"/>
    <w:rsid w:val="00877DB1"/>
    <w:rsid w:val="00883D9A"/>
    <w:rsid w:val="00890FFE"/>
    <w:rsid w:val="008919EF"/>
    <w:rsid w:val="00892B20"/>
    <w:rsid w:val="008A12EC"/>
    <w:rsid w:val="008B0A5C"/>
    <w:rsid w:val="008C21C8"/>
    <w:rsid w:val="008C6375"/>
    <w:rsid w:val="008C6A5B"/>
    <w:rsid w:val="008E26A5"/>
    <w:rsid w:val="008E42D2"/>
    <w:rsid w:val="008E6328"/>
    <w:rsid w:val="008F11A9"/>
    <w:rsid w:val="008F6AF6"/>
    <w:rsid w:val="009040EE"/>
    <w:rsid w:val="009057FD"/>
    <w:rsid w:val="00906FBA"/>
    <w:rsid w:val="009163E8"/>
    <w:rsid w:val="009228C7"/>
    <w:rsid w:val="00922A7F"/>
    <w:rsid w:val="00923A5E"/>
    <w:rsid w:val="00924CA2"/>
    <w:rsid w:val="00924FE7"/>
    <w:rsid w:val="00926E27"/>
    <w:rsid w:val="00931C8C"/>
    <w:rsid w:val="00935398"/>
    <w:rsid w:val="009410B6"/>
    <w:rsid w:val="0094504B"/>
    <w:rsid w:val="00964A38"/>
    <w:rsid w:val="00966A9D"/>
    <w:rsid w:val="0096742B"/>
    <w:rsid w:val="009924CF"/>
    <w:rsid w:val="00994100"/>
    <w:rsid w:val="009A329B"/>
    <w:rsid w:val="009A6B17"/>
    <w:rsid w:val="009C7A3F"/>
    <w:rsid w:val="009D4C29"/>
    <w:rsid w:val="009F6AD2"/>
    <w:rsid w:val="00A00D8D"/>
    <w:rsid w:val="00A01BB6"/>
    <w:rsid w:val="00A24929"/>
    <w:rsid w:val="00A4303C"/>
    <w:rsid w:val="00A470FD"/>
    <w:rsid w:val="00A51ACC"/>
    <w:rsid w:val="00A62DAB"/>
    <w:rsid w:val="00A6757A"/>
    <w:rsid w:val="00A726A6"/>
    <w:rsid w:val="00A74842"/>
    <w:rsid w:val="00A97535"/>
    <w:rsid w:val="00AA2BAA"/>
    <w:rsid w:val="00AA73F1"/>
    <w:rsid w:val="00AB0E1A"/>
    <w:rsid w:val="00AB1A30"/>
    <w:rsid w:val="00AB3C36"/>
    <w:rsid w:val="00AD10EB"/>
    <w:rsid w:val="00AD1ED3"/>
    <w:rsid w:val="00AF65F8"/>
    <w:rsid w:val="00AF6E80"/>
    <w:rsid w:val="00B02001"/>
    <w:rsid w:val="00B03C50"/>
    <w:rsid w:val="00B0777D"/>
    <w:rsid w:val="00B11576"/>
    <w:rsid w:val="00B1195F"/>
    <w:rsid w:val="00B14D10"/>
    <w:rsid w:val="00B209C7"/>
    <w:rsid w:val="00B3597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A83"/>
    <w:rsid w:val="00B82AFA"/>
    <w:rsid w:val="00B86EF0"/>
    <w:rsid w:val="00B878C2"/>
    <w:rsid w:val="00B96969"/>
    <w:rsid w:val="00B97900"/>
    <w:rsid w:val="00BA1229"/>
    <w:rsid w:val="00BA3BFE"/>
    <w:rsid w:val="00BA44A8"/>
    <w:rsid w:val="00BC421E"/>
    <w:rsid w:val="00BC6A56"/>
    <w:rsid w:val="00BE733B"/>
    <w:rsid w:val="00BF2080"/>
    <w:rsid w:val="00BF6691"/>
    <w:rsid w:val="00C028FC"/>
    <w:rsid w:val="00C037F2"/>
    <w:rsid w:val="00C0386D"/>
    <w:rsid w:val="00C04809"/>
    <w:rsid w:val="00C065A1"/>
    <w:rsid w:val="00C10ED5"/>
    <w:rsid w:val="00C151A6"/>
    <w:rsid w:val="00C24098"/>
    <w:rsid w:val="00C30A4E"/>
    <w:rsid w:val="00C31302"/>
    <w:rsid w:val="00C411F3"/>
    <w:rsid w:val="00C44105"/>
    <w:rsid w:val="00C55A33"/>
    <w:rsid w:val="00C65CCA"/>
    <w:rsid w:val="00C66692"/>
    <w:rsid w:val="00C673B5"/>
    <w:rsid w:val="00C7063D"/>
    <w:rsid w:val="00C80B30"/>
    <w:rsid w:val="00C830BC"/>
    <w:rsid w:val="00C8524D"/>
    <w:rsid w:val="00C91123"/>
    <w:rsid w:val="00CA03E1"/>
    <w:rsid w:val="00CA71FF"/>
    <w:rsid w:val="00CA7531"/>
    <w:rsid w:val="00CB0080"/>
    <w:rsid w:val="00CB5276"/>
    <w:rsid w:val="00CB5BFC"/>
    <w:rsid w:val="00CB68D7"/>
    <w:rsid w:val="00CC7E68"/>
    <w:rsid w:val="00CD34DC"/>
    <w:rsid w:val="00CD7132"/>
    <w:rsid w:val="00CE0E6F"/>
    <w:rsid w:val="00CE2C04"/>
    <w:rsid w:val="00CE3B21"/>
    <w:rsid w:val="00CE56FC"/>
    <w:rsid w:val="00CE6A63"/>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0F8E"/>
    <w:rsid w:val="00D70752"/>
    <w:rsid w:val="00D80E2D"/>
    <w:rsid w:val="00D84D5E"/>
    <w:rsid w:val="00D8560E"/>
    <w:rsid w:val="00D8758F"/>
    <w:rsid w:val="00D879B8"/>
    <w:rsid w:val="00DA4EDD"/>
    <w:rsid w:val="00DA544B"/>
    <w:rsid w:val="00DA6B78"/>
    <w:rsid w:val="00DB5080"/>
    <w:rsid w:val="00DC1D94"/>
    <w:rsid w:val="00DC42CF"/>
    <w:rsid w:val="00DD6ABD"/>
    <w:rsid w:val="00DE057F"/>
    <w:rsid w:val="00DE2082"/>
    <w:rsid w:val="00DE2289"/>
    <w:rsid w:val="00DE2682"/>
    <w:rsid w:val="00DF09A7"/>
    <w:rsid w:val="00E001D6"/>
    <w:rsid w:val="00E03A76"/>
    <w:rsid w:val="00E04410"/>
    <w:rsid w:val="00E061EF"/>
    <w:rsid w:val="00E07484"/>
    <w:rsid w:val="00E11351"/>
    <w:rsid w:val="00E4225C"/>
    <w:rsid w:val="00E44879"/>
    <w:rsid w:val="00E45331"/>
    <w:rsid w:val="00E5027A"/>
    <w:rsid w:val="00E66426"/>
    <w:rsid w:val="00E72914"/>
    <w:rsid w:val="00E75AE0"/>
    <w:rsid w:val="00E83C1F"/>
    <w:rsid w:val="00E94885"/>
    <w:rsid w:val="00EA172C"/>
    <w:rsid w:val="00EA259B"/>
    <w:rsid w:val="00EA35A3"/>
    <w:rsid w:val="00EA3E6A"/>
    <w:rsid w:val="00EB18EF"/>
    <w:rsid w:val="00EB7951"/>
    <w:rsid w:val="00ED6A79"/>
    <w:rsid w:val="00EE17DF"/>
    <w:rsid w:val="00EE1F83"/>
    <w:rsid w:val="00EF2987"/>
    <w:rsid w:val="00EF4621"/>
    <w:rsid w:val="00EF4D52"/>
    <w:rsid w:val="00EF6312"/>
    <w:rsid w:val="00F038B0"/>
    <w:rsid w:val="00F22B27"/>
    <w:rsid w:val="00F234A7"/>
    <w:rsid w:val="00F277B6"/>
    <w:rsid w:val="00F27DA5"/>
    <w:rsid w:val="00F31CE0"/>
    <w:rsid w:val="00F32FB7"/>
    <w:rsid w:val="00F37E07"/>
    <w:rsid w:val="00F415A6"/>
    <w:rsid w:val="00F4182A"/>
    <w:rsid w:val="00F43E99"/>
    <w:rsid w:val="00F47C63"/>
    <w:rsid w:val="00F54380"/>
    <w:rsid w:val="00F54B47"/>
    <w:rsid w:val="00F61247"/>
    <w:rsid w:val="00F6702E"/>
    <w:rsid w:val="00F70E84"/>
    <w:rsid w:val="00F84E87"/>
    <w:rsid w:val="00FA092B"/>
    <w:rsid w:val="00FA1AA2"/>
    <w:rsid w:val="00FA4F6C"/>
    <w:rsid w:val="00FA6EFD"/>
    <w:rsid w:val="00FB74EA"/>
    <w:rsid w:val="00FC70D7"/>
    <w:rsid w:val="00FC7296"/>
    <w:rsid w:val="00FD2C9E"/>
    <w:rsid w:val="00FD4786"/>
    <w:rsid w:val="00FD616C"/>
    <w:rsid w:val="00FD7AA0"/>
    <w:rsid w:val="00FE53F2"/>
    <w:rsid w:val="00FF0A00"/>
    <w:rsid w:val="00FF15A3"/>
    <w:rsid w:val="00FF1C57"/>
    <w:rsid w:val="00FF2581"/>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74897006">
      <w:bodyDiv w:val="1"/>
      <w:marLeft w:val="0"/>
      <w:marRight w:val="0"/>
      <w:marTop w:val="0"/>
      <w:marBottom w:val="0"/>
      <w:divBdr>
        <w:top w:val="none" w:sz="0" w:space="0" w:color="auto"/>
        <w:left w:val="none" w:sz="0" w:space="0" w:color="auto"/>
        <w:bottom w:val="none" w:sz="0" w:space="0" w:color="auto"/>
        <w:right w:val="none" w:sz="0" w:space="0" w:color="auto"/>
      </w:divBdr>
    </w:div>
    <w:div w:id="20672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4206</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2018-08-16T17:10:00Z</dcterms:created>
  <dcterms:modified xsi:type="dcterms:W3CDTF">2018-08-16T17:25:00Z</dcterms:modified>
</cp:coreProperties>
</file>