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7522B" w:rsidP="00D7522B">
      <w:pPr>
        <w:pStyle w:val="OrderHeading"/>
      </w:pPr>
      <w:r>
        <w:t>BEFORE THE FLORIDA PUBLIC SERVICE COMMISSION</w:t>
      </w:r>
    </w:p>
    <w:p w:rsidR="00D7522B" w:rsidRDefault="00D7522B" w:rsidP="00D7522B">
      <w:pPr>
        <w:pStyle w:val="OrderBody"/>
      </w:pPr>
    </w:p>
    <w:p w:rsidR="00D7522B" w:rsidRDefault="00D7522B" w:rsidP="00D7522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522B" w:rsidRPr="00C63FCF" w:rsidTr="00C63FCF">
        <w:trPr>
          <w:trHeight w:val="828"/>
        </w:trPr>
        <w:tc>
          <w:tcPr>
            <w:tcW w:w="4788" w:type="dxa"/>
            <w:tcBorders>
              <w:bottom w:val="single" w:sz="8" w:space="0" w:color="auto"/>
              <w:right w:val="double" w:sz="6" w:space="0" w:color="auto"/>
            </w:tcBorders>
            <w:shd w:val="clear" w:color="auto" w:fill="auto"/>
          </w:tcPr>
          <w:p w:rsidR="00D7522B" w:rsidRDefault="00D7522B" w:rsidP="00C63FCF">
            <w:pPr>
              <w:pStyle w:val="OrderBody"/>
              <w:tabs>
                <w:tab w:val="center" w:pos="4320"/>
                <w:tab w:val="right" w:pos="8640"/>
              </w:tabs>
              <w:jc w:val="left"/>
            </w:pPr>
            <w:r>
              <w:t xml:space="preserve">In re: </w:t>
            </w:r>
            <w:bookmarkStart w:id="0" w:name="SSInRe"/>
            <w:bookmarkEnd w:id="0"/>
            <w:r>
              <w:t>Petition for approval of revised underground residential distribution tariffs, by Tampa Electric Company.</w:t>
            </w:r>
          </w:p>
        </w:tc>
        <w:tc>
          <w:tcPr>
            <w:tcW w:w="4788" w:type="dxa"/>
            <w:tcBorders>
              <w:left w:val="double" w:sz="6" w:space="0" w:color="auto"/>
            </w:tcBorders>
            <w:shd w:val="clear" w:color="auto" w:fill="auto"/>
          </w:tcPr>
          <w:p w:rsidR="00D7522B" w:rsidRDefault="00D7522B" w:rsidP="00D7522B">
            <w:pPr>
              <w:pStyle w:val="OrderBody"/>
            </w:pPr>
            <w:r>
              <w:t xml:space="preserve">DOCKET NO. </w:t>
            </w:r>
            <w:bookmarkStart w:id="1" w:name="SSDocketNo"/>
            <w:bookmarkEnd w:id="1"/>
            <w:r>
              <w:t>20210064-EI</w:t>
            </w:r>
          </w:p>
          <w:p w:rsidR="00D7522B" w:rsidRDefault="00D7522B" w:rsidP="00C63FCF">
            <w:pPr>
              <w:pStyle w:val="OrderBody"/>
              <w:tabs>
                <w:tab w:val="center" w:pos="4320"/>
                <w:tab w:val="right" w:pos="8640"/>
              </w:tabs>
              <w:jc w:val="left"/>
            </w:pPr>
            <w:r>
              <w:t xml:space="preserve">ORDER NO. </w:t>
            </w:r>
            <w:bookmarkStart w:id="2" w:name="OrderNo0182"/>
            <w:r w:rsidR="00C267D9">
              <w:t>PSC-2021-0182-PCO-EI</w:t>
            </w:r>
            <w:bookmarkEnd w:id="2"/>
          </w:p>
          <w:p w:rsidR="00D7522B" w:rsidRDefault="00D7522B" w:rsidP="00C63FCF">
            <w:pPr>
              <w:pStyle w:val="OrderBody"/>
              <w:tabs>
                <w:tab w:val="center" w:pos="4320"/>
                <w:tab w:val="right" w:pos="8640"/>
              </w:tabs>
              <w:jc w:val="left"/>
            </w:pPr>
            <w:r>
              <w:t xml:space="preserve">ISSUED: </w:t>
            </w:r>
            <w:r w:rsidR="00C267D9">
              <w:t>May 20, 2021</w:t>
            </w:r>
          </w:p>
        </w:tc>
      </w:tr>
    </w:tbl>
    <w:p w:rsidR="00D7522B" w:rsidRDefault="00D7522B" w:rsidP="00D7522B"/>
    <w:p w:rsidR="00D7522B" w:rsidRDefault="00D7522B" w:rsidP="00D7522B"/>
    <w:p w:rsidR="00D7522B" w:rsidRDefault="00D7522B" w:rsidP="00B67A43">
      <w:pPr>
        <w:ind w:firstLine="720"/>
        <w:jc w:val="both"/>
      </w:pPr>
      <w:bookmarkStart w:id="3" w:name="Commissioners"/>
      <w:bookmarkEnd w:id="3"/>
      <w:r>
        <w:t>The following Commissioners participated in the disposition of this matter:</w:t>
      </w:r>
    </w:p>
    <w:p w:rsidR="00D7522B" w:rsidRDefault="00D7522B" w:rsidP="00B67A43"/>
    <w:p w:rsidR="00D7522B" w:rsidRDefault="00D7522B" w:rsidP="00B67A43">
      <w:pPr>
        <w:jc w:val="center"/>
      </w:pPr>
      <w:r>
        <w:t>GARY F. CLARK, Chairman</w:t>
      </w:r>
    </w:p>
    <w:p w:rsidR="00D7522B" w:rsidRDefault="00D7522B" w:rsidP="00B67A43">
      <w:pPr>
        <w:jc w:val="center"/>
      </w:pPr>
      <w:r>
        <w:t>ART GRAHAM</w:t>
      </w:r>
    </w:p>
    <w:p w:rsidR="00D7522B" w:rsidRDefault="00D7522B" w:rsidP="00B67A43">
      <w:pPr>
        <w:jc w:val="center"/>
      </w:pPr>
      <w:r>
        <w:t>ANDREW GILES FAY</w:t>
      </w:r>
    </w:p>
    <w:p w:rsidR="00D7522B" w:rsidRDefault="00D7522B" w:rsidP="007813B3">
      <w:pPr>
        <w:jc w:val="center"/>
      </w:pPr>
      <w:r>
        <w:t>MIKE LA ROSA</w:t>
      </w:r>
    </w:p>
    <w:p w:rsidR="00CB5276" w:rsidRDefault="00CB5276">
      <w:pPr>
        <w:pStyle w:val="OrderBody"/>
      </w:pPr>
    </w:p>
    <w:p w:rsidR="00D7522B" w:rsidRDefault="00D7522B" w:rsidP="00D7522B">
      <w:pPr>
        <w:pStyle w:val="CenterUnderline"/>
      </w:pPr>
      <w:r>
        <w:t>ORDER</w:t>
      </w:r>
      <w:bookmarkStart w:id="4" w:name="OrderTitle"/>
      <w:r>
        <w:t xml:space="preserve"> </w:t>
      </w:r>
      <w:r w:rsidR="007813B3">
        <w:t>SUSPENDING TARIFF</w:t>
      </w:r>
      <w:r>
        <w:t xml:space="preserve"> </w:t>
      </w:r>
      <w:bookmarkEnd w:id="4"/>
    </w:p>
    <w:p w:rsidR="00D7522B" w:rsidRDefault="00D7522B" w:rsidP="00D7522B">
      <w:pPr>
        <w:pStyle w:val="CenterUnderline"/>
      </w:pPr>
    </w:p>
    <w:p w:rsidR="00D7522B" w:rsidRDefault="00D7522B" w:rsidP="00D7522B">
      <w:pPr>
        <w:pStyle w:val="OrderBody"/>
      </w:pPr>
      <w:r>
        <w:t>BY THE COMMISSION:</w:t>
      </w:r>
    </w:p>
    <w:p w:rsidR="00D7522B" w:rsidRDefault="00D7522B" w:rsidP="00D7522B">
      <w:pPr>
        <w:pStyle w:val="OrderBody"/>
      </w:pPr>
    </w:p>
    <w:p w:rsidR="007813B3" w:rsidRPr="003D5123" w:rsidRDefault="007813B3" w:rsidP="007813B3">
      <w:pPr>
        <w:keepNext/>
        <w:spacing w:after="240"/>
        <w:jc w:val="center"/>
        <w:outlineLvl w:val="0"/>
        <w:rPr>
          <w:bCs/>
          <w:kern w:val="32"/>
          <w:szCs w:val="32"/>
          <w:u w:val="single"/>
        </w:rPr>
      </w:pPr>
      <w:r w:rsidRPr="003D5123">
        <w:rPr>
          <w:bCs/>
          <w:kern w:val="32"/>
          <w:szCs w:val="32"/>
          <w:u w:val="single"/>
        </w:rPr>
        <w:t>Background</w:t>
      </w:r>
    </w:p>
    <w:p w:rsidR="007F5615" w:rsidRDefault="007813B3" w:rsidP="007813B3">
      <w:pPr>
        <w:spacing w:after="240"/>
        <w:ind w:firstLine="720"/>
        <w:jc w:val="both"/>
      </w:pPr>
      <w:r w:rsidRPr="007813B3">
        <w:t>On April 1, 2021, Tampa Electric Company (TECO) filed a petition for approval of its 2021 revisions to its underground residential and commercial differential tariffs and associated charges. These tariffs represent the additional costs, if any, TECO incurs to provide underground service in place of overhead service in new residential subdivisions. Specifically, TECO is proposing changes to the non-refundable deposit of its contribution-in-aid-of-construction for the conversion of existing overhead distribution facilities to underground.  Also, TECO is proposing changes to the charges for single-phase underground service laterals from overhead distribution systems.</w:t>
      </w:r>
    </w:p>
    <w:p w:rsidR="007813B3" w:rsidRPr="003D5123" w:rsidRDefault="007F5615" w:rsidP="007813B3">
      <w:pPr>
        <w:spacing w:after="240"/>
        <w:ind w:firstLine="720"/>
        <w:jc w:val="both"/>
      </w:pPr>
      <w:r>
        <w:t>We have</w:t>
      </w:r>
      <w:r w:rsidR="007813B3" w:rsidRPr="007813B3">
        <w:t xml:space="preserve"> jurisdiction over this matter pursuant to Sections 366.03, 366.04, 366.05, and 366.06, Florida Statutes (F.S.).</w:t>
      </w:r>
    </w:p>
    <w:p w:rsidR="007813B3" w:rsidRPr="003D5123" w:rsidRDefault="007813B3" w:rsidP="007813B3">
      <w:pPr>
        <w:keepNext/>
        <w:spacing w:after="240"/>
        <w:jc w:val="center"/>
        <w:outlineLvl w:val="0"/>
        <w:rPr>
          <w:bCs/>
          <w:kern w:val="32"/>
          <w:szCs w:val="32"/>
          <w:u w:val="single"/>
        </w:rPr>
      </w:pPr>
      <w:r w:rsidRPr="003D5123">
        <w:rPr>
          <w:bCs/>
          <w:kern w:val="32"/>
          <w:szCs w:val="32"/>
          <w:u w:val="single"/>
        </w:rPr>
        <w:t>D</w:t>
      </w:r>
      <w:r w:rsidR="003D5123" w:rsidRPr="003D5123">
        <w:rPr>
          <w:bCs/>
          <w:kern w:val="32"/>
          <w:szCs w:val="32"/>
          <w:u w:val="single"/>
        </w:rPr>
        <w:t>ec</w:t>
      </w:r>
      <w:r w:rsidRPr="003D5123">
        <w:rPr>
          <w:bCs/>
          <w:kern w:val="32"/>
          <w:szCs w:val="32"/>
          <w:u w:val="single"/>
        </w:rPr>
        <w:t>ision</w:t>
      </w:r>
    </w:p>
    <w:p w:rsidR="00CB5276" w:rsidRPr="003D5123" w:rsidRDefault="007813B3" w:rsidP="008F1E92">
      <w:pPr>
        <w:spacing w:after="240"/>
        <w:ind w:firstLine="720"/>
        <w:jc w:val="both"/>
      </w:pPr>
      <w:r w:rsidRPr="007813B3">
        <w:t>Pursua</w:t>
      </w:r>
      <w:r w:rsidR="008F1E92">
        <w:t>nt to Section 366.06(3), F.S., we</w:t>
      </w:r>
      <w:r w:rsidRPr="007813B3">
        <w:t xml:space="preserve"> may withhold consent to the operation of all or any portion of a new rate schedule, delivering to the utility requesting such a change a reason or written statement of good cause for doing so within 60 days. </w:t>
      </w:r>
      <w:r w:rsidR="008F1E92">
        <w:t xml:space="preserve">Commission </w:t>
      </w:r>
      <w:r w:rsidR="008F1E92" w:rsidRPr="007813B3">
        <w:t xml:space="preserve">staff </w:t>
      </w:r>
      <w:r w:rsidR="00AC7073">
        <w:t xml:space="preserve">has stated it </w:t>
      </w:r>
      <w:r w:rsidR="008F1E92">
        <w:t xml:space="preserve">needs additional </w:t>
      </w:r>
      <w:r w:rsidR="008F1E92" w:rsidRPr="007813B3">
        <w:t>time to review the petition and gather all pertinent inf</w:t>
      </w:r>
      <w:r w:rsidR="00AC7073">
        <w:t>ormation in order to present</w:t>
      </w:r>
      <w:r w:rsidR="008F1E92" w:rsidRPr="007813B3">
        <w:t xml:space="preserve"> </w:t>
      </w:r>
      <w:r w:rsidR="008F1E92">
        <w:t xml:space="preserve">us </w:t>
      </w:r>
      <w:r w:rsidR="008F1E92" w:rsidRPr="007813B3">
        <w:t xml:space="preserve">with an informed recommendation on the tariff proposals.  </w:t>
      </w:r>
      <w:r w:rsidR="008F1E92">
        <w:t xml:space="preserve">We find this reason to </w:t>
      </w:r>
      <w:r w:rsidR="000C1B85">
        <w:t>constitute</w:t>
      </w:r>
      <w:r w:rsidRPr="007813B3">
        <w:t xml:space="preserve"> good cause consistent with the requirement of Section 366.06(3), F.S.</w:t>
      </w:r>
    </w:p>
    <w:p w:rsidR="007813B3" w:rsidRDefault="007813B3" w:rsidP="007813B3">
      <w:pPr>
        <w:pStyle w:val="OrderBody"/>
      </w:pPr>
      <w:r>
        <w:tab/>
        <w:t>Based on the foregoing, it is</w:t>
      </w:r>
    </w:p>
    <w:p w:rsidR="00746D4C" w:rsidRDefault="00746D4C" w:rsidP="007813B3">
      <w:pPr>
        <w:pStyle w:val="OrderBody"/>
      </w:pPr>
    </w:p>
    <w:p w:rsidR="00746D4C" w:rsidRDefault="00746D4C" w:rsidP="00746D4C">
      <w:pPr>
        <w:pStyle w:val="OrderBody"/>
      </w:pPr>
      <w:r>
        <w:tab/>
        <w:t xml:space="preserve">ORDERED by the Florida Public Service Commission that Tampa Electric Company’s </w:t>
      </w:r>
      <w:r w:rsidRPr="007813B3">
        <w:t>underground residential and commercial differential tariffs</w:t>
      </w:r>
      <w:r>
        <w:t xml:space="preserve"> are suspended. It is further</w:t>
      </w:r>
    </w:p>
    <w:p w:rsidR="00746D4C" w:rsidRDefault="00746D4C" w:rsidP="00746D4C">
      <w:pPr>
        <w:pStyle w:val="OrderBody"/>
      </w:pPr>
    </w:p>
    <w:p w:rsidR="00746D4C" w:rsidRDefault="00746D4C" w:rsidP="00746D4C">
      <w:pPr>
        <w:pStyle w:val="OrderBody"/>
      </w:pPr>
      <w:r>
        <w:lastRenderedPageBreak/>
        <w:tab/>
        <w:t>ORDERED that the docket shall remain open</w:t>
      </w:r>
      <w:r w:rsidRPr="004271A6">
        <w:t xml:space="preserve"> </w:t>
      </w:r>
      <w:r w:rsidRPr="00B85F6F">
        <w:t xml:space="preserve">pending </w:t>
      </w:r>
      <w:r>
        <w:t>our final action on TECO</w:t>
      </w:r>
      <w:r w:rsidRPr="00B85F6F">
        <w:t>’s reque</w:t>
      </w:r>
      <w:r>
        <w:t>sted approval of the</w:t>
      </w:r>
      <w:r w:rsidR="00F83AFC" w:rsidRPr="00F83AFC">
        <w:t xml:space="preserve"> </w:t>
      </w:r>
      <w:r w:rsidR="00F83AFC" w:rsidRPr="007813B3">
        <w:t>underground residential and commercial differential</w:t>
      </w:r>
      <w:r>
        <w:t xml:space="preserve"> tariffs.</w:t>
      </w:r>
    </w:p>
    <w:p w:rsidR="00746D4C" w:rsidRDefault="00746D4C" w:rsidP="007813B3">
      <w:pPr>
        <w:pStyle w:val="OrderBody"/>
      </w:pPr>
    </w:p>
    <w:p w:rsidR="007813B3" w:rsidRDefault="007813B3" w:rsidP="007813B3">
      <w:pPr>
        <w:pStyle w:val="OrderBody"/>
        <w:keepNext/>
        <w:keepLines/>
      </w:pPr>
      <w:r>
        <w:tab/>
        <w:t xml:space="preserve">By ORDER of the Florida Public Service Commission this </w:t>
      </w:r>
      <w:bookmarkStart w:id="5" w:name="replaceDate"/>
      <w:bookmarkEnd w:id="5"/>
      <w:r w:rsidR="00C267D9">
        <w:rPr>
          <w:u w:val="single"/>
        </w:rPr>
        <w:t>20th</w:t>
      </w:r>
      <w:r w:rsidR="00C267D9">
        <w:t xml:space="preserve"> day of </w:t>
      </w:r>
      <w:r w:rsidR="00C267D9">
        <w:rPr>
          <w:u w:val="single"/>
        </w:rPr>
        <w:t>May</w:t>
      </w:r>
      <w:r w:rsidR="00C267D9">
        <w:t xml:space="preserve">, </w:t>
      </w:r>
      <w:r w:rsidR="00C267D9">
        <w:rPr>
          <w:u w:val="single"/>
        </w:rPr>
        <w:t>2021</w:t>
      </w:r>
      <w:r w:rsidR="00C267D9">
        <w:t>.</w:t>
      </w:r>
    </w:p>
    <w:p w:rsidR="00C267D9" w:rsidRPr="00C267D9" w:rsidRDefault="00C267D9" w:rsidP="007813B3">
      <w:pPr>
        <w:pStyle w:val="OrderBody"/>
        <w:keepNext/>
        <w:keepLines/>
      </w:pPr>
    </w:p>
    <w:p w:rsidR="007813B3" w:rsidRDefault="007813B3" w:rsidP="007813B3">
      <w:pPr>
        <w:pStyle w:val="OrderBody"/>
        <w:keepNext/>
        <w:keepLines/>
      </w:pPr>
    </w:p>
    <w:p w:rsidR="007813B3" w:rsidRDefault="007813B3" w:rsidP="007813B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813B3" w:rsidTr="007813B3">
        <w:tc>
          <w:tcPr>
            <w:tcW w:w="720" w:type="dxa"/>
            <w:shd w:val="clear" w:color="auto" w:fill="auto"/>
          </w:tcPr>
          <w:p w:rsidR="007813B3" w:rsidRDefault="007813B3" w:rsidP="007813B3">
            <w:pPr>
              <w:pStyle w:val="OrderBody"/>
              <w:keepNext/>
              <w:keepLines/>
            </w:pPr>
            <w:bookmarkStart w:id="6" w:name="bkmrkSignature" w:colFirst="0" w:colLast="0"/>
          </w:p>
        </w:tc>
        <w:tc>
          <w:tcPr>
            <w:tcW w:w="4320" w:type="dxa"/>
            <w:tcBorders>
              <w:bottom w:val="single" w:sz="4" w:space="0" w:color="auto"/>
            </w:tcBorders>
            <w:shd w:val="clear" w:color="auto" w:fill="auto"/>
          </w:tcPr>
          <w:p w:rsidR="007813B3" w:rsidRDefault="00312EA1" w:rsidP="007813B3">
            <w:pPr>
              <w:pStyle w:val="OrderBody"/>
              <w:keepNext/>
              <w:keepLines/>
            </w:pPr>
            <w:r>
              <w:t>/s/ Adam J. Teitzman</w:t>
            </w:r>
            <w:bookmarkStart w:id="7" w:name="_GoBack"/>
            <w:bookmarkEnd w:id="7"/>
          </w:p>
        </w:tc>
      </w:tr>
      <w:bookmarkEnd w:id="6"/>
      <w:tr w:rsidR="007813B3" w:rsidTr="007813B3">
        <w:tc>
          <w:tcPr>
            <w:tcW w:w="720" w:type="dxa"/>
            <w:shd w:val="clear" w:color="auto" w:fill="auto"/>
          </w:tcPr>
          <w:p w:rsidR="007813B3" w:rsidRDefault="007813B3" w:rsidP="007813B3">
            <w:pPr>
              <w:pStyle w:val="OrderBody"/>
              <w:keepNext/>
              <w:keepLines/>
            </w:pPr>
          </w:p>
        </w:tc>
        <w:tc>
          <w:tcPr>
            <w:tcW w:w="4320" w:type="dxa"/>
            <w:tcBorders>
              <w:top w:val="single" w:sz="4" w:space="0" w:color="auto"/>
            </w:tcBorders>
            <w:shd w:val="clear" w:color="auto" w:fill="auto"/>
          </w:tcPr>
          <w:p w:rsidR="007813B3" w:rsidRDefault="007813B3" w:rsidP="007813B3">
            <w:pPr>
              <w:pStyle w:val="OrderBody"/>
              <w:keepNext/>
              <w:keepLines/>
            </w:pPr>
            <w:r>
              <w:t>ADAM J. TEITZMAN</w:t>
            </w:r>
          </w:p>
          <w:p w:rsidR="007813B3" w:rsidRDefault="007813B3" w:rsidP="007813B3">
            <w:pPr>
              <w:pStyle w:val="OrderBody"/>
              <w:keepNext/>
              <w:keepLines/>
            </w:pPr>
            <w:r>
              <w:t>Commission Clerk</w:t>
            </w:r>
          </w:p>
        </w:tc>
      </w:tr>
    </w:tbl>
    <w:p w:rsidR="007813B3" w:rsidRDefault="007813B3" w:rsidP="007813B3">
      <w:pPr>
        <w:pStyle w:val="OrderSigInfo"/>
        <w:keepNext/>
        <w:keepLines/>
      </w:pPr>
      <w:r>
        <w:t>Florida Public Service Commission</w:t>
      </w:r>
    </w:p>
    <w:p w:rsidR="007813B3" w:rsidRDefault="007813B3" w:rsidP="007813B3">
      <w:pPr>
        <w:pStyle w:val="OrderSigInfo"/>
        <w:keepNext/>
        <w:keepLines/>
      </w:pPr>
      <w:r>
        <w:t>2540 Shumard Oak Boulevard</w:t>
      </w:r>
    </w:p>
    <w:p w:rsidR="007813B3" w:rsidRDefault="007813B3" w:rsidP="007813B3">
      <w:pPr>
        <w:pStyle w:val="OrderSigInfo"/>
        <w:keepNext/>
        <w:keepLines/>
      </w:pPr>
      <w:r>
        <w:t>Tallahassee, Florida 32399</w:t>
      </w:r>
    </w:p>
    <w:p w:rsidR="007813B3" w:rsidRDefault="007813B3" w:rsidP="007813B3">
      <w:pPr>
        <w:pStyle w:val="OrderSigInfo"/>
        <w:keepNext/>
        <w:keepLines/>
      </w:pPr>
      <w:r>
        <w:t>(850) 413</w:t>
      </w:r>
      <w:r>
        <w:noBreakHyphen/>
        <w:t>6770</w:t>
      </w:r>
    </w:p>
    <w:p w:rsidR="007813B3" w:rsidRDefault="007813B3" w:rsidP="007813B3">
      <w:pPr>
        <w:pStyle w:val="OrderSigInfo"/>
        <w:keepNext/>
        <w:keepLines/>
      </w:pPr>
      <w:r>
        <w:t>www.floridapsc.com</w:t>
      </w:r>
    </w:p>
    <w:p w:rsidR="007813B3" w:rsidRDefault="007813B3" w:rsidP="007813B3">
      <w:pPr>
        <w:pStyle w:val="OrderSigInfo"/>
        <w:keepNext/>
        <w:keepLines/>
      </w:pPr>
    </w:p>
    <w:p w:rsidR="007813B3" w:rsidRDefault="007813B3" w:rsidP="007813B3">
      <w:pPr>
        <w:pStyle w:val="OrderSigInfo"/>
        <w:keepNext/>
        <w:keepLines/>
      </w:pPr>
      <w:r>
        <w:t>Copies furnished:  A copy of this document is provided to the parties of record at the time of issuance and, if applicable, interested persons.</w:t>
      </w:r>
    </w:p>
    <w:p w:rsidR="007813B3" w:rsidRDefault="007813B3" w:rsidP="007813B3">
      <w:pPr>
        <w:pStyle w:val="OrderBody"/>
        <w:keepNext/>
        <w:keepLines/>
      </w:pPr>
      <w:r>
        <w:t>SPS</w:t>
      </w:r>
    </w:p>
    <w:p w:rsidR="007813B3" w:rsidRDefault="007813B3" w:rsidP="007813B3">
      <w:pPr>
        <w:pStyle w:val="OrderBody"/>
      </w:pPr>
    </w:p>
    <w:p w:rsidR="00B864FB" w:rsidRDefault="00B864FB" w:rsidP="007813B3">
      <w:pPr>
        <w:pStyle w:val="OrderBody"/>
      </w:pPr>
    </w:p>
    <w:p w:rsidR="007813B3" w:rsidRDefault="007813B3" w:rsidP="007813B3">
      <w:pPr>
        <w:pStyle w:val="CenterUnderline"/>
      </w:pPr>
      <w:r>
        <w:t>NOTICE OF FURTHER PROCEEDINGS OR JUDICIAL REVIEW</w:t>
      </w:r>
    </w:p>
    <w:p w:rsidR="007813B3" w:rsidRDefault="007813B3" w:rsidP="007813B3">
      <w:pPr>
        <w:pStyle w:val="CenterUnderline"/>
      </w:pPr>
    </w:p>
    <w:p w:rsidR="007813B3" w:rsidRDefault="007813B3" w:rsidP="007813B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813B3" w:rsidRDefault="007813B3" w:rsidP="007813B3">
      <w:pPr>
        <w:pStyle w:val="OrderBody"/>
      </w:pPr>
    </w:p>
    <w:p w:rsidR="007813B3" w:rsidRDefault="007813B3" w:rsidP="007813B3">
      <w:pPr>
        <w:pStyle w:val="OrderBody"/>
      </w:pPr>
      <w:r>
        <w:tab/>
        <w:t>Mediation may be available on a case-by-case basis.  If mediation is conducted, it does not affect a substantially interested person's right to a hearing.</w:t>
      </w:r>
    </w:p>
    <w:p w:rsidR="007813B3" w:rsidRDefault="007813B3" w:rsidP="007813B3">
      <w:pPr>
        <w:pStyle w:val="OrderBody"/>
      </w:pPr>
    </w:p>
    <w:p w:rsidR="006E21C4" w:rsidRDefault="007813B3" w:rsidP="00791F1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E21C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22B" w:rsidRDefault="00D7522B">
      <w:r>
        <w:separator/>
      </w:r>
    </w:p>
  </w:endnote>
  <w:endnote w:type="continuationSeparator" w:id="0">
    <w:p w:rsidR="00D7522B" w:rsidRDefault="00D7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22B" w:rsidRDefault="00D7522B">
      <w:r>
        <w:separator/>
      </w:r>
    </w:p>
  </w:footnote>
  <w:footnote w:type="continuationSeparator" w:id="0">
    <w:p w:rsidR="00D7522B" w:rsidRDefault="00D7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12EA1">
      <w:fldChar w:fldCharType="begin"/>
    </w:r>
    <w:r w:rsidR="00312EA1">
      <w:instrText xml:space="preserve"> REF OrderNo0182 </w:instrText>
    </w:r>
    <w:r w:rsidR="00312EA1">
      <w:fldChar w:fldCharType="separate"/>
    </w:r>
    <w:r w:rsidR="00312EA1">
      <w:t>PSC-2021-0182-PCO-EI</w:t>
    </w:r>
    <w:r w:rsidR="00312EA1">
      <w:fldChar w:fldCharType="end"/>
    </w:r>
  </w:p>
  <w:p w:rsidR="00FA6EFD" w:rsidRDefault="00D7522B">
    <w:pPr>
      <w:pStyle w:val="OrderHeader"/>
    </w:pPr>
    <w:bookmarkStart w:id="8" w:name="HeaderDocketNo"/>
    <w:bookmarkEnd w:id="8"/>
    <w:r>
      <w:t>DOCKET NO. 20210064-EI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2EA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64-EI"/>
  </w:docVars>
  <w:rsids>
    <w:rsidRoot w:val="00D7522B"/>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1B85"/>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A5DF5"/>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1FC7"/>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2EA1"/>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123"/>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7703F"/>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46D4C"/>
    <w:rsid w:val="0076170F"/>
    <w:rsid w:val="0076669C"/>
    <w:rsid w:val="00766E46"/>
    <w:rsid w:val="00777727"/>
    <w:rsid w:val="007813B3"/>
    <w:rsid w:val="0078166A"/>
    <w:rsid w:val="00782B79"/>
    <w:rsid w:val="00783811"/>
    <w:rsid w:val="007865E9"/>
    <w:rsid w:val="00791F1F"/>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7F5615"/>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1E92"/>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00B7"/>
    <w:rsid w:val="009A6B17"/>
    <w:rsid w:val="009D4C29"/>
    <w:rsid w:val="009D785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7073"/>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4FB"/>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454"/>
    <w:rsid w:val="00C10ED5"/>
    <w:rsid w:val="00C12574"/>
    <w:rsid w:val="00C151A6"/>
    <w:rsid w:val="00C24098"/>
    <w:rsid w:val="00C267D9"/>
    <w:rsid w:val="00C30A4E"/>
    <w:rsid w:val="00C411F3"/>
    <w:rsid w:val="00C44105"/>
    <w:rsid w:val="00C531F8"/>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68E1"/>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7522B"/>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3AFC"/>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267D9"/>
    <w:rPr>
      <w:rFonts w:ascii="Segoe UI" w:hAnsi="Segoe UI" w:cs="Segoe UI"/>
      <w:sz w:val="18"/>
      <w:szCs w:val="18"/>
    </w:rPr>
  </w:style>
  <w:style w:type="character" w:customStyle="1" w:styleId="BalloonTextChar">
    <w:name w:val="Balloon Text Char"/>
    <w:basedOn w:val="DefaultParagraphFont"/>
    <w:link w:val="BalloonText"/>
    <w:semiHidden/>
    <w:rsid w:val="00C26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2021-05-20T12:26:00Z</dcterms:created>
  <dcterms:modified xsi:type="dcterms:W3CDTF">2021-05-20T16:49:00Z</dcterms:modified>
</cp:coreProperties>
</file>