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281B" w:rsidP="005A281B">
      <w:pPr>
        <w:pStyle w:val="OrderHeading"/>
      </w:pPr>
      <w:r>
        <w:t>BEFORE THE FLORIDA PUBLIC SERVICE COMMISSION</w:t>
      </w:r>
    </w:p>
    <w:p w:rsidR="005A281B" w:rsidRDefault="005A281B" w:rsidP="005A281B">
      <w:pPr>
        <w:pStyle w:val="OrderBody"/>
      </w:pPr>
    </w:p>
    <w:p w:rsidR="005A281B" w:rsidRDefault="005A281B" w:rsidP="005A28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281B" w:rsidRPr="00C63FCF" w:rsidTr="00C63FCF">
        <w:trPr>
          <w:trHeight w:val="828"/>
        </w:trPr>
        <w:tc>
          <w:tcPr>
            <w:tcW w:w="4788" w:type="dxa"/>
            <w:tcBorders>
              <w:bottom w:val="single" w:sz="8" w:space="0" w:color="auto"/>
              <w:right w:val="double" w:sz="6" w:space="0" w:color="auto"/>
            </w:tcBorders>
            <w:shd w:val="clear" w:color="auto" w:fill="auto"/>
          </w:tcPr>
          <w:p w:rsidR="005A281B" w:rsidRDefault="005A281B" w:rsidP="00C63FCF">
            <w:pPr>
              <w:pStyle w:val="OrderBody"/>
              <w:tabs>
                <w:tab w:val="center" w:pos="4320"/>
                <w:tab w:val="right" w:pos="8640"/>
              </w:tabs>
              <w:jc w:val="left"/>
            </w:pPr>
            <w:r>
              <w:t xml:space="preserve">In re: </w:t>
            </w:r>
            <w:bookmarkStart w:id="0" w:name="SSInRe"/>
            <w:bookmarkEnd w:id="0"/>
            <w:r>
              <w:t>Proposed amendment of Rule 25-30.460, F.A.C., Application for Miscellaneous Service Charges.</w:t>
            </w:r>
          </w:p>
        </w:tc>
        <w:tc>
          <w:tcPr>
            <w:tcW w:w="4788" w:type="dxa"/>
            <w:tcBorders>
              <w:left w:val="double" w:sz="6" w:space="0" w:color="auto"/>
            </w:tcBorders>
            <w:shd w:val="clear" w:color="auto" w:fill="auto"/>
          </w:tcPr>
          <w:p w:rsidR="005A281B" w:rsidRDefault="005A281B" w:rsidP="005A281B">
            <w:pPr>
              <w:pStyle w:val="OrderBody"/>
            </w:pPr>
            <w:r>
              <w:t xml:space="preserve">DOCKET NO. </w:t>
            </w:r>
            <w:bookmarkStart w:id="1" w:name="SSDocketNo"/>
            <w:bookmarkEnd w:id="1"/>
            <w:r>
              <w:t>20200240-WS</w:t>
            </w:r>
          </w:p>
          <w:p w:rsidR="005A281B" w:rsidRDefault="005A281B" w:rsidP="00C63FCF">
            <w:pPr>
              <w:pStyle w:val="OrderBody"/>
              <w:tabs>
                <w:tab w:val="center" w:pos="4320"/>
                <w:tab w:val="right" w:pos="8640"/>
              </w:tabs>
              <w:jc w:val="left"/>
            </w:pPr>
            <w:r>
              <w:t xml:space="preserve">ORDER NO. </w:t>
            </w:r>
            <w:bookmarkStart w:id="2" w:name="OrderNo0201"/>
            <w:r w:rsidR="00F27D7D">
              <w:t>PSC-2021-0201-FOF-WS</w:t>
            </w:r>
            <w:bookmarkEnd w:id="2"/>
          </w:p>
          <w:p w:rsidR="005A281B" w:rsidRDefault="005A281B" w:rsidP="00C63FCF">
            <w:pPr>
              <w:pStyle w:val="OrderBody"/>
              <w:tabs>
                <w:tab w:val="center" w:pos="4320"/>
                <w:tab w:val="right" w:pos="8640"/>
              </w:tabs>
              <w:jc w:val="left"/>
            </w:pPr>
            <w:r>
              <w:t xml:space="preserve">ISSUED: </w:t>
            </w:r>
            <w:r w:rsidR="00F27D7D">
              <w:t>June 4, 2021</w:t>
            </w:r>
          </w:p>
        </w:tc>
      </w:tr>
    </w:tbl>
    <w:p w:rsidR="005A281B" w:rsidRDefault="005A281B" w:rsidP="005A281B"/>
    <w:p w:rsidR="005A281B" w:rsidRDefault="005A281B" w:rsidP="005A281B"/>
    <w:p w:rsidR="005A281B" w:rsidRDefault="005A281B" w:rsidP="00B67A43">
      <w:pPr>
        <w:ind w:firstLine="720"/>
        <w:jc w:val="both"/>
      </w:pPr>
      <w:bookmarkStart w:id="3" w:name="Commissioners"/>
      <w:bookmarkEnd w:id="3"/>
      <w:r>
        <w:t>The following Commissioners participated in the disposition of this matter:</w:t>
      </w:r>
    </w:p>
    <w:p w:rsidR="005A281B" w:rsidRDefault="005A281B" w:rsidP="00B67A43"/>
    <w:p w:rsidR="005A281B" w:rsidRDefault="005A281B" w:rsidP="00B67A43">
      <w:pPr>
        <w:jc w:val="center"/>
      </w:pPr>
      <w:r>
        <w:t>GARY F. CLARK, Chairman</w:t>
      </w:r>
    </w:p>
    <w:p w:rsidR="005A281B" w:rsidRDefault="005A281B" w:rsidP="00B67A43">
      <w:pPr>
        <w:jc w:val="center"/>
      </w:pPr>
      <w:r>
        <w:t>ART GRAHAM</w:t>
      </w:r>
    </w:p>
    <w:p w:rsidR="005A281B" w:rsidRDefault="005A281B" w:rsidP="00B67A43">
      <w:pPr>
        <w:jc w:val="center"/>
      </w:pPr>
      <w:r>
        <w:t>ANDREW GILES FAY</w:t>
      </w:r>
    </w:p>
    <w:p w:rsidR="005A281B" w:rsidRDefault="005A281B" w:rsidP="0012523C">
      <w:pPr>
        <w:jc w:val="center"/>
      </w:pPr>
      <w:r>
        <w:t>MIKE LA ROSA</w:t>
      </w:r>
    </w:p>
    <w:p w:rsidR="00CB5276" w:rsidRDefault="00CB5276">
      <w:pPr>
        <w:pStyle w:val="OrderBody"/>
      </w:pPr>
    </w:p>
    <w:p w:rsidR="005A281B" w:rsidRDefault="005A281B" w:rsidP="005A281B">
      <w:pPr>
        <w:pStyle w:val="CenterUnderline"/>
      </w:pPr>
      <w:bookmarkStart w:id="4" w:name="OrderTitle"/>
      <w:r>
        <w:t xml:space="preserve"> NOTICE OF ADOPTION OF RULE </w:t>
      </w:r>
      <w:bookmarkEnd w:id="4"/>
    </w:p>
    <w:p w:rsidR="005A281B" w:rsidRDefault="005A281B" w:rsidP="005A281B">
      <w:pPr>
        <w:pStyle w:val="CenterUnderline"/>
      </w:pPr>
    </w:p>
    <w:p w:rsidR="005A281B" w:rsidRPr="005A281B" w:rsidRDefault="005A281B" w:rsidP="005A281B">
      <w:pPr>
        <w:jc w:val="both"/>
        <w:rPr>
          <w:color w:val="000000"/>
        </w:rPr>
      </w:pPr>
      <w:r w:rsidRPr="005A281B">
        <w:rPr>
          <w:color w:val="000000"/>
        </w:rPr>
        <w:t>BY THE COMMISSION</w:t>
      </w:r>
    </w:p>
    <w:p w:rsidR="005A281B" w:rsidRPr="005A281B" w:rsidRDefault="005A281B" w:rsidP="005A281B">
      <w:pPr>
        <w:jc w:val="both"/>
        <w:rPr>
          <w:color w:val="000000"/>
        </w:rPr>
      </w:pPr>
    </w:p>
    <w:p w:rsidR="005A281B" w:rsidRPr="005A281B" w:rsidRDefault="005A281B" w:rsidP="005A281B">
      <w:pPr>
        <w:jc w:val="both"/>
        <w:rPr>
          <w:color w:val="000000"/>
        </w:rPr>
      </w:pPr>
      <w:r w:rsidRPr="005A281B">
        <w:rPr>
          <w:color w:val="000000"/>
        </w:rPr>
        <w:tab/>
        <w:t xml:space="preserve">NOTICE is hereby given that the Florida Public Service Commission, pursuant to Section 120.54, Florida Statutes, has adopted without changes </w:t>
      </w:r>
      <w:bookmarkStart w:id="5" w:name="_GoBack"/>
      <w:r w:rsidRPr="005A281B">
        <w:rPr>
          <w:color w:val="000000"/>
        </w:rPr>
        <w:t xml:space="preserve">Rule </w:t>
      </w:r>
      <w:r>
        <w:rPr>
          <w:color w:val="000000"/>
        </w:rPr>
        <w:t>25-30.460,</w:t>
      </w:r>
      <w:bookmarkEnd w:id="5"/>
      <w:r w:rsidRPr="005A281B">
        <w:rPr>
          <w:color w:val="000000"/>
        </w:rPr>
        <w:t xml:space="preserve"> Florida Administrative Code.</w:t>
      </w:r>
    </w:p>
    <w:p w:rsidR="005A281B" w:rsidRPr="005A281B" w:rsidRDefault="005A281B" w:rsidP="005A281B">
      <w:pPr>
        <w:jc w:val="both"/>
        <w:rPr>
          <w:color w:val="000000"/>
        </w:rPr>
      </w:pPr>
    </w:p>
    <w:p w:rsidR="005A281B" w:rsidRPr="005A281B" w:rsidRDefault="005A281B" w:rsidP="005A281B">
      <w:pPr>
        <w:jc w:val="both"/>
        <w:rPr>
          <w:color w:val="000000"/>
        </w:rPr>
      </w:pPr>
      <w:r w:rsidRPr="005A281B">
        <w:rPr>
          <w:color w:val="000000"/>
        </w:rPr>
        <w:tab/>
        <w:t xml:space="preserve">The rule was filed with the Department of State on </w:t>
      </w:r>
      <w:r w:rsidR="00276E3D">
        <w:rPr>
          <w:color w:val="000000"/>
        </w:rPr>
        <w:t>June 4</w:t>
      </w:r>
      <w:r>
        <w:rPr>
          <w:color w:val="000000"/>
        </w:rPr>
        <w:t>, 2021</w:t>
      </w:r>
      <w:r w:rsidRPr="005A281B">
        <w:rPr>
          <w:color w:val="000000"/>
        </w:rPr>
        <w:t xml:space="preserve"> and will be effective on </w:t>
      </w:r>
      <w:r w:rsidR="00276E3D">
        <w:rPr>
          <w:color w:val="000000"/>
        </w:rPr>
        <w:t>June 24</w:t>
      </w:r>
      <w:r>
        <w:rPr>
          <w:color w:val="000000"/>
        </w:rPr>
        <w:t>, 2021</w:t>
      </w:r>
      <w:r w:rsidR="0012523C">
        <w:rPr>
          <w:color w:val="000000"/>
        </w:rPr>
        <w:t xml:space="preserve">. </w:t>
      </w:r>
      <w:r w:rsidRPr="005A281B">
        <w:rPr>
          <w:color w:val="000000"/>
        </w:rPr>
        <w:t>A copy of the rule as filed with the Department is attached to this Notice.</w:t>
      </w:r>
    </w:p>
    <w:p w:rsidR="005A281B" w:rsidRPr="005A281B" w:rsidRDefault="005A281B" w:rsidP="005A281B">
      <w:pPr>
        <w:jc w:val="both"/>
        <w:rPr>
          <w:color w:val="000000"/>
        </w:rPr>
      </w:pPr>
    </w:p>
    <w:p w:rsidR="005A281B" w:rsidRPr="005A281B" w:rsidRDefault="005A281B" w:rsidP="005A281B">
      <w:pPr>
        <w:jc w:val="both"/>
        <w:rPr>
          <w:color w:val="000000"/>
        </w:rPr>
      </w:pPr>
      <w:r w:rsidRPr="005A281B">
        <w:rPr>
          <w:color w:val="000000"/>
        </w:rPr>
        <w:tab/>
        <w:t>This docket is closed upon issuance of this Notice.</w:t>
      </w:r>
    </w:p>
    <w:p w:rsidR="005A281B" w:rsidRPr="005A281B" w:rsidRDefault="005A281B" w:rsidP="005A281B">
      <w:pPr>
        <w:jc w:val="both"/>
        <w:rPr>
          <w:color w:val="000000"/>
        </w:rPr>
      </w:pPr>
    </w:p>
    <w:p w:rsidR="005A281B" w:rsidRPr="005A281B" w:rsidRDefault="005A281B" w:rsidP="005A281B">
      <w:pPr>
        <w:jc w:val="both"/>
        <w:rPr>
          <w:color w:val="000000"/>
        </w:rPr>
      </w:pPr>
    </w:p>
    <w:p w:rsidR="005A281B" w:rsidRDefault="005A281B">
      <w:pPr>
        <w:rPr>
          <w:color w:val="000000"/>
        </w:rPr>
      </w:pPr>
      <w:r>
        <w:rPr>
          <w:color w:val="000000"/>
        </w:rPr>
        <w:br w:type="page"/>
      </w:r>
    </w:p>
    <w:p w:rsidR="005A281B" w:rsidRDefault="005A281B" w:rsidP="005A281B">
      <w:pPr>
        <w:jc w:val="both"/>
        <w:rPr>
          <w:color w:val="000000"/>
        </w:rPr>
      </w:pPr>
    </w:p>
    <w:p w:rsidR="005A281B" w:rsidRDefault="005A281B" w:rsidP="005A281B">
      <w:pPr>
        <w:keepNext/>
        <w:keepLines/>
        <w:jc w:val="both"/>
        <w:rPr>
          <w:color w:val="000000"/>
        </w:rPr>
      </w:pPr>
      <w:r>
        <w:rPr>
          <w:color w:val="000000"/>
        </w:rPr>
        <w:tab/>
        <w:t xml:space="preserve">By ORDER of the Florida Public Service Commission this </w:t>
      </w:r>
      <w:bookmarkStart w:id="6" w:name="replaceDate"/>
      <w:bookmarkEnd w:id="6"/>
      <w:r w:rsidR="00F27D7D">
        <w:rPr>
          <w:color w:val="000000"/>
          <w:u w:val="single"/>
        </w:rPr>
        <w:t>4th</w:t>
      </w:r>
      <w:r w:rsidR="00F27D7D">
        <w:rPr>
          <w:color w:val="000000"/>
        </w:rPr>
        <w:t xml:space="preserve"> day of </w:t>
      </w:r>
      <w:r w:rsidR="00F27D7D">
        <w:rPr>
          <w:color w:val="000000"/>
          <w:u w:val="single"/>
        </w:rPr>
        <w:t>June</w:t>
      </w:r>
      <w:r w:rsidR="00F27D7D">
        <w:rPr>
          <w:color w:val="000000"/>
        </w:rPr>
        <w:t xml:space="preserve">, </w:t>
      </w:r>
      <w:r w:rsidR="00F27D7D">
        <w:rPr>
          <w:color w:val="000000"/>
          <w:u w:val="single"/>
        </w:rPr>
        <w:t>2021</w:t>
      </w:r>
      <w:r w:rsidR="00F27D7D">
        <w:rPr>
          <w:color w:val="000000"/>
        </w:rPr>
        <w:t>.</w:t>
      </w:r>
    </w:p>
    <w:p w:rsidR="00F27D7D" w:rsidRDefault="00F27D7D" w:rsidP="005A281B">
      <w:pPr>
        <w:keepNext/>
        <w:keepLines/>
        <w:jc w:val="both"/>
        <w:rPr>
          <w:color w:val="000000"/>
        </w:rPr>
      </w:pPr>
    </w:p>
    <w:p w:rsidR="00F27D7D" w:rsidRDefault="00F27D7D" w:rsidP="005A281B">
      <w:pPr>
        <w:keepNext/>
        <w:keepLines/>
        <w:jc w:val="both"/>
        <w:rPr>
          <w:color w:val="000000"/>
        </w:rPr>
      </w:pPr>
    </w:p>
    <w:p w:rsidR="00F27D7D" w:rsidRPr="00F27D7D" w:rsidRDefault="00F27D7D" w:rsidP="005A281B">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5A281B" w:rsidTr="005A281B">
        <w:tc>
          <w:tcPr>
            <w:tcW w:w="720" w:type="dxa"/>
            <w:shd w:val="clear" w:color="auto" w:fill="auto"/>
          </w:tcPr>
          <w:p w:rsidR="005A281B" w:rsidRDefault="005A281B" w:rsidP="005A281B">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5A281B" w:rsidRDefault="005A281B" w:rsidP="005A281B">
            <w:pPr>
              <w:keepNext/>
              <w:keepLines/>
              <w:jc w:val="both"/>
              <w:rPr>
                <w:color w:val="000000"/>
              </w:rPr>
            </w:pPr>
          </w:p>
        </w:tc>
      </w:tr>
      <w:bookmarkEnd w:id="7"/>
      <w:tr w:rsidR="005A281B" w:rsidTr="005A281B">
        <w:tc>
          <w:tcPr>
            <w:tcW w:w="720" w:type="dxa"/>
            <w:shd w:val="clear" w:color="auto" w:fill="auto"/>
          </w:tcPr>
          <w:p w:rsidR="005A281B" w:rsidRDefault="005A281B" w:rsidP="005A281B">
            <w:pPr>
              <w:keepNext/>
              <w:keepLines/>
              <w:jc w:val="both"/>
              <w:rPr>
                <w:color w:val="000000"/>
              </w:rPr>
            </w:pPr>
          </w:p>
        </w:tc>
        <w:tc>
          <w:tcPr>
            <w:tcW w:w="4320" w:type="dxa"/>
            <w:tcBorders>
              <w:top w:val="single" w:sz="4" w:space="0" w:color="auto"/>
            </w:tcBorders>
            <w:shd w:val="clear" w:color="auto" w:fill="auto"/>
          </w:tcPr>
          <w:p w:rsidR="005A281B" w:rsidRDefault="005A281B" w:rsidP="005A281B">
            <w:pPr>
              <w:keepNext/>
              <w:keepLines/>
              <w:jc w:val="both"/>
              <w:rPr>
                <w:color w:val="000000"/>
              </w:rPr>
            </w:pPr>
            <w:r>
              <w:rPr>
                <w:color w:val="000000"/>
              </w:rPr>
              <w:t>ADAM J. TEITZMAN</w:t>
            </w:r>
          </w:p>
          <w:p w:rsidR="005A281B" w:rsidRDefault="005A281B" w:rsidP="005A281B">
            <w:pPr>
              <w:keepNext/>
              <w:keepLines/>
              <w:jc w:val="both"/>
              <w:rPr>
                <w:color w:val="000000"/>
              </w:rPr>
            </w:pPr>
            <w:r>
              <w:rPr>
                <w:color w:val="000000"/>
              </w:rPr>
              <w:t>Commission Clerk</w:t>
            </w:r>
          </w:p>
        </w:tc>
      </w:tr>
    </w:tbl>
    <w:p w:rsidR="005A281B" w:rsidRDefault="005A281B" w:rsidP="005A281B">
      <w:pPr>
        <w:pStyle w:val="OrderSigInfo"/>
        <w:keepNext/>
        <w:keepLines/>
      </w:pPr>
      <w:r>
        <w:t>Florida Public Service Commission</w:t>
      </w:r>
    </w:p>
    <w:p w:rsidR="005A281B" w:rsidRDefault="005A281B" w:rsidP="005A281B">
      <w:pPr>
        <w:pStyle w:val="OrderSigInfo"/>
        <w:keepNext/>
        <w:keepLines/>
      </w:pPr>
      <w:r>
        <w:t>2540 Shumard Oak Boulevard</w:t>
      </w:r>
    </w:p>
    <w:p w:rsidR="005A281B" w:rsidRDefault="005A281B" w:rsidP="005A281B">
      <w:pPr>
        <w:pStyle w:val="OrderSigInfo"/>
        <w:keepNext/>
        <w:keepLines/>
      </w:pPr>
      <w:r>
        <w:t>Tallahassee, Florida 32399</w:t>
      </w:r>
    </w:p>
    <w:p w:rsidR="005A281B" w:rsidRDefault="005A281B" w:rsidP="005A281B">
      <w:pPr>
        <w:pStyle w:val="OrderSigInfo"/>
        <w:keepNext/>
        <w:keepLines/>
      </w:pPr>
      <w:r>
        <w:t>(850) 413</w:t>
      </w:r>
      <w:r>
        <w:noBreakHyphen/>
        <w:t>6770</w:t>
      </w:r>
    </w:p>
    <w:p w:rsidR="005A281B" w:rsidRDefault="005A281B" w:rsidP="005A281B">
      <w:pPr>
        <w:pStyle w:val="OrderSigInfo"/>
        <w:keepNext/>
        <w:keepLines/>
      </w:pPr>
      <w:r>
        <w:t>www.floridapsc.com</w:t>
      </w:r>
    </w:p>
    <w:p w:rsidR="005A281B" w:rsidRDefault="005A281B" w:rsidP="005A281B">
      <w:pPr>
        <w:pStyle w:val="OrderSigInfo"/>
        <w:keepNext/>
        <w:keepLines/>
      </w:pPr>
    </w:p>
    <w:p w:rsidR="005A281B" w:rsidRDefault="005A281B" w:rsidP="005A281B">
      <w:pPr>
        <w:pStyle w:val="OrderSigInfo"/>
        <w:keepNext/>
        <w:keepLines/>
      </w:pPr>
      <w:r>
        <w:t>Copies furnished:  A copy of this document is provided to the parties of record at the time of issuance and, if applicable, interested persons.</w:t>
      </w:r>
    </w:p>
    <w:p w:rsidR="005A281B" w:rsidRDefault="005A281B" w:rsidP="005A281B">
      <w:pPr>
        <w:pStyle w:val="OrderBody"/>
        <w:keepNext/>
        <w:keepLines/>
      </w:pPr>
    </w:p>
    <w:p w:rsidR="005A281B" w:rsidRDefault="005A281B" w:rsidP="005A281B">
      <w:pPr>
        <w:keepNext/>
        <w:keepLines/>
        <w:jc w:val="both"/>
        <w:rPr>
          <w:color w:val="000000"/>
        </w:rPr>
      </w:pPr>
    </w:p>
    <w:p w:rsidR="005A281B" w:rsidRDefault="005A281B" w:rsidP="005A281B">
      <w:pPr>
        <w:keepNext/>
        <w:keepLines/>
        <w:jc w:val="both"/>
        <w:rPr>
          <w:color w:val="000000"/>
        </w:rPr>
      </w:pPr>
      <w:r>
        <w:rPr>
          <w:color w:val="000000"/>
        </w:rPr>
        <w:t>MAD</w:t>
      </w:r>
    </w:p>
    <w:p w:rsidR="005A281B" w:rsidRDefault="005A281B" w:rsidP="005A281B">
      <w:pPr>
        <w:jc w:val="both"/>
        <w:rPr>
          <w:color w:val="000000"/>
        </w:rPr>
      </w:pPr>
    </w:p>
    <w:p w:rsidR="005A281B" w:rsidRDefault="005A281B" w:rsidP="005A281B">
      <w:pPr>
        <w:jc w:val="both"/>
        <w:rPr>
          <w:color w:val="000000"/>
        </w:rPr>
      </w:pPr>
    </w:p>
    <w:p w:rsidR="005A281B" w:rsidRDefault="005A281B" w:rsidP="005A281B">
      <w:pPr>
        <w:jc w:val="both"/>
        <w:rPr>
          <w:color w:val="000000"/>
        </w:rPr>
      </w:pPr>
    </w:p>
    <w:p w:rsidR="005A281B" w:rsidRDefault="005A281B" w:rsidP="005A281B">
      <w:pPr>
        <w:jc w:val="both"/>
        <w:rPr>
          <w:color w:val="000000"/>
        </w:rPr>
      </w:pPr>
    </w:p>
    <w:p w:rsidR="00EE1451" w:rsidRDefault="00EE1451">
      <w:bookmarkStart w:id="8" w:name="OrderText"/>
      <w:bookmarkEnd w:id="8"/>
      <w:r>
        <w:br w:type="page"/>
      </w:r>
    </w:p>
    <w:p w:rsidR="006E21C4" w:rsidRDefault="006E21C4" w:rsidP="00D57E57"/>
    <w:p w:rsidR="00EE1451" w:rsidRPr="00EE1451" w:rsidRDefault="00EE1451" w:rsidP="00EE1451">
      <w:pPr>
        <w:widowControl w:val="0"/>
        <w:tabs>
          <w:tab w:val="left" w:pos="360"/>
          <w:tab w:val="left" w:pos="720"/>
        </w:tabs>
        <w:spacing w:line="480" w:lineRule="auto"/>
        <w:jc w:val="both"/>
        <w:rPr>
          <w:b/>
          <w:sz w:val="20"/>
          <w:szCs w:val="20"/>
        </w:rPr>
      </w:pPr>
      <w:r w:rsidRPr="00EE1451">
        <w:rPr>
          <w:b/>
          <w:sz w:val="20"/>
          <w:szCs w:val="20"/>
        </w:rPr>
        <w:tab/>
        <w:t>25-30.460 Application for Miscellaneous Service Charges.</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t>(1) All water and wastewater utilities may apply for miscellaneous service charges</w:t>
      </w:r>
      <w:r w:rsidRPr="00EE1451">
        <w:rPr>
          <w:strike/>
          <w:sz w:val="20"/>
          <w:szCs w:val="20"/>
        </w:rPr>
        <w:t>.</w:t>
      </w:r>
      <w:r w:rsidRPr="00EE1451">
        <w:rPr>
          <w:sz w:val="20"/>
          <w:szCs w:val="20"/>
        </w:rPr>
        <w:t xml:space="preserve"> </w:t>
      </w:r>
      <w:r w:rsidRPr="00EE1451">
        <w:rPr>
          <w:sz w:val="20"/>
          <w:szCs w:val="20"/>
          <w:u w:val="single"/>
        </w:rPr>
        <w:t>and t</w:t>
      </w:r>
      <w:r w:rsidRPr="00EE1451">
        <w:rPr>
          <w:strike/>
          <w:sz w:val="20"/>
          <w:szCs w:val="20"/>
        </w:rPr>
        <w:t>T</w:t>
      </w:r>
      <w:r w:rsidRPr="00EE1451">
        <w:rPr>
          <w:sz w:val="20"/>
          <w:szCs w:val="20"/>
        </w:rPr>
        <w:t>hese charges shall be included in each company’s tariff</w:t>
      </w:r>
      <w:r w:rsidRPr="00EE1451">
        <w:rPr>
          <w:sz w:val="20"/>
          <w:szCs w:val="20"/>
          <w:u w:val="single"/>
        </w:rPr>
        <w:t>. If a utility provides both water and wastewater services, only a single charge shall be assessed for each of the miscellaneous service charges identified in subsection (2).</w:t>
      </w:r>
      <w:r w:rsidRPr="00EE1451">
        <w:rPr>
          <w:sz w:val="20"/>
          <w:szCs w:val="20"/>
        </w:rPr>
        <w:t xml:space="preserve"> </w:t>
      </w:r>
      <w:r w:rsidRPr="00EE1451">
        <w:rPr>
          <w:strike/>
          <w:sz w:val="20"/>
          <w:szCs w:val="20"/>
        </w:rPr>
        <w:t>and include rates for initial connections, normal reconnections, violation reconnections, and premises visit charges.</w:t>
      </w:r>
    </w:p>
    <w:p w:rsidR="00EE1451" w:rsidRPr="00EE1451" w:rsidRDefault="00EE1451" w:rsidP="00EE1451">
      <w:pPr>
        <w:widowControl w:val="0"/>
        <w:tabs>
          <w:tab w:val="left" w:pos="360"/>
          <w:tab w:val="left" w:pos="720"/>
        </w:tabs>
        <w:spacing w:line="480" w:lineRule="auto"/>
        <w:jc w:val="both"/>
        <w:rPr>
          <w:sz w:val="20"/>
          <w:szCs w:val="20"/>
          <w:u w:val="single"/>
        </w:rPr>
      </w:pPr>
      <w:r w:rsidRPr="00EE1451">
        <w:rPr>
          <w:sz w:val="20"/>
          <w:szCs w:val="20"/>
        </w:rPr>
        <w:tab/>
      </w:r>
      <w:r w:rsidRPr="00EE1451">
        <w:rPr>
          <w:sz w:val="20"/>
          <w:szCs w:val="20"/>
          <w:u w:val="single"/>
        </w:rPr>
        <w:t>(2) The following identifies and defines miscellaneous service charges:</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t xml:space="preserve">(a) </w:t>
      </w:r>
      <w:r w:rsidRPr="00EE1451">
        <w:rPr>
          <w:sz w:val="20"/>
          <w:szCs w:val="20"/>
          <w:u w:val="single"/>
        </w:rPr>
        <w:t>A premises visit charge is levied when a service representative visits a premises to discontinue service for nonpayment of a due and collectible bill and the customer pays the service representative or otherwise makes satisfactory arrangements to pay the bill and service is not discontinued. A premises visit charge is also levied when a service representative visits a premises at the customer’s request to (1) initiate service, (2) temporarily disconnect service, (3) reconnect service after a temporary discontinuance, or (4) assess a service issue and it is found to be the customer’s responsibility.</w:t>
      </w:r>
      <w:r w:rsidRPr="00EE1451">
        <w:rPr>
          <w:sz w:val="20"/>
          <w:szCs w:val="20"/>
        </w:rPr>
        <w:t xml:space="preserve"> </w:t>
      </w:r>
      <w:r w:rsidRPr="00EE1451">
        <w:rPr>
          <w:strike/>
          <w:sz w:val="20"/>
          <w:szCs w:val="20"/>
        </w:rPr>
        <w:t>Initial connection charges are levied for service initiation at a location where service did not exist previously.</w:t>
      </w:r>
    </w:p>
    <w:p w:rsidR="00EE1451" w:rsidRPr="00EE1451" w:rsidRDefault="00EE1451" w:rsidP="00EE1451">
      <w:pPr>
        <w:widowControl w:val="0"/>
        <w:tabs>
          <w:tab w:val="left" w:pos="360"/>
          <w:tab w:val="left" w:pos="720"/>
        </w:tabs>
        <w:spacing w:line="480" w:lineRule="auto"/>
        <w:jc w:val="both"/>
        <w:rPr>
          <w:strike/>
          <w:sz w:val="20"/>
          <w:szCs w:val="20"/>
        </w:rPr>
      </w:pPr>
      <w:r w:rsidRPr="00EE1451">
        <w:rPr>
          <w:sz w:val="20"/>
          <w:szCs w:val="20"/>
        </w:rPr>
        <w:tab/>
      </w:r>
      <w:r w:rsidRPr="00EE1451">
        <w:rPr>
          <w:strike/>
          <w:sz w:val="20"/>
          <w:szCs w:val="20"/>
        </w:rPr>
        <w:t>(b) Normal reconnection charges are levied for transfer of service to a new customer account at a previously served location, or reconnection of service subsequent to a customer requested disconnection.</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r>
      <w:r w:rsidRPr="00EE1451">
        <w:rPr>
          <w:sz w:val="20"/>
          <w:szCs w:val="20"/>
          <w:u w:val="single"/>
        </w:rPr>
        <w:t>(b)</w:t>
      </w:r>
      <w:r w:rsidRPr="00EE1451">
        <w:rPr>
          <w:strike/>
          <w:sz w:val="20"/>
          <w:szCs w:val="20"/>
        </w:rPr>
        <w:t>(c)</w:t>
      </w:r>
      <w:r w:rsidRPr="00EE1451">
        <w:rPr>
          <w:sz w:val="20"/>
          <w:szCs w:val="20"/>
        </w:rPr>
        <w:t xml:space="preserve"> </w:t>
      </w:r>
      <w:r w:rsidRPr="00EE1451">
        <w:rPr>
          <w:sz w:val="20"/>
          <w:szCs w:val="20"/>
          <w:u w:val="single"/>
        </w:rPr>
        <w:t>A v</w:t>
      </w:r>
      <w:r w:rsidRPr="00EE1451">
        <w:rPr>
          <w:strike/>
          <w:sz w:val="20"/>
          <w:szCs w:val="20"/>
        </w:rPr>
        <w:t>V</w:t>
      </w:r>
      <w:r w:rsidRPr="00EE1451">
        <w:rPr>
          <w:sz w:val="20"/>
          <w:szCs w:val="20"/>
        </w:rPr>
        <w:t xml:space="preserve">iolation reconnection </w:t>
      </w:r>
      <w:r w:rsidRPr="00EE1451">
        <w:rPr>
          <w:strike/>
          <w:sz w:val="20"/>
          <w:szCs w:val="20"/>
        </w:rPr>
        <w:t>is a</w:t>
      </w:r>
      <w:r w:rsidRPr="00EE1451">
        <w:rPr>
          <w:sz w:val="20"/>
          <w:szCs w:val="20"/>
        </w:rPr>
        <w:t xml:space="preserve"> charge </w:t>
      </w:r>
      <w:r w:rsidRPr="00EE1451">
        <w:rPr>
          <w:strike/>
          <w:sz w:val="20"/>
          <w:szCs w:val="20"/>
        </w:rPr>
        <w:t>that</w:t>
      </w:r>
      <w:r w:rsidRPr="00EE1451">
        <w:rPr>
          <w:sz w:val="20"/>
          <w:szCs w:val="20"/>
        </w:rPr>
        <w:t xml:space="preserve"> is levied prior to reconnection of an existing customer after discontinuance of service for cause according to subsection 25-30.320(2), F.A.C.</w:t>
      </w:r>
      <w:r w:rsidRPr="00EE1451">
        <w:rPr>
          <w:strike/>
          <w:sz w:val="20"/>
          <w:szCs w:val="20"/>
        </w:rPr>
        <w:t>, including a delinquency in bill payment.</w:t>
      </w:r>
      <w:r w:rsidRPr="00EE1451">
        <w:rPr>
          <w:sz w:val="20"/>
          <w:szCs w:val="20"/>
        </w:rPr>
        <w:t xml:space="preserve"> Violation reconnection charges are at the tariffed rate for </w:t>
      </w:r>
      <w:r w:rsidRPr="00EE1451">
        <w:rPr>
          <w:sz w:val="20"/>
          <w:szCs w:val="20"/>
          <w:u w:val="single"/>
        </w:rPr>
        <w:t>discontinuation of</w:t>
      </w:r>
      <w:r w:rsidRPr="00EE1451">
        <w:rPr>
          <w:sz w:val="20"/>
          <w:szCs w:val="20"/>
        </w:rPr>
        <w:t xml:space="preserve"> water </w:t>
      </w:r>
      <w:r w:rsidRPr="00EE1451">
        <w:rPr>
          <w:sz w:val="20"/>
          <w:szCs w:val="20"/>
          <w:u w:val="single"/>
        </w:rPr>
        <w:t>service</w:t>
      </w:r>
      <w:r w:rsidRPr="00EE1451">
        <w:rPr>
          <w:sz w:val="20"/>
          <w:szCs w:val="20"/>
        </w:rPr>
        <w:t xml:space="preserve"> and actual cost for </w:t>
      </w:r>
      <w:r w:rsidRPr="00EE1451">
        <w:rPr>
          <w:sz w:val="20"/>
          <w:szCs w:val="20"/>
          <w:u w:val="single"/>
        </w:rPr>
        <w:t xml:space="preserve">discontinuation of </w:t>
      </w:r>
      <w:r w:rsidRPr="00EE1451">
        <w:rPr>
          <w:sz w:val="20"/>
          <w:szCs w:val="20"/>
        </w:rPr>
        <w:t xml:space="preserve">wastewater </w:t>
      </w:r>
      <w:r w:rsidRPr="00EE1451">
        <w:rPr>
          <w:sz w:val="20"/>
          <w:szCs w:val="20"/>
          <w:u w:val="single"/>
        </w:rPr>
        <w:t>service</w:t>
      </w:r>
      <w:r w:rsidRPr="00EE1451">
        <w:rPr>
          <w:sz w:val="20"/>
          <w:szCs w:val="20"/>
        </w:rPr>
        <w:t>.</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r>
      <w:r w:rsidRPr="00EE1451">
        <w:rPr>
          <w:sz w:val="20"/>
          <w:szCs w:val="20"/>
          <w:u w:val="single"/>
        </w:rPr>
        <w:t>(c)</w:t>
      </w:r>
      <w:r w:rsidRPr="00EE1451">
        <w:rPr>
          <w:strike/>
          <w:sz w:val="20"/>
          <w:szCs w:val="20"/>
        </w:rPr>
        <w:t>(d)</w:t>
      </w:r>
      <w:r w:rsidRPr="00EE1451">
        <w:rPr>
          <w:sz w:val="20"/>
          <w:szCs w:val="20"/>
        </w:rPr>
        <w:t xml:space="preserve"> </w:t>
      </w:r>
      <w:r w:rsidRPr="00EE1451">
        <w:rPr>
          <w:sz w:val="20"/>
          <w:szCs w:val="20"/>
          <w:u w:val="single"/>
        </w:rPr>
        <w:t>A convenience charge is levied when a utility bill is paid by debit or credit card.</w:t>
      </w:r>
      <w:r w:rsidRPr="00EE1451">
        <w:rPr>
          <w:sz w:val="20"/>
          <w:szCs w:val="20"/>
        </w:rPr>
        <w:t xml:space="preserve"> </w:t>
      </w:r>
      <w:r w:rsidRPr="00EE1451">
        <w:rPr>
          <w:strike/>
          <w:sz w:val="20"/>
          <w:szCs w:val="20"/>
        </w:rPr>
        <w:t>Premises Visit Charge is levied when a service representative visits a premises at the customer’s request for complaint resolution and the problem is found to be the customer’s responsibility.</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r>
      <w:r w:rsidRPr="00EE1451">
        <w:rPr>
          <w:sz w:val="20"/>
          <w:szCs w:val="20"/>
          <w:u w:val="single"/>
        </w:rPr>
        <w:t>(d)</w:t>
      </w:r>
      <w:r w:rsidRPr="00EE1451">
        <w:rPr>
          <w:strike/>
          <w:sz w:val="20"/>
          <w:szCs w:val="20"/>
        </w:rPr>
        <w:t>(e)</w:t>
      </w:r>
      <w:r w:rsidRPr="00EE1451">
        <w:rPr>
          <w:sz w:val="20"/>
          <w:szCs w:val="20"/>
        </w:rPr>
        <w:t xml:space="preserve"> </w:t>
      </w:r>
      <w:r w:rsidRPr="00EE1451">
        <w:rPr>
          <w:sz w:val="20"/>
          <w:szCs w:val="20"/>
          <w:u w:val="single"/>
        </w:rPr>
        <w:t>An investigation of meter tampering charge is levied when an investigation reveals evidence of unauthorized connection to, or tampering with, the utility’s meter or equipment, pursuant to paragraph 25-30.320(2)(j), F.A.C.</w:t>
      </w:r>
      <w:r w:rsidRPr="00EE1451">
        <w:rPr>
          <w:sz w:val="20"/>
          <w:szCs w:val="20"/>
        </w:rPr>
        <w:t xml:space="preserve"> </w:t>
      </w:r>
      <w:r w:rsidRPr="00EE1451">
        <w:rPr>
          <w:strike/>
          <w:sz w:val="20"/>
          <w:szCs w:val="20"/>
        </w:rPr>
        <w:t xml:space="preserve">Premises Visit Charge (in lieu of disconnection) is levied when a service representative visits a premises for the purpose of discontinuing service for nonpayment of a due and collectible bill and does not discontinue service because the customer pays the service representative or otherwise makes satisfactory </w:t>
      </w:r>
      <w:r w:rsidRPr="00EE1451">
        <w:rPr>
          <w:strike/>
          <w:sz w:val="20"/>
          <w:szCs w:val="20"/>
        </w:rPr>
        <w:lastRenderedPageBreak/>
        <w:t>arrangements to pay the bill.</w:t>
      </w:r>
    </w:p>
    <w:p w:rsidR="00EE1451" w:rsidRPr="00EE1451" w:rsidRDefault="00EE1451" w:rsidP="00EE1451">
      <w:pPr>
        <w:widowControl w:val="0"/>
        <w:tabs>
          <w:tab w:val="left" w:pos="360"/>
          <w:tab w:val="left" w:pos="720"/>
        </w:tabs>
        <w:spacing w:line="480" w:lineRule="auto"/>
        <w:jc w:val="both"/>
        <w:rPr>
          <w:sz w:val="20"/>
          <w:szCs w:val="20"/>
          <w:u w:val="single"/>
        </w:rPr>
      </w:pPr>
      <w:r w:rsidRPr="00EE1451">
        <w:rPr>
          <w:sz w:val="20"/>
          <w:szCs w:val="20"/>
        </w:rPr>
        <w:tab/>
      </w:r>
      <w:r w:rsidRPr="00EE1451">
        <w:rPr>
          <w:sz w:val="20"/>
          <w:szCs w:val="20"/>
          <w:u w:val="single"/>
        </w:rPr>
        <w:t>(e) A late payment charge is levied when a customer is delinquent in paying a bill for service, pursuant to subsection 25-30.335(4), F.A.C.</w:t>
      </w:r>
    </w:p>
    <w:p w:rsidR="00EE1451" w:rsidRPr="00EE1451" w:rsidRDefault="00EE1451" w:rsidP="00EE1451">
      <w:pPr>
        <w:widowControl w:val="0"/>
        <w:tabs>
          <w:tab w:val="left" w:pos="360"/>
          <w:tab w:val="left" w:pos="720"/>
        </w:tabs>
        <w:spacing w:line="480" w:lineRule="auto"/>
        <w:jc w:val="both"/>
        <w:rPr>
          <w:sz w:val="20"/>
          <w:szCs w:val="20"/>
          <w:u w:val="single"/>
        </w:rPr>
      </w:pPr>
      <w:r w:rsidRPr="00EE1451">
        <w:rPr>
          <w:sz w:val="20"/>
          <w:szCs w:val="20"/>
        </w:rPr>
        <w:tab/>
      </w:r>
      <w:r w:rsidRPr="00EE1451">
        <w:rPr>
          <w:sz w:val="20"/>
          <w:szCs w:val="20"/>
          <w:u w:val="single"/>
        </w:rPr>
        <w:t>(f) A non-sufficient funds charge is levied when a customer’s payment is refused by the drawee because of lack of funds, lack of credit, or lack of an account, pursuant to Section 68.065, F.S.</w:t>
      </w:r>
    </w:p>
    <w:p w:rsidR="00EE1451" w:rsidRPr="00EE1451" w:rsidRDefault="00EE1451" w:rsidP="00EE1451">
      <w:pPr>
        <w:widowControl w:val="0"/>
        <w:tabs>
          <w:tab w:val="left" w:pos="360"/>
          <w:tab w:val="left" w:pos="720"/>
        </w:tabs>
        <w:spacing w:line="480" w:lineRule="auto"/>
        <w:jc w:val="both"/>
        <w:rPr>
          <w:strike/>
          <w:sz w:val="20"/>
          <w:szCs w:val="20"/>
        </w:rPr>
      </w:pPr>
      <w:r w:rsidRPr="00EE1451">
        <w:rPr>
          <w:sz w:val="20"/>
          <w:szCs w:val="20"/>
        </w:rPr>
        <w:tab/>
      </w:r>
      <w:r w:rsidRPr="00EE1451">
        <w:rPr>
          <w:strike/>
          <w:sz w:val="20"/>
          <w:szCs w:val="20"/>
        </w:rPr>
        <w:t>(2) A utility may request an additional charge (“after hours charge”) for overtime when the customer requests that the service be performed after normal hours. The after hours charge may be at the same rate specified for the existing charge during normal working hours. If the utility seeks a charge other than the normal working hours charge, the utility must file cost support.</w:t>
      </w:r>
    </w:p>
    <w:p w:rsidR="00EE1451" w:rsidRPr="00EE1451" w:rsidRDefault="00EE1451" w:rsidP="00EE1451">
      <w:pPr>
        <w:widowControl w:val="0"/>
        <w:tabs>
          <w:tab w:val="left" w:pos="360"/>
          <w:tab w:val="left" w:pos="720"/>
        </w:tabs>
        <w:spacing w:line="480" w:lineRule="auto"/>
        <w:jc w:val="both"/>
        <w:rPr>
          <w:sz w:val="20"/>
          <w:szCs w:val="20"/>
          <w:u w:val="single"/>
        </w:rPr>
      </w:pPr>
      <w:r w:rsidRPr="00EE1451">
        <w:rPr>
          <w:sz w:val="20"/>
          <w:szCs w:val="20"/>
        </w:rPr>
        <w:tab/>
      </w:r>
      <w:r w:rsidRPr="00EE1451">
        <w:rPr>
          <w:sz w:val="20"/>
          <w:szCs w:val="20"/>
          <w:u w:val="single"/>
        </w:rPr>
        <w:t>(3) A utility may apply for after hours charges for a premises visit charge or violation reconnection charge to account for the overtime when the customer requests that the service be performed after normal business hours.</w:t>
      </w:r>
    </w:p>
    <w:p w:rsidR="00EE1451" w:rsidRPr="00EE1451" w:rsidRDefault="00EE1451" w:rsidP="00EE1451">
      <w:pPr>
        <w:widowControl w:val="0"/>
        <w:tabs>
          <w:tab w:val="left" w:pos="720"/>
        </w:tabs>
        <w:spacing w:line="480" w:lineRule="auto"/>
        <w:rPr>
          <w:sz w:val="20"/>
          <w:szCs w:val="20"/>
        </w:rPr>
      </w:pPr>
      <w:r w:rsidRPr="00EE1451">
        <w:rPr>
          <w:i/>
          <w:sz w:val="20"/>
          <w:szCs w:val="20"/>
        </w:rPr>
        <w:t>Rulemaking Authority 350.127(2), 367.121 FS. Law Implemented 367.081, 367.121</w:t>
      </w:r>
      <w:r w:rsidRPr="00EE1451">
        <w:rPr>
          <w:i/>
          <w:sz w:val="20"/>
          <w:szCs w:val="20"/>
          <w:u w:val="single"/>
        </w:rPr>
        <w:t>, 367.091</w:t>
      </w:r>
      <w:r w:rsidRPr="00EE1451">
        <w:rPr>
          <w:i/>
          <w:sz w:val="20"/>
          <w:szCs w:val="20"/>
        </w:rPr>
        <w:t xml:space="preserve"> FS. History–New 11-30-93</w:t>
      </w:r>
      <w:r w:rsidRPr="00EE1451">
        <w:rPr>
          <w:i/>
          <w:sz w:val="20"/>
          <w:szCs w:val="20"/>
          <w:u w:val="single"/>
        </w:rPr>
        <w:t>, Amended</w:t>
      </w:r>
      <w:r w:rsidRPr="00EE1451">
        <w:rPr>
          <w:sz w:val="20"/>
          <w:szCs w:val="20"/>
          <w:u w:val="single"/>
        </w:rPr>
        <w:tab/>
        <w:t>.</w:t>
      </w:r>
    </w:p>
    <w:p w:rsidR="00EE1451" w:rsidRDefault="00EE1451" w:rsidP="00D57E57"/>
    <w:sectPr w:rsidR="00EE14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1B" w:rsidRDefault="005A281B">
      <w:r>
        <w:separator/>
      </w:r>
    </w:p>
  </w:endnote>
  <w:endnote w:type="continuationSeparator" w:id="0">
    <w:p w:rsidR="005A281B" w:rsidRDefault="005A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1B" w:rsidRDefault="005A281B">
      <w:r>
        <w:separator/>
      </w:r>
    </w:p>
  </w:footnote>
  <w:footnote w:type="continuationSeparator" w:id="0">
    <w:p w:rsidR="005A281B" w:rsidRDefault="005A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1 ">
      <w:r w:rsidR="00F27D7D">
        <w:t>PSC-2021-0201-FOF-WS</w:t>
      </w:r>
    </w:fldSimple>
  </w:p>
  <w:p w:rsidR="00FA6EFD" w:rsidRDefault="005A281B">
    <w:pPr>
      <w:pStyle w:val="OrderHeader"/>
    </w:pPr>
    <w:bookmarkStart w:id="9" w:name="HeaderDocketNo"/>
    <w:bookmarkEnd w:id="9"/>
    <w:r>
      <w:t>DOCKET NO. 20200240-WS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401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0-WS"/>
  </w:docVars>
  <w:rsids>
    <w:rsidRoot w:val="005A281B"/>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5D9D"/>
    <w:rsid w:val="00116AD3"/>
    <w:rsid w:val="00121957"/>
    <w:rsid w:val="0012387E"/>
    <w:rsid w:val="0012523C"/>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6E3D"/>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4013"/>
    <w:rsid w:val="0058264B"/>
    <w:rsid w:val="00586368"/>
    <w:rsid w:val="005868AA"/>
    <w:rsid w:val="00590845"/>
    <w:rsid w:val="005963C2"/>
    <w:rsid w:val="005A0D69"/>
    <w:rsid w:val="005A281B"/>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3FF2"/>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508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345"/>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451"/>
    <w:rsid w:val="00EE17DF"/>
    <w:rsid w:val="00EF1482"/>
    <w:rsid w:val="00EF4621"/>
    <w:rsid w:val="00EF4D52"/>
    <w:rsid w:val="00EF6312"/>
    <w:rsid w:val="00F038B0"/>
    <w:rsid w:val="00F05F34"/>
    <w:rsid w:val="00F22B27"/>
    <w:rsid w:val="00F234A7"/>
    <w:rsid w:val="00F277B6"/>
    <w:rsid w:val="00F27D7D"/>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2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2021-06-04T14:19:00Z</dcterms:created>
  <dcterms:modified xsi:type="dcterms:W3CDTF">2021-06-04T15:03:00Z</dcterms:modified>
</cp:coreProperties>
</file>