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36BA" w:rsidP="00CE36BA">
      <w:pPr>
        <w:pStyle w:val="OrderHeading"/>
      </w:pPr>
      <w:bookmarkStart w:id="0" w:name="_GoBack"/>
      <w:bookmarkEnd w:id="0"/>
      <w:r>
        <w:t>BEFORE THE FLORIDA PUBLIC SERVICE COMMISSION</w:t>
      </w:r>
    </w:p>
    <w:p w:rsidR="00CE36BA" w:rsidRDefault="00CE36BA" w:rsidP="00CE36BA">
      <w:pPr>
        <w:pStyle w:val="OrderBody"/>
      </w:pPr>
    </w:p>
    <w:p w:rsidR="00CE36BA" w:rsidRDefault="00CE36BA" w:rsidP="00CE36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36BA" w:rsidRPr="00C63FCF" w:rsidTr="00C63FCF">
        <w:trPr>
          <w:trHeight w:val="828"/>
        </w:trPr>
        <w:tc>
          <w:tcPr>
            <w:tcW w:w="4788" w:type="dxa"/>
            <w:tcBorders>
              <w:bottom w:val="single" w:sz="8" w:space="0" w:color="auto"/>
              <w:right w:val="double" w:sz="6" w:space="0" w:color="auto"/>
            </w:tcBorders>
            <w:shd w:val="clear" w:color="auto" w:fill="auto"/>
          </w:tcPr>
          <w:p w:rsidR="00CE36BA" w:rsidRDefault="00CE36BA"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CE36BA" w:rsidRDefault="00CE36BA" w:rsidP="00CE36BA">
            <w:pPr>
              <w:pStyle w:val="OrderBody"/>
            </w:pPr>
            <w:r>
              <w:t xml:space="preserve">DOCKET NO. </w:t>
            </w:r>
            <w:bookmarkStart w:id="2" w:name="SSDocketNo"/>
            <w:bookmarkEnd w:id="2"/>
            <w:r>
              <w:t>20210001-EI</w:t>
            </w:r>
          </w:p>
          <w:p w:rsidR="00CE36BA" w:rsidRDefault="00CE36BA" w:rsidP="00C63FCF">
            <w:pPr>
              <w:pStyle w:val="OrderBody"/>
              <w:tabs>
                <w:tab w:val="center" w:pos="4320"/>
                <w:tab w:val="right" w:pos="8640"/>
              </w:tabs>
              <w:jc w:val="left"/>
            </w:pPr>
            <w:r>
              <w:t xml:space="preserve">ORDER NO. </w:t>
            </w:r>
            <w:bookmarkStart w:id="3" w:name="OrderNo0411"/>
            <w:r w:rsidR="005F2A0F">
              <w:t>PSC-2021-0411-PCO-EI</w:t>
            </w:r>
            <w:bookmarkEnd w:id="3"/>
          </w:p>
          <w:p w:rsidR="00CE36BA" w:rsidRDefault="00CE36BA" w:rsidP="00C63FCF">
            <w:pPr>
              <w:pStyle w:val="OrderBody"/>
              <w:tabs>
                <w:tab w:val="center" w:pos="4320"/>
                <w:tab w:val="right" w:pos="8640"/>
              </w:tabs>
              <w:jc w:val="left"/>
            </w:pPr>
            <w:r>
              <w:t xml:space="preserve">ISSUED: </w:t>
            </w:r>
            <w:r w:rsidR="005F2A0F">
              <w:t>November 1, 2021</w:t>
            </w:r>
          </w:p>
        </w:tc>
      </w:tr>
    </w:tbl>
    <w:p w:rsidR="00CE36BA" w:rsidRDefault="00CE36BA" w:rsidP="00CE36BA"/>
    <w:p w:rsidR="00CE36BA" w:rsidRDefault="00CE36BA" w:rsidP="00CE36BA">
      <w:pPr>
        <w:pStyle w:val="CenterUnderline"/>
      </w:pPr>
      <w:bookmarkStart w:id="4" w:name="Commissioners"/>
      <w:bookmarkEnd w:id="4"/>
      <w:r>
        <w:t>ORDER</w:t>
      </w:r>
      <w:bookmarkStart w:id="5" w:name="OrderTitle"/>
      <w:r>
        <w:t xml:space="preserve"> GRANTING FLORIDA RETAIL FEDERATION’S</w:t>
      </w:r>
    </w:p>
    <w:p w:rsidR="00CB5276" w:rsidRDefault="00CE36BA" w:rsidP="00CE36BA">
      <w:pPr>
        <w:pStyle w:val="CenterUnderline"/>
      </w:pPr>
      <w:r>
        <w:t xml:space="preserve">MOTION TO INTERVENE </w:t>
      </w:r>
      <w:bookmarkEnd w:id="5"/>
    </w:p>
    <w:p w:rsidR="00CE36BA" w:rsidRDefault="00CE36BA" w:rsidP="00CE36BA">
      <w:pPr>
        <w:pStyle w:val="CenterUnderline"/>
      </w:pPr>
    </w:p>
    <w:p w:rsidR="00DC3981" w:rsidRDefault="00CE36BA" w:rsidP="00CE36BA">
      <w:pPr>
        <w:ind w:firstLine="720"/>
        <w:jc w:val="both"/>
      </w:pPr>
      <w:r>
        <w:t xml:space="preserve">On October 12, 2021, the Florida Retail Federation (FRF) filed its Motion to Intervene (Motion).  The Prehearing Conference in this docket was held on October 13, 2021, and the final hearing is scheduled for November 2-4, 2021.  </w:t>
      </w:r>
    </w:p>
    <w:p w:rsidR="00DC3981" w:rsidRDefault="00DC3981" w:rsidP="00CE36BA">
      <w:pPr>
        <w:ind w:firstLine="720"/>
        <w:jc w:val="both"/>
      </w:pPr>
    </w:p>
    <w:p w:rsidR="00CE36BA" w:rsidRDefault="00DC3981" w:rsidP="00CE36BA">
      <w:pPr>
        <w:ind w:firstLine="720"/>
        <w:jc w:val="both"/>
      </w:pPr>
      <w:r>
        <w:t xml:space="preserve">FRF states that it is an established association with more than 8,000 members in Florida, a substantial number of whom are retail customers of Florida’s investor-owned utilities (IOU), i.e., Florida Power &amp; Light Company; Duke Energy Florida, LLC; Tampa Electric Company; and Florida Public Utilities Company.  FRF further states that its members require safe, adequate, reasonably-priced electricity in order to conduct their businesses consistently with the needs of their customers and ownership.  Finally FRF states that it has been an active participant in numerous Commission rate cases and has previously been granted intervention in this docket.  In its Motion FRF represents that the Office of Public Counsel does not object to its intervention and that Commission staff and Florida Power &amp; Light Company take no position.  Consistent with this representation, at the Prehearing Conference when asked if any party had an objection to FRF’s intervention, no party raised an objection.   </w:t>
      </w:r>
      <w:r w:rsidR="00CE36BA">
        <w:t xml:space="preserve">  </w:t>
      </w:r>
    </w:p>
    <w:p w:rsidR="00CE36BA" w:rsidRDefault="00CE36BA" w:rsidP="00CE36BA">
      <w:pPr>
        <w:pStyle w:val="OrderBody"/>
      </w:pPr>
      <w:r>
        <w:t xml:space="preserve">      </w:t>
      </w:r>
    </w:p>
    <w:p w:rsidR="00CE36BA" w:rsidRDefault="00CE36BA" w:rsidP="00CE36BA">
      <w:pPr>
        <w:jc w:val="both"/>
        <w:rPr>
          <w:u w:val="single"/>
        </w:rPr>
      </w:pPr>
      <w:r>
        <w:rPr>
          <w:u w:val="single"/>
        </w:rPr>
        <w:t>Standard for Intervention</w:t>
      </w:r>
    </w:p>
    <w:p w:rsidR="00CE36BA" w:rsidRDefault="00CE36BA" w:rsidP="00CE36BA">
      <w:pPr>
        <w:jc w:val="both"/>
        <w:rPr>
          <w:u w:val="single"/>
        </w:rPr>
      </w:pPr>
    </w:p>
    <w:p w:rsidR="00CE36BA" w:rsidRPr="00420E09" w:rsidRDefault="00CE36BA" w:rsidP="00CE36BA">
      <w:pPr>
        <w:ind w:firstLine="720"/>
        <w:jc w:val="both"/>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CE36BA" w:rsidRDefault="00CE36BA" w:rsidP="00CE36BA">
      <w:pPr>
        <w:jc w:val="both"/>
        <w:rPr>
          <w:u w:val="single"/>
        </w:rPr>
      </w:pPr>
    </w:p>
    <w:p w:rsidR="00CE36BA" w:rsidRDefault="00CE36BA" w:rsidP="00CE36BA">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w:t>
      </w:r>
      <w:r>
        <w:lastRenderedPageBreak/>
        <w:t xml:space="preserve">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 417 So. 2d at 754.</w:t>
      </w:r>
    </w:p>
    <w:p w:rsidR="008D228A" w:rsidRDefault="008D228A" w:rsidP="00CE36BA">
      <w:pPr>
        <w:jc w:val="both"/>
        <w:rPr>
          <w:u w:val="single"/>
        </w:rPr>
      </w:pPr>
    </w:p>
    <w:p w:rsidR="00CE36BA" w:rsidRDefault="00CE36BA" w:rsidP="00CE36BA">
      <w:pPr>
        <w:jc w:val="both"/>
      </w:pPr>
      <w:r>
        <w:rPr>
          <w:u w:val="single"/>
        </w:rPr>
        <w:t>Analysis &amp; Ruling</w:t>
      </w:r>
    </w:p>
    <w:p w:rsidR="00CE36BA" w:rsidRDefault="00CE36BA" w:rsidP="00CE36BA">
      <w:pPr>
        <w:jc w:val="both"/>
      </w:pPr>
    </w:p>
    <w:p w:rsidR="00CE36BA" w:rsidRDefault="00732DAD" w:rsidP="00DC3981">
      <w:pPr>
        <w:jc w:val="both"/>
      </w:pPr>
      <w:r>
        <w:tab/>
      </w:r>
      <w:r w:rsidR="00CE36BA">
        <w:t>Based on FRF’s representations, it appears that F</w:t>
      </w:r>
      <w:r>
        <w:t>RF</w:t>
      </w:r>
      <w:r w:rsidR="00CE36BA">
        <w:t xml:space="preserve"> has met the associational standing requirements of </w:t>
      </w:r>
      <w:r w:rsidR="00CE36BA" w:rsidRPr="0064662B">
        <w:rPr>
          <w:u w:val="single"/>
        </w:rPr>
        <w:t>Florida Home Builders</w:t>
      </w:r>
      <w:r w:rsidR="00CE36BA">
        <w:t>. With respect to the first prong of the associational standing test, FRF asserts that</w:t>
      </w:r>
      <w:r>
        <w:t xml:space="preserve"> a substantial number </w:t>
      </w:r>
      <w:r w:rsidR="00CE36BA">
        <w:t xml:space="preserve">of </w:t>
      </w:r>
      <w:r w:rsidR="00CE36BA">
        <w:rPr>
          <w:szCs w:val="32"/>
        </w:rPr>
        <w:t xml:space="preserve">its members </w:t>
      </w:r>
      <w:r>
        <w:rPr>
          <w:szCs w:val="32"/>
        </w:rPr>
        <w:t>receive electric service from  Florida IOU</w:t>
      </w:r>
      <w:r w:rsidR="00CE36BA">
        <w:rPr>
          <w:szCs w:val="32"/>
        </w:rPr>
        <w:t xml:space="preserve">s for which they are charged </w:t>
      </w:r>
      <w:r>
        <w:rPr>
          <w:szCs w:val="32"/>
        </w:rPr>
        <w:t xml:space="preserve">the </w:t>
      </w:r>
      <w:r w:rsidR="00CE36BA">
        <w:rPr>
          <w:szCs w:val="32"/>
        </w:rPr>
        <w:t>applicable service rates. Accordingly, F</w:t>
      </w:r>
      <w:r>
        <w:rPr>
          <w:szCs w:val="32"/>
        </w:rPr>
        <w:t>RF</w:t>
      </w:r>
      <w:r w:rsidR="00CE36BA">
        <w:rPr>
          <w:szCs w:val="32"/>
        </w:rPr>
        <w:t xml:space="preserve"> states that its members will be </w:t>
      </w:r>
      <w:r>
        <w:rPr>
          <w:szCs w:val="32"/>
        </w:rPr>
        <w:t xml:space="preserve">directly and </w:t>
      </w:r>
      <w:r w:rsidR="00CE36BA">
        <w:rPr>
          <w:szCs w:val="32"/>
        </w:rPr>
        <w:t xml:space="preserve">substantially affected by this Commission’s determination </w:t>
      </w:r>
      <w:r>
        <w:rPr>
          <w:szCs w:val="32"/>
        </w:rPr>
        <w:t xml:space="preserve">of fuel and purchased power costs and charges that will be determined in this </w:t>
      </w:r>
      <w:r w:rsidR="00CE36BA">
        <w:rPr>
          <w:szCs w:val="32"/>
        </w:rPr>
        <w:t>proceeding</w:t>
      </w:r>
      <w:r w:rsidR="00CE36BA">
        <w:t xml:space="preserve">.  </w:t>
      </w:r>
      <w:r w:rsidR="00CE36BA">
        <w:rPr>
          <w:szCs w:val="32"/>
        </w:rPr>
        <w:t xml:space="preserve">With respect to the second prong of the associational standing test, </w:t>
      </w:r>
      <w:r w:rsidR="00CE36BA">
        <w:t>the subject matter of the proceeding appears to be within F</w:t>
      </w:r>
      <w:r w:rsidR="00106C2C">
        <w:t>RF</w:t>
      </w:r>
      <w:r w:rsidR="00CE36BA">
        <w:t>’s general scope of interest and activity.</w:t>
      </w:r>
      <w:r w:rsidR="00520E74">
        <w:t xml:space="preserve">  </w:t>
      </w:r>
      <w:r w:rsidR="00CE36BA">
        <w:t>F</w:t>
      </w:r>
      <w:r w:rsidR="00106C2C">
        <w:t>RF</w:t>
      </w:r>
      <w:r w:rsidR="00CE36BA">
        <w:t xml:space="preserve"> is an  association which acts as an advocate on behalf of its members, who are large electricity users.  As for the third prong of the associational standing test, F</w:t>
      </w:r>
      <w:r w:rsidR="00106C2C">
        <w:t>RF</w:t>
      </w:r>
      <w:r w:rsidR="00CE36BA">
        <w:t xml:space="preserve"> seeks intervention in this docket to represent the interests of its members, as </w:t>
      </w:r>
      <w:r w:rsidR="00106C2C">
        <w:t>Florida IOU</w:t>
      </w:r>
      <w:r w:rsidR="00CE36BA">
        <w:t xml:space="preserve"> customers, in seeking reliable service a</w:t>
      </w:r>
      <w:r w:rsidR="000409FC">
        <w:t>t</w:t>
      </w:r>
      <w:r w:rsidR="00CE36BA">
        <w:t xml:space="preserve"> the lowest rates possible.  The relief requested by F</w:t>
      </w:r>
      <w:r w:rsidR="00106C2C">
        <w:t>RF</w:t>
      </w:r>
      <w:r w:rsidR="00CE36BA">
        <w:t xml:space="preserve"> is of a type appropriate for an association to obtain on behalf of its members.</w:t>
      </w:r>
    </w:p>
    <w:p w:rsidR="00CE36BA" w:rsidRDefault="00CE36BA" w:rsidP="00CE36BA">
      <w:pPr>
        <w:ind w:firstLine="720"/>
        <w:jc w:val="both"/>
      </w:pPr>
    </w:p>
    <w:p w:rsidR="00CE36BA" w:rsidRDefault="00CE36BA" w:rsidP="00CE36BA">
      <w:pPr>
        <w:jc w:val="both"/>
      </w:pPr>
      <w:r>
        <w:tab/>
        <w:t>Because F</w:t>
      </w:r>
      <w:r w:rsidR="00106C2C">
        <w:t>RF</w:t>
      </w:r>
      <w:r>
        <w:t xml:space="preserve"> meets the three-prong associational standing test established in </w:t>
      </w:r>
      <w:r>
        <w:rPr>
          <w:u w:val="single"/>
        </w:rPr>
        <w:t>Florida Home Builders</w:t>
      </w:r>
      <w:r>
        <w:t>, F</w:t>
      </w:r>
      <w:r w:rsidR="00106C2C">
        <w:t>RF</w:t>
      </w:r>
      <w:r>
        <w:t xml:space="preserve">’s petition for intervention shall be granted.  Pursuant to Rule </w:t>
      </w:r>
      <w:r w:rsidRPr="00420E09">
        <w:t>28-106.205</w:t>
      </w:r>
      <w:r>
        <w:t>, F.A.C., F</w:t>
      </w:r>
      <w:r w:rsidR="000409FC">
        <w:t>RF</w:t>
      </w:r>
      <w:r>
        <w:t xml:space="preserve"> takes the case as it finds it.</w:t>
      </w:r>
    </w:p>
    <w:p w:rsidR="00CE36BA" w:rsidRDefault="00CE36BA" w:rsidP="00CE36BA">
      <w:pPr>
        <w:jc w:val="both"/>
      </w:pPr>
    </w:p>
    <w:p w:rsidR="00CE36BA" w:rsidRDefault="00CE36BA" w:rsidP="00CE36BA">
      <w:pPr>
        <w:jc w:val="both"/>
      </w:pPr>
      <w:r>
        <w:tab/>
        <w:t>Based on the foregoing, it is</w:t>
      </w:r>
    </w:p>
    <w:p w:rsidR="00CE36BA" w:rsidRDefault="00CE36BA" w:rsidP="00CE36BA">
      <w:pPr>
        <w:jc w:val="both"/>
      </w:pPr>
    </w:p>
    <w:p w:rsidR="00CE36BA" w:rsidRDefault="00CE36BA" w:rsidP="00CE36BA">
      <w:pPr>
        <w:jc w:val="both"/>
      </w:pPr>
      <w:r>
        <w:tab/>
        <w:t xml:space="preserve">ORDERED by </w:t>
      </w:r>
      <w:r w:rsidR="00520E74">
        <w:t>Commissioner Andrew Giles Fay</w:t>
      </w:r>
      <w:r>
        <w:t xml:space="preserve">, as Prehearing Officer, that the </w:t>
      </w:r>
      <w:r w:rsidR="00520E74">
        <w:t>Motion</w:t>
      </w:r>
      <w:r>
        <w:t xml:space="preserve"> to Intervene filed by the Florida </w:t>
      </w:r>
      <w:r w:rsidR="00520E74">
        <w:t>Retail Federation is</w:t>
      </w:r>
      <w:r>
        <w:t xml:space="preserve"> hereby granted as set forth in the body of this Order.  It is further</w:t>
      </w:r>
    </w:p>
    <w:p w:rsidR="00CE36BA" w:rsidRDefault="00CE36BA" w:rsidP="00CE36BA">
      <w:pPr>
        <w:jc w:val="both"/>
      </w:pPr>
    </w:p>
    <w:p w:rsidR="00CE36BA" w:rsidRDefault="00CE36BA" w:rsidP="00CE36BA">
      <w:pPr>
        <w:jc w:val="both"/>
      </w:pPr>
      <w:r>
        <w:tab/>
        <w:t xml:space="preserve">ORDERED that the Florida </w:t>
      </w:r>
      <w:r w:rsidR="00520E74">
        <w:t xml:space="preserve">Retail Federation </w:t>
      </w:r>
      <w:r>
        <w:t>takes the case as it finds it. It is further</w:t>
      </w:r>
    </w:p>
    <w:p w:rsidR="00CE36BA" w:rsidRDefault="00CE36BA" w:rsidP="00CE36BA">
      <w:pPr>
        <w:jc w:val="both"/>
      </w:pPr>
    </w:p>
    <w:p w:rsidR="000409FC" w:rsidRDefault="000409FC">
      <w:r>
        <w:br w:type="page"/>
      </w:r>
    </w:p>
    <w:p w:rsidR="00CE36BA" w:rsidRDefault="00CE36BA" w:rsidP="00CE36BA">
      <w:pPr>
        <w:ind w:firstLine="720"/>
        <w:jc w:val="both"/>
      </w:pPr>
      <w:r>
        <w:lastRenderedPageBreak/>
        <w:t>ORDERED that all parties to this proceeding shall furnish copies of all testimony, exhibits, pleadings and other documents which may hereinafter be filed in this proceeding to:</w:t>
      </w:r>
    </w:p>
    <w:p w:rsidR="00CE36BA" w:rsidRDefault="00CE36BA" w:rsidP="00CE36BA">
      <w:pPr>
        <w:ind w:firstLine="720"/>
        <w:jc w:val="both"/>
      </w:pPr>
    </w:p>
    <w:p w:rsidR="00CE36BA" w:rsidRDefault="00CE36BA" w:rsidP="00520E74">
      <w:pPr>
        <w:ind w:firstLine="720"/>
        <w:jc w:val="both"/>
      </w:pPr>
      <w:r>
        <w:tab/>
      </w:r>
      <w:r w:rsidR="00520E74">
        <w:t>Robert Scheffel Wright</w:t>
      </w:r>
    </w:p>
    <w:p w:rsidR="00520E74" w:rsidRDefault="00520E74" w:rsidP="00520E74">
      <w:pPr>
        <w:ind w:firstLine="720"/>
        <w:jc w:val="both"/>
      </w:pPr>
      <w:r>
        <w:tab/>
        <w:t>John T. LaVia, III</w:t>
      </w:r>
    </w:p>
    <w:p w:rsidR="00520E74" w:rsidRDefault="00520E74" w:rsidP="00520E74">
      <w:pPr>
        <w:ind w:firstLine="720"/>
        <w:jc w:val="both"/>
      </w:pPr>
      <w:r>
        <w:tab/>
        <w:t>Gardner, Bist, Bowden, Dee, LaVia, Wright &amp; Perry, P.A.</w:t>
      </w:r>
    </w:p>
    <w:p w:rsidR="00520E74" w:rsidRDefault="00520E74" w:rsidP="00520E74">
      <w:pPr>
        <w:ind w:firstLine="720"/>
        <w:jc w:val="both"/>
      </w:pPr>
      <w:r>
        <w:tab/>
        <w:t>1300 Thomaswood Drive</w:t>
      </w:r>
    </w:p>
    <w:p w:rsidR="00520E74" w:rsidRDefault="00520E74" w:rsidP="00520E74">
      <w:pPr>
        <w:ind w:firstLine="720"/>
        <w:jc w:val="both"/>
      </w:pPr>
      <w:r>
        <w:tab/>
        <w:t>Tallahassee, Florida 32308</w:t>
      </w:r>
    </w:p>
    <w:p w:rsidR="00520E74" w:rsidRDefault="00520E74" w:rsidP="00520E74">
      <w:pPr>
        <w:ind w:firstLine="720"/>
        <w:jc w:val="both"/>
      </w:pPr>
      <w:r>
        <w:tab/>
        <w:t>Telephone: (850) 385-0070</w:t>
      </w:r>
    </w:p>
    <w:p w:rsidR="00520E74" w:rsidRDefault="00520E74" w:rsidP="00520E74">
      <w:pPr>
        <w:ind w:firstLine="720"/>
        <w:jc w:val="both"/>
      </w:pPr>
      <w:r>
        <w:tab/>
        <w:t>FAX: (850) 385-5416</w:t>
      </w:r>
    </w:p>
    <w:p w:rsidR="00520E74" w:rsidRDefault="00520E74" w:rsidP="00520E74">
      <w:pPr>
        <w:ind w:firstLine="720"/>
        <w:jc w:val="both"/>
      </w:pPr>
      <w:r>
        <w:tab/>
      </w:r>
      <w:hyperlink r:id="rId6" w:history="1">
        <w:r w:rsidR="000409FC" w:rsidRPr="0015221B">
          <w:rPr>
            <w:rStyle w:val="Hyperlink"/>
          </w:rPr>
          <w:t>schef@gbwlegal.com</w:t>
        </w:r>
      </w:hyperlink>
    </w:p>
    <w:p w:rsidR="000409FC" w:rsidRDefault="000409FC" w:rsidP="00520E74">
      <w:pPr>
        <w:ind w:firstLine="720"/>
        <w:jc w:val="both"/>
      </w:pPr>
    </w:p>
    <w:p w:rsidR="000409FC" w:rsidRDefault="000409FC" w:rsidP="000409FC">
      <w:pPr>
        <w:keepNext/>
        <w:keepLines/>
        <w:ind w:firstLine="720"/>
        <w:jc w:val="both"/>
      </w:pPr>
      <w:r>
        <w:t xml:space="preserve">By ORDER of Commissioner Andrew Giles Fay, as Prehearing Officer, this </w:t>
      </w:r>
      <w:bookmarkStart w:id="6" w:name="replaceDate"/>
      <w:bookmarkEnd w:id="6"/>
      <w:r w:rsidR="005F2A0F">
        <w:rPr>
          <w:u w:val="single"/>
        </w:rPr>
        <w:t>1st</w:t>
      </w:r>
      <w:r w:rsidR="005F2A0F">
        <w:t xml:space="preserve"> day of </w:t>
      </w:r>
      <w:r w:rsidR="005F2A0F">
        <w:rPr>
          <w:u w:val="single"/>
        </w:rPr>
        <w:t>November</w:t>
      </w:r>
      <w:r w:rsidR="005F2A0F">
        <w:t xml:space="preserve">, </w:t>
      </w:r>
      <w:r w:rsidR="005F2A0F">
        <w:rPr>
          <w:u w:val="single"/>
        </w:rPr>
        <w:t>2021</w:t>
      </w:r>
      <w:r w:rsidR="005F2A0F">
        <w:t>.</w:t>
      </w:r>
    </w:p>
    <w:p w:rsidR="005F2A0F" w:rsidRPr="005F2A0F" w:rsidRDefault="005F2A0F" w:rsidP="000409FC">
      <w:pPr>
        <w:keepNext/>
        <w:keepLines/>
        <w:ind w:firstLine="720"/>
        <w:jc w:val="both"/>
      </w:pPr>
    </w:p>
    <w:p w:rsidR="000409FC" w:rsidRDefault="000409FC" w:rsidP="000409FC">
      <w:pPr>
        <w:keepNext/>
        <w:keepLines/>
        <w:ind w:firstLine="720"/>
        <w:jc w:val="both"/>
      </w:pPr>
    </w:p>
    <w:p w:rsidR="000409FC" w:rsidRDefault="000409FC" w:rsidP="000409FC">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0409FC" w:rsidTr="000409FC">
        <w:tc>
          <w:tcPr>
            <w:tcW w:w="720" w:type="dxa"/>
            <w:shd w:val="clear" w:color="auto" w:fill="auto"/>
          </w:tcPr>
          <w:p w:rsidR="000409FC" w:rsidRDefault="000409FC" w:rsidP="000409FC">
            <w:pPr>
              <w:keepNext/>
              <w:keepLines/>
              <w:jc w:val="both"/>
            </w:pPr>
            <w:bookmarkStart w:id="7" w:name="bkmrkSignature" w:colFirst="0" w:colLast="0"/>
          </w:p>
        </w:tc>
        <w:tc>
          <w:tcPr>
            <w:tcW w:w="4320" w:type="dxa"/>
            <w:tcBorders>
              <w:bottom w:val="single" w:sz="4" w:space="0" w:color="auto"/>
            </w:tcBorders>
            <w:shd w:val="clear" w:color="auto" w:fill="auto"/>
          </w:tcPr>
          <w:p w:rsidR="000409FC" w:rsidRDefault="000409FC" w:rsidP="000409FC">
            <w:pPr>
              <w:keepNext/>
              <w:keepLines/>
              <w:jc w:val="both"/>
            </w:pPr>
          </w:p>
        </w:tc>
      </w:tr>
      <w:bookmarkEnd w:id="7"/>
      <w:tr w:rsidR="000409FC" w:rsidTr="000409FC">
        <w:tc>
          <w:tcPr>
            <w:tcW w:w="720" w:type="dxa"/>
            <w:shd w:val="clear" w:color="auto" w:fill="auto"/>
          </w:tcPr>
          <w:p w:rsidR="000409FC" w:rsidRDefault="000409FC" w:rsidP="000409FC">
            <w:pPr>
              <w:keepNext/>
              <w:keepLines/>
              <w:jc w:val="both"/>
            </w:pPr>
          </w:p>
        </w:tc>
        <w:tc>
          <w:tcPr>
            <w:tcW w:w="4320" w:type="dxa"/>
            <w:tcBorders>
              <w:top w:val="single" w:sz="4" w:space="0" w:color="auto"/>
            </w:tcBorders>
            <w:shd w:val="clear" w:color="auto" w:fill="auto"/>
          </w:tcPr>
          <w:p w:rsidR="000409FC" w:rsidRDefault="000409FC" w:rsidP="000409FC">
            <w:pPr>
              <w:keepNext/>
              <w:keepLines/>
              <w:jc w:val="both"/>
            </w:pPr>
            <w:r>
              <w:t>ANDREW GILES FAY</w:t>
            </w:r>
          </w:p>
          <w:p w:rsidR="000409FC" w:rsidRDefault="000409FC" w:rsidP="000409FC">
            <w:pPr>
              <w:keepNext/>
              <w:keepLines/>
              <w:jc w:val="both"/>
            </w:pPr>
            <w:r>
              <w:t>Commissioner and Prehearing Officer</w:t>
            </w:r>
          </w:p>
        </w:tc>
      </w:tr>
    </w:tbl>
    <w:p w:rsidR="000409FC" w:rsidRDefault="000409FC" w:rsidP="000409FC">
      <w:pPr>
        <w:pStyle w:val="OrderSigInfo"/>
        <w:keepNext/>
        <w:keepLines/>
      </w:pPr>
      <w:r>
        <w:t>Florida Public Service Commission</w:t>
      </w:r>
    </w:p>
    <w:p w:rsidR="000409FC" w:rsidRDefault="000409FC" w:rsidP="000409FC">
      <w:pPr>
        <w:pStyle w:val="OrderSigInfo"/>
        <w:keepNext/>
        <w:keepLines/>
      </w:pPr>
      <w:r>
        <w:t>2540 Shumard Oak Boulevard</w:t>
      </w:r>
    </w:p>
    <w:p w:rsidR="000409FC" w:rsidRDefault="000409FC" w:rsidP="000409FC">
      <w:pPr>
        <w:pStyle w:val="OrderSigInfo"/>
        <w:keepNext/>
        <w:keepLines/>
      </w:pPr>
      <w:r>
        <w:t>Tallahassee, Florida 32399</w:t>
      </w:r>
    </w:p>
    <w:p w:rsidR="000409FC" w:rsidRDefault="000409FC" w:rsidP="000409FC">
      <w:pPr>
        <w:pStyle w:val="OrderSigInfo"/>
        <w:keepNext/>
        <w:keepLines/>
      </w:pPr>
      <w:r>
        <w:t>(850) 413</w:t>
      </w:r>
      <w:r>
        <w:noBreakHyphen/>
        <w:t>6770</w:t>
      </w:r>
    </w:p>
    <w:p w:rsidR="000409FC" w:rsidRDefault="000409FC" w:rsidP="000409FC">
      <w:pPr>
        <w:pStyle w:val="OrderSigInfo"/>
        <w:keepNext/>
        <w:keepLines/>
      </w:pPr>
      <w:r>
        <w:t>www.floridapsc.com</w:t>
      </w:r>
    </w:p>
    <w:p w:rsidR="000409FC" w:rsidRDefault="000409FC" w:rsidP="000409FC">
      <w:pPr>
        <w:pStyle w:val="OrderSigInfo"/>
        <w:keepNext/>
        <w:keepLines/>
      </w:pPr>
    </w:p>
    <w:p w:rsidR="000409FC" w:rsidRDefault="000409FC" w:rsidP="000409FC">
      <w:pPr>
        <w:pStyle w:val="OrderSigInfo"/>
        <w:keepNext/>
        <w:keepLines/>
      </w:pPr>
      <w:r>
        <w:t>Copies furnished:  A copy of this document is provided to the parties of record at the time of issuance and, if applicable, interested persons.</w:t>
      </w:r>
    </w:p>
    <w:p w:rsidR="000409FC" w:rsidRDefault="000409FC" w:rsidP="000409FC">
      <w:pPr>
        <w:pStyle w:val="OrderBody"/>
      </w:pPr>
    </w:p>
    <w:p w:rsidR="000409FC" w:rsidRDefault="000409FC" w:rsidP="000409FC">
      <w:pPr>
        <w:pStyle w:val="OrderBody"/>
      </w:pPr>
      <w:r>
        <w:t>SBr</w:t>
      </w:r>
    </w:p>
    <w:p w:rsidR="000409FC" w:rsidRDefault="000409FC" w:rsidP="000409FC">
      <w:pPr>
        <w:pStyle w:val="OrderBody"/>
      </w:pPr>
    </w:p>
    <w:p w:rsidR="000409FC" w:rsidRDefault="000409FC" w:rsidP="000409FC">
      <w:pPr>
        <w:pStyle w:val="CenterUnderline"/>
      </w:pPr>
      <w:r>
        <w:t>NOTICE OF FURTHER PROCEEDINGS OR JUDICIAL REVIEW</w:t>
      </w:r>
    </w:p>
    <w:p w:rsidR="000409FC" w:rsidRDefault="000409FC" w:rsidP="000409FC">
      <w:pPr>
        <w:pStyle w:val="CenterUnderline"/>
      </w:pPr>
    </w:p>
    <w:p w:rsidR="000409FC" w:rsidRDefault="000409FC" w:rsidP="000409F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09FC" w:rsidRDefault="000409FC" w:rsidP="000409FC">
      <w:pPr>
        <w:pStyle w:val="OrderBody"/>
      </w:pPr>
    </w:p>
    <w:p w:rsidR="000409FC" w:rsidRDefault="000409FC" w:rsidP="000409FC">
      <w:pPr>
        <w:pStyle w:val="OrderBody"/>
      </w:pPr>
      <w:r>
        <w:tab/>
        <w:t>Mediation may be available on a case-by-case basis.  If mediation is conducted, it does not affect a substantially interested person's right to a hearing.</w:t>
      </w:r>
    </w:p>
    <w:p w:rsidR="000409FC" w:rsidRDefault="000409FC" w:rsidP="000409FC">
      <w:pPr>
        <w:pStyle w:val="OrderBody"/>
      </w:pPr>
    </w:p>
    <w:p w:rsidR="000409FC" w:rsidRDefault="000409FC" w:rsidP="000409FC">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409FC" w:rsidRDefault="000409FC" w:rsidP="000409FC">
      <w:pPr>
        <w:pStyle w:val="OrderBody"/>
      </w:pPr>
    </w:p>
    <w:p w:rsidR="000409FC" w:rsidRDefault="000409FC" w:rsidP="000409FC">
      <w:pPr>
        <w:pStyle w:val="OrderBody"/>
      </w:pPr>
    </w:p>
    <w:p w:rsidR="000409FC" w:rsidRPr="000409FC" w:rsidRDefault="000409FC" w:rsidP="000409FC">
      <w:pPr>
        <w:pStyle w:val="OrderBody"/>
      </w:pPr>
    </w:p>
    <w:sectPr w:rsidR="000409FC" w:rsidRPr="000409F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9D" w:rsidRDefault="00B45F9D">
      <w:r>
        <w:separator/>
      </w:r>
    </w:p>
  </w:endnote>
  <w:endnote w:type="continuationSeparator" w:id="0">
    <w:p w:rsidR="00B45F9D" w:rsidRDefault="00B4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9D" w:rsidRDefault="00B45F9D">
      <w:r>
        <w:separator/>
      </w:r>
    </w:p>
  </w:footnote>
  <w:footnote w:type="continuationSeparator" w:id="0">
    <w:p w:rsidR="00B45F9D" w:rsidRDefault="00B45F9D">
      <w:r>
        <w:continuationSeparator/>
      </w:r>
    </w:p>
  </w:footnote>
  <w:footnote w:id="1">
    <w:p w:rsidR="00CE36BA" w:rsidRDefault="00CE36BA" w:rsidP="00CE36BA">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1 ">
      <w:r w:rsidR="005F2A0F">
        <w:t>PSC-2021-0411-PCO-EI</w:t>
      </w:r>
    </w:fldSimple>
  </w:p>
  <w:p w:rsidR="00FA6EFD" w:rsidRDefault="00CE36BA">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2A0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CE36BA"/>
    <w:rsid w:val="000022B8"/>
    <w:rsid w:val="00003883"/>
    <w:rsid w:val="00011251"/>
    <w:rsid w:val="00025C9D"/>
    <w:rsid w:val="0003433F"/>
    <w:rsid w:val="00035A8C"/>
    <w:rsid w:val="00036BDD"/>
    <w:rsid w:val="000409FC"/>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6C2C"/>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E74"/>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2A0F"/>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2DAD"/>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228A"/>
    <w:rsid w:val="008D441D"/>
    <w:rsid w:val="008D498D"/>
    <w:rsid w:val="008D6D36"/>
    <w:rsid w:val="008E0693"/>
    <w:rsid w:val="008E26A5"/>
    <w:rsid w:val="008E42D2"/>
    <w:rsid w:val="008E6328"/>
    <w:rsid w:val="008F3FE6"/>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5F9D"/>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2EAA"/>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6BA"/>
    <w:rsid w:val="00CE3B21"/>
    <w:rsid w:val="00CE56FC"/>
    <w:rsid w:val="00CE7A4D"/>
    <w:rsid w:val="00CF32D2"/>
    <w:rsid w:val="00CF4CFE"/>
    <w:rsid w:val="00D00E8E"/>
    <w:rsid w:val="00D02E0F"/>
    <w:rsid w:val="00D03EE8"/>
    <w:rsid w:val="00D13535"/>
    <w:rsid w:val="00D15497"/>
    <w:rsid w:val="00D15DB2"/>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3981"/>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E36BA"/>
    <w:rPr>
      <w:color w:val="0000FF"/>
      <w:u w:val="single"/>
    </w:rPr>
  </w:style>
  <w:style w:type="character" w:customStyle="1" w:styleId="FootnoteTextChar">
    <w:name w:val="Footnote Text Char"/>
    <w:basedOn w:val="DefaultParagraphFont"/>
    <w:link w:val="FootnoteText"/>
    <w:rsid w:val="00CE36BA"/>
  </w:style>
  <w:style w:type="paragraph" w:styleId="BalloonText">
    <w:name w:val="Balloon Text"/>
    <w:basedOn w:val="Normal"/>
    <w:link w:val="BalloonTextChar"/>
    <w:semiHidden/>
    <w:unhideWhenUsed/>
    <w:rsid w:val="008D228A"/>
    <w:rPr>
      <w:rFonts w:ascii="Segoe UI" w:hAnsi="Segoe UI" w:cs="Segoe UI"/>
      <w:sz w:val="18"/>
      <w:szCs w:val="18"/>
    </w:rPr>
  </w:style>
  <w:style w:type="character" w:customStyle="1" w:styleId="BalloonTextChar">
    <w:name w:val="Balloon Text Char"/>
    <w:basedOn w:val="DefaultParagraphFont"/>
    <w:link w:val="BalloonText"/>
    <w:semiHidden/>
    <w:rsid w:val="008D2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ef@gbwlega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1138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2021-11-01T19:58:00Z</dcterms:created>
  <dcterms:modified xsi:type="dcterms:W3CDTF">2021-11-01T20:02:00Z</dcterms:modified>
</cp:coreProperties>
</file>