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9C541" w14:textId="77777777" w:rsidR="00CB5276" w:rsidRDefault="0070103B" w:rsidP="0070103B">
      <w:pPr>
        <w:pStyle w:val="OrderHeading"/>
      </w:pPr>
      <w:r>
        <w:t>BEFORE THE FLORIDA PUBLIC SERVICE COMMISSION</w:t>
      </w:r>
    </w:p>
    <w:p w14:paraId="38811EF0" w14:textId="77777777" w:rsidR="0070103B" w:rsidRDefault="0070103B" w:rsidP="0070103B">
      <w:pPr>
        <w:pStyle w:val="OrderBody"/>
      </w:pPr>
    </w:p>
    <w:p w14:paraId="4C8CAC3D" w14:textId="77777777" w:rsidR="0070103B" w:rsidRDefault="0070103B" w:rsidP="0070103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0103B" w:rsidRPr="00C63FCF" w14:paraId="0646E7F6" w14:textId="77777777" w:rsidTr="00C63FCF">
        <w:trPr>
          <w:trHeight w:val="828"/>
        </w:trPr>
        <w:tc>
          <w:tcPr>
            <w:tcW w:w="4788" w:type="dxa"/>
            <w:tcBorders>
              <w:bottom w:val="single" w:sz="8" w:space="0" w:color="auto"/>
              <w:right w:val="double" w:sz="6" w:space="0" w:color="auto"/>
            </w:tcBorders>
            <w:shd w:val="clear" w:color="auto" w:fill="auto"/>
          </w:tcPr>
          <w:p w14:paraId="4BB86BD6" w14:textId="77777777" w:rsidR="0070103B" w:rsidRDefault="0070103B" w:rsidP="00C63FCF">
            <w:pPr>
              <w:pStyle w:val="OrderBody"/>
              <w:tabs>
                <w:tab w:val="center" w:pos="4320"/>
                <w:tab w:val="right" w:pos="8640"/>
              </w:tabs>
              <w:jc w:val="left"/>
            </w:pPr>
            <w:r>
              <w:t xml:space="preserve">In re: </w:t>
            </w:r>
            <w:bookmarkStart w:id="0" w:name="SSInRe"/>
            <w:bookmarkEnd w:id="0"/>
            <w:r>
              <w:t>Application for transfer of water and wastewater facilities of Tymber Creek Utilities, Inc., water Certificate No. 303-W, and wastewater Certificate No. 252-S to CSWR-Florida Utility Operating Company, LLC, in Volusia County.</w:t>
            </w:r>
          </w:p>
        </w:tc>
        <w:tc>
          <w:tcPr>
            <w:tcW w:w="4788" w:type="dxa"/>
            <w:tcBorders>
              <w:left w:val="double" w:sz="6" w:space="0" w:color="auto"/>
            </w:tcBorders>
            <w:shd w:val="clear" w:color="auto" w:fill="auto"/>
          </w:tcPr>
          <w:p w14:paraId="7D0DDC1C" w14:textId="77777777" w:rsidR="0070103B" w:rsidRDefault="0070103B" w:rsidP="0070103B">
            <w:pPr>
              <w:pStyle w:val="OrderBody"/>
            </w:pPr>
            <w:r>
              <w:t xml:space="preserve">DOCKET NO. </w:t>
            </w:r>
            <w:bookmarkStart w:id="1" w:name="SSDocketNo"/>
            <w:bookmarkEnd w:id="1"/>
            <w:r>
              <w:t>20220064-WS</w:t>
            </w:r>
          </w:p>
          <w:p w14:paraId="17C2298B" w14:textId="3D913D8D" w:rsidR="0070103B" w:rsidRDefault="0070103B" w:rsidP="00C63FCF">
            <w:pPr>
              <w:pStyle w:val="OrderBody"/>
              <w:tabs>
                <w:tab w:val="center" w:pos="4320"/>
                <w:tab w:val="right" w:pos="8640"/>
              </w:tabs>
              <w:jc w:val="left"/>
            </w:pPr>
            <w:r>
              <w:t xml:space="preserve">ORDER NO. </w:t>
            </w:r>
            <w:bookmarkStart w:id="2" w:name="OrderNo0065"/>
            <w:r w:rsidR="00567D1F">
              <w:t>PSC-2024-0065-PCO-WS</w:t>
            </w:r>
            <w:bookmarkEnd w:id="2"/>
          </w:p>
          <w:p w14:paraId="0EC06748" w14:textId="07F32C15" w:rsidR="0070103B" w:rsidRDefault="0070103B" w:rsidP="00C63FCF">
            <w:pPr>
              <w:pStyle w:val="OrderBody"/>
              <w:tabs>
                <w:tab w:val="center" w:pos="4320"/>
                <w:tab w:val="right" w:pos="8640"/>
              </w:tabs>
              <w:jc w:val="left"/>
            </w:pPr>
            <w:r>
              <w:t xml:space="preserve">ISSUED: </w:t>
            </w:r>
            <w:r w:rsidR="00567D1F">
              <w:t>March 12, 2024</w:t>
            </w:r>
          </w:p>
        </w:tc>
      </w:tr>
    </w:tbl>
    <w:p w14:paraId="77A5150D" w14:textId="77777777" w:rsidR="0070103B" w:rsidRDefault="0070103B" w:rsidP="0070103B"/>
    <w:p w14:paraId="132584F1" w14:textId="4F6C7392" w:rsidR="0070103B" w:rsidRDefault="0070103B" w:rsidP="0070103B">
      <w:pPr>
        <w:pStyle w:val="CenterUnderline"/>
      </w:pPr>
      <w:bookmarkStart w:id="3" w:name="Commissioners"/>
      <w:bookmarkEnd w:id="3"/>
      <w:r>
        <w:t>ORDER</w:t>
      </w:r>
      <w:bookmarkStart w:id="4" w:name="OrderTitle"/>
      <w:r>
        <w:t xml:space="preserve"> </w:t>
      </w:r>
      <w:r w:rsidR="00241E12">
        <w:t xml:space="preserve">DENYING MOTION FOR EXTENSION OF TIME </w:t>
      </w:r>
      <w:bookmarkEnd w:id="4"/>
    </w:p>
    <w:p w14:paraId="2169D6B6" w14:textId="77777777" w:rsidR="0070103B" w:rsidRDefault="0070103B" w:rsidP="0070103B">
      <w:pPr>
        <w:pStyle w:val="CenterUnderline"/>
      </w:pPr>
    </w:p>
    <w:p w14:paraId="624A7CAA" w14:textId="22158694" w:rsidR="0053531E" w:rsidRDefault="0053531E" w:rsidP="002C6055">
      <w:pPr>
        <w:pStyle w:val="CenterUnderline"/>
        <w:ind w:firstLine="720"/>
        <w:jc w:val="both"/>
        <w:rPr>
          <w:u w:val="none"/>
        </w:rPr>
      </w:pPr>
      <w:r w:rsidRPr="0053531E">
        <w:rPr>
          <w:u w:val="none"/>
        </w:rPr>
        <w:t>Tymber Creek Utilities, Inc. (Tymber Creek) is a Class B utility serving</w:t>
      </w:r>
      <w:r>
        <w:rPr>
          <w:u w:val="none"/>
        </w:rPr>
        <w:t xml:space="preserve"> </w:t>
      </w:r>
      <w:r w:rsidRPr="0053531E">
        <w:rPr>
          <w:u w:val="none"/>
        </w:rPr>
        <w:t xml:space="preserve">approximately 423 water and wastewater customers in Volusia County. </w:t>
      </w:r>
      <w:r w:rsidR="002C6055" w:rsidRPr="002C6055">
        <w:rPr>
          <w:u w:val="none"/>
        </w:rPr>
        <w:t>On March 15, 2022, CSWR-Florida Utility Operating Company, LLC (CSWR-Tymber</w:t>
      </w:r>
      <w:r w:rsidR="002C6055">
        <w:rPr>
          <w:u w:val="none"/>
        </w:rPr>
        <w:t xml:space="preserve"> </w:t>
      </w:r>
      <w:r w:rsidR="002C6055" w:rsidRPr="002C6055">
        <w:rPr>
          <w:u w:val="none"/>
        </w:rPr>
        <w:t>Creek) filed an application for the transfer of Certificate Nos. 303-W and 252-S</w:t>
      </w:r>
      <w:r w:rsidR="002C6055">
        <w:rPr>
          <w:u w:val="none"/>
        </w:rPr>
        <w:t xml:space="preserve"> </w:t>
      </w:r>
      <w:r w:rsidR="002C6055" w:rsidRPr="002C6055">
        <w:rPr>
          <w:u w:val="none"/>
        </w:rPr>
        <w:t>from Tymber Creek to CSWR-Tymber Creek in Volusia County.</w:t>
      </w:r>
    </w:p>
    <w:p w14:paraId="5E9D6571" w14:textId="77777777" w:rsidR="002C6055" w:rsidRDefault="002C6055" w:rsidP="002C6055">
      <w:pPr>
        <w:pStyle w:val="CenterUnderline"/>
        <w:ind w:firstLine="720"/>
        <w:jc w:val="both"/>
        <w:rPr>
          <w:u w:val="none"/>
        </w:rPr>
      </w:pPr>
    </w:p>
    <w:p w14:paraId="1A4B1168" w14:textId="23EA1644" w:rsidR="00406C8E" w:rsidRDefault="002C6055" w:rsidP="00FF0126">
      <w:pPr>
        <w:pStyle w:val="CenterUnderline"/>
        <w:ind w:firstLine="720"/>
        <w:jc w:val="both"/>
        <w:rPr>
          <w:u w:val="none"/>
        </w:rPr>
      </w:pPr>
      <w:r w:rsidRPr="002C6055">
        <w:rPr>
          <w:u w:val="none"/>
        </w:rPr>
        <w:t>CSWR-Tymber Creek provided notice of the application to its customers</w:t>
      </w:r>
      <w:r w:rsidR="00406C8E">
        <w:rPr>
          <w:u w:val="none"/>
        </w:rPr>
        <w:t xml:space="preserve"> and, in response, Tymber Creek Homeowners’ Association (TCHOA) sent a letter to the Commission objecting to the proposed certificate transfer. </w:t>
      </w:r>
      <w:r w:rsidR="00406C8E" w:rsidRPr="00406C8E">
        <w:rPr>
          <w:u w:val="none"/>
        </w:rPr>
        <w:t>On March 20, 2023, CSWR</w:t>
      </w:r>
      <w:r w:rsidR="00406C8E">
        <w:rPr>
          <w:u w:val="none"/>
        </w:rPr>
        <w:t>-Tymber Creek</w:t>
      </w:r>
      <w:r w:rsidR="00406C8E" w:rsidRPr="00406C8E">
        <w:rPr>
          <w:u w:val="none"/>
        </w:rPr>
        <w:t xml:space="preserve"> filed a motion to dismiss </w:t>
      </w:r>
      <w:r w:rsidR="00DF66F7">
        <w:rPr>
          <w:u w:val="none"/>
        </w:rPr>
        <w:t>TCHOA’s</w:t>
      </w:r>
      <w:r w:rsidR="00406C8E" w:rsidRPr="00406C8E">
        <w:rPr>
          <w:u w:val="none"/>
        </w:rPr>
        <w:t xml:space="preserve"> objections. </w:t>
      </w:r>
      <w:r w:rsidR="00406C8E">
        <w:rPr>
          <w:u w:val="none"/>
        </w:rPr>
        <w:t>On O</w:t>
      </w:r>
      <w:r w:rsidR="00314FAD">
        <w:rPr>
          <w:u w:val="none"/>
        </w:rPr>
        <w:t>ctober</w:t>
      </w:r>
      <w:r w:rsidR="00406C8E">
        <w:rPr>
          <w:u w:val="none"/>
        </w:rPr>
        <w:t xml:space="preserve"> 13, 2023, </w:t>
      </w:r>
      <w:r w:rsidR="00D76C81">
        <w:rPr>
          <w:u w:val="none"/>
        </w:rPr>
        <w:t>Order No. PSC-2023-0305-PAA-WS was issued grant</w:t>
      </w:r>
      <w:r w:rsidR="00E4179F">
        <w:rPr>
          <w:u w:val="none"/>
        </w:rPr>
        <w:t>ing</w:t>
      </w:r>
      <w:r w:rsidR="00D76C81">
        <w:rPr>
          <w:u w:val="none"/>
        </w:rPr>
        <w:t xml:space="preserve"> </w:t>
      </w:r>
      <w:r w:rsidR="00DF66F7">
        <w:rPr>
          <w:u w:val="none"/>
        </w:rPr>
        <w:t>CSWR-Tymber Creek’s</w:t>
      </w:r>
      <w:r w:rsidR="00D76C81">
        <w:rPr>
          <w:u w:val="none"/>
        </w:rPr>
        <w:t xml:space="preserve"> motion to dismiss</w:t>
      </w:r>
      <w:r w:rsidR="0007478C">
        <w:rPr>
          <w:u w:val="none"/>
        </w:rPr>
        <w:t xml:space="preserve"> </w:t>
      </w:r>
      <w:r w:rsidR="00E4179F">
        <w:rPr>
          <w:u w:val="none"/>
        </w:rPr>
        <w:t>and</w:t>
      </w:r>
      <w:r w:rsidR="00D76C81">
        <w:rPr>
          <w:u w:val="none"/>
        </w:rPr>
        <w:t xml:space="preserve"> approv</w:t>
      </w:r>
      <w:r w:rsidR="00E4179F">
        <w:rPr>
          <w:u w:val="none"/>
        </w:rPr>
        <w:t>ing</w:t>
      </w:r>
      <w:r w:rsidR="00D76C81">
        <w:rPr>
          <w:u w:val="none"/>
        </w:rPr>
        <w:t xml:space="preserve"> the transfer</w:t>
      </w:r>
      <w:r w:rsidR="00E4179F">
        <w:rPr>
          <w:u w:val="none"/>
        </w:rPr>
        <w:t>, among other things</w:t>
      </w:r>
      <w:r w:rsidR="00D76C81">
        <w:rPr>
          <w:u w:val="none"/>
        </w:rPr>
        <w:t xml:space="preserve">. For the </w:t>
      </w:r>
      <w:r w:rsidR="00E4179F">
        <w:rPr>
          <w:u w:val="none"/>
        </w:rPr>
        <w:t xml:space="preserve">portions of the order that </w:t>
      </w:r>
      <w:r w:rsidR="00D76C81">
        <w:rPr>
          <w:u w:val="none"/>
        </w:rPr>
        <w:t>issu</w:t>
      </w:r>
      <w:r w:rsidR="00E4179F">
        <w:rPr>
          <w:u w:val="none"/>
        </w:rPr>
        <w:t>ed</w:t>
      </w:r>
      <w:r w:rsidR="00D76C81">
        <w:rPr>
          <w:u w:val="none"/>
        </w:rPr>
        <w:t xml:space="preserve"> as proposed agency action, the order provided that </w:t>
      </w:r>
      <w:r w:rsidR="00262372">
        <w:rPr>
          <w:u w:val="none"/>
        </w:rPr>
        <w:t xml:space="preserve">any person whose substantial interests </w:t>
      </w:r>
      <w:r w:rsidR="00D76C81">
        <w:rPr>
          <w:u w:val="none"/>
        </w:rPr>
        <w:t>we</w:t>
      </w:r>
      <w:r w:rsidR="00262372">
        <w:rPr>
          <w:u w:val="none"/>
        </w:rPr>
        <w:t xml:space="preserve">re affected </w:t>
      </w:r>
      <w:r w:rsidR="00D76C81">
        <w:rPr>
          <w:u w:val="none"/>
        </w:rPr>
        <w:t>could</w:t>
      </w:r>
      <w:r w:rsidR="00262372">
        <w:rPr>
          <w:u w:val="none"/>
        </w:rPr>
        <w:t xml:space="preserve"> file a petition for a</w:t>
      </w:r>
      <w:r w:rsidR="00D76C81">
        <w:rPr>
          <w:u w:val="none"/>
        </w:rPr>
        <w:t>n administrative hearing</w:t>
      </w:r>
      <w:r w:rsidR="00262372">
        <w:rPr>
          <w:u w:val="none"/>
        </w:rPr>
        <w:t xml:space="preserve"> by close of business on N</w:t>
      </w:r>
      <w:r w:rsidR="00406C8E">
        <w:rPr>
          <w:u w:val="none"/>
        </w:rPr>
        <w:t>ovember 3, 2023.</w:t>
      </w:r>
    </w:p>
    <w:p w14:paraId="4CE78864" w14:textId="77777777" w:rsidR="00406C8E" w:rsidRDefault="00406C8E" w:rsidP="00406C8E">
      <w:pPr>
        <w:pStyle w:val="CenterUnderline"/>
        <w:ind w:firstLine="720"/>
        <w:jc w:val="both"/>
        <w:rPr>
          <w:u w:val="none"/>
        </w:rPr>
      </w:pPr>
    </w:p>
    <w:p w14:paraId="69683459" w14:textId="46F3E209" w:rsidR="0070103B" w:rsidRDefault="00E00A22" w:rsidP="00406C8E">
      <w:pPr>
        <w:pStyle w:val="CenterUnderline"/>
        <w:ind w:firstLine="720"/>
        <w:jc w:val="both"/>
        <w:rPr>
          <w:u w:val="none"/>
        </w:rPr>
      </w:pPr>
      <w:r>
        <w:rPr>
          <w:u w:val="none"/>
        </w:rPr>
        <w:t>TCHOA filed a Motion for Extension of Time to File a Petition for a Formal Proceeding</w:t>
      </w:r>
      <w:r w:rsidR="00ED31C1">
        <w:rPr>
          <w:u w:val="none"/>
        </w:rPr>
        <w:t xml:space="preserve"> (Motion)</w:t>
      </w:r>
      <w:r>
        <w:rPr>
          <w:u w:val="none"/>
        </w:rPr>
        <w:t xml:space="preserve"> on </w:t>
      </w:r>
      <w:r w:rsidR="00C439C6">
        <w:rPr>
          <w:u w:val="none"/>
        </w:rPr>
        <w:t>November 3, 2023</w:t>
      </w:r>
      <w:r>
        <w:rPr>
          <w:u w:val="none"/>
        </w:rPr>
        <w:t>.</w:t>
      </w:r>
      <w:r w:rsidR="00C439C6">
        <w:rPr>
          <w:u w:val="none"/>
        </w:rPr>
        <w:t xml:space="preserve"> </w:t>
      </w:r>
      <w:r w:rsidR="002A7311">
        <w:rPr>
          <w:u w:val="none"/>
        </w:rPr>
        <w:t>TCHOA represents that the extension of time will not prejudice any party to the proceeding and is not requested for the purposes of delay.</w:t>
      </w:r>
    </w:p>
    <w:p w14:paraId="5DAD3A3C" w14:textId="77777777" w:rsidR="002C6055" w:rsidRDefault="002C6055" w:rsidP="002A7311">
      <w:pPr>
        <w:pStyle w:val="CenterUnderline"/>
        <w:jc w:val="both"/>
        <w:rPr>
          <w:u w:val="none"/>
        </w:rPr>
      </w:pPr>
    </w:p>
    <w:p w14:paraId="599FEBF5" w14:textId="1D0E866D" w:rsidR="002C6055" w:rsidRDefault="002C6055" w:rsidP="00D26755">
      <w:pPr>
        <w:pStyle w:val="CenterUnderline"/>
        <w:ind w:firstLine="720"/>
        <w:jc w:val="both"/>
        <w:rPr>
          <w:u w:val="none"/>
        </w:rPr>
      </w:pPr>
      <w:r>
        <w:rPr>
          <w:u w:val="none"/>
        </w:rPr>
        <w:t xml:space="preserve">CSWR-Tymber Creek filed </w:t>
      </w:r>
      <w:r w:rsidR="00D26755">
        <w:rPr>
          <w:u w:val="none"/>
        </w:rPr>
        <w:t>its</w:t>
      </w:r>
      <w:r>
        <w:rPr>
          <w:u w:val="none"/>
        </w:rPr>
        <w:t xml:space="preserve"> Response in Opposition to </w:t>
      </w:r>
      <w:r w:rsidR="005C40C0">
        <w:rPr>
          <w:u w:val="none"/>
        </w:rPr>
        <w:t>TCHOA’s</w:t>
      </w:r>
      <w:r w:rsidR="00D26755">
        <w:rPr>
          <w:u w:val="none"/>
        </w:rPr>
        <w:t xml:space="preserve"> </w:t>
      </w:r>
      <w:r>
        <w:rPr>
          <w:u w:val="none"/>
        </w:rPr>
        <w:t>Motion</w:t>
      </w:r>
      <w:r w:rsidR="00ED31C1">
        <w:rPr>
          <w:u w:val="none"/>
        </w:rPr>
        <w:t xml:space="preserve"> (Response)</w:t>
      </w:r>
      <w:r w:rsidR="00D26755">
        <w:rPr>
          <w:u w:val="none"/>
        </w:rPr>
        <w:t xml:space="preserve"> </w:t>
      </w:r>
      <w:r>
        <w:rPr>
          <w:u w:val="none"/>
        </w:rPr>
        <w:t>on November 13, 2023</w:t>
      </w:r>
      <w:r w:rsidR="00D26755">
        <w:rPr>
          <w:u w:val="none"/>
        </w:rPr>
        <w:t>.</w:t>
      </w:r>
      <w:r w:rsidR="00ED31C1">
        <w:rPr>
          <w:u w:val="none"/>
        </w:rPr>
        <w:t xml:space="preserve"> CSWR-Tymber Creek </w:t>
      </w:r>
      <w:r w:rsidR="005C40C0">
        <w:rPr>
          <w:u w:val="none"/>
        </w:rPr>
        <w:t xml:space="preserve">argues </w:t>
      </w:r>
      <w:r w:rsidR="00ED31C1">
        <w:rPr>
          <w:u w:val="none"/>
        </w:rPr>
        <w:t>that TCHOA fail</w:t>
      </w:r>
      <w:r w:rsidR="005C40C0">
        <w:rPr>
          <w:u w:val="none"/>
        </w:rPr>
        <w:t>ed</w:t>
      </w:r>
      <w:r w:rsidR="00ED31C1">
        <w:rPr>
          <w:u w:val="none"/>
        </w:rPr>
        <w:t xml:space="preserve"> to show good cause for an extension pursuant to the plain language of Rule 28-106.111(3), </w:t>
      </w:r>
      <w:r w:rsidR="00992B14">
        <w:rPr>
          <w:u w:val="none"/>
        </w:rPr>
        <w:t>Florida Administrative Code (</w:t>
      </w:r>
      <w:r w:rsidR="00ED31C1">
        <w:rPr>
          <w:u w:val="none"/>
        </w:rPr>
        <w:t>F.A.C.</w:t>
      </w:r>
      <w:r w:rsidR="00992B14">
        <w:rPr>
          <w:u w:val="none"/>
        </w:rPr>
        <w:t>)</w:t>
      </w:r>
      <w:r w:rsidR="00FF0126">
        <w:rPr>
          <w:u w:val="none"/>
        </w:rPr>
        <w:t xml:space="preserve">. Under that rule, </w:t>
      </w:r>
      <w:r w:rsidR="00ED31C1">
        <w:rPr>
          <w:u w:val="none"/>
        </w:rPr>
        <w:t>an agency may, for good cause shown, grant a request for an extension of time for filing an initial pleading.</w:t>
      </w:r>
      <w:r w:rsidR="00D26755">
        <w:rPr>
          <w:u w:val="none"/>
        </w:rPr>
        <w:t xml:space="preserve"> </w:t>
      </w:r>
      <w:r w:rsidR="00ED31C1">
        <w:rPr>
          <w:u w:val="none"/>
        </w:rPr>
        <w:t>CSWR-Tymber Creek also represents in the Response that TCHOA failed to provide proper notice of the Motion pursuant to Rule 28-106.110, F.A.C.</w:t>
      </w:r>
      <w:r w:rsidR="005C40C0">
        <w:rPr>
          <w:u w:val="none"/>
        </w:rPr>
        <w:t>,</w:t>
      </w:r>
      <w:r w:rsidR="00ED31C1">
        <w:rPr>
          <w:u w:val="none"/>
        </w:rPr>
        <w:t xml:space="preserve"> by failing to serve the Motion</w:t>
      </w:r>
      <w:r w:rsidR="004D3C23">
        <w:rPr>
          <w:u w:val="none"/>
        </w:rPr>
        <w:t xml:space="preserve"> on</w:t>
      </w:r>
      <w:r w:rsidR="00ED31C1">
        <w:rPr>
          <w:u w:val="none"/>
        </w:rPr>
        <w:t xml:space="preserve"> CSWR-Tymber Creek. CSWR-Tymber also represents that TCHOA, as the moving party, failed to contain a certificate within its Motion that it consulted with all other parties concerning the extension and that the agency and any other parties agree to or oppose the extension, pursuant to Rule 28-106.111(3), F.A.C.</w:t>
      </w:r>
    </w:p>
    <w:p w14:paraId="3043542F" w14:textId="05ECC555" w:rsidR="00FF0126" w:rsidRPr="006F066E" w:rsidRDefault="00FF0126" w:rsidP="002A7311">
      <w:pPr>
        <w:pStyle w:val="CenterUnderline"/>
        <w:jc w:val="both"/>
        <w:rPr>
          <w:u w:val="none"/>
        </w:rPr>
      </w:pPr>
    </w:p>
    <w:p w14:paraId="1E042778" w14:textId="1A956C96" w:rsidR="0070103B" w:rsidRPr="002A7311" w:rsidRDefault="002A7311" w:rsidP="002A7311">
      <w:pPr>
        <w:pStyle w:val="CenterUnderline"/>
        <w:jc w:val="both"/>
        <w:rPr>
          <w:u w:val="none"/>
        </w:rPr>
      </w:pPr>
      <w:r>
        <w:rPr>
          <w:u w:val="none"/>
        </w:rPr>
        <w:tab/>
      </w:r>
      <w:r w:rsidR="005C40C0">
        <w:rPr>
          <w:u w:val="none"/>
        </w:rPr>
        <w:t xml:space="preserve">Pursuant to Rule 28-106.204(4), F.A.C., motions for extension of time shall be filed prior to the expiration of the deadline sought to be extended and shall state good cause for the request. </w:t>
      </w:r>
      <w:r w:rsidR="00992B14">
        <w:rPr>
          <w:u w:val="none"/>
        </w:rPr>
        <w:t>TCHOA timely filed its Motion but failed to meet the other requirements of</w:t>
      </w:r>
      <w:r w:rsidR="00FE0C1E">
        <w:rPr>
          <w:u w:val="none"/>
        </w:rPr>
        <w:t xml:space="preserve"> the Uniform Rules by</w:t>
      </w:r>
      <w:r w:rsidR="00992B14">
        <w:rPr>
          <w:u w:val="none"/>
        </w:rPr>
        <w:t xml:space="preserve"> fail</w:t>
      </w:r>
      <w:r w:rsidR="00FE0C1E">
        <w:rPr>
          <w:u w:val="none"/>
        </w:rPr>
        <w:t>ing</w:t>
      </w:r>
      <w:r w:rsidR="00992B14">
        <w:rPr>
          <w:u w:val="none"/>
        </w:rPr>
        <w:t xml:space="preserve"> to confer with CSWR-Tymber Creek regarding the Motion and failed to properly se</w:t>
      </w:r>
      <w:r w:rsidR="00FE0C1E">
        <w:rPr>
          <w:u w:val="none"/>
        </w:rPr>
        <w:t xml:space="preserve">rve </w:t>
      </w:r>
      <w:r w:rsidR="00FE0C1E">
        <w:rPr>
          <w:u w:val="none"/>
        </w:rPr>
        <w:lastRenderedPageBreak/>
        <w:t>the Motion. Nonetheless,</w:t>
      </w:r>
      <w:r w:rsidR="00992B14">
        <w:rPr>
          <w:u w:val="none"/>
        </w:rPr>
        <w:t xml:space="preserve"> we find that CSWR-Tymber Creek was not prejudiced by TCHOA’s failure</w:t>
      </w:r>
      <w:r w:rsidR="00FE0C1E">
        <w:rPr>
          <w:u w:val="none"/>
        </w:rPr>
        <w:t xml:space="preserve"> to do so as </w:t>
      </w:r>
      <w:r w:rsidR="00992B14">
        <w:rPr>
          <w:u w:val="none"/>
        </w:rPr>
        <w:t xml:space="preserve">CSWR-Tymber Creek was able to promptly file its Response. </w:t>
      </w:r>
      <w:r w:rsidR="00FE0C1E">
        <w:rPr>
          <w:u w:val="none"/>
        </w:rPr>
        <w:t xml:space="preserve">However, </w:t>
      </w:r>
      <w:r w:rsidR="00992B14">
        <w:rPr>
          <w:u w:val="none"/>
        </w:rPr>
        <w:t>Rule 28-106.204, F.A.C., also requires TCHOA to provide good cause for the extension. TCHOA’s Motion provides no cause</w:t>
      </w:r>
      <w:r w:rsidR="00FE0C1E">
        <w:rPr>
          <w:u w:val="none"/>
        </w:rPr>
        <w:t xml:space="preserve"> upon which we could find good cause for the requested extension of time.</w:t>
      </w:r>
      <w:r w:rsidR="00992B14">
        <w:rPr>
          <w:u w:val="none"/>
        </w:rPr>
        <w:t xml:space="preserve"> </w:t>
      </w:r>
      <w:r w:rsidR="00FE0C1E">
        <w:rPr>
          <w:u w:val="none"/>
        </w:rPr>
        <w:t>Therefore, TCHOA’s</w:t>
      </w:r>
      <w:r>
        <w:rPr>
          <w:u w:val="none"/>
        </w:rPr>
        <w:t xml:space="preserve"> motion is denied.</w:t>
      </w:r>
    </w:p>
    <w:p w14:paraId="206ADA12" w14:textId="77777777" w:rsidR="0070103B" w:rsidRPr="00F23F40" w:rsidRDefault="0070103B" w:rsidP="0070103B">
      <w:pPr>
        <w:pStyle w:val="CenterUnderline"/>
        <w:jc w:val="left"/>
        <w:rPr>
          <w:b/>
          <w:u w:val="none"/>
        </w:rPr>
      </w:pPr>
    </w:p>
    <w:p w14:paraId="108D9565" w14:textId="77777777" w:rsidR="0070103B" w:rsidRPr="00817318" w:rsidRDefault="0070103B" w:rsidP="0070103B">
      <w:pPr>
        <w:pStyle w:val="ListParagraph"/>
        <w:ind w:left="0"/>
        <w:jc w:val="both"/>
        <w:rPr>
          <w:rFonts w:ascii="Times New Roman" w:hAnsi="Times New Roman"/>
          <w:iCs/>
          <w:color w:val="212121"/>
        </w:rPr>
      </w:pPr>
      <w:r w:rsidRPr="00817318">
        <w:rPr>
          <w:rFonts w:ascii="Times New Roman" w:hAnsi="Times New Roman"/>
          <w:iCs/>
          <w:color w:val="212121"/>
        </w:rPr>
        <w:tab/>
        <w:t>Therefore, it is</w:t>
      </w:r>
    </w:p>
    <w:p w14:paraId="22A90FAC" w14:textId="77777777" w:rsidR="0070103B" w:rsidRPr="00817318" w:rsidRDefault="0070103B" w:rsidP="0070103B">
      <w:pPr>
        <w:pStyle w:val="ListParagraph"/>
        <w:ind w:left="0"/>
        <w:jc w:val="both"/>
        <w:rPr>
          <w:rFonts w:ascii="Times New Roman" w:hAnsi="Times New Roman"/>
          <w:iCs/>
          <w:color w:val="212121"/>
        </w:rPr>
      </w:pPr>
    </w:p>
    <w:p w14:paraId="4ACAF401" w14:textId="2DA2A71F" w:rsidR="0070103B" w:rsidRDefault="0070103B" w:rsidP="00275EA5">
      <w:pPr>
        <w:pStyle w:val="ListParagraph"/>
        <w:ind w:left="0"/>
        <w:jc w:val="both"/>
        <w:rPr>
          <w:rFonts w:ascii="Times New Roman" w:hAnsi="Times New Roman"/>
          <w:iCs/>
          <w:color w:val="212121"/>
        </w:rPr>
      </w:pPr>
      <w:r w:rsidRPr="00817318">
        <w:rPr>
          <w:rFonts w:ascii="Times New Roman" w:hAnsi="Times New Roman"/>
          <w:iCs/>
          <w:color w:val="212121"/>
        </w:rPr>
        <w:tab/>
        <w:t xml:space="preserve">ORDERED by </w:t>
      </w:r>
      <w:r w:rsidRPr="0089270E">
        <w:rPr>
          <w:rFonts w:ascii="Times New Roman" w:hAnsi="Times New Roman"/>
          <w:iCs/>
        </w:rPr>
        <w:t>Commissioner Gary F. Clark</w:t>
      </w:r>
      <w:r w:rsidRPr="00817318">
        <w:rPr>
          <w:rFonts w:ascii="Times New Roman" w:hAnsi="Times New Roman"/>
          <w:iCs/>
          <w:color w:val="212121"/>
        </w:rPr>
        <w:t xml:space="preserve">, as Prehearing Officer, that the </w:t>
      </w:r>
      <w:r w:rsidR="00275EA5">
        <w:rPr>
          <w:rFonts w:ascii="Times New Roman" w:hAnsi="Times New Roman"/>
          <w:iCs/>
          <w:color w:val="212121"/>
        </w:rPr>
        <w:t>M</w:t>
      </w:r>
      <w:r>
        <w:rPr>
          <w:rFonts w:ascii="Times New Roman" w:hAnsi="Times New Roman"/>
          <w:iCs/>
          <w:color w:val="212121"/>
        </w:rPr>
        <w:t xml:space="preserve">otion </w:t>
      </w:r>
      <w:r w:rsidR="00275EA5">
        <w:rPr>
          <w:rFonts w:ascii="Times New Roman" w:hAnsi="Times New Roman"/>
          <w:iCs/>
          <w:color w:val="212121"/>
        </w:rPr>
        <w:t>for Extension of Time to File a Petition for a Formal Proceeding filed by Tymber Creek Homeowners’ Association is denied.</w:t>
      </w:r>
    </w:p>
    <w:p w14:paraId="53F227DA" w14:textId="77777777" w:rsidR="00C10265" w:rsidRDefault="00C10265" w:rsidP="00275EA5">
      <w:pPr>
        <w:pStyle w:val="ListParagraph"/>
        <w:ind w:left="0"/>
        <w:jc w:val="both"/>
        <w:rPr>
          <w:rFonts w:ascii="Times New Roman" w:hAnsi="Times New Roman"/>
          <w:iCs/>
          <w:color w:val="212121"/>
        </w:rPr>
      </w:pPr>
    </w:p>
    <w:p w14:paraId="620B7F77" w14:textId="25DE8D8C" w:rsidR="0070103B" w:rsidRDefault="0070103B" w:rsidP="0070103B">
      <w:pPr>
        <w:pStyle w:val="ListParagraph"/>
        <w:keepNext/>
        <w:keepLines/>
        <w:ind w:left="0"/>
        <w:jc w:val="both"/>
        <w:rPr>
          <w:rFonts w:ascii="Times New Roman" w:hAnsi="Times New Roman"/>
          <w:iCs/>
        </w:rPr>
      </w:pPr>
      <w:r w:rsidRPr="007E270E">
        <w:rPr>
          <w:rFonts w:ascii="Times New Roman" w:hAnsi="Times New Roman"/>
          <w:iCs/>
        </w:rPr>
        <w:tab/>
        <w:t xml:space="preserve">By ORDER of Commissioner Gary F. Clark, as Prehearing Officer, this </w:t>
      </w:r>
      <w:bookmarkStart w:id="5" w:name="replaceDate"/>
      <w:bookmarkEnd w:id="5"/>
      <w:r w:rsidR="00567D1F">
        <w:rPr>
          <w:rFonts w:ascii="Times New Roman" w:hAnsi="Times New Roman"/>
          <w:iCs/>
          <w:u w:val="single"/>
        </w:rPr>
        <w:t>12th</w:t>
      </w:r>
      <w:r w:rsidR="00567D1F">
        <w:rPr>
          <w:rFonts w:ascii="Times New Roman" w:hAnsi="Times New Roman"/>
          <w:iCs/>
        </w:rPr>
        <w:t xml:space="preserve"> day of </w:t>
      </w:r>
      <w:r w:rsidR="00567D1F">
        <w:rPr>
          <w:rFonts w:ascii="Times New Roman" w:hAnsi="Times New Roman"/>
          <w:iCs/>
          <w:u w:val="single"/>
        </w:rPr>
        <w:t>March</w:t>
      </w:r>
      <w:r w:rsidR="00567D1F">
        <w:rPr>
          <w:rFonts w:ascii="Times New Roman" w:hAnsi="Times New Roman"/>
          <w:iCs/>
        </w:rPr>
        <w:t xml:space="preserve">, </w:t>
      </w:r>
      <w:r w:rsidR="00567D1F">
        <w:rPr>
          <w:rFonts w:ascii="Times New Roman" w:hAnsi="Times New Roman"/>
          <w:iCs/>
          <w:u w:val="single"/>
        </w:rPr>
        <w:t>2024</w:t>
      </w:r>
      <w:r w:rsidR="00567D1F">
        <w:rPr>
          <w:rFonts w:ascii="Times New Roman" w:hAnsi="Times New Roman"/>
          <w:iCs/>
        </w:rPr>
        <w:t>.</w:t>
      </w:r>
    </w:p>
    <w:p w14:paraId="65E905D4" w14:textId="77777777" w:rsidR="00567D1F" w:rsidRPr="00567D1F" w:rsidRDefault="00567D1F" w:rsidP="0070103B">
      <w:pPr>
        <w:pStyle w:val="ListParagraph"/>
        <w:keepNext/>
        <w:keepLines/>
        <w:ind w:left="0"/>
        <w:jc w:val="both"/>
        <w:rPr>
          <w:rFonts w:ascii="Times New Roman" w:hAnsi="Times New Roman"/>
          <w:iCs/>
        </w:rPr>
      </w:pPr>
    </w:p>
    <w:p w14:paraId="6E25D25E" w14:textId="77777777" w:rsidR="0070103B" w:rsidRPr="007E270E" w:rsidRDefault="0070103B" w:rsidP="0070103B">
      <w:pPr>
        <w:pStyle w:val="ListParagraph"/>
        <w:keepNext/>
        <w:keepLines/>
        <w:ind w:left="0"/>
        <w:jc w:val="both"/>
        <w:rPr>
          <w:rFonts w:ascii="Times New Roman" w:hAnsi="Times New Roman"/>
          <w:iCs/>
        </w:rPr>
      </w:pPr>
    </w:p>
    <w:p w14:paraId="3C044DB2" w14:textId="77777777" w:rsidR="0070103B" w:rsidRPr="007E270E" w:rsidRDefault="0070103B" w:rsidP="0070103B">
      <w:pPr>
        <w:pStyle w:val="ListParagraph"/>
        <w:keepNext/>
        <w:keepLines/>
        <w:ind w:left="0"/>
        <w:jc w:val="both"/>
        <w:rPr>
          <w:rFonts w:ascii="Times New Roman" w:hAnsi="Times New Roman"/>
          <w:iCs/>
        </w:rPr>
      </w:pPr>
    </w:p>
    <w:p w14:paraId="0C256EB9" w14:textId="77777777" w:rsidR="0070103B" w:rsidRPr="007E270E" w:rsidRDefault="0070103B" w:rsidP="0070103B">
      <w:pPr>
        <w:pStyle w:val="ListParagraph"/>
        <w:keepNext/>
        <w:keepLines/>
        <w:ind w:left="0"/>
        <w:jc w:val="both"/>
        <w:rPr>
          <w:rFonts w:ascii="Times New Roman" w:hAnsi="Times New Roman"/>
          <w:iCs/>
        </w:rPr>
      </w:pPr>
    </w:p>
    <w:tbl>
      <w:tblPr>
        <w:tblW w:w="4720" w:type="dxa"/>
        <w:tblInd w:w="3800" w:type="dxa"/>
        <w:tblLayout w:type="fixed"/>
        <w:tblLook w:val="0000" w:firstRow="0" w:lastRow="0" w:firstColumn="0" w:lastColumn="0" w:noHBand="0" w:noVBand="0"/>
      </w:tblPr>
      <w:tblGrid>
        <w:gridCol w:w="686"/>
        <w:gridCol w:w="4034"/>
      </w:tblGrid>
      <w:tr w:rsidR="007E270E" w:rsidRPr="007E270E" w14:paraId="1F1253B4" w14:textId="77777777" w:rsidTr="0070103B">
        <w:tc>
          <w:tcPr>
            <w:tcW w:w="720" w:type="dxa"/>
            <w:shd w:val="clear" w:color="auto" w:fill="auto"/>
          </w:tcPr>
          <w:p w14:paraId="13156682" w14:textId="77777777" w:rsidR="0070103B" w:rsidRPr="007E270E" w:rsidRDefault="0070103B" w:rsidP="0070103B">
            <w:pPr>
              <w:pStyle w:val="ListParagraph"/>
              <w:keepNext/>
              <w:keepLines/>
              <w:ind w:left="0"/>
              <w:jc w:val="both"/>
              <w:rPr>
                <w:rFonts w:ascii="Times New Roman" w:hAnsi="Times New Roman"/>
                <w:iCs/>
              </w:rPr>
            </w:pPr>
            <w:bookmarkStart w:id="6" w:name="bkmrkSignature" w:colFirst="0" w:colLast="0"/>
          </w:p>
        </w:tc>
        <w:tc>
          <w:tcPr>
            <w:tcW w:w="4320" w:type="dxa"/>
            <w:tcBorders>
              <w:bottom w:val="single" w:sz="4" w:space="0" w:color="auto"/>
            </w:tcBorders>
            <w:shd w:val="clear" w:color="auto" w:fill="auto"/>
          </w:tcPr>
          <w:p w14:paraId="370A3EA7" w14:textId="79213745" w:rsidR="0070103B" w:rsidRPr="007E270E" w:rsidRDefault="001A4521" w:rsidP="0070103B">
            <w:pPr>
              <w:pStyle w:val="ListParagraph"/>
              <w:keepNext/>
              <w:keepLines/>
              <w:ind w:left="0"/>
              <w:jc w:val="both"/>
              <w:rPr>
                <w:rFonts w:ascii="Times New Roman" w:hAnsi="Times New Roman"/>
                <w:iCs/>
              </w:rPr>
            </w:pPr>
            <w:r>
              <w:rPr>
                <w:rFonts w:ascii="Times New Roman" w:hAnsi="Times New Roman"/>
                <w:iCs/>
              </w:rPr>
              <w:t>/s/ Gary F. Clark</w:t>
            </w:r>
            <w:bookmarkStart w:id="7" w:name="_GoBack"/>
            <w:bookmarkEnd w:id="7"/>
          </w:p>
        </w:tc>
      </w:tr>
      <w:bookmarkEnd w:id="6"/>
      <w:tr w:rsidR="007E270E" w:rsidRPr="007E270E" w14:paraId="27252337" w14:textId="77777777" w:rsidTr="0070103B">
        <w:tc>
          <w:tcPr>
            <w:tcW w:w="720" w:type="dxa"/>
            <w:shd w:val="clear" w:color="auto" w:fill="auto"/>
          </w:tcPr>
          <w:p w14:paraId="1D21DB5D" w14:textId="77777777" w:rsidR="0070103B" w:rsidRPr="007E270E" w:rsidRDefault="0070103B" w:rsidP="0070103B">
            <w:pPr>
              <w:pStyle w:val="ListParagraph"/>
              <w:keepNext/>
              <w:keepLines/>
              <w:ind w:left="0"/>
              <w:jc w:val="both"/>
              <w:rPr>
                <w:rFonts w:ascii="Times New Roman" w:hAnsi="Times New Roman"/>
                <w:iCs/>
              </w:rPr>
            </w:pPr>
          </w:p>
        </w:tc>
        <w:tc>
          <w:tcPr>
            <w:tcW w:w="4320" w:type="dxa"/>
            <w:tcBorders>
              <w:top w:val="single" w:sz="4" w:space="0" w:color="auto"/>
            </w:tcBorders>
            <w:shd w:val="clear" w:color="auto" w:fill="auto"/>
          </w:tcPr>
          <w:p w14:paraId="36E93063" w14:textId="77777777" w:rsidR="0070103B" w:rsidRPr="007E270E" w:rsidRDefault="0070103B" w:rsidP="0070103B">
            <w:pPr>
              <w:pStyle w:val="ListParagraph"/>
              <w:keepNext/>
              <w:keepLines/>
              <w:ind w:left="0"/>
              <w:jc w:val="both"/>
              <w:rPr>
                <w:rFonts w:ascii="Times New Roman" w:hAnsi="Times New Roman"/>
                <w:iCs/>
              </w:rPr>
            </w:pPr>
            <w:r w:rsidRPr="007E270E">
              <w:rPr>
                <w:rFonts w:ascii="Times New Roman" w:hAnsi="Times New Roman"/>
                <w:iCs/>
              </w:rPr>
              <w:t>GARY F. CLARK</w:t>
            </w:r>
          </w:p>
          <w:p w14:paraId="2AF2293F" w14:textId="77777777" w:rsidR="0070103B" w:rsidRPr="007E270E" w:rsidRDefault="0070103B" w:rsidP="0070103B">
            <w:pPr>
              <w:pStyle w:val="ListParagraph"/>
              <w:keepNext/>
              <w:keepLines/>
              <w:ind w:left="0"/>
              <w:jc w:val="both"/>
              <w:rPr>
                <w:rFonts w:ascii="Times New Roman" w:hAnsi="Times New Roman"/>
                <w:iCs/>
              </w:rPr>
            </w:pPr>
            <w:r w:rsidRPr="007E270E">
              <w:rPr>
                <w:rFonts w:ascii="Times New Roman" w:hAnsi="Times New Roman"/>
                <w:iCs/>
              </w:rPr>
              <w:t>Commissioner and Prehearing Officer</w:t>
            </w:r>
          </w:p>
        </w:tc>
      </w:tr>
    </w:tbl>
    <w:p w14:paraId="56C4B9D7" w14:textId="77777777" w:rsidR="0070103B" w:rsidRPr="007E270E" w:rsidRDefault="0070103B" w:rsidP="0070103B">
      <w:pPr>
        <w:pStyle w:val="OrderSigInfo"/>
        <w:keepNext/>
        <w:keepLines/>
      </w:pPr>
      <w:r w:rsidRPr="007E270E">
        <w:t>Florida Public Service Commission</w:t>
      </w:r>
    </w:p>
    <w:p w14:paraId="541A442C" w14:textId="77777777" w:rsidR="0070103B" w:rsidRPr="007E270E" w:rsidRDefault="0070103B" w:rsidP="0070103B">
      <w:pPr>
        <w:pStyle w:val="OrderSigInfo"/>
        <w:keepNext/>
        <w:keepLines/>
      </w:pPr>
      <w:r w:rsidRPr="007E270E">
        <w:t>2540 Shumard Oak Boulevard</w:t>
      </w:r>
    </w:p>
    <w:p w14:paraId="0EB62860" w14:textId="77777777" w:rsidR="0070103B" w:rsidRPr="007E270E" w:rsidRDefault="0070103B" w:rsidP="0070103B">
      <w:pPr>
        <w:pStyle w:val="OrderSigInfo"/>
        <w:keepNext/>
        <w:keepLines/>
      </w:pPr>
      <w:r w:rsidRPr="007E270E">
        <w:t>Tallahassee, Florida 32399</w:t>
      </w:r>
    </w:p>
    <w:p w14:paraId="7D379CEC" w14:textId="77777777" w:rsidR="0070103B" w:rsidRPr="007E270E" w:rsidRDefault="0070103B" w:rsidP="0070103B">
      <w:pPr>
        <w:pStyle w:val="OrderSigInfo"/>
        <w:keepNext/>
        <w:keepLines/>
      </w:pPr>
      <w:r w:rsidRPr="007E270E">
        <w:t>(850) 413</w:t>
      </w:r>
      <w:r w:rsidRPr="007E270E">
        <w:noBreakHyphen/>
        <w:t>6770</w:t>
      </w:r>
    </w:p>
    <w:p w14:paraId="598C16D3" w14:textId="77777777" w:rsidR="0070103B" w:rsidRPr="007E270E" w:rsidRDefault="0070103B" w:rsidP="0070103B">
      <w:pPr>
        <w:pStyle w:val="OrderSigInfo"/>
        <w:keepNext/>
        <w:keepLines/>
      </w:pPr>
      <w:r w:rsidRPr="007E270E">
        <w:t>www.floridapsc.com</w:t>
      </w:r>
    </w:p>
    <w:p w14:paraId="6E5477B0" w14:textId="77777777" w:rsidR="0070103B" w:rsidRPr="007E270E" w:rsidRDefault="0070103B" w:rsidP="0070103B">
      <w:pPr>
        <w:pStyle w:val="OrderSigInfo"/>
        <w:keepNext/>
        <w:keepLines/>
      </w:pPr>
    </w:p>
    <w:p w14:paraId="39808F60" w14:textId="77777777" w:rsidR="0070103B" w:rsidRPr="007E270E" w:rsidRDefault="0070103B" w:rsidP="0070103B">
      <w:pPr>
        <w:pStyle w:val="OrderSigInfo"/>
        <w:keepNext/>
        <w:keepLines/>
      </w:pPr>
      <w:r w:rsidRPr="007E270E">
        <w:t>Copies furnished:  A copy of this document is provided to the parties of record at the time of issuance and, if applicable, interested persons.</w:t>
      </w:r>
    </w:p>
    <w:p w14:paraId="14093A35" w14:textId="77777777" w:rsidR="0070103B" w:rsidRPr="007E270E" w:rsidRDefault="0070103B" w:rsidP="0070103B">
      <w:pPr>
        <w:pStyle w:val="OrderBody"/>
        <w:keepNext/>
        <w:keepLines/>
      </w:pPr>
    </w:p>
    <w:p w14:paraId="410ABF0C" w14:textId="77777777" w:rsidR="0070103B" w:rsidRPr="007E270E" w:rsidRDefault="0070103B" w:rsidP="0070103B">
      <w:pPr>
        <w:pStyle w:val="ListParagraph"/>
        <w:keepNext/>
        <w:keepLines/>
        <w:ind w:left="0"/>
        <w:jc w:val="both"/>
        <w:rPr>
          <w:rFonts w:ascii="Times New Roman" w:hAnsi="Times New Roman"/>
          <w:iCs/>
        </w:rPr>
      </w:pPr>
    </w:p>
    <w:p w14:paraId="1D32FE90" w14:textId="498B5AA8" w:rsidR="00C10265" w:rsidRPr="007E270E" w:rsidRDefault="0070103B" w:rsidP="00C10265">
      <w:pPr>
        <w:pStyle w:val="ListParagraph"/>
        <w:keepNext/>
        <w:keepLines/>
        <w:ind w:left="0"/>
        <w:jc w:val="both"/>
        <w:rPr>
          <w:rFonts w:ascii="Times New Roman" w:hAnsi="Times New Roman"/>
          <w:iCs/>
        </w:rPr>
      </w:pPr>
      <w:r w:rsidRPr="007E270E">
        <w:rPr>
          <w:rFonts w:ascii="Times New Roman" w:hAnsi="Times New Roman"/>
          <w:iCs/>
        </w:rPr>
        <w:t>SF</w:t>
      </w:r>
      <w:r w:rsidR="004D3C23" w:rsidRPr="007E270E">
        <w:rPr>
          <w:rFonts w:ascii="Times New Roman" w:hAnsi="Times New Roman"/>
          <w:iCs/>
        </w:rPr>
        <w:t>/MRT</w:t>
      </w:r>
    </w:p>
    <w:p w14:paraId="035EA373" w14:textId="77777777" w:rsidR="00C10265" w:rsidRDefault="00C10265">
      <w:pPr>
        <w:rPr>
          <w:rFonts w:eastAsia="Calibri"/>
          <w:iCs/>
        </w:rPr>
      </w:pPr>
      <w:r>
        <w:rPr>
          <w:iCs/>
        </w:rPr>
        <w:br w:type="page"/>
      </w:r>
    </w:p>
    <w:p w14:paraId="485CABC2" w14:textId="77777777" w:rsidR="0070103B" w:rsidRDefault="0070103B" w:rsidP="0070103B">
      <w:pPr>
        <w:pStyle w:val="CenterUnderline"/>
      </w:pPr>
      <w:r>
        <w:lastRenderedPageBreak/>
        <w:t>NOTICE OF FURTHER PROCEEDINGS OR JUDICIAL REVIEW</w:t>
      </w:r>
    </w:p>
    <w:p w14:paraId="26361C54" w14:textId="77777777" w:rsidR="0070103B" w:rsidRDefault="0070103B" w:rsidP="0070103B">
      <w:pPr>
        <w:pStyle w:val="CenterUnderline"/>
      </w:pPr>
    </w:p>
    <w:p w14:paraId="04E976BF" w14:textId="77777777" w:rsidR="0070103B" w:rsidRPr="00C10265" w:rsidRDefault="0070103B" w:rsidP="0070103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w:t>
      </w:r>
      <w:r w:rsidRPr="00C10265">
        <w:t>nistrative hearing or judicial review will be granted or result in the relief sought.</w:t>
      </w:r>
    </w:p>
    <w:p w14:paraId="0B7D21A8" w14:textId="77777777" w:rsidR="0070103B" w:rsidRPr="00C10265" w:rsidRDefault="0070103B" w:rsidP="0070103B">
      <w:pPr>
        <w:pStyle w:val="OrderBody"/>
      </w:pPr>
    </w:p>
    <w:p w14:paraId="5A80DA35" w14:textId="77777777" w:rsidR="0070103B" w:rsidRPr="00C10265" w:rsidRDefault="0070103B" w:rsidP="0070103B">
      <w:pPr>
        <w:pStyle w:val="OrderBody"/>
      </w:pPr>
      <w:r w:rsidRPr="00C10265">
        <w:tab/>
        <w:t>Mediation may be available on a case-by-case basis.  If mediation is conducted, it does not affect a substantially interested person's right to a hearing.</w:t>
      </w:r>
    </w:p>
    <w:p w14:paraId="1C401B97" w14:textId="77777777" w:rsidR="0070103B" w:rsidRPr="00C10265" w:rsidRDefault="0070103B" w:rsidP="0070103B">
      <w:pPr>
        <w:pStyle w:val="OrderBody"/>
      </w:pPr>
    </w:p>
    <w:p w14:paraId="041D3EE4" w14:textId="331CCA53" w:rsidR="0070103B" w:rsidRPr="00C10265" w:rsidRDefault="0070103B" w:rsidP="0070103B">
      <w:pPr>
        <w:pStyle w:val="ListParagraph"/>
        <w:ind w:left="0"/>
        <w:jc w:val="both"/>
        <w:rPr>
          <w:rFonts w:ascii="Times New Roman" w:hAnsi="Times New Roman"/>
        </w:rPr>
      </w:pPr>
      <w:r w:rsidRPr="00C10265">
        <w:rPr>
          <w:rFonts w:ascii="Times New Roman" w:hAnsi="Times New Roman"/>
        </w:rP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7102632D" w14:textId="77777777" w:rsidR="0070103B" w:rsidRPr="00C10265" w:rsidRDefault="0070103B" w:rsidP="0070103B">
      <w:pPr>
        <w:pStyle w:val="OrderBody"/>
        <w:keepNext/>
        <w:keepLines/>
      </w:pPr>
      <w:r w:rsidRPr="00C10265">
        <w:tab/>
      </w:r>
      <w:bookmarkStart w:id="8" w:name="OrderText"/>
      <w:bookmarkEnd w:id="8"/>
    </w:p>
    <w:p w14:paraId="03A3B7F4" w14:textId="77777777" w:rsidR="005F2751" w:rsidRDefault="005F2751" w:rsidP="0070103B">
      <w:pPr>
        <w:pStyle w:val="CenterUnderline"/>
      </w:pP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E0DA7" w14:textId="77777777" w:rsidR="0070103B" w:rsidRDefault="0070103B">
      <w:r>
        <w:separator/>
      </w:r>
    </w:p>
  </w:endnote>
  <w:endnote w:type="continuationSeparator" w:id="0">
    <w:p w14:paraId="1F486CD2" w14:textId="77777777" w:rsidR="0070103B" w:rsidRDefault="00701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1FC50" w14:textId="77777777" w:rsidR="00FA6EFD" w:rsidRDefault="00FA6EFD">
    <w:pPr>
      <w:pStyle w:val="Footer"/>
    </w:pPr>
  </w:p>
  <w:p w14:paraId="7C195DCE"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8C01E" w14:textId="77777777" w:rsidR="0070103B" w:rsidRDefault="0070103B">
      <w:r>
        <w:separator/>
      </w:r>
    </w:p>
  </w:footnote>
  <w:footnote w:type="continuationSeparator" w:id="0">
    <w:p w14:paraId="7C21290F" w14:textId="77777777" w:rsidR="0070103B" w:rsidRDefault="00701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0DC31" w14:textId="02E7C032" w:rsidR="00FA6EFD" w:rsidRDefault="00FA6EFD">
    <w:pPr>
      <w:pStyle w:val="OrderHeader"/>
    </w:pPr>
    <w:r>
      <w:t xml:space="preserve">ORDER NO. </w:t>
    </w:r>
    <w:fldSimple w:instr=" REF OrderNo0065 ">
      <w:r w:rsidR="001A4521">
        <w:t>PSC-2024-0065-PCO-WS</w:t>
      </w:r>
    </w:fldSimple>
  </w:p>
  <w:p w14:paraId="013C10FB" w14:textId="77777777" w:rsidR="00FA6EFD" w:rsidRDefault="0070103B">
    <w:pPr>
      <w:pStyle w:val="OrderHeader"/>
    </w:pPr>
    <w:bookmarkStart w:id="9" w:name="HeaderDocketNo"/>
    <w:bookmarkEnd w:id="9"/>
    <w:r>
      <w:t>DOCKET NO. 20220064-WS</w:t>
    </w:r>
  </w:p>
  <w:p w14:paraId="7864241A" w14:textId="56AB842F"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A4521">
      <w:rPr>
        <w:rStyle w:val="PageNumber"/>
        <w:noProof/>
      </w:rPr>
      <w:t>3</w:t>
    </w:r>
    <w:r>
      <w:rPr>
        <w:rStyle w:val="PageNumber"/>
      </w:rPr>
      <w:fldChar w:fldCharType="end"/>
    </w:r>
  </w:p>
  <w:p w14:paraId="34C9FF1F"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64-WS"/>
  </w:docVars>
  <w:rsids>
    <w:rsidRoot w:val="0070103B"/>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478C"/>
    <w:rsid w:val="00076E6B"/>
    <w:rsid w:val="00081AE4"/>
    <w:rsid w:val="0008247D"/>
    <w:rsid w:val="00090AFC"/>
    <w:rsid w:val="00092A55"/>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17E7"/>
    <w:rsid w:val="001A33C9"/>
    <w:rsid w:val="001A4521"/>
    <w:rsid w:val="001A58F3"/>
    <w:rsid w:val="001B034E"/>
    <w:rsid w:val="001C2847"/>
    <w:rsid w:val="001C3BB5"/>
    <w:rsid w:val="001C3F8C"/>
    <w:rsid w:val="001C6097"/>
    <w:rsid w:val="001C7126"/>
    <w:rsid w:val="001D008A"/>
    <w:rsid w:val="001D4A22"/>
    <w:rsid w:val="001E0152"/>
    <w:rsid w:val="001E0FF5"/>
    <w:rsid w:val="001F0095"/>
    <w:rsid w:val="001F36B0"/>
    <w:rsid w:val="001F4CA3"/>
    <w:rsid w:val="001F59E0"/>
    <w:rsid w:val="002002ED"/>
    <w:rsid w:val="00202E31"/>
    <w:rsid w:val="002044DD"/>
    <w:rsid w:val="002170E5"/>
    <w:rsid w:val="00220D57"/>
    <w:rsid w:val="00223B99"/>
    <w:rsid w:val="0022721A"/>
    <w:rsid w:val="002302FD"/>
    <w:rsid w:val="00230BB9"/>
    <w:rsid w:val="00241CEF"/>
    <w:rsid w:val="00241E12"/>
    <w:rsid w:val="0025124E"/>
    <w:rsid w:val="00252B30"/>
    <w:rsid w:val="00252FE5"/>
    <w:rsid w:val="00255291"/>
    <w:rsid w:val="002613E4"/>
    <w:rsid w:val="00262372"/>
    <w:rsid w:val="00262C43"/>
    <w:rsid w:val="0026544B"/>
    <w:rsid w:val="00270F89"/>
    <w:rsid w:val="00275EA5"/>
    <w:rsid w:val="00276CDC"/>
    <w:rsid w:val="00277655"/>
    <w:rsid w:val="002824B7"/>
    <w:rsid w:val="00282AC4"/>
    <w:rsid w:val="00293DC9"/>
    <w:rsid w:val="00297C37"/>
    <w:rsid w:val="002A11AC"/>
    <w:rsid w:val="002A6F30"/>
    <w:rsid w:val="002A7311"/>
    <w:rsid w:val="002A7884"/>
    <w:rsid w:val="002B3111"/>
    <w:rsid w:val="002C09F5"/>
    <w:rsid w:val="002C118E"/>
    <w:rsid w:val="002C2096"/>
    <w:rsid w:val="002C6055"/>
    <w:rsid w:val="002C7241"/>
    <w:rsid w:val="002C7908"/>
    <w:rsid w:val="002D391B"/>
    <w:rsid w:val="002D4B1F"/>
    <w:rsid w:val="002D7D15"/>
    <w:rsid w:val="002E1B2E"/>
    <w:rsid w:val="002E27EB"/>
    <w:rsid w:val="002E4EF4"/>
    <w:rsid w:val="002E78B6"/>
    <w:rsid w:val="002F0F1C"/>
    <w:rsid w:val="002F2A9D"/>
    <w:rsid w:val="002F31C2"/>
    <w:rsid w:val="002F7BF6"/>
    <w:rsid w:val="00301EA0"/>
    <w:rsid w:val="00303FDE"/>
    <w:rsid w:val="00313C5B"/>
    <w:rsid w:val="003140E8"/>
    <w:rsid w:val="00314FAD"/>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06C8E"/>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3C23"/>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3531E"/>
    <w:rsid w:val="00540E6B"/>
    <w:rsid w:val="0054109E"/>
    <w:rsid w:val="0055595D"/>
    <w:rsid w:val="00556A10"/>
    <w:rsid w:val="00557F50"/>
    <w:rsid w:val="00567D1F"/>
    <w:rsid w:val="00571D3D"/>
    <w:rsid w:val="0058264B"/>
    <w:rsid w:val="00586368"/>
    <w:rsid w:val="005868AA"/>
    <w:rsid w:val="00590845"/>
    <w:rsid w:val="005963C2"/>
    <w:rsid w:val="005A0D69"/>
    <w:rsid w:val="005A31F4"/>
    <w:rsid w:val="005A73EA"/>
    <w:rsid w:val="005B45F7"/>
    <w:rsid w:val="005B63EA"/>
    <w:rsid w:val="005C1A88"/>
    <w:rsid w:val="005C40C0"/>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6F066E"/>
    <w:rsid w:val="0070103B"/>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270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70E"/>
    <w:rsid w:val="00892B20"/>
    <w:rsid w:val="008931BC"/>
    <w:rsid w:val="0089695B"/>
    <w:rsid w:val="00897740"/>
    <w:rsid w:val="008A12EC"/>
    <w:rsid w:val="008A6100"/>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26D5"/>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2B14"/>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26B63"/>
    <w:rsid w:val="00A3351E"/>
    <w:rsid w:val="00A42970"/>
    <w:rsid w:val="00A4303C"/>
    <w:rsid w:val="00A46CAF"/>
    <w:rsid w:val="00A470FD"/>
    <w:rsid w:val="00A50B5E"/>
    <w:rsid w:val="00A62DAB"/>
    <w:rsid w:val="00A6757A"/>
    <w:rsid w:val="00A712E1"/>
    <w:rsid w:val="00A726A6"/>
    <w:rsid w:val="00A74842"/>
    <w:rsid w:val="00A8269A"/>
    <w:rsid w:val="00A86A50"/>
    <w:rsid w:val="00A9178A"/>
    <w:rsid w:val="00A9515B"/>
    <w:rsid w:val="00A964D5"/>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B655F"/>
    <w:rsid w:val="00BC786E"/>
    <w:rsid w:val="00BD5C92"/>
    <w:rsid w:val="00BE50E6"/>
    <w:rsid w:val="00BE7A0C"/>
    <w:rsid w:val="00BF2928"/>
    <w:rsid w:val="00BF5D60"/>
    <w:rsid w:val="00BF6691"/>
    <w:rsid w:val="00C028FC"/>
    <w:rsid w:val="00C037F2"/>
    <w:rsid w:val="00C0386D"/>
    <w:rsid w:val="00C065A1"/>
    <w:rsid w:val="00C10265"/>
    <w:rsid w:val="00C10ED5"/>
    <w:rsid w:val="00C12574"/>
    <w:rsid w:val="00C151A6"/>
    <w:rsid w:val="00C24098"/>
    <w:rsid w:val="00C30A4E"/>
    <w:rsid w:val="00C411F3"/>
    <w:rsid w:val="00C439C6"/>
    <w:rsid w:val="00C44105"/>
    <w:rsid w:val="00C523EC"/>
    <w:rsid w:val="00C55A33"/>
    <w:rsid w:val="00C56C2D"/>
    <w:rsid w:val="00C64D49"/>
    <w:rsid w:val="00C66692"/>
    <w:rsid w:val="00C673B5"/>
    <w:rsid w:val="00C7063D"/>
    <w:rsid w:val="00C72339"/>
    <w:rsid w:val="00C820BC"/>
    <w:rsid w:val="00C830BC"/>
    <w:rsid w:val="00C8524D"/>
    <w:rsid w:val="00C90904"/>
    <w:rsid w:val="00C91123"/>
    <w:rsid w:val="00C929BF"/>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755"/>
    <w:rsid w:val="00D269CA"/>
    <w:rsid w:val="00D30B48"/>
    <w:rsid w:val="00D3168A"/>
    <w:rsid w:val="00D350D1"/>
    <w:rsid w:val="00D46FAA"/>
    <w:rsid w:val="00D47A40"/>
    <w:rsid w:val="00D51D33"/>
    <w:rsid w:val="00D57BB2"/>
    <w:rsid w:val="00D57E57"/>
    <w:rsid w:val="00D70752"/>
    <w:rsid w:val="00D76C81"/>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DF66F7"/>
    <w:rsid w:val="00E001D6"/>
    <w:rsid w:val="00E00A22"/>
    <w:rsid w:val="00E03A76"/>
    <w:rsid w:val="00E04410"/>
    <w:rsid w:val="00E07484"/>
    <w:rsid w:val="00E11351"/>
    <w:rsid w:val="00E33F44"/>
    <w:rsid w:val="00E37D48"/>
    <w:rsid w:val="00E4179F"/>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31C1"/>
    <w:rsid w:val="00ED6A79"/>
    <w:rsid w:val="00EE17DF"/>
    <w:rsid w:val="00EF1482"/>
    <w:rsid w:val="00EF4621"/>
    <w:rsid w:val="00EF4D52"/>
    <w:rsid w:val="00EF6312"/>
    <w:rsid w:val="00F038B0"/>
    <w:rsid w:val="00F05F34"/>
    <w:rsid w:val="00F14F23"/>
    <w:rsid w:val="00F22A66"/>
    <w:rsid w:val="00F22B27"/>
    <w:rsid w:val="00F234A7"/>
    <w:rsid w:val="00F277B6"/>
    <w:rsid w:val="00F27DA5"/>
    <w:rsid w:val="00F37E07"/>
    <w:rsid w:val="00F4182A"/>
    <w:rsid w:val="00F464ED"/>
    <w:rsid w:val="00F54380"/>
    <w:rsid w:val="00F54B47"/>
    <w:rsid w:val="00F61247"/>
    <w:rsid w:val="00F61F61"/>
    <w:rsid w:val="00F63191"/>
    <w:rsid w:val="00F642C3"/>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0C1E"/>
    <w:rsid w:val="00FE1697"/>
    <w:rsid w:val="00FE53F2"/>
    <w:rsid w:val="00FF0126"/>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0F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70103B"/>
    <w:pPr>
      <w:ind w:left="720"/>
      <w:contextualSpacing/>
    </w:pPr>
    <w:rPr>
      <w:rFonts w:ascii="Calibri" w:eastAsia="Calibri" w:hAnsi="Calibri"/>
    </w:rPr>
  </w:style>
  <w:style w:type="paragraph" w:styleId="BalloonText">
    <w:name w:val="Balloon Text"/>
    <w:basedOn w:val="Normal"/>
    <w:link w:val="BalloonTextChar"/>
    <w:semiHidden/>
    <w:unhideWhenUsed/>
    <w:rsid w:val="005C40C0"/>
    <w:rPr>
      <w:rFonts w:ascii="Segoe UI" w:hAnsi="Segoe UI" w:cs="Segoe UI"/>
      <w:sz w:val="18"/>
      <w:szCs w:val="18"/>
    </w:rPr>
  </w:style>
  <w:style w:type="character" w:customStyle="1" w:styleId="BalloonTextChar">
    <w:name w:val="Balloon Text Char"/>
    <w:basedOn w:val="DefaultParagraphFont"/>
    <w:link w:val="BalloonText"/>
    <w:semiHidden/>
    <w:rsid w:val="005C40C0"/>
    <w:rPr>
      <w:rFonts w:ascii="Segoe UI" w:hAnsi="Segoe UI" w:cs="Segoe UI"/>
      <w:sz w:val="18"/>
      <w:szCs w:val="18"/>
    </w:rPr>
  </w:style>
  <w:style w:type="character" w:styleId="CommentReference">
    <w:name w:val="annotation reference"/>
    <w:basedOn w:val="DefaultParagraphFont"/>
    <w:semiHidden/>
    <w:unhideWhenUsed/>
    <w:rsid w:val="00BB655F"/>
    <w:rPr>
      <w:sz w:val="16"/>
      <w:szCs w:val="16"/>
    </w:rPr>
  </w:style>
  <w:style w:type="paragraph" w:styleId="CommentText">
    <w:name w:val="annotation text"/>
    <w:basedOn w:val="Normal"/>
    <w:link w:val="CommentTextChar"/>
    <w:semiHidden/>
    <w:unhideWhenUsed/>
    <w:rsid w:val="00BB655F"/>
    <w:rPr>
      <w:sz w:val="20"/>
      <w:szCs w:val="20"/>
    </w:rPr>
  </w:style>
  <w:style w:type="character" w:customStyle="1" w:styleId="CommentTextChar">
    <w:name w:val="Comment Text Char"/>
    <w:basedOn w:val="DefaultParagraphFont"/>
    <w:link w:val="CommentText"/>
    <w:semiHidden/>
    <w:rsid w:val="00BB655F"/>
  </w:style>
  <w:style w:type="paragraph" w:styleId="CommentSubject">
    <w:name w:val="annotation subject"/>
    <w:basedOn w:val="CommentText"/>
    <w:next w:val="CommentText"/>
    <w:link w:val="CommentSubjectChar"/>
    <w:semiHidden/>
    <w:unhideWhenUsed/>
    <w:rsid w:val="00BB655F"/>
    <w:rPr>
      <w:b/>
      <w:bCs/>
    </w:rPr>
  </w:style>
  <w:style w:type="character" w:customStyle="1" w:styleId="CommentSubjectChar">
    <w:name w:val="Comment Subject Char"/>
    <w:basedOn w:val="CommentTextChar"/>
    <w:link w:val="CommentSubject"/>
    <w:semiHidden/>
    <w:rsid w:val="00BB65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2024-03-12T16:37:00Z</dcterms:created>
  <dcterms:modified xsi:type="dcterms:W3CDTF">2024-03-12T17:18:00Z</dcterms:modified>
</cp:coreProperties>
</file>