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020EB" w:rsidP="009020EB">
      <w:pPr>
        <w:pStyle w:val="OrderHeading"/>
      </w:pPr>
      <w:r>
        <w:t>BEFORE THE FLORIDA PUBLIC SERVICE COMMISSION</w:t>
      </w:r>
    </w:p>
    <w:p w:rsidR="009020EB" w:rsidRDefault="009020EB" w:rsidP="009020E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020EB" w:rsidRPr="00C63FCF" w:rsidTr="00C63FCF">
        <w:trPr>
          <w:trHeight w:val="828"/>
        </w:trPr>
        <w:tc>
          <w:tcPr>
            <w:tcW w:w="4788" w:type="dxa"/>
            <w:tcBorders>
              <w:bottom w:val="single" w:sz="8" w:space="0" w:color="auto"/>
              <w:right w:val="double" w:sz="6" w:space="0" w:color="auto"/>
            </w:tcBorders>
            <w:shd w:val="clear" w:color="auto" w:fill="auto"/>
          </w:tcPr>
          <w:p w:rsidR="009020EB" w:rsidRDefault="009020EB" w:rsidP="00C63FCF">
            <w:pPr>
              <w:pStyle w:val="OrderBody"/>
              <w:tabs>
                <w:tab w:val="center" w:pos="4320"/>
                <w:tab w:val="right" w:pos="8640"/>
              </w:tabs>
              <w:jc w:val="left"/>
            </w:pPr>
            <w:r>
              <w:t xml:space="preserve">In re: </w:t>
            </w:r>
            <w:bookmarkStart w:id="0" w:name="SSInRe"/>
            <w:bookmarkEnd w:id="0"/>
            <w:r>
              <w:t>Application for increase in wastewater rates in Monroe County by K W Resort Utilities Corp.</w:t>
            </w:r>
          </w:p>
        </w:tc>
        <w:tc>
          <w:tcPr>
            <w:tcW w:w="4788" w:type="dxa"/>
            <w:tcBorders>
              <w:left w:val="double" w:sz="6" w:space="0" w:color="auto"/>
            </w:tcBorders>
            <w:shd w:val="clear" w:color="auto" w:fill="auto"/>
          </w:tcPr>
          <w:p w:rsidR="009020EB" w:rsidRDefault="009020EB" w:rsidP="009020EB">
            <w:pPr>
              <w:pStyle w:val="OrderBody"/>
            </w:pPr>
            <w:r>
              <w:t xml:space="preserve">DOCKET NO. </w:t>
            </w:r>
            <w:bookmarkStart w:id="1" w:name="SSDocketNo"/>
            <w:bookmarkEnd w:id="1"/>
            <w:r>
              <w:t>20240108-SU</w:t>
            </w:r>
          </w:p>
          <w:p w:rsidR="009020EB" w:rsidRDefault="009020EB" w:rsidP="00C63FCF">
            <w:pPr>
              <w:pStyle w:val="OrderBody"/>
              <w:tabs>
                <w:tab w:val="center" w:pos="4320"/>
                <w:tab w:val="right" w:pos="8640"/>
              </w:tabs>
              <w:jc w:val="left"/>
            </w:pPr>
            <w:r>
              <w:t xml:space="preserve">ORDER NO. </w:t>
            </w:r>
            <w:bookmarkStart w:id="2" w:name="OrderNo0046"/>
            <w:r w:rsidR="001703F8">
              <w:t>PSC-2025-0046-PCO-SU</w:t>
            </w:r>
            <w:bookmarkEnd w:id="2"/>
          </w:p>
          <w:p w:rsidR="009020EB" w:rsidRDefault="009020EB" w:rsidP="00C63FCF">
            <w:pPr>
              <w:pStyle w:val="OrderBody"/>
              <w:tabs>
                <w:tab w:val="center" w:pos="4320"/>
                <w:tab w:val="right" w:pos="8640"/>
              </w:tabs>
              <w:jc w:val="left"/>
            </w:pPr>
            <w:r>
              <w:t xml:space="preserve">ISSUED: </w:t>
            </w:r>
            <w:r w:rsidR="001703F8">
              <w:t>February 10, 2025</w:t>
            </w:r>
          </w:p>
        </w:tc>
      </w:tr>
    </w:tbl>
    <w:p w:rsidR="009020EB" w:rsidRDefault="009020EB" w:rsidP="009020EB"/>
    <w:p w:rsidR="009020EB" w:rsidRDefault="009020EB" w:rsidP="00B67A43">
      <w:pPr>
        <w:ind w:firstLine="720"/>
        <w:jc w:val="both"/>
      </w:pPr>
      <w:bookmarkStart w:id="3" w:name="Commissioners"/>
      <w:bookmarkEnd w:id="3"/>
      <w:r>
        <w:t>The following Commissioners participated in the disposition of this matter:</w:t>
      </w:r>
    </w:p>
    <w:p w:rsidR="009020EB" w:rsidRDefault="009020EB" w:rsidP="00B67A43"/>
    <w:p w:rsidR="009020EB" w:rsidRDefault="009020EB" w:rsidP="00477699">
      <w:pPr>
        <w:jc w:val="center"/>
      </w:pPr>
      <w:r>
        <w:t>MIKE LA ROSA, Chairman</w:t>
      </w:r>
    </w:p>
    <w:p w:rsidR="009020EB" w:rsidRDefault="009020EB" w:rsidP="00B67A43">
      <w:pPr>
        <w:jc w:val="center"/>
      </w:pPr>
      <w:r>
        <w:t>ART GRAHAM</w:t>
      </w:r>
    </w:p>
    <w:p w:rsidR="009020EB" w:rsidRDefault="009020EB" w:rsidP="00B67A43">
      <w:pPr>
        <w:jc w:val="center"/>
      </w:pPr>
      <w:r>
        <w:t>GARY F. CLARK</w:t>
      </w:r>
    </w:p>
    <w:p w:rsidR="009020EB" w:rsidRDefault="009020EB" w:rsidP="00B67A43">
      <w:pPr>
        <w:jc w:val="center"/>
      </w:pPr>
      <w:r>
        <w:t>ANDREW GILES FAY</w:t>
      </w:r>
    </w:p>
    <w:p w:rsidR="009020EB" w:rsidRPr="005F2751" w:rsidRDefault="009020EB" w:rsidP="00B67A43">
      <w:pPr>
        <w:jc w:val="center"/>
      </w:pPr>
      <w:r w:rsidRPr="005F2751">
        <w:rPr>
          <w:lang w:val="en"/>
        </w:rPr>
        <w:t>GABRIELLA PASSIDOMO</w:t>
      </w:r>
      <w:r>
        <w:rPr>
          <w:lang w:val="en"/>
        </w:rPr>
        <w:t xml:space="preserve"> SMITH</w:t>
      </w:r>
    </w:p>
    <w:p w:rsidR="00CB5276" w:rsidRDefault="00CB5276">
      <w:pPr>
        <w:pStyle w:val="OrderBody"/>
      </w:pPr>
    </w:p>
    <w:p w:rsidR="009020EB" w:rsidRDefault="009020EB" w:rsidP="009020EB">
      <w:pPr>
        <w:pStyle w:val="CenterUnderline"/>
      </w:pPr>
      <w:r>
        <w:t>ORDER</w:t>
      </w:r>
      <w:bookmarkStart w:id="4" w:name="OrderTitle"/>
      <w:r>
        <w:t xml:space="preserve"> SUSPENDING FINAL RATES </w:t>
      </w:r>
      <w:bookmarkEnd w:id="4"/>
    </w:p>
    <w:p w:rsidR="009020EB" w:rsidRDefault="009020EB" w:rsidP="009020EB">
      <w:pPr>
        <w:pStyle w:val="CenterUnderline"/>
      </w:pPr>
    </w:p>
    <w:p w:rsidR="009020EB" w:rsidRDefault="009020EB" w:rsidP="009020EB">
      <w:pPr>
        <w:pStyle w:val="OrderBody"/>
      </w:pPr>
      <w:r>
        <w:t>BY THE COMMISSION:</w:t>
      </w:r>
    </w:p>
    <w:p w:rsidR="009020EB" w:rsidRDefault="009020EB" w:rsidP="009020EB">
      <w:pPr>
        <w:pStyle w:val="OrderBody"/>
        <w:jc w:val="center"/>
        <w:rPr>
          <w:u w:val="single"/>
        </w:rPr>
      </w:pPr>
      <w:r w:rsidRPr="009020EB">
        <w:rPr>
          <w:u w:val="single"/>
        </w:rPr>
        <w:t>BACKGROUND</w:t>
      </w:r>
    </w:p>
    <w:p w:rsidR="009020EB" w:rsidRDefault="009020EB" w:rsidP="009020EB">
      <w:pPr>
        <w:pStyle w:val="OrderBody"/>
        <w:jc w:val="center"/>
        <w:rPr>
          <w:u w:val="single"/>
        </w:rPr>
      </w:pPr>
    </w:p>
    <w:p w:rsidR="008B29AA" w:rsidRDefault="008B29AA" w:rsidP="008B29AA">
      <w:pPr>
        <w:pStyle w:val="Default"/>
        <w:ind w:firstLine="720"/>
        <w:jc w:val="both"/>
        <w:rPr>
          <w:sz w:val="23"/>
          <w:szCs w:val="23"/>
        </w:rPr>
      </w:pPr>
      <w:r w:rsidRPr="004632A1">
        <w:rPr>
          <w:sz w:val="23"/>
          <w:szCs w:val="23"/>
        </w:rPr>
        <w:t>K W Resort Utilities Corp</w:t>
      </w:r>
      <w:r>
        <w:rPr>
          <w:sz w:val="23"/>
          <w:szCs w:val="23"/>
        </w:rPr>
        <w:t xml:space="preserve">. (KWRU or utility) is a Class A </w:t>
      </w:r>
      <w:r w:rsidRPr="00861C34">
        <w:rPr>
          <w:sz w:val="23"/>
          <w:szCs w:val="23"/>
        </w:rPr>
        <w:t>wastewater utility</w:t>
      </w:r>
      <w:r>
        <w:rPr>
          <w:sz w:val="23"/>
          <w:szCs w:val="23"/>
        </w:rPr>
        <w:t xml:space="preserve"> </w:t>
      </w:r>
      <w:r w:rsidRPr="00861C34">
        <w:rPr>
          <w:sz w:val="23"/>
          <w:szCs w:val="23"/>
        </w:rPr>
        <w:t xml:space="preserve">providing service </w:t>
      </w:r>
      <w:r>
        <w:rPr>
          <w:sz w:val="23"/>
          <w:szCs w:val="23"/>
        </w:rPr>
        <w:t>to</w:t>
      </w:r>
      <w:r w:rsidRPr="00861C34">
        <w:rPr>
          <w:sz w:val="23"/>
          <w:szCs w:val="23"/>
        </w:rPr>
        <w:t xml:space="preserve"> approximately </w:t>
      </w:r>
      <w:r>
        <w:rPr>
          <w:sz w:val="23"/>
          <w:szCs w:val="23"/>
        </w:rPr>
        <w:t xml:space="preserve">1,844 customers </w:t>
      </w:r>
      <w:r w:rsidRPr="00861C34">
        <w:rPr>
          <w:sz w:val="23"/>
          <w:szCs w:val="23"/>
        </w:rPr>
        <w:t xml:space="preserve">in </w:t>
      </w:r>
      <w:r>
        <w:rPr>
          <w:sz w:val="23"/>
          <w:szCs w:val="23"/>
        </w:rPr>
        <w:t xml:space="preserve">Monroe </w:t>
      </w:r>
      <w:r w:rsidRPr="00861C34">
        <w:rPr>
          <w:sz w:val="23"/>
          <w:szCs w:val="23"/>
        </w:rPr>
        <w:t>County.</w:t>
      </w:r>
      <w:r>
        <w:rPr>
          <w:sz w:val="23"/>
          <w:szCs w:val="23"/>
        </w:rPr>
        <w:t xml:space="preserve">  Water service is provided by the Florida Keys Aqueduct Authority</w:t>
      </w:r>
      <w:r w:rsidRPr="00861C34">
        <w:rPr>
          <w:sz w:val="23"/>
          <w:szCs w:val="23"/>
        </w:rPr>
        <w:t>.</w:t>
      </w:r>
      <w:r>
        <w:rPr>
          <w:sz w:val="23"/>
          <w:szCs w:val="23"/>
        </w:rPr>
        <w:t xml:space="preserve">  The utility’s rates were last established in 2017 in Docket No. 20170141-SU.</w:t>
      </w:r>
      <w:r>
        <w:rPr>
          <w:rStyle w:val="FootnoteReference"/>
          <w:sz w:val="23"/>
          <w:szCs w:val="23"/>
        </w:rPr>
        <w:footnoteReference w:id="1"/>
      </w:r>
      <w:r>
        <w:rPr>
          <w:sz w:val="23"/>
          <w:szCs w:val="23"/>
        </w:rPr>
        <w:t xml:space="preserve">  According to the utility’s </w:t>
      </w:r>
      <w:r w:rsidRPr="00273EAD">
        <w:rPr>
          <w:sz w:val="23"/>
          <w:szCs w:val="23"/>
        </w:rPr>
        <w:t>202</w:t>
      </w:r>
      <w:r>
        <w:rPr>
          <w:sz w:val="23"/>
          <w:szCs w:val="23"/>
        </w:rPr>
        <w:t xml:space="preserve">3 annual report, the utility recorded total company operating revenues of $3,880,373 and operating expenses of $2,725,885 for wastewater. </w:t>
      </w:r>
    </w:p>
    <w:p w:rsidR="009020EB" w:rsidRDefault="009020EB" w:rsidP="009020EB">
      <w:pPr>
        <w:pStyle w:val="OrderBody"/>
      </w:pPr>
    </w:p>
    <w:p w:rsidR="008B29AA" w:rsidRDefault="008B29AA" w:rsidP="008B29AA">
      <w:pPr>
        <w:pStyle w:val="Default"/>
        <w:ind w:firstLine="720"/>
        <w:jc w:val="both"/>
        <w:rPr>
          <w:sz w:val="23"/>
          <w:szCs w:val="23"/>
        </w:rPr>
      </w:pPr>
      <w:r>
        <w:rPr>
          <w:sz w:val="23"/>
          <w:szCs w:val="23"/>
        </w:rPr>
        <w:t>On December</w:t>
      </w:r>
      <w:r w:rsidRPr="00273EAD">
        <w:rPr>
          <w:sz w:val="23"/>
          <w:szCs w:val="23"/>
        </w:rPr>
        <w:t xml:space="preserve"> </w:t>
      </w:r>
      <w:r>
        <w:rPr>
          <w:sz w:val="23"/>
          <w:szCs w:val="23"/>
        </w:rPr>
        <w:t>13</w:t>
      </w:r>
      <w:r w:rsidRPr="00273EAD">
        <w:rPr>
          <w:sz w:val="23"/>
          <w:szCs w:val="23"/>
        </w:rPr>
        <w:t>, 202</w:t>
      </w:r>
      <w:r>
        <w:rPr>
          <w:sz w:val="23"/>
          <w:szCs w:val="23"/>
        </w:rPr>
        <w:t>4, KWRU filed its application for approval of wastewater rate increases.</w:t>
      </w:r>
      <w:r w:rsidRPr="00A06A6A">
        <w:rPr>
          <w:rStyle w:val="FootnoteReference"/>
          <w:sz w:val="23"/>
          <w:szCs w:val="23"/>
        </w:rPr>
        <w:footnoteReference w:id="2"/>
      </w:r>
      <w:r>
        <w:rPr>
          <w:sz w:val="23"/>
          <w:szCs w:val="23"/>
        </w:rPr>
        <w:t xml:space="preserve">  In its application, t</w:t>
      </w:r>
      <w:r w:rsidRPr="00273EAD">
        <w:rPr>
          <w:sz w:val="23"/>
          <w:szCs w:val="23"/>
        </w:rPr>
        <w:t xml:space="preserve">he </w:t>
      </w:r>
      <w:r>
        <w:rPr>
          <w:sz w:val="23"/>
          <w:szCs w:val="23"/>
        </w:rPr>
        <w:t>utility</w:t>
      </w:r>
      <w:r w:rsidRPr="00273EAD">
        <w:rPr>
          <w:sz w:val="23"/>
          <w:szCs w:val="23"/>
        </w:rPr>
        <w:t xml:space="preserve"> requested that </w:t>
      </w:r>
      <w:r>
        <w:rPr>
          <w:sz w:val="23"/>
          <w:szCs w:val="23"/>
        </w:rPr>
        <w:t>the Commission process the utility’s rate case using the proposed agency a</w:t>
      </w:r>
      <w:r w:rsidRPr="00273EAD">
        <w:rPr>
          <w:sz w:val="23"/>
          <w:szCs w:val="23"/>
        </w:rPr>
        <w:t>ction procedure</w:t>
      </w:r>
      <w:r>
        <w:rPr>
          <w:sz w:val="23"/>
          <w:szCs w:val="23"/>
        </w:rPr>
        <w:t xml:space="preserve"> as provided in Section 367.081(10), Florida Statutes (F.S.)</w:t>
      </w:r>
      <w:r w:rsidRPr="00273EAD">
        <w:rPr>
          <w:sz w:val="23"/>
          <w:szCs w:val="23"/>
        </w:rPr>
        <w:t>.</w:t>
      </w:r>
      <w:r>
        <w:rPr>
          <w:sz w:val="23"/>
          <w:szCs w:val="23"/>
        </w:rPr>
        <w:t xml:space="preserve">  On January 10, 2025, staff sent the utility a letter indicating deficiencies in the filing of its minimum filing requirements</w:t>
      </w:r>
      <w:r w:rsidRPr="00072030">
        <w:rPr>
          <w:sz w:val="23"/>
          <w:szCs w:val="23"/>
        </w:rPr>
        <w:t>.</w:t>
      </w:r>
      <w:r>
        <w:rPr>
          <w:sz w:val="23"/>
          <w:szCs w:val="23"/>
        </w:rPr>
        <w:t xml:space="preserve">  The utility’s response to the deficiencies was filed on January 15, 2025.  Staff established the official filing date by letter on January 24, 2025. </w:t>
      </w:r>
    </w:p>
    <w:p w:rsidR="008B29AA" w:rsidRDefault="008B29AA" w:rsidP="008B29AA">
      <w:pPr>
        <w:pStyle w:val="Default"/>
        <w:jc w:val="both"/>
        <w:rPr>
          <w:sz w:val="23"/>
          <w:szCs w:val="23"/>
        </w:rPr>
      </w:pPr>
    </w:p>
    <w:p w:rsidR="008B29AA" w:rsidRDefault="008B29AA" w:rsidP="008B29AA">
      <w:pPr>
        <w:pStyle w:val="Default"/>
        <w:ind w:firstLine="720"/>
        <w:jc w:val="both"/>
        <w:rPr>
          <w:sz w:val="23"/>
          <w:szCs w:val="23"/>
        </w:rPr>
      </w:pPr>
      <w:r>
        <w:rPr>
          <w:sz w:val="23"/>
          <w:szCs w:val="23"/>
        </w:rPr>
        <w:t xml:space="preserve">KWRU's application for increased wastewater rates is based on the historical test year ending </w:t>
      </w:r>
      <w:r w:rsidRPr="00273EAD">
        <w:rPr>
          <w:sz w:val="23"/>
          <w:szCs w:val="23"/>
        </w:rPr>
        <w:t>June 30, 202</w:t>
      </w:r>
      <w:r>
        <w:rPr>
          <w:sz w:val="23"/>
          <w:szCs w:val="23"/>
        </w:rPr>
        <w:t xml:space="preserve">4.  The utility is requesting a wastewater increase to recover all expenses it will incur in order to generate a fair rate of return on its investment and pro forma plant projects.  The pro forma plant projects consist of replacing the South Wastewater Treatment Plant blowers and an electrical upgrade to the treatment plant.  KWRU’s requested rates are designed to generate revenues of </w:t>
      </w:r>
      <w:r w:rsidRPr="00A06A6A">
        <w:rPr>
          <w:sz w:val="23"/>
          <w:szCs w:val="23"/>
        </w:rPr>
        <w:t>$</w:t>
      </w:r>
      <w:r>
        <w:rPr>
          <w:sz w:val="23"/>
          <w:szCs w:val="23"/>
        </w:rPr>
        <w:t xml:space="preserve">4,834,390 for wastewater operations.  This represents a revenue increase of $913,843, or 23.31 percent for wastewater. </w:t>
      </w:r>
    </w:p>
    <w:p w:rsidR="008B29AA" w:rsidRDefault="008B29AA" w:rsidP="008B29AA">
      <w:pPr>
        <w:pStyle w:val="Default"/>
        <w:jc w:val="both"/>
        <w:rPr>
          <w:sz w:val="23"/>
          <w:szCs w:val="23"/>
          <w:highlight w:val="yellow"/>
        </w:rPr>
      </w:pPr>
    </w:p>
    <w:p w:rsidR="008B29AA" w:rsidRDefault="008B29AA" w:rsidP="0000091F">
      <w:pPr>
        <w:pStyle w:val="BodyText"/>
        <w:ind w:firstLine="720"/>
        <w:jc w:val="both"/>
      </w:pPr>
      <w:r>
        <w:rPr>
          <w:sz w:val="23"/>
          <w:szCs w:val="23"/>
        </w:rPr>
        <w:t xml:space="preserve">On September 4, 2024, the Office of Public Counsel (OPC) filed a notice of intervention. OPC’s intervention was acknowledged by Order No. PSC-2024-0407-PCO-SU, issued September 5, </w:t>
      </w:r>
      <w:r>
        <w:rPr>
          <w:sz w:val="23"/>
          <w:szCs w:val="23"/>
        </w:rPr>
        <w:lastRenderedPageBreak/>
        <w:t>2024.</w:t>
      </w:r>
      <w:r>
        <w:rPr>
          <w:rStyle w:val="FootnoteReference"/>
          <w:sz w:val="23"/>
          <w:szCs w:val="23"/>
        </w:rPr>
        <w:footnoteReference w:id="3"/>
      </w:r>
      <w:r>
        <w:rPr>
          <w:sz w:val="23"/>
          <w:szCs w:val="23"/>
        </w:rPr>
        <w:t xml:space="preserve">  The 60-day statutory deadline for the Commission to suspend the utility’s requested final rates is </w:t>
      </w:r>
      <w:r w:rsidRPr="00A06A6A">
        <w:rPr>
          <w:sz w:val="23"/>
          <w:szCs w:val="23"/>
        </w:rPr>
        <w:t>February 1</w:t>
      </w:r>
      <w:r>
        <w:rPr>
          <w:sz w:val="23"/>
          <w:szCs w:val="23"/>
        </w:rPr>
        <w:t>1</w:t>
      </w:r>
      <w:r w:rsidRPr="00A06A6A">
        <w:rPr>
          <w:sz w:val="23"/>
          <w:szCs w:val="23"/>
        </w:rPr>
        <w:t>, 202</w:t>
      </w:r>
      <w:r>
        <w:rPr>
          <w:sz w:val="23"/>
          <w:szCs w:val="23"/>
        </w:rPr>
        <w:t>5.  This order addresses the suspension of the utility’s requested rates.  We have jurisdiction pursuant to Sections 367.081 and 367.082, F.S.</w:t>
      </w:r>
    </w:p>
    <w:p w:rsidR="008B29AA" w:rsidRDefault="008B29AA" w:rsidP="008B29AA">
      <w:pPr>
        <w:pStyle w:val="BodyText"/>
        <w:ind w:firstLine="720"/>
        <w:jc w:val="center"/>
        <w:rPr>
          <w:u w:val="single"/>
        </w:rPr>
      </w:pPr>
      <w:r>
        <w:rPr>
          <w:u w:val="single"/>
        </w:rPr>
        <w:t>DECISION</w:t>
      </w:r>
    </w:p>
    <w:p w:rsidR="008B29AA" w:rsidRDefault="008B29AA" w:rsidP="008B29AA">
      <w:pPr>
        <w:pStyle w:val="Default"/>
        <w:jc w:val="both"/>
        <w:rPr>
          <w:sz w:val="23"/>
          <w:szCs w:val="23"/>
        </w:rPr>
      </w:pPr>
      <w:r>
        <w:tab/>
      </w:r>
      <w:r>
        <w:rPr>
          <w:sz w:val="23"/>
          <w:szCs w:val="23"/>
        </w:rPr>
        <w:t xml:space="preserve">Section 367.081(6), F.S., provides that the rates proposed by a utility shall become effective within sixty days after filing unless we vote to withhold consent of implementation of the requested rates.  Further, the above referenced statute permits the proposed rates to go into effect, under bond, escrow, or corporate undertaking eight months after filing, unless </w:t>
      </w:r>
      <w:r w:rsidR="00C50C40">
        <w:rPr>
          <w:sz w:val="23"/>
          <w:szCs w:val="23"/>
        </w:rPr>
        <w:t xml:space="preserve">we take </w:t>
      </w:r>
      <w:r>
        <w:rPr>
          <w:sz w:val="23"/>
          <w:szCs w:val="23"/>
        </w:rPr>
        <w:t>final action</w:t>
      </w:r>
      <w:r w:rsidR="00C50C40">
        <w:rPr>
          <w:sz w:val="23"/>
          <w:szCs w:val="23"/>
        </w:rPr>
        <w:t xml:space="preserve"> on the requested rates</w:t>
      </w:r>
      <w:r>
        <w:rPr>
          <w:sz w:val="23"/>
          <w:szCs w:val="23"/>
        </w:rPr>
        <w:t xml:space="preserve">. </w:t>
      </w:r>
    </w:p>
    <w:p w:rsidR="008B29AA" w:rsidRDefault="008B29AA" w:rsidP="008B29AA">
      <w:pPr>
        <w:pStyle w:val="Default"/>
        <w:jc w:val="both"/>
        <w:rPr>
          <w:sz w:val="23"/>
          <w:szCs w:val="23"/>
        </w:rPr>
      </w:pPr>
      <w:r>
        <w:rPr>
          <w:sz w:val="23"/>
          <w:szCs w:val="23"/>
        </w:rPr>
        <w:t xml:space="preserve"> </w:t>
      </w:r>
    </w:p>
    <w:p w:rsidR="008B29AA" w:rsidRDefault="00C50C40" w:rsidP="008B29AA">
      <w:pPr>
        <w:pStyle w:val="OrderBody"/>
        <w:ind w:firstLine="720"/>
        <w:rPr>
          <w:sz w:val="23"/>
          <w:szCs w:val="23"/>
        </w:rPr>
      </w:pPr>
      <w:r>
        <w:rPr>
          <w:sz w:val="23"/>
          <w:szCs w:val="23"/>
        </w:rPr>
        <w:t xml:space="preserve">We have </w:t>
      </w:r>
      <w:r w:rsidR="008B29AA">
        <w:rPr>
          <w:sz w:val="23"/>
          <w:szCs w:val="23"/>
        </w:rPr>
        <w:t xml:space="preserve">reviewed the filing and the proposed rates, the revenues thereby generated, and the information filed in support of the rate application. </w:t>
      </w:r>
      <w:r>
        <w:rPr>
          <w:sz w:val="23"/>
          <w:szCs w:val="23"/>
        </w:rPr>
        <w:t xml:space="preserve"> We find </w:t>
      </w:r>
      <w:r w:rsidR="008B29AA">
        <w:rPr>
          <w:sz w:val="23"/>
          <w:szCs w:val="23"/>
        </w:rPr>
        <w:t xml:space="preserve">that it is necessary to require further explanation </w:t>
      </w:r>
      <w:r w:rsidR="003C2E23">
        <w:rPr>
          <w:sz w:val="23"/>
          <w:szCs w:val="23"/>
        </w:rPr>
        <w:t>of</w:t>
      </w:r>
      <w:r w:rsidR="008B29AA">
        <w:rPr>
          <w:sz w:val="23"/>
          <w:szCs w:val="23"/>
        </w:rPr>
        <w:t xml:space="preserve"> this data, and to require production of additional and/or corroborative data. </w:t>
      </w:r>
      <w:r>
        <w:rPr>
          <w:sz w:val="23"/>
          <w:szCs w:val="23"/>
        </w:rPr>
        <w:t xml:space="preserve"> </w:t>
      </w:r>
      <w:r w:rsidR="008B29AA">
        <w:rPr>
          <w:sz w:val="23"/>
          <w:szCs w:val="23"/>
        </w:rPr>
        <w:t xml:space="preserve">This further examination will include a review by </w:t>
      </w:r>
      <w:r>
        <w:rPr>
          <w:sz w:val="23"/>
          <w:szCs w:val="23"/>
        </w:rPr>
        <w:t xml:space="preserve">our </w:t>
      </w:r>
      <w:r w:rsidR="008B29AA">
        <w:rPr>
          <w:sz w:val="23"/>
          <w:szCs w:val="23"/>
        </w:rPr>
        <w:t xml:space="preserve">accountants and engineers. </w:t>
      </w:r>
      <w:r w:rsidR="003C2E23">
        <w:rPr>
          <w:sz w:val="23"/>
          <w:szCs w:val="23"/>
        </w:rPr>
        <w:t xml:space="preserve"> On January 15, 2024, KW</w:t>
      </w:r>
      <w:r w:rsidR="00713FCA">
        <w:rPr>
          <w:sz w:val="23"/>
          <w:szCs w:val="23"/>
        </w:rPr>
        <w:t xml:space="preserve">RU </w:t>
      </w:r>
      <w:r w:rsidR="00D338F5">
        <w:rPr>
          <w:sz w:val="23"/>
          <w:szCs w:val="23"/>
        </w:rPr>
        <w:t>w</w:t>
      </w:r>
      <w:r w:rsidR="00713FCA">
        <w:rPr>
          <w:sz w:val="23"/>
          <w:szCs w:val="23"/>
        </w:rPr>
        <w:t>as advised that a</w:t>
      </w:r>
      <w:r w:rsidR="008B29AA">
        <w:rPr>
          <w:sz w:val="23"/>
          <w:szCs w:val="23"/>
        </w:rPr>
        <w:t xml:space="preserve">n audit of KWRU’s books and records </w:t>
      </w:r>
      <w:r w:rsidR="00713FCA">
        <w:rPr>
          <w:sz w:val="23"/>
          <w:szCs w:val="23"/>
        </w:rPr>
        <w:t xml:space="preserve">would be conducted </w:t>
      </w:r>
      <w:r w:rsidR="008B29AA">
        <w:rPr>
          <w:sz w:val="23"/>
          <w:szCs w:val="23"/>
        </w:rPr>
        <w:t xml:space="preserve">to examine allocated investment and operating expenses. </w:t>
      </w:r>
      <w:r w:rsidR="003C2E23">
        <w:rPr>
          <w:sz w:val="23"/>
          <w:szCs w:val="23"/>
        </w:rPr>
        <w:t xml:space="preserve"> </w:t>
      </w:r>
      <w:r w:rsidR="008B29AA">
        <w:rPr>
          <w:sz w:val="23"/>
          <w:szCs w:val="23"/>
        </w:rPr>
        <w:t xml:space="preserve">This audit is </w:t>
      </w:r>
      <w:r w:rsidR="003C2E23">
        <w:rPr>
          <w:sz w:val="23"/>
          <w:szCs w:val="23"/>
        </w:rPr>
        <w:t xml:space="preserve">due to be completed </w:t>
      </w:r>
      <w:r w:rsidR="008B29AA">
        <w:rPr>
          <w:sz w:val="23"/>
          <w:szCs w:val="23"/>
        </w:rPr>
        <w:t xml:space="preserve">on </w:t>
      </w:r>
      <w:r w:rsidR="003C2E23">
        <w:rPr>
          <w:sz w:val="23"/>
          <w:szCs w:val="23"/>
        </w:rPr>
        <w:t xml:space="preserve">or about </w:t>
      </w:r>
      <w:r w:rsidR="008B29AA">
        <w:rPr>
          <w:sz w:val="23"/>
          <w:szCs w:val="23"/>
        </w:rPr>
        <w:t>February 11, 2025.</w:t>
      </w:r>
      <w:r w:rsidR="003C2E23">
        <w:rPr>
          <w:sz w:val="23"/>
          <w:szCs w:val="23"/>
        </w:rPr>
        <w:t xml:space="preserve">  For these reasons</w:t>
      </w:r>
      <w:r w:rsidR="008B29AA">
        <w:rPr>
          <w:sz w:val="23"/>
          <w:szCs w:val="23"/>
        </w:rPr>
        <w:t xml:space="preserve">, </w:t>
      </w:r>
      <w:r w:rsidR="003C2E23">
        <w:rPr>
          <w:sz w:val="23"/>
          <w:szCs w:val="23"/>
        </w:rPr>
        <w:t xml:space="preserve">we find it appropriate to </w:t>
      </w:r>
      <w:r w:rsidR="008B29AA">
        <w:rPr>
          <w:sz w:val="23"/>
          <w:szCs w:val="23"/>
        </w:rPr>
        <w:t>suspen</w:t>
      </w:r>
      <w:r w:rsidR="003C2E23">
        <w:rPr>
          <w:sz w:val="23"/>
          <w:szCs w:val="23"/>
        </w:rPr>
        <w:t>d</w:t>
      </w:r>
      <w:r w:rsidR="008B29AA">
        <w:rPr>
          <w:sz w:val="23"/>
          <w:szCs w:val="23"/>
        </w:rPr>
        <w:t xml:space="preserve"> the utility’s proposed rate increase to allow</w:t>
      </w:r>
      <w:r w:rsidR="003C2E23">
        <w:rPr>
          <w:sz w:val="23"/>
          <w:szCs w:val="23"/>
        </w:rPr>
        <w:t xml:space="preserve"> </w:t>
      </w:r>
      <w:r w:rsidR="008B29AA">
        <w:rPr>
          <w:sz w:val="23"/>
          <w:szCs w:val="23"/>
        </w:rPr>
        <w:t>sufficient time to adequately and thoroughly examine the appropriateness of the utility’s request for rate relief.</w:t>
      </w:r>
    </w:p>
    <w:p w:rsidR="00713FCA" w:rsidRDefault="00713FCA" w:rsidP="008B29AA">
      <w:pPr>
        <w:pStyle w:val="OrderBody"/>
        <w:ind w:firstLine="720"/>
        <w:rPr>
          <w:sz w:val="23"/>
          <w:szCs w:val="23"/>
        </w:rPr>
      </w:pPr>
    </w:p>
    <w:p w:rsidR="00713FCA" w:rsidRDefault="00713FCA" w:rsidP="008B29AA">
      <w:pPr>
        <w:pStyle w:val="OrderBody"/>
        <w:ind w:firstLine="720"/>
        <w:rPr>
          <w:sz w:val="23"/>
          <w:szCs w:val="23"/>
        </w:rPr>
      </w:pPr>
      <w:r>
        <w:rPr>
          <w:sz w:val="23"/>
          <w:szCs w:val="23"/>
        </w:rPr>
        <w:t>Based on the foregoing, it is</w:t>
      </w:r>
    </w:p>
    <w:p w:rsidR="00713FCA" w:rsidRDefault="00713FCA" w:rsidP="008B29AA">
      <w:pPr>
        <w:pStyle w:val="OrderBody"/>
        <w:ind w:firstLine="720"/>
        <w:rPr>
          <w:sz w:val="23"/>
          <w:szCs w:val="23"/>
        </w:rPr>
      </w:pPr>
    </w:p>
    <w:p w:rsidR="00D338F5" w:rsidRDefault="00713FCA" w:rsidP="008B29AA">
      <w:pPr>
        <w:pStyle w:val="OrderBody"/>
        <w:ind w:firstLine="720"/>
        <w:rPr>
          <w:sz w:val="23"/>
          <w:szCs w:val="23"/>
        </w:rPr>
      </w:pPr>
      <w:r>
        <w:rPr>
          <w:sz w:val="23"/>
          <w:szCs w:val="23"/>
        </w:rPr>
        <w:t xml:space="preserve">ORDERED by the Florida Public Service Commission that </w:t>
      </w:r>
      <w:r w:rsidRPr="004632A1">
        <w:rPr>
          <w:sz w:val="23"/>
          <w:szCs w:val="23"/>
        </w:rPr>
        <w:t>K W Resort Utilities Corp</w:t>
      </w:r>
      <w:r>
        <w:rPr>
          <w:sz w:val="23"/>
          <w:szCs w:val="23"/>
        </w:rPr>
        <w:t xml:space="preserve">oration’s proposed wastewater rates shall be suspended to allow sufficient time for Commission staff to adequately and thoroughly examine the appropriateness of the utility’s request for final rate relief </w:t>
      </w:r>
      <w:r w:rsidR="00D338F5">
        <w:rPr>
          <w:sz w:val="23"/>
          <w:szCs w:val="23"/>
        </w:rPr>
        <w:t>.  It is further</w:t>
      </w:r>
    </w:p>
    <w:p w:rsidR="00D338F5" w:rsidRDefault="00D338F5" w:rsidP="008B29AA">
      <w:pPr>
        <w:pStyle w:val="OrderBody"/>
        <w:ind w:firstLine="720"/>
        <w:rPr>
          <w:sz w:val="23"/>
          <w:szCs w:val="23"/>
        </w:rPr>
      </w:pPr>
    </w:p>
    <w:p w:rsidR="00713FCA" w:rsidRDefault="00D338F5" w:rsidP="008B29AA">
      <w:pPr>
        <w:pStyle w:val="OrderBody"/>
        <w:ind w:firstLine="720"/>
        <w:rPr>
          <w:sz w:val="23"/>
          <w:szCs w:val="23"/>
        </w:rPr>
      </w:pPr>
      <w:r>
        <w:rPr>
          <w:sz w:val="23"/>
          <w:szCs w:val="23"/>
        </w:rPr>
        <w:t>ORDERED that this docket shall remain open pending our final agency action on K W Resort Utilities Corporation’s requested rate increase.</w:t>
      </w:r>
    </w:p>
    <w:p w:rsidR="00D338F5" w:rsidRDefault="00D338F5" w:rsidP="008B29AA">
      <w:pPr>
        <w:pStyle w:val="OrderBody"/>
        <w:ind w:firstLine="720"/>
        <w:rPr>
          <w:sz w:val="23"/>
          <w:szCs w:val="23"/>
        </w:rPr>
      </w:pPr>
    </w:p>
    <w:p w:rsidR="00D338F5" w:rsidRDefault="00D338F5" w:rsidP="00D338F5">
      <w:pPr>
        <w:pStyle w:val="OrderBody"/>
        <w:keepNext/>
        <w:keepLines/>
        <w:ind w:firstLine="720"/>
        <w:rPr>
          <w:sz w:val="23"/>
          <w:szCs w:val="23"/>
        </w:rPr>
      </w:pPr>
      <w:r>
        <w:rPr>
          <w:sz w:val="23"/>
          <w:szCs w:val="23"/>
        </w:rPr>
        <w:t xml:space="preserve">By ORDER of the Florida Public Service Commission this </w:t>
      </w:r>
      <w:bookmarkStart w:id="5" w:name="replaceDate"/>
      <w:bookmarkEnd w:id="5"/>
      <w:r w:rsidR="001703F8">
        <w:rPr>
          <w:sz w:val="23"/>
          <w:szCs w:val="23"/>
          <w:u w:val="single"/>
        </w:rPr>
        <w:t>10th</w:t>
      </w:r>
      <w:r w:rsidR="001703F8">
        <w:rPr>
          <w:sz w:val="23"/>
          <w:szCs w:val="23"/>
        </w:rPr>
        <w:t xml:space="preserve"> day of </w:t>
      </w:r>
      <w:r w:rsidR="001703F8">
        <w:rPr>
          <w:sz w:val="23"/>
          <w:szCs w:val="23"/>
          <w:u w:val="single"/>
        </w:rPr>
        <w:t>February</w:t>
      </w:r>
      <w:r w:rsidR="001703F8">
        <w:rPr>
          <w:sz w:val="23"/>
          <w:szCs w:val="23"/>
        </w:rPr>
        <w:t xml:space="preserve">, </w:t>
      </w:r>
      <w:r w:rsidR="001703F8">
        <w:rPr>
          <w:sz w:val="23"/>
          <w:szCs w:val="23"/>
          <w:u w:val="single"/>
        </w:rPr>
        <w:t>2025</w:t>
      </w:r>
      <w:r w:rsidR="001703F8">
        <w:rPr>
          <w:sz w:val="23"/>
          <w:szCs w:val="23"/>
        </w:rPr>
        <w:t>.</w:t>
      </w:r>
    </w:p>
    <w:p w:rsidR="001703F8" w:rsidRPr="001703F8" w:rsidRDefault="001703F8" w:rsidP="00D338F5">
      <w:pPr>
        <w:pStyle w:val="OrderBody"/>
        <w:keepNext/>
        <w:keepLines/>
        <w:ind w:firstLine="720"/>
        <w:rPr>
          <w:sz w:val="23"/>
          <w:szCs w:val="23"/>
        </w:rPr>
      </w:pPr>
    </w:p>
    <w:p w:rsidR="00D338F5" w:rsidRDefault="00D338F5" w:rsidP="00D338F5">
      <w:pPr>
        <w:pStyle w:val="OrderBody"/>
        <w:keepNext/>
        <w:keepLines/>
        <w:ind w:firstLine="720"/>
        <w:rPr>
          <w:sz w:val="23"/>
          <w:szCs w:val="23"/>
        </w:rPr>
      </w:pPr>
    </w:p>
    <w:p w:rsidR="00CE349D" w:rsidRDefault="00CE349D" w:rsidP="00D338F5">
      <w:pPr>
        <w:pStyle w:val="OrderBody"/>
        <w:keepNext/>
        <w:keepLines/>
        <w:ind w:firstLine="720"/>
        <w:rPr>
          <w:sz w:val="23"/>
          <w:szCs w:val="23"/>
        </w:rPr>
      </w:pPr>
    </w:p>
    <w:tbl>
      <w:tblPr>
        <w:tblW w:w="4720" w:type="dxa"/>
        <w:tblInd w:w="3800" w:type="dxa"/>
        <w:tblLayout w:type="fixed"/>
        <w:tblLook w:val="0000" w:firstRow="0" w:lastRow="0" w:firstColumn="0" w:lastColumn="0" w:noHBand="0" w:noVBand="0"/>
      </w:tblPr>
      <w:tblGrid>
        <w:gridCol w:w="686"/>
        <w:gridCol w:w="4034"/>
      </w:tblGrid>
      <w:tr w:rsidR="00D338F5" w:rsidTr="00D338F5">
        <w:tc>
          <w:tcPr>
            <w:tcW w:w="720" w:type="dxa"/>
            <w:shd w:val="clear" w:color="auto" w:fill="auto"/>
          </w:tcPr>
          <w:p w:rsidR="00D338F5" w:rsidRDefault="00D338F5" w:rsidP="00D338F5">
            <w:pPr>
              <w:pStyle w:val="OrderBody"/>
              <w:keepNext/>
              <w:keepLines/>
              <w:rPr>
                <w:sz w:val="23"/>
                <w:szCs w:val="23"/>
              </w:rPr>
            </w:pPr>
            <w:bookmarkStart w:id="6" w:name="bkmrkSignature" w:colFirst="0" w:colLast="0"/>
          </w:p>
        </w:tc>
        <w:tc>
          <w:tcPr>
            <w:tcW w:w="4320" w:type="dxa"/>
            <w:tcBorders>
              <w:bottom w:val="single" w:sz="4" w:space="0" w:color="auto"/>
            </w:tcBorders>
            <w:shd w:val="clear" w:color="auto" w:fill="auto"/>
          </w:tcPr>
          <w:p w:rsidR="00D338F5" w:rsidRDefault="00653BD2" w:rsidP="00D338F5">
            <w:pPr>
              <w:pStyle w:val="OrderBody"/>
              <w:keepNext/>
              <w:keepLines/>
              <w:rPr>
                <w:sz w:val="23"/>
                <w:szCs w:val="23"/>
              </w:rPr>
            </w:pPr>
            <w:r>
              <w:rPr>
                <w:sz w:val="23"/>
                <w:szCs w:val="23"/>
              </w:rPr>
              <w:t>/s/ Adam J. Teitzman</w:t>
            </w:r>
            <w:bookmarkStart w:id="7" w:name="_GoBack"/>
            <w:bookmarkEnd w:id="7"/>
          </w:p>
        </w:tc>
      </w:tr>
      <w:bookmarkEnd w:id="6"/>
      <w:tr w:rsidR="00D338F5" w:rsidTr="00D338F5">
        <w:tc>
          <w:tcPr>
            <w:tcW w:w="720" w:type="dxa"/>
            <w:shd w:val="clear" w:color="auto" w:fill="auto"/>
          </w:tcPr>
          <w:p w:rsidR="00D338F5" w:rsidRDefault="00D338F5" w:rsidP="00D338F5">
            <w:pPr>
              <w:pStyle w:val="OrderBody"/>
              <w:keepNext/>
              <w:keepLines/>
              <w:rPr>
                <w:sz w:val="23"/>
                <w:szCs w:val="23"/>
              </w:rPr>
            </w:pPr>
          </w:p>
        </w:tc>
        <w:tc>
          <w:tcPr>
            <w:tcW w:w="4320" w:type="dxa"/>
            <w:tcBorders>
              <w:top w:val="single" w:sz="4" w:space="0" w:color="auto"/>
            </w:tcBorders>
            <w:shd w:val="clear" w:color="auto" w:fill="auto"/>
          </w:tcPr>
          <w:p w:rsidR="00D338F5" w:rsidRDefault="00D338F5" w:rsidP="00D338F5">
            <w:pPr>
              <w:pStyle w:val="OrderBody"/>
              <w:keepNext/>
              <w:keepLines/>
              <w:rPr>
                <w:sz w:val="23"/>
                <w:szCs w:val="23"/>
              </w:rPr>
            </w:pPr>
            <w:r>
              <w:rPr>
                <w:sz w:val="23"/>
                <w:szCs w:val="23"/>
              </w:rPr>
              <w:t>ADAM J. TEITZMAN</w:t>
            </w:r>
          </w:p>
          <w:p w:rsidR="00D338F5" w:rsidRDefault="00D338F5" w:rsidP="00D338F5">
            <w:pPr>
              <w:pStyle w:val="OrderBody"/>
              <w:keepNext/>
              <w:keepLines/>
              <w:rPr>
                <w:sz w:val="23"/>
                <w:szCs w:val="23"/>
              </w:rPr>
            </w:pPr>
            <w:r>
              <w:rPr>
                <w:sz w:val="23"/>
                <w:szCs w:val="23"/>
              </w:rPr>
              <w:t>Commission Clerk</w:t>
            </w:r>
          </w:p>
        </w:tc>
      </w:tr>
    </w:tbl>
    <w:p w:rsidR="00D338F5" w:rsidRDefault="00D338F5" w:rsidP="00D338F5">
      <w:pPr>
        <w:pStyle w:val="OrderSigInfo"/>
        <w:keepNext/>
        <w:keepLines/>
      </w:pPr>
      <w:r>
        <w:t>Florida Public Service Commission</w:t>
      </w:r>
    </w:p>
    <w:p w:rsidR="00D338F5" w:rsidRDefault="00D338F5" w:rsidP="00D338F5">
      <w:pPr>
        <w:pStyle w:val="OrderSigInfo"/>
        <w:keepNext/>
        <w:keepLines/>
      </w:pPr>
      <w:r>
        <w:t>2540 Shumard Oak Boulevard</w:t>
      </w:r>
    </w:p>
    <w:p w:rsidR="00D338F5" w:rsidRDefault="00D338F5" w:rsidP="00D338F5">
      <w:pPr>
        <w:pStyle w:val="OrderSigInfo"/>
        <w:keepNext/>
        <w:keepLines/>
      </w:pPr>
      <w:r>
        <w:t>Tallahassee, Florida 32399</w:t>
      </w:r>
    </w:p>
    <w:p w:rsidR="00D338F5" w:rsidRDefault="00D338F5" w:rsidP="00D338F5">
      <w:pPr>
        <w:pStyle w:val="OrderSigInfo"/>
        <w:keepNext/>
        <w:keepLines/>
      </w:pPr>
      <w:r>
        <w:t>(850) 413</w:t>
      </w:r>
      <w:r>
        <w:noBreakHyphen/>
        <w:t>6770</w:t>
      </w:r>
    </w:p>
    <w:p w:rsidR="00D338F5" w:rsidRDefault="00D338F5" w:rsidP="00D338F5">
      <w:pPr>
        <w:pStyle w:val="OrderSigInfo"/>
        <w:keepNext/>
        <w:keepLines/>
      </w:pPr>
      <w:r>
        <w:t>www.floridapsc.com</w:t>
      </w:r>
    </w:p>
    <w:p w:rsidR="00D338F5" w:rsidRDefault="00D338F5" w:rsidP="00D338F5">
      <w:pPr>
        <w:pStyle w:val="OrderSigInfo"/>
        <w:keepNext/>
        <w:keepLines/>
      </w:pPr>
    </w:p>
    <w:p w:rsidR="00D338F5" w:rsidRDefault="00D338F5" w:rsidP="00D338F5">
      <w:pPr>
        <w:pStyle w:val="OrderSigInfo"/>
        <w:keepNext/>
        <w:keepLines/>
      </w:pPr>
      <w:r>
        <w:t>Copies furnished:  A copy of this document is provided to the parties of record at the time of issuance and, if applicable, interested persons.</w:t>
      </w:r>
    </w:p>
    <w:p w:rsidR="00D338F5" w:rsidRDefault="00D338F5" w:rsidP="00D338F5">
      <w:pPr>
        <w:pStyle w:val="OrderBody"/>
        <w:keepNext/>
        <w:keepLines/>
      </w:pPr>
    </w:p>
    <w:p w:rsidR="00D338F5" w:rsidRDefault="00D338F5" w:rsidP="00D338F5">
      <w:pPr>
        <w:pStyle w:val="OrderBody"/>
        <w:keepNext/>
        <w:keepLines/>
        <w:ind w:firstLine="720"/>
        <w:rPr>
          <w:sz w:val="23"/>
          <w:szCs w:val="23"/>
        </w:rPr>
      </w:pPr>
    </w:p>
    <w:p w:rsidR="003C2E23" w:rsidRDefault="00D338F5" w:rsidP="008B29AA">
      <w:pPr>
        <w:pStyle w:val="OrderBody"/>
        <w:ind w:firstLine="720"/>
      </w:pPr>
      <w:r>
        <w:t>SBr</w:t>
      </w:r>
    </w:p>
    <w:p w:rsidR="00D338F5" w:rsidRDefault="00D338F5" w:rsidP="008B29AA">
      <w:pPr>
        <w:pStyle w:val="OrderBody"/>
        <w:ind w:firstLine="720"/>
      </w:pPr>
    </w:p>
    <w:p w:rsidR="00D338F5" w:rsidRDefault="00D338F5" w:rsidP="00D338F5">
      <w:pPr>
        <w:pStyle w:val="CenterUnderline"/>
      </w:pPr>
      <w:r>
        <w:t>NOTICE OF FURTHER PROCEEDINGS OR JUDICIAL REVIEW</w:t>
      </w:r>
    </w:p>
    <w:p w:rsidR="00D338F5" w:rsidRDefault="00D338F5" w:rsidP="00D338F5">
      <w:pPr>
        <w:pStyle w:val="CenterUnderline"/>
      </w:pPr>
    </w:p>
    <w:p w:rsidR="00D338F5" w:rsidRDefault="00D338F5" w:rsidP="00D338F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338F5" w:rsidRDefault="00D338F5" w:rsidP="00D338F5">
      <w:pPr>
        <w:pStyle w:val="OrderBody"/>
      </w:pPr>
    </w:p>
    <w:p w:rsidR="00D338F5" w:rsidRDefault="00D338F5" w:rsidP="00D338F5">
      <w:pPr>
        <w:pStyle w:val="OrderBody"/>
      </w:pPr>
      <w:r>
        <w:tab/>
        <w:t>Mediation may be available on a case-by-case basis.  If mediation is conducted, it does not affect a substantially interested person's right to a hearing.</w:t>
      </w:r>
    </w:p>
    <w:p w:rsidR="00D338F5" w:rsidRDefault="00D338F5" w:rsidP="00D338F5">
      <w:pPr>
        <w:pStyle w:val="OrderBody"/>
      </w:pPr>
    </w:p>
    <w:p w:rsidR="00D338F5" w:rsidRDefault="00D338F5" w:rsidP="00D338F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338F5" w:rsidRDefault="00D338F5" w:rsidP="00D338F5">
      <w:pPr>
        <w:pStyle w:val="OrderBody"/>
      </w:pPr>
    </w:p>
    <w:p w:rsidR="00D338F5" w:rsidRDefault="00D338F5" w:rsidP="00D338F5">
      <w:pPr>
        <w:pStyle w:val="OrderBody"/>
      </w:pPr>
    </w:p>
    <w:p w:rsidR="00D338F5" w:rsidRPr="008B29AA" w:rsidRDefault="00D338F5" w:rsidP="00D338F5">
      <w:pPr>
        <w:pStyle w:val="OrderBody"/>
      </w:pPr>
    </w:p>
    <w:sectPr w:rsidR="00D338F5" w:rsidRPr="008B29A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0EB" w:rsidRDefault="009020EB">
      <w:r>
        <w:separator/>
      </w:r>
    </w:p>
  </w:endnote>
  <w:endnote w:type="continuationSeparator" w:id="0">
    <w:p w:rsidR="009020EB" w:rsidRDefault="0090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0EB" w:rsidRDefault="009020EB">
      <w:r>
        <w:separator/>
      </w:r>
    </w:p>
  </w:footnote>
  <w:footnote w:type="continuationSeparator" w:id="0">
    <w:p w:rsidR="009020EB" w:rsidRDefault="009020EB">
      <w:r>
        <w:continuationSeparator/>
      </w:r>
    </w:p>
  </w:footnote>
  <w:footnote w:id="1">
    <w:p w:rsidR="008B29AA" w:rsidRPr="00B209FE" w:rsidRDefault="008B29AA" w:rsidP="008B29AA">
      <w:pPr>
        <w:autoSpaceDE w:val="0"/>
        <w:autoSpaceDN w:val="0"/>
        <w:adjustRightInd w:val="0"/>
        <w:jc w:val="both"/>
      </w:pPr>
      <w:r>
        <w:rPr>
          <w:rStyle w:val="FootnoteReference"/>
        </w:rPr>
        <w:footnoteRef/>
      </w:r>
      <w:r>
        <w:t xml:space="preserve"> </w:t>
      </w:r>
      <w:r w:rsidRPr="00B209FE">
        <w:rPr>
          <w:sz w:val="20"/>
          <w:szCs w:val="20"/>
        </w:rPr>
        <w:t>Order</w:t>
      </w:r>
      <w:r>
        <w:rPr>
          <w:sz w:val="20"/>
          <w:szCs w:val="20"/>
        </w:rPr>
        <w:t xml:space="preserve"> No.</w:t>
      </w:r>
      <w:r w:rsidRPr="00B209FE">
        <w:rPr>
          <w:sz w:val="20"/>
          <w:szCs w:val="20"/>
        </w:rPr>
        <w:t xml:space="preserve"> </w:t>
      </w:r>
      <w:r w:rsidRPr="00273EAD">
        <w:rPr>
          <w:sz w:val="20"/>
          <w:szCs w:val="20"/>
        </w:rPr>
        <w:t>PSC-2018-0446-FOF-SU</w:t>
      </w:r>
      <w:r w:rsidRPr="00B209FE">
        <w:rPr>
          <w:sz w:val="20"/>
          <w:szCs w:val="20"/>
        </w:rPr>
        <w:t xml:space="preserve">, issued </w:t>
      </w:r>
      <w:r>
        <w:rPr>
          <w:sz w:val="20"/>
          <w:szCs w:val="20"/>
        </w:rPr>
        <w:t>September</w:t>
      </w:r>
      <w:r w:rsidRPr="00B209FE">
        <w:rPr>
          <w:sz w:val="20"/>
          <w:szCs w:val="20"/>
        </w:rPr>
        <w:t xml:space="preserve"> 4, </w:t>
      </w:r>
      <w:r>
        <w:rPr>
          <w:sz w:val="20"/>
          <w:szCs w:val="20"/>
        </w:rPr>
        <w:t>2018</w:t>
      </w:r>
      <w:r w:rsidRPr="00B209FE">
        <w:rPr>
          <w:sz w:val="20"/>
          <w:szCs w:val="20"/>
        </w:rPr>
        <w:t xml:space="preserve">, in Docket No. </w:t>
      </w:r>
      <w:r w:rsidRPr="00273EAD">
        <w:rPr>
          <w:sz w:val="20"/>
          <w:szCs w:val="20"/>
        </w:rPr>
        <w:t>20170141-SU</w:t>
      </w:r>
      <w:r w:rsidRPr="00B209FE">
        <w:rPr>
          <w:i/>
          <w:iCs/>
          <w:sz w:val="20"/>
          <w:szCs w:val="20"/>
        </w:rPr>
        <w:t xml:space="preserve">, In re: </w:t>
      </w:r>
      <w:r w:rsidRPr="00273EAD">
        <w:rPr>
          <w:i/>
          <w:iCs/>
          <w:sz w:val="20"/>
          <w:szCs w:val="20"/>
        </w:rPr>
        <w:t>Application for increase in wastewater rates in Monroe Coun</w:t>
      </w:r>
      <w:r>
        <w:rPr>
          <w:i/>
          <w:iCs/>
          <w:sz w:val="20"/>
          <w:szCs w:val="20"/>
        </w:rPr>
        <w:t>ty by K W Resort Utilities Corp</w:t>
      </w:r>
      <w:r w:rsidRPr="00B209FE">
        <w:rPr>
          <w:i/>
          <w:iCs/>
          <w:sz w:val="20"/>
          <w:szCs w:val="20"/>
        </w:rPr>
        <w:t>.</w:t>
      </w:r>
    </w:p>
  </w:footnote>
  <w:footnote w:id="2">
    <w:p w:rsidR="008B29AA" w:rsidRPr="00EE2328" w:rsidRDefault="008B29AA" w:rsidP="008B29AA">
      <w:pPr>
        <w:pStyle w:val="FootnoteText"/>
        <w:rPr>
          <w:highlight w:val="yellow"/>
        </w:rPr>
      </w:pPr>
      <w:r w:rsidRPr="00A06A6A">
        <w:rPr>
          <w:rStyle w:val="FootnoteReference"/>
        </w:rPr>
        <w:footnoteRef/>
      </w:r>
      <w:r w:rsidRPr="00A06A6A">
        <w:t xml:space="preserve"> Document No. 08049-2024, filed on July 29, 2024.</w:t>
      </w:r>
    </w:p>
  </w:footnote>
  <w:footnote w:id="3">
    <w:p w:rsidR="008B29AA" w:rsidRDefault="008B29AA" w:rsidP="008B29AA">
      <w:pPr>
        <w:pStyle w:val="FootnoteText"/>
      </w:pPr>
      <w:r>
        <w:rPr>
          <w:rStyle w:val="FootnoteReference"/>
        </w:rPr>
        <w:footnoteRef/>
      </w:r>
      <w:r>
        <w:t xml:space="preserve"> </w:t>
      </w:r>
      <w:r w:rsidRPr="00B209FE">
        <w:t>Order</w:t>
      </w:r>
      <w:r>
        <w:t xml:space="preserve"> No.</w:t>
      </w:r>
      <w:r w:rsidRPr="00B209FE">
        <w:t xml:space="preserve"> </w:t>
      </w:r>
      <w:r w:rsidRPr="0030314F">
        <w:t>PSC-2024-0407-PCO-SU</w:t>
      </w:r>
      <w:r w:rsidRPr="00B209FE">
        <w:t xml:space="preserve">, issued </w:t>
      </w:r>
      <w:r>
        <w:t>September</w:t>
      </w:r>
      <w:r w:rsidRPr="00B209FE">
        <w:t xml:space="preserve"> </w:t>
      </w:r>
      <w:r>
        <w:t>5</w:t>
      </w:r>
      <w:r w:rsidRPr="00B209FE">
        <w:t xml:space="preserve">, </w:t>
      </w:r>
      <w:r>
        <w:t>2024</w:t>
      </w:r>
      <w:r w:rsidRPr="00B209FE">
        <w:t xml:space="preserve">, in Docket No. </w:t>
      </w:r>
      <w:r w:rsidRPr="00273EAD">
        <w:t>20</w:t>
      </w:r>
      <w:r>
        <w:t>240108</w:t>
      </w:r>
      <w:r w:rsidRPr="00273EAD">
        <w:t>-SU</w:t>
      </w:r>
      <w:r w:rsidRPr="00B209FE">
        <w:rPr>
          <w:i/>
          <w:iCs/>
        </w:rPr>
        <w:t xml:space="preserve">, In re: </w:t>
      </w:r>
      <w:r w:rsidRPr="0030314F">
        <w:rPr>
          <w:i/>
          <w:iCs/>
        </w:rPr>
        <w:t>Application for increase in wastewater rates in Monroe County by K W Resort Utilities Corp.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46 ">
      <w:r w:rsidR="00653BD2">
        <w:t>PSC-2025-0046-PCO-SU</w:t>
      </w:r>
    </w:fldSimple>
  </w:p>
  <w:p w:rsidR="00FA6EFD" w:rsidRDefault="009020EB">
    <w:pPr>
      <w:pStyle w:val="OrderHeader"/>
    </w:pPr>
    <w:bookmarkStart w:id="8" w:name="HeaderDocketNo"/>
    <w:bookmarkEnd w:id="8"/>
    <w:r>
      <w:t>DOCKET NO. 20240108-SU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53BD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08-SU"/>
  </w:docVars>
  <w:rsids>
    <w:rsidRoot w:val="009020EB"/>
    <w:rsid w:val="0000091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57F90"/>
    <w:rsid w:val="001655D4"/>
    <w:rsid w:val="00165803"/>
    <w:rsid w:val="001703F8"/>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C2E23"/>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878"/>
    <w:rsid w:val="00571D3D"/>
    <w:rsid w:val="0058264B"/>
    <w:rsid w:val="00586368"/>
    <w:rsid w:val="005868AA"/>
    <w:rsid w:val="00590845"/>
    <w:rsid w:val="005963C2"/>
    <w:rsid w:val="005A0D69"/>
    <w:rsid w:val="005A31F4"/>
    <w:rsid w:val="005A73EA"/>
    <w:rsid w:val="005B45F7"/>
    <w:rsid w:val="005B63EA"/>
    <w:rsid w:val="005C1A88"/>
    <w:rsid w:val="005C5033"/>
    <w:rsid w:val="005D1DB5"/>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53BD2"/>
    <w:rsid w:val="00660774"/>
    <w:rsid w:val="0066389A"/>
    <w:rsid w:val="0066495C"/>
    <w:rsid w:val="00665CC7"/>
    <w:rsid w:val="00672612"/>
    <w:rsid w:val="00674ECC"/>
    <w:rsid w:val="00677F18"/>
    <w:rsid w:val="00693483"/>
    <w:rsid w:val="00697C96"/>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3FCA"/>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29AA"/>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20EB"/>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0C40"/>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49D"/>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38F5"/>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8B29AA"/>
    <w:pPr>
      <w:autoSpaceDE w:val="0"/>
      <w:autoSpaceDN w:val="0"/>
      <w:adjustRightInd w:val="0"/>
    </w:pPr>
    <w:rPr>
      <w:rFonts w:eastAsiaTheme="minorHAnsi"/>
      <w:color w:val="000000"/>
      <w:sz w:val="24"/>
      <w:szCs w:val="24"/>
    </w:rPr>
  </w:style>
  <w:style w:type="character" w:customStyle="1" w:styleId="FootnoteTextChar">
    <w:name w:val="Footnote Text Char"/>
    <w:basedOn w:val="DefaultParagraphFont"/>
    <w:link w:val="FootnoteText"/>
    <w:uiPriority w:val="99"/>
    <w:rsid w:val="008B29AA"/>
  </w:style>
  <w:style w:type="paragraph" w:styleId="BalloonText">
    <w:name w:val="Balloon Text"/>
    <w:basedOn w:val="Normal"/>
    <w:link w:val="BalloonTextChar"/>
    <w:semiHidden/>
    <w:unhideWhenUsed/>
    <w:rsid w:val="001703F8"/>
    <w:rPr>
      <w:rFonts w:ascii="Segoe UI" w:hAnsi="Segoe UI" w:cs="Segoe UI"/>
      <w:sz w:val="18"/>
      <w:szCs w:val="18"/>
    </w:rPr>
  </w:style>
  <w:style w:type="character" w:customStyle="1" w:styleId="BalloonTextChar">
    <w:name w:val="Balloon Text Char"/>
    <w:basedOn w:val="DefaultParagraphFont"/>
    <w:link w:val="BalloonText"/>
    <w:semiHidden/>
    <w:rsid w:val="001703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FBF59-2A70-42A8-ADD2-CA64E6CAD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2025-02-10T15:09:00Z</dcterms:created>
  <dcterms:modified xsi:type="dcterms:W3CDTF">2025-02-10T17:21:00Z</dcterms:modified>
</cp:coreProperties>
</file>