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C1D35" w:rsidP="003C1D35">
      <w:pPr>
        <w:pStyle w:val="OrderHeading"/>
      </w:pPr>
      <w:r>
        <w:t>BEFORE THE FLORIDA PUBLIC SERVICE COMMISSION</w:t>
      </w:r>
    </w:p>
    <w:p w:rsidR="003C1D35" w:rsidRDefault="003C1D35" w:rsidP="003C1D35">
      <w:pPr>
        <w:pStyle w:val="OrderBody"/>
      </w:pPr>
    </w:p>
    <w:p w:rsidR="003C1D35" w:rsidRDefault="003C1D35" w:rsidP="003C1D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C1D35" w:rsidRPr="00C63FCF" w:rsidTr="00C63FCF">
        <w:trPr>
          <w:trHeight w:val="828"/>
        </w:trPr>
        <w:tc>
          <w:tcPr>
            <w:tcW w:w="4788" w:type="dxa"/>
            <w:tcBorders>
              <w:bottom w:val="single" w:sz="8" w:space="0" w:color="auto"/>
              <w:right w:val="double" w:sz="6" w:space="0" w:color="auto"/>
            </w:tcBorders>
            <w:shd w:val="clear" w:color="auto" w:fill="auto"/>
          </w:tcPr>
          <w:p w:rsidR="003C1D35" w:rsidRDefault="003C1D3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C1D35" w:rsidRDefault="003C1D35" w:rsidP="003C1D35">
            <w:pPr>
              <w:pStyle w:val="OrderBody"/>
            </w:pPr>
            <w:r>
              <w:t xml:space="preserve">DOCKET NO. </w:t>
            </w:r>
            <w:bookmarkStart w:id="1" w:name="SSDocketNo"/>
            <w:bookmarkEnd w:id="1"/>
            <w:r>
              <w:t>20250001-EI</w:t>
            </w:r>
          </w:p>
          <w:p w:rsidR="003C1D35" w:rsidRDefault="003C1D35" w:rsidP="00C63FCF">
            <w:pPr>
              <w:pStyle w:val="OrderBody"/>
              <w:tabs>
                <w:tab w:val="center" w:pos="4320"/>
                <w:tab w:val="right" w:pos="8640"/>
              </w:tabs>
              <w:jc w:val="left"/>
            </w:pPr>
            <w:r>
              <w:t xml:space="preserve">ORDER NO. </w:t>
            </w:r>
            <w:bookmarkStart w:id="2" w:name="OrderNo0052"/>
            <w:r w:rsidR="006B28CC">
              <w:t>PSC-2025-0052-PCO-EI</w:t>
            </w:r>
            <w:bookmarkEnd w:id="2"/>
          </w:p>
          <w:p w:rsidR="003C1D35" w:rsidRDefault="003C1D35" w:rsidP="00C63FCF">
            <w:pPr>
              <w:pStyle w:val="OrderBody"/>
              <w:tabs>
                <w:tab w:val="center" w:pos="4320"/>
                <w:tab w:val="right" w:pos="8640"/>
              </w:tabs>
              <w:jc w:val="left"/>
            </w:pPr>
            <w:r>
              <w:t xml:space="preserve">ISSUED: </w:t>
            </w:r>
            <w:r w:rsidR="006B28CC">
              <w:t>February 10, 2025</w:t>
            </w:r>
          </w:p>
        </w:tc>
      </w:tr>
    </w:tbl>
    <w:p w:rsidR="003C1D35" w:rsidRDefault="003C1D35" w:rsidP="003C1D35"/>
    <w:p w:rsidR="003C1D35" w:rsidRDefault="003C1D35" w:rsidP="003C1D35"/>
    <w:p w:rsidR="00CB5276" w:rsidRDefault="003C1D35" w:rsidP="003C1D35">
      <w:pPr>
        <w:pStyle w:val="CenterUnderline"/>
      </w:pPr>
      <w:bookmarkStart w:id="3" w:name="Commissioners"/>
      <w:bookmarkEnd w:id="3"/>
      <w:r>
        <w:t>ORDER</w:t>
      </w:r>
      <w:bookmarkStart w:id="4" w:name="OrderTitle"/>
      <w:r>
        <w:t xml:space="preserve"> </w:t>
      </w:r>
      <w:r w:rsidRPr="00FE366F">
        <w:t>ESTABLISHING PROCEDURE</w:t>
      </w:r>
      <w:r>
        <w:t xml:space="preserve"> </w:t>
      </w:r>
      <w:bookmarkEnd w:id="4"/>
    </w:p>
    <w:p w:rsidR="003C1D35" w:rsidRDefault="003C1D35" w:rsidP="003C1D35">
      <w:pPr>
        <w:pStyle w:val="CenterUnderline"/>
      </w:pPr>
    </w:p>
    <w:p w:rsidR="003C1D35" w:rsidRDefault="003C1D35" w:rsidP="003C1D35">
      <w:pPr>
        <w:pStyle w:val="OrderBody"/>
      </w:pPr>
    </w:p>
    <w:p w:rsidR="003C1D35" w:rsidRPr="00FE366F"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FE366F">
        <w:rPr>
          <w:b/>
          <w:bCs/>
        </w:rPr>
        <w:t>I.</w:t>
      </w:r>
      <w:r w:rsidRPr="00FE366F">
        <w:rPr>
          <w:b/>
          <w:bCs/>
        </w:rPr>
        <w:tab/>
      </w:r>
      <w:r w:rsidRPr="00FE366F">
        <w:rPr>
          <w:b/>
          <w:bCs/>
          <w:u w:val="single"/>
        </w:rPr>
        <w:t>Case Background</w:t>
      </w:r>
    </w:p>
    <w:p w:rsidR="003C1D35" w:rsidRPr="00FE366F"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C1D35" w:rsidRPr="00FE366F" w:rsidRDefault="003C1D35" w:rsidP="003C1D35">
      <w:pPr>
        <w:autoSpaceDE w:val="0"/>
        <w:autoSpaceDN w:val="0"/>
        <w:adjustRightInd w:val="0"/>
        <w:jc w:val="both"/>
      </w:pPr>
      <w:r w:rsidRPr="00FE366F">
        <w:tab/>
        <w:t>As part of the Florida Public Service Commission’s (Commission) continuing fuel and purchased power cost recovery clause and generating performance incentive factor proceedings, the Commission has set a hearing in this docket for November 4-7, 2025.  This Order sets forth the procedural requirements for all parties to this docket. Jurisdiction over these matters is vested in the Commission through several provisions of Chapter 366, Florida Statutes (F.S.), including Sections 366.04, 366.05, and 366.06, F.S.</w:t>
      </w:r>
    </w:p>
    <w:p w:rsidR="003C1D35" w:rsidRPr="00FE366F"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C1D35" w:rsidRPr="00FE366F"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366F">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3C1D35" w:rsidRPr="00FE366F"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3C1D35" w:rsidRPr="00FE366F"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366F">
        <w:rPr>
          <w:b/>
          <w:bCs/>
        </w:rPr>
        <w:t>II.</w:t>
      </w:r>
      <w:r w:rsidRPr="00FE366F">
        <w:rPr>
          <w:b/>
          <w:bCs/>
        </w:rPr>
        <w:tab/>
      </w:r>
      <w:r w:rsidRPr="00FE366F">
        <w:rPr>
          <w:b/>
          <w:bCs/>
          <w:u w:val="single"/>
        </w:rPr>
        <w:t>General Filing Procedures</w:t>
      </w:r>
    </w:p>
    <w:p w:rsidR="003C1D35" w:rsidRPr="00FE366F"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Pr="00FE366F"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366F">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7" w:history="1">
        <w:r w:rsidRPr="00FE366F">
          <w:rPr>
            <w:color w:val="0000FF"/>
            <w:u w:val="single"/>
          </w:rPr>
          <w:t>www.floridapsc.com</w:t>
        </w:r>
      </w:hyperlink>
      <w:r w:rsidRPr="00FE366F">
        <w:t>.  If filing via mail, hand delivery, or courier service, the filing should be addressed to:</w:t>
      </w:r>
    </w:p>
    <w:p w:rsidR="003C1D35" w:rsidRPr="00FE366F"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Pr="00FE366F"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366F">
        <w:tab/>
        <w:t xml:space="preserve">Office of Commission Clerk </w:t>
      </w:r>
    </w:p>
    <w:p w:rsidR="003C1D35" w:rsidRPr="00FE366F"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366F">
        <w:tab/>
        <w:t>Florida Public Service Commission</w:t>
      </w:r>
    </w:p>
    <w:p w:rsidR="003C1D35" w:rsidRPr="00FE366F"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366F">
        <w:tab/>
        <w:t>2540 Shumard Oak Boulevard</w:t>
      </w:r>
    </w:p>
    <w:p w:rsidR="003C1D35" w:rsidRPr="00FE366F"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366F">
        <w:tab/>
        <w:t>Tallahassee, Florida  32399-0850</w:t>
      </w:r>
    </w:p>
    <w:p w:rsidR="003C1D35" w:rsidRPr="00FE366F"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Pr="00FE366F"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366F">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rPr>
          <w:b/>
          <w:u w:val="single"/>
        </w:rPr>
      </w:pPr>
      <w:r w:rsidRPr="00EA7237">
        <w:rPr>
          <w:b/>
        </w:rPr>
        <w:lastRenderedPageBreak/>
        <w:t>III.</w:t>
      </w:r>
      <w:r>
        <w:rPr>
          <w:b/>
        </w:rPr>
        <w:tab/>
      </w:r>
      <w:r>
        <w:rPr>
          <w:b/>
          <w:u w:val="single"/>
        </w:rPr>
        <w:t>Tentative List of Issues</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p>
    <w:p w:rsidR="003C1D35" w:rsidRPr="00A71CC4"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highlight w:val="yellow"/>
        </w:rPr>
      </w:pPr>
      <w:r>
        <w:tab/>
        <w:t>A list of issues identified thus far in this proceeding is attached hereto as Attachment A.  The scope of this proceeding will be based upon these issues as well as other issues raised by the parties up to and during the Prehearing Conference, unless modified by the Commission.</w:t>
      </w:r>
    </w:p>
    <w:p w:rsidR="003C1D35" w:rsidRPr="00A71CC4"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highlight w:val="yellow"/>
        </w:rPr>
      </w:pPr>
    </w:p>
    <w:p w:rsidR="003C1D35"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FE366F">
        <w:rPr>
          <w:b/>
        </w:rPr>
        <w:t>IV.</w:t>
      </w:r>
      <w:r w:rsidRPr="00FE366F">
        <w:rPr>
          <w:b/>
        </w:rPr>
        <w:tab/>
      </w:r>
      <w:r>
        <w:rPr>
          <w:b/>
          <w:u w:val="single"/>
        </w:rPr>
        <w:t>Prefiled Testimony and Exhibits</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Each party shall file all testimony and exhibits that it intends to sponsor, pursuant to the schedule set forth in Section</w:t>
      </w:r>
      <w:r w:rsidRPr="00FE366F">
        <w:t xml:space="preserve"> IX of</w:t>
      </w:r>
      <w:r w:rsidRPr="00C75702">
        <w:t xml:space="preserve"> this Order.</w:t>
      </w:r>
      <w:r>
        <w:t xml:space="preserve"> Testimony and exhibits may be filed electronically. </w:t>
      </w:r>
      <w:r w:rsidRPr="00AC326D">
        <w:t>If filing electronically, each set of testimony and accompanying exhibits must be saved as distinct and separate electronic files; multiple sets of testimony and exhibits combined in a single electronic file are not acceptable.</w:t>
      </w:r>
      <w:r>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A copy of all prefiled testimony and exhibits shall be served electronically or by regular mail, overnight mail, or hand delivery to all other parties and </w:t>
      </w:r>
      <w:r>
        <w:t xml:space="preserve">Commission </w:t>
      </w:r>
      <w:r w:rsidRPr="00C75702">
        <w:t>staff no later than the date filed with the Commission.</w:t>
      </w:r>
      <w:r>
        <w:t xml:space="preserve"> </w:t>
      </w:r>
      <w:r w:rsidRPr="00C75702">
        <w:t>Failure of a party to timely prefile exhibits and testimony from any witness in accordance with the foregoing requirements may bar admission of such exhibits and testimony.</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With its actual/estimated and projection testimony and exhibits, and as a supplement to its true-up testimony and exhibits, each utility shall file a schedule that shows the capital structure components and cost rates relied upon to calculate the revenue requirement rate of return on all capital projects recovered through the fuel clause.  The schedule shall include the derivation of debt and equity components used in the calculation of the return on average net investment attached to the testimony of the utility’s witness.  Each utility shall cite all sources and include the rationale for using the particular capital structure and cost rates.</w:t>
      </w:r>
    </w:p>
    <w:p w:rsidR="003C1D35" w:rsidRPr="00EA7237"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D93339">
        <w:t xml:space="preserve">Parties may use exhibits in their native Excel format for demonstrative purposes; however, any exhibits created in Excel that a party seeks to admit into the record must be converted to Adobe </w:t>
      </w:r>
      <w:r>
        <w:t>P</w:t>
      </w:r>
      <w:r w:rsidRPr="00D93339">
        <w:t xml:space="preserve">ortable </w:t>
      </w:r>
      <w:r>
        <w:t>D</w:t>
      </w:r>
      <w:r w:rsidRPr="00D93339">
        <w:t xml:space="preserve">ocument </w:t>
      </w:r>
      <w:r>
        <w:t>F</w:t>
      </w:r>
      <w:r w:rsidRPr="00D93339">
        <w:t>ormat (</w:t>
      </w:r>
      <w:r>
        <w:t>PDF</w:t>
      </w:r>
      <w:r w:rsidRPr="00D93339">
        <w:t>) and provided to the Commission as a separate electronic file.</w:t>
      </w:r>
    </w:p>
    <w:p w:rsidR="003C1D35" w:rsidRPr="00C75702"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81737E">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r>
        <w:tab/>
        <w:t>Each exhibit sponsored by a witness in support of his or her prefiled testimony shall be:</w:t>
      </w:r>
    </w:p>
    <w:p w:rsidR="003C1D35" w:rsidRDefault="003C1D35" w:rsidP="003C1D35">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3C1D35" w:rsidRDefault="003C1D35" w:rsidP="003C1D35">
      <w:pPr>
        <w:pStyle w:val="Level3"/>
        <w:widowControl/>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3C1D35" w:rsidRPr="00C75702" w:rsidRDefault="003C1D35" w:rsidP="003C1D35">
      <w:pPr>
        <w:pStyle w:val="Level3"/>
        <w:widowControl/>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3C1D35" w:rsidRDefault="003C1D35" w:rsidP="003C1D35">
      <w:pPr>
        <w:pStyle w:val="Level3"/>
        <w:widowControl/>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3C1D35" w:rsidRDefault="003C1D35" w:rsidP="003C1D35">
      <w:pPr>
        <w:pStyle w:val="Level3"/>
        <w:widowControl/>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lastRenderedPageBreak/>
        <w:t>Identified in the upper right-hand corner of each page by the docket number, a brief title, and the witness’ initials followed by the exhibit’s number; and</w:t>
      </w:r>
    </w:p>
    <w:p w:rsidR="003C1D35" w:rsidRDefault="003C1D35" w:rsidP="003C1D35">
      <w:pPr>
        <w:pStyle w:val="Level3"/>
        <w:widowControl/>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3C1D35" w:rsidRDefault="003C1D35" w:rsidP="003C1D35">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3C1D35" w:rsidRDefault="003C1D35" w:rsidP="0081737E">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r>
        <w:tab/>
        <w:t>An example of the information to appear in the upper right-hand corner of the exhibit is as follows:</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Pr>
          <w:b/>
        </w:rPr>
        <w:tab/>
      </w:r>
      <w:r>
        <w:rPr>
          <w:b/>
          <w:u w:val="single"/>
        </w:rPr>
        <w:t>Discovery Procedures</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Chapter 120, F.S., the relevant provisions of Chapter 366, F.S., Rules 25-22, 25-40, and 28-106, F.A.C., and the applicable Florida Rules of Civil Procedure (as amended January 1, 2025), as modified herein or as may be subsequently modified by the Prehearing Officer. Unless otherwise ordered, Florida Rule of Civil Procedure 1.280(a) (Initial Discovery Disclosure) shall not apply to this proceeding.</w:t>
      </w:r>
    </w:p>
    <w:p w:rsidR="003C1D35" w:rsidRDefault="003C1D35" w:rsidP="003C1D35">
      <w:pPr>
        <w:jc w:val="both"/>
        <w:rPr>
          <w:rFonts w:cs="Courier New"/>
        </w:rPr>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spacing w:line="2" w:lineRule="exact"/>
        <w:jc w:val="both"/>
      </w:pPr>
    </w:p>
    <w:p w:rsidR="003C1D35" w:rsidRDefault="003C1D35" w:rsidP="003C1D3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Pr="007E5BDB">
        <w:t>October 1</w:t>
      </w:r>
      <w:r>
        <w:t>5</w:t>
      </w:r>
      <w:r w:rsidRPr="007E5BDB">
        <w:t>, 2025</w:t>
      </w:r>
      <w:r>
        <w:t>.</w:t>
      </w:r>
    </w:p>
    <w:p w:rsidR="003C1D35" w:rsidRDefault="003C1D35" w:rsidP="003C1D3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rsidR="003C1D35" w:rsidRDefault="003C1D35" w:rsidP="003C1D3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3C1D35" w:rsidRDefault="003C1D35" w:rsidP="003C1D3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3C1D35" w:rsidRDefault="003C1D35" w:rsidP="003C1D3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3C1D35" w:rsidRDefault="003C1D35" w:rsidP="003C1D3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Discovery </w:t>
      </w:r>
      <w:r w:rsidRPr="007659C3">
        <w:t xml:space="preserve">made prior to the filing of </w:t>
      </w:r>
      <w:r>
        <w:t xml:space="preserve">a utility’s actual/estimated testimony and exhibits in this docket shall be made within 30 days in </w:t>
      </w:r>
      <w:r w:rsidRPr="007659C3">
        <w:t xml:space="preserve">the </w:t>
      </w:r>
      <w:r>
        <w:t xml:space="preserve">manner provided in </w:t>
      </w:r>
      <w:r>
        <w:lastRenderedPageBreak/>
        <w:t xml:space="preserve">Rules 1.280 through 1.400, Florida Rules of Civil Procedure, except as modified by this Order and any subsequent procedural orders issued in this docket.    </w:t>
      </w:r>
    </w:p>
    <w:p w:rsidR="003C1D35" w:rsidRPr="007659C3" w:rsidRDefault="003C1D35" w:rsidP="003C1D3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actual/estimated testimony and exhibits, risk management plan for fuel procurement, hedging activity supplemental report, or projection testimony and exhibits, and intervenors’ or staff’s testimony and exhibits, the responding party shall serve its </w:t>
      </w:r>
      <w:r w:rsidRPr="007659C3">
        <w:t xml:space="preserve">responses </w:t>
      </w:r>
      <w:r>
        <w:t xml:space="preserve">to the requesting party via electronic mail </w:t>
      </w:r>
      <w:r w:rsidRPr="007659C3">
        <w:t xml:space="preserve">within </w:t>
      </w:r>
      <w:r>
        <w:t>2</w:t>
      </w:r>
      <w:r w:rsidRPr="007659C3">
        <w:t xml:space="preserve">0 days </w:t>
      </w:r>
      <w:r>
        <w:t>of the date</w:t>
      </w:r>
      <w:r w:rsidRPr="007659C3">
        <w:t xml:space="preserve"> of the request. </w:t>
      </w:r>
      <w:r>
        <w:t xml:space="preserve"> </w:t>
      </w:r>
      <w:r w:rsidRPr="007659C3">
        <w:t xml:space="preserve">For discovery </w:t>
      </w:r>
      <w:r w:rsidRPr="008A66BF">
        <w:t>requests</w:t>
      </w:r>
      <w:r w:rsidRPr="007659C3">
        <w:t xml:space="preserve"> related to matters addressed in </w:t>
      </w:r>
      <w:r>
        <w:t>a</w:t>
      </w:r>
      <w:r w:rsidRPr="007659C3">
        <w:t xml:space="preserve"> utility’s rebuttal testimony, </w:t>
      </w:r>
      <w:r>
        <w:t>the utility shall serve its</w:t>
      </w:r>
      <w:r w:rsidRPr="007659C3">
        <w:t xml:space="preserve"> responses </w:t>
      </w:r>
      <w:r>
        <w:t xml:space="preserve">to the requesting party via electronic mail </w:t>
      </w:r>
      <w:r w:rsidRPr="007659C3">
        <w:t>within</w:t>
      </w:r>
      <w:r>
        <w:t xml:space="preserve"> 10 </w:t>
      </w:r>
      <w:r w:rsidRPr="007659C3">
        <w:t xml:space="preserve">days of </w:t>
      </w:r>
      <w:r>
        <w:t>the date</w:t>
      </w:r>
      <w:r w:rsidRPr="007659C3">
        <w:t xml:space="preserve"> of the request.</w:t>
      </w:r>
      <w:r>
        <w:t xml:space="preserve"> A hard copy of responses shall also be served by hand-delivery, U.S. Mail or overnight mail on the day that responses are served electronically.</w:t>
      </w:r>
    </w:p>
    <w:p w:rsidR="003C1D35" w:rsidRDefault="003C1D35" w:rsidP="003C1D3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3C1D35" w:rsidRPr="00746187" w:rsidRDefault="003C1D35" w:rsidP="003C1D3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 xml:space="preserve">In addition, copies of all responses to requests for production of documents shall be provided to the Commission staff at its Tallahassee office unless otherwise agreed. </w:t>
      </w:r>
      <w:r w:rsidRPr="00922155">
        <w:t>The address block for Commission staff shall include the e</w:t>
      </w:r>
      <w:r>
        <w:t>-</w:t>
      </w:r>
      <w:r w:rsidRPr="00922155">
        <w:t xml:space="preserve">mail address </w:t>
      </w:r>
      <w:r w:rsidRPr="00746187">
        <w:t>discovery-gcl@psc.state.fl.us</w:t>
      </w:r>
      <w:r w:rsidRPr="00922155">
        <w:t xml:space="preserve"> in addition to the e</w:t>
      </w:r>
      <w:r>
        <w:t>-</w:t>
      </w:r>
      <w:r w:rsidRPr="00922155">
        <w:t>mail address for staff counsel.</w:t>
      </w:r>
    </w:p>
    <w:p w:rsidR="003C1D35" w:rsidRPr="00972F91" w:rsidRDefault="003C1D35" w:rsidP="003C1D3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spacing w:line="2" w:lineRule="exact"/>
        <w:jc w:val="both"/>
      </w:pPr>
    </w:p>
    <w:p w:rsidR="003C1D35" w:rsidRDefault="003C1D35" w:rsidP="003C1D35">
      <w:pPr>
        <w:pStyle w:val="Level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shall be limited to </w:t>
      </w:r>
      <w:r w:rsidRPr="008E33DD">
        <w:t>300</w:t>
      </w:r>
      <w:r w:rsidRPr="00746187">
        <w:t>.</w:t>
      </w:r>
    </w:p>
    <w:p w:rsidR="003C1D35" w:rsidRDefault="003C1D35" w:rsidP="003C1D35">
      <w:pPr>
        <w:pStyle w:val="Level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to </w:t>
      </w:r>
      <w:r w:rsidRPr="008E33DD">
        <w:t>300</w:t>
      </w:r>
      <w:r>
        <w:t>.</w:t>
      </w:r>
    </w:p>
    <w:p w:rsidR="003C1D35" w:rsidRDefault="003C1D35" w:rsidP="003C1D35">
      <w:pPr>
        <w:pStyle w:val="Level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admissions, including all subparts, shall be limited to 100.</w:t>
      </w:r>
    </w:p>
    <w:p w:rsidR="003C1D35" w:rsidRDefault="003C1D35" w:rsidP="003C1D35">
      <w:pPr>
        <w:pStyle w:val="Leve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3C1D35" w:rsidRDefault="003C1D35" w:rsidP="003C1D35">
      <w:pPr>
        <w:ind w:firstLine="720"/>
        <w:jc w:val="both"/>
        <w:rPr>
          <w:rFonts w:cs="Courier New"/>
        </w:rPr>
      </w:pPr>
      <w:r>
        <w:rPr>
          <w:rFonts w:cs="Courier New"/>
        </w:rPr>
        <w:t xml:space="preserve">When a discovery request is served </w:t>
      </w:r>
      <w:r w:rsidRPr="00E16E09">
        <w:rPr>
          <w:rFonts w:cs="Courier New"/>
        </w:rPr>
        <w:t>prior to the filing of a utility’s actual/estimated testimony and exhibits</w:t>
      </w:r>
      <w:r w:rsidRPr="000650AB">
        <w:rPr>
          <w:rFonts w:cs="Courier New"/>
        </w:rPr>
        <w:t xml:space="preserve"> </w:t>
      </w:r>
      <w:r>
        <w:rPr>
          <w:rFonts w:cs="Courier New"/>
        </w:rPr>
        <w:t xml:space="preserve">and the respondent intends to seek clarification of any portion of the discovery request, the respondent shall request such clarification within </w:t>
      </w:r>
      <w:r w:rsidRPr="008E33DD">
        <w:rPr>
          <w:rFonts w:cs="Courier New"/>
        </w:rPr>
        <w:t>10</w:t>
      </w:r>
      <w:r>
        <w:rPr>
          <w:rFonts w:cs="Courier New"/>
        </w:rPr>
        <w:t xml:space="preserve"> days of service of the discovery request. </w:t>
      </w:r>
      <w:r w:rsidRPr="000650AB">
        <w:rPr>
          <w:rFonts w:cs="Courier New"/>
        </w:rPr>
        <w:t xml:space="preserve"> </w:t>
      </w:r>
      <w:r>
        <w:rPr>
          <w:rFonts w:cs="Courier New"/>
        </w:rPr>
        <w:t>Further, any specific objections to a</w:t>
      </w:r>
      <w:r w:rsidRPr="00A1595A">
        <w:rPr>
          <w:rFonts w:cs="Courier New"/>
        </w:rPr>
        <w:t xml:space="preserve"> discovery </w:t>
      </w:r>
      <w:r>
        <w:rPr>
          <w:rFonts w:cs="Courier New"/>
        </w:rPr>
        <w:t>request</w:t>
      </w:r>
      <w:r w:rsidRPr="00A1595A">
        <w:rPr>
          <w:rFonts w:cs="Courier New"/>
        </w:rPr>
        <w:t xml:space="preserve"> served </w:t>
      </w:r>
      <w:r>
        <w:rPr>
          <w:rFonts w:cs="Courier New"/>
        </w:rPr>
        <w:t xml:space="preserve">prior to the filing of a utility’s actual/estimated testimony and exhibits shall be made within </w:t>
      </w:r>
      <w:r w:rsidRPr="008E33DD">
        <w:rPr>
          <w:rFonts w:cs="Courier New"/>
        </w:rPr>
        <w:t>20</w:t>
      </w:r>
      <w:r>
        <w:rPr>
          <w:rFonts w:cs="Courier New"/>
        </w:rPr>
        <w:t xml:space="preserve"> days of service of the discovery request.  When a discovery request is served related to matters raised in a utility’s actual/estimated, projection, or </w:t>
      </w:r>
      <w:r w:rsidRPr="00A1595A">
        <w:rPr>
          <w:rFonts w:cs="Courier New"/>
        </w:rPr>
        <w:t>rebuttal testimony</w:t>
      </w:r>
      <w:r>
        <w:rPr>
          <w:rFonts w:cs="Courier New"/>
        </w:rPr>
        <w:t xml:space="preserve"> and exhibits, or in a utility’s </w:t>
      </w:r>
      <w:r>
        <w:t>risk management plan for fuel procurement or hedging activity supplemental report</w:t>
      </w:r>
      <w:r>
        <w:rPr>
          <w:rFonts w:cs="Courier New"/>
        </w:rPr>
        <w:t>, or matters raised in the intervenors’ or staff’s testimony and exhibits, and the respondent intends to seek clarification of any portion of the discovery request, the respondent shall request</w:t>
      </w:r>
      <w:r w:rsidRPr="00A1595A">
        <w:rPr>
          <w:rFonts w:cs="Courier New"/>
        </w:rPr>
        <w:t xml:space="preserve"> such clarification </w:t>
      </w:r>
      <w:r>
        <w:rPr>
          <w:rFonts w:cs="Courier New"/>
        </w:rPr>
        <w:t xml:space="preserve">within five days of service of the discovery request.  Further, any specific objections </w:t>
      </w:r>
      <w:r>
        <w:rPr>
          <w:rFonts w:cs="Courier New"/>
        </w:rPr>
        <w:lastRenderedPageBreak/>
        <w:t xml:space="preserve">to a discovery request related to matters raised in a utility’s actual/estimated, projection, or rebuttal testimony and exhibits, or in a utility’s </w:t>
      </w:r>
      <w:r>
        <w:t>risk management plan for fuel procurement or hedging activity supplemental report</w:t>
      </w:r>
      <w:r>
        <w:rPr>
          <w:rFonts w:cs="Courier New"/>
        </w:rPr>
        <w:t>, or matters raised in the intervenors’ or staff’s testimony and exhibits, shall be made within five days of service of the discovery request.  These procedures are intended to reduce delay in resolving discovery disputes.</w:t>
      </w:r>
    </w:p>
    <w:p w:rsidR="003C1D35" w:rsidRDefault="003C1D35" w:rsidP="003C1D35">
      <w:pPr>
        <w:pStyle w:val="Leve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3C1D35" w:rsidRDefault="003C1D35" w:rsidP="003C1D35">
      <w:pPr>
        <w:pStyle w:val="Leve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Pr="00746187">
        <w:t>B.</w:t>
      </w:r>
      <w:r w:rsidRPr="00746187">
        <w:tab/>
      </w:r>
      <w:r>
        <w:rPr>
          <w:u w:val="single"/>
        </w:rPr>
        <w:t>Confidential Information Provided Pursuant to Discovery</w:t>
      </w:r>
      <w:r>
        <w:tab/>
      </w:r>
    </w:p>
    <w:p w:rsidR="003C1D35" w:rsidRDefault="003C1D35" w:rsidP="003C1D35">
      <w:pPr>
        <w:pStyle w:val="Leve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 366.093,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Pr="00AD5F83"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tab/>
      </w:r>
      <w:r>
        <w:rPr>
          <w:b/>
          <w:bCs/>
          <w:u w:val="single"/>
        </w:rPr>
        <w:t>Prehearing Procedures</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All parties in this docket and the Commission staff shall file a Prehearing Statement pursuant to the schedule set forth in Section IX</w:t>
      </w:r>
      <w:r w:rsidRPr="00746187">
        <w:t xml:space="preserve"> </w:t>
      </w:r>
      <w:r>
        <w:t xml:space="preserve">of this Order. </w:t>
      </w:r>
      <w:r w:rsidRPr="0015392D">
        <w:t>Each</w:t>
      </w:r>
      <w:r>
        <w:t xml:space="preserve"> Prehearing Statement shall be </w:t>
      </w:r>
      <w:r>
        <w:lastRenderedPageBreak/>
        <w:t>filed with the Office of Commission Clerk by 5:00 p.m. on the date due. A copy</w:t>
      </w:r>
      <w:r w:rsidRPr="0015392D">
        <w:t>, whether paper or electronic,</w:t>
      </w:r>
      <w:r>
        <w:t xml:space="preserve"> of the Prehearing Statement shall be served on all other parties and Commission staff no later than the date it is filed with the Commission.</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3C1D35" w:rsidRPr="00746187"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C1D35" w:rsidRPr="00746187"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46187">
        <w:t>All Known Witnesses</w:t>
      </w:r>
      <w:r>
        <w:t>:</w:t>
      </w:r>
    </w:p>
    <w:p w:rsidR="003C1D35" w:rsidRPr="00746187"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3C1D35" w:rsidTr="003E280A">
        <w:tc>
          <w:tcPr>
            <w:tcW w:w="3060" w:type="dxa"/>
            <w:shd w:val="clear" w:color="auto" w:fill="auto"/>
          </w:tcPr>
          <w:p w:rsidR="003C1D35" w:rsidRPr="004306A8" w:rsidRDefault="003C1D35" w:rsidP="003E28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3C1D35" w:rsidRPr="004306A8" w:rsidRDefault="003C1D35" w:rsidP="003E28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3C1D35" w:rsidRPr="004306A8" w:rsidRDefault="003C1D35" w:rsidP="003E28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3C1D35" w:rsidTr="003E280A">
        <w:tc>
          <w:tcPr>
            <w:tcW w:w="3060" w:type="dxa"/>
            <w:shd w:val="clear" w:color="auto" w:fill="auto"/>
          </w:tcPr>
          <w:p w:rsidR="003C1D35" w:rsidRPr="004306A8" w:rsidRDefault="003C1D35" w:rsidP="003E28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3C1D35" w:rsidRPr="00746187" w:rsidRDefault="003C1D35" w:rsidP="003E28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3C1D35" w:rsidRPr="00746187" w:rsidRDefault="003C1D35" w:rsidP="003E28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3C1D35" w:rsidTr="003E280A">
        <w:tc>
          <w:tcPr>
            <w:tcW w:w="3060" w:type="dxa"/>
            <w:shd w:val="clear" w:color="auto" w:fill="auto"/>
          </w:tcPr>
          <w:p w:rsidR="003C1D35" w:rsidRPr="00A2428E" w:rsidRDefault="003C1D35" w:rsidP="003E28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3C1D35" w:rsidRPr="00A2428E" w:rsidRDefault="003C1D35" w:rsidP="003E28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3C1D35" w:rsidRPr="00A2428E" w:rsidRDefault="003C1D35" w:rsidP="003E28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w:t>
            </w:r>
            <w:r>
              <w:t>–</w:t>
            </w:r>
            <w:r w:rsidRPr="00A2428E">
              <w:t>5</w:t>
            </w:r>
          </w:p>
        </w:tc>
      </w:tr>
    </w:tbl>
    <w:p w:rsidR="003C1D35" w:rsidRPr="00746187"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46187">
        <w:t>All Known Exhibits</w:t>
      </w:r>
      <w:r>
        <w:t>:</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48"/>
        <w:gridCol w:w="1318"/>
        <w:gridCol w:w="2123"/>
        <w:gridCol w:w="1619"/>
      </w:tblGrid>
      <w:tr w:rsidR="003C1D35" w:rsidRPr="00B95E83" w:rsidTr="003E280A">
        <w:tc>
          <w:tcPr>
            <w:tcW w:w="974" w:type="dxa"/>
            <w:shd w:val="clear" w:color="auto" w:fill="auto"/>
          </w:tcPr>
          <w:p w:rsidR="003C1D35" w:rsidRPr="00B95E83" w:rsidRDefault="003C1D35" w:rsidP="003E28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3C1D35" w:rsidRPr="00B95E83" w:rsidRDefault="003C1D35" w:rsidP="003E280A">
            <w:pPr>
              <w:rPr>
                <w:b/>
              </w:rPr>
            </w:pPr>
            <w:r w:rsidRPr="00B95E83">
              <w:rPr>
                <w:b/>
              </w:rPr>
              <w:t>Proffered By</w:t>
            </w:r>
          </w:p>
        </w:tc>
        <w:tc>
          <w:tcPr>
            <w:tcW w:w="1505" w:type="dxa"/>
            <w:shd w:val="clear" w:color="auto" w:fill="auto"/>
          </w:tcPr>
          <w:p w:rsidR="003C1D35" w:rsidRPr="00B95E83" w:rsidRDefault="003C1D35" w:rsidP="003E280A">
            <w:pPr>
              <w:rPr>
                <w:b/>
              </w:rPr>
            </w:pPr>
            <w:r w:rsidRPr="00B95E83">
              <w:rPr>
                <w:b/>
              </w:rPr>
              <w:t>Exhibit No.</w:t>
            </w:r>
          </w:p>
        </w:tc>
        <w:tc>
          <w:tcPr>
            <w:tcW w:w="2123" w:type="dxa"/>
            <w:shd w:val="clear" w:color="auto" w:fill="auto"/>
          </w:tcPr>
          <w:p w:rsidR="003C1D35" w:rsidRPr="00B95E83" w:rsidRDefault="003C1D35" w:rsidP="003E28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3C1D35" w:rsidRPr="00B95E83" w:rsidRDefault="003C1D35" w:rsidP="003E280A">
            <w:pPr>
              <w:rPr>
                <w:b/>
              </w:rPr>
            </w:pPr>
            <w:r w:rsidRPr="00B95E83">
              <w:rPr>
                <w:b/>
              </w:rPr>
              <w:t>Issue  #</w:t>
            </w:r>
          </w:p>
        </w:tc>
      </w:tr>
      <w:tr w:rsidR="003C1D35" w:rsidRPr="00B95E83" w:rsidTr="003E280A">
        <w:tc>
          <w:tcPr>
            <w:tcW w:w="974" w:type="dxa"/>
            <w:shd w:val="clear" w:color="auto" w:fill="auto"/>
          </w:tcPr>
          <w:p w:rsidR="003C1D35" w:rsidRPr="00B95E83" w:rsidRDefault="003C1D35" w:rsidP="003E280A">
            <w:pPr>
              <w:jc w:val="center"/>
              <w:rPr>
                <w:b/>
              </w:rPr>
            </w:pPr>
            <w:r w:rsidRPr="00B95E83">
              <w:rPr>
                <w:b/>
              </w:rPr>
              <w:t>Direct</w:t>
            </w:r>
          </w:p>
        </w:tc>
        <w:tc>
          <w:tcPr>
            <w:tcW w:w="2086" w:type="dxa"/>
            <w:tcBorders>
              <w:top w:val="single" w:sz="4" w:space="0" w:color="auto"/>
            </w:tcBorders>
            <w:shd w:val="clear" w:color="auto" w:fill="auto"/>
          </w:tcPr>
          <w:p w:rsidR="003C1D35" w:rsidRPr="00B95E83" w:rsidRDefault="003C1D35" w:rsidP="003E280A"/>
        </w:tc>
        <w:tc>
          <w:tcPr>
            <w:tcW w:w="1505" w:type="dxa"/>
            <w:shd w:val="clear" w:color="auto" w:fill="auto"/>
          </w:tcPr>
          <w:p w:rsidR="003C1D35" w:rsidRPr="00B95E83" w:rsidRDefault="003C1D35" w:rsidP="003E28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3C1D35" w:rsidRPr="00B95E83" w:rsidRDefault="003C1D35" w:rsidP="003E28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3C1D35" w:rsidRPr="00B95E83" w:rsidRDefault="003C1D35" w:rsidP="003E28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3C1D35" w:rsidRPr="00B95E83" w:rsidTr="003E280A">
        <w:tc>
          <w:tcPr>
            <w:tcW w:w="974" w:type="dxa"/>
            <w:shd w:val="clear" w:color="auto" w:fill="auto"/>
          </w:tcPr>
          <w:p w:rsidR="003C1D35" w:rsidRPr="00B95E83" w:rsidRDefault="003C1D35" w:rsidP="003E280A">
            <w:r w:rsidRPr="00B95E83">
              <w:t>John Smith</w:t>
            </w:r>
          </w:p>
        </w:tc>
        <w:tc>
          <w:tcPr>
            <w:tcW w:w="2086" w:type="dxa"/>
            <w:shd w:val="clear" w:color="auto" w:fill="auto"/>
          </w:tcPr>
          <w:p w:rsidR="003C1D35" w:rsidRPr="00B95E83" w:rsidRDefault="003C1D35" w:rsidP="003E280A">
            <w:r w:rsidRPr="00B95E83">
              <w:t>Party/Utility Name</w:t>
            </w:r>
          </w:p>
        </w:tc>
        <w:tc>
          <w:tcPr>
            <w:tcW w:w="1505" w:type="dxa"/>
            <w:shd w:val="clear" w:color="auto" w:fill="auto"/>
          </w:tcPr>
          <w:p w:rsidR="003C1D35" w:rsidRPr="00B95E83" w:rsidRDefault="003C1D35" w:rsidP="003E280A">
            <w:r w:rsidRPr="00B95E83">
              <w:t>ABC-1</w:t>
            </w:r>
          </w:p>
        </w:tc>
        <w:tc>
          <w:tcPr>
            <w:tcW w:w="2123" w:type="dxa"/>
            <w:shd w:val="clear" w:color="auto" w:fill="auto"/>
          </w:tcPr>
          <w:p w:rsidR="003C1D35" w:rsidRPr="00B95E83" w:rsidRDefault="003C1D35" w:rsidP="003E280A">
            <w:r w:rsidRPr="00B95E83">
              <w:t>Title ......</w:t>
            </w:r>
          </w:p>
        </w:tc>
        <w:tc>
          <w:tcPr>
            <w:tcW w:w="1862" w:type="dxa"/>
            <w:shd w:val="clear" w:color="auto" w:fill="auto"/>
          </w:tcPr>
          <w:p w:rsidR="003C1D35" w:rsidRPr="00B95E83" w:rsidRDefault="003C1D35" w:rsidP="003E28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w:t>
            </w:r>
            <w:r>
              <w:t>–</w:t>
            </w:r>
            <w:r w:rsidRPr="00B95E83">
              <w:t>5</w:t>
            </w:r>
          </w:p>
        </w:tc>
      </w:tr>
    </w:tbl>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w:t>
      </w:r>
      <w:r w:rsidR="00ED793F">
        <w:t>licable, the names of the party’</w:t>
      </w:r>
      <w:r>
        <w:t xml:space="preserve">s witness(es) who will address each issue. Parties who wish to maintain “no position at this time” on any particular issue or issues should refer to the requirements of </w:t>
      </w:r>
      <w:r w:rsidRPr="00B228F8">
        <w:t xml:space="preserve">Subsection </w:t>
      </w:r>
      <w:r>
        <w:t>C, below;</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(8)</w:t>
      </w:r>
      <w:r>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3C1D35" w:rsidRDefault="003C1D35" w:rsidP="003C1D35">
      <w:pPr>
        <w:spacing w:line="2" w:lineRule="exact"/>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Pr="00746187"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w:t>
      </w:r>
      <w:r w:rsidRPr="00746187">
        <w:t>ailure of a party to timely file a Prehearing Statement shall be a waiver of any issue not raised by other parties or by the Commission. In addition, such failure shall preclude the party from presenting testimony in support of its position on each such issue.</w:t>
      </w:r>
    </w:p>
    <w:p w:rsidR="003C1D35" w:rsidRPr="00746187" w:rsidRDefault="003C1D35" w:rsidP="003C1D35">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3C1D35" w:rsidRPr="00746187"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46187">
        <w:tab/>
        <w:t>B.</w:t>
      </w:r>
      <w:r w:rsidRPr="00746187">
        <w:tab/>
      </w:r>
      <w:r w:rsidRPr="00746187">
        <w:rPr>
          <w:u w:val="single"/>
        </w:rPr>
        <w:t>Attendance at Prehearing Conference</w:t>
      </w:r>
    </w:p>
    <w:p w:rsidR="003C1D35" w:rsidRPr="00746187"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46187">
        <w:tab/>
        <w:t>Pursuant to Rule 28-106.209, F.A.C., a Prehearing Conference will be held October 21, 2025, at the Betty Easley Conference Center, 4075 Esplanade Way, Tallahassee, Florida, following the Internal Affairs meeting. Unless excused by the Prehearing Officer for good cause shown, each party (or designated representative) shall personally appear at the Prehearing</w:t>
      </w:r>
      <w:r>
        <w:t xml:space="preserve"> Conference. Failure of a party (or that party’s representative) to appear shall constitute waiver of that party’s issues and positions, and that party may be dismissed from the proceeding.</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spacing w:line="2" w:lineRule="exact"/>
        <w:jc w:val="both"/>
      </w:pPr>
    </w:p>
    <w:p w:rsidR="003C1D35" w:rsidRDefault="003C1D35" w:rsidP="003C1D35">
      <w:pPr>
        <w:pStyle w:val="Level2"/>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3C1D35" w:rsidRDefault="003C1D35" w:rsidP="003C1D35">
      <w:pPr>
        <w:pStyle w:val="Level2"/>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3C1D35" w:rsidRDefault="003C1D35" w:rsidP="003C1D35">
      <w:pPr>
        <w:pStyle w:val="Level2"/>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3C1D35" w:rsidRDefault="003C1D35" w:rsidP="003C1D35">
      <w:pPr>
        <w:pStyle w:val="Level2"/>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3C1D35" w:rsidRDefault="003C1D35" w:rsidP="003C1D35">
      <w:pPr>
        <w:pStyle w:val="Level2"/>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Specific reference shall be made to the information received and how it enabled the party to identify the issue.</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w:t>
      </w:r>
      <w:r>
        <w:tab/>
      </w:r>
      <w:r>
        <w:rPr>
          <w:u w:val="single"/>
        </w:rPr>
        <w:t>Motions to Strike Prefiled Testimony and Exhibits</w:t>
      </w:r>
    </w:p>
    <w:p w:rsidR="003C1D35"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 seven days prior to the Prehearing Conference, and identify with specificity the page and line numbers of the information to be stricken. Motions to strike any portion of prefiled testimony and related portions of exhibits made for the first time at hearing shall be considered untimely, absent good cause shown.</w:t>
      </w:r>
    </w:p>
    <w:p w:rsidR="003C1D35"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w:t>
      </w:r>
      <w:r>
        <w:tab/>
      </w:r>
      <w:r>
        <w:rPr>
          <w:u w:val="single"/>
        </w:rPr>
        <w:t>Demonstrative Exhibits</w:t>
      </w:r>
    </w:p>
    <w:p w:rsidR="003C1D35" w:rsidRDefault="003C1D35" w:rsidP="003C1D3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3C1D35"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Pr="00CD76B9"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w:t>
      </w:r>
      <w:r w:rsidRPr="00CD76B9">
        <w:t>.</w:t>
      </w:r>
      <w:r w:rsidRPr="00CD76B9">
        <w:tab/>
      </w:r>
      <w:r w:rsidRPr="00CD76B9">
        <w:rPr>
          <w:u w:val="single"/>
        </w:rPr>
        <w:t>Provision of Exhibits</w:t>
      </w:r>
    </w:p>
    <w:p w:rsidR="003C1D35" w:rsidRPr="00CD76B9"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Pr="00CD76B9"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t xml:space="preserve">By </w:t>
      </w:r>
      <w:r w:rsidRPr="00D01912">
        <w:t>October 23, 2025</w:t>
      </w:r>
      <w:r>
        <w:t xml:space="preserve">, </w:t>
      </w:r>
      <w:r w:rsidRPr="009F2981">
        <w:t xml:space="preserve">each party must provide an electronic copy of all exhibits that the party plans to offer into evidence or use for demonstrative purposes during the hearing, except for exhibits that have already been prefiled with witness testimony that are in the docket file. Each party shall also provide a list of the exhibits it has electronically submitted to the Commission Office of the General Counsel on either USB flash drives or CDs, or e-mailed to </w:t>
      </w:r>
      <w:hyperlink r:id="rId8" w:history="1">
        <w:r w:rsidRPr="004209ED">
          <w:rPr>
            <w:rStyle w:val="Hyperlink"/>
          </w:rPr>
          <w:t>discovery-gcl@psc.state.fl.us</w:t>
        </w:r>
      </w:hyperlink>
      <w:r w:rsidRPr="009F2981">
        <w:t>. A copy of all exhibits and the accompanying list shall also be served electronically or by regular mail, overnight mail, or hand delivery to all other parties no later than the date provided to the Commission’s Office of the General Counsel. Absent a showing of good cause, the failure of a party to timely provide exhibits in compliance with this Order may bar admission of such exhibits.</w:t>
      </w:r>
    </w:p>
    <w:p w:rsidR="003C1D35" w:rsidRPr="00CD76B9"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lastRenderedPageBreak/>
        <w:tab/>
      </w:r>
      <w:r w:rsidRPr="005E3C88">
        <w:t>Each exhibit must be saved as a distinct and separate electronic file; multiple exhibits combined in a single electronic file are not acceptable. Parties are not required to create a separate Adobe PDF file or exhibit for each Interrogatory response. Several responses and attachments can be combined into one Adobe PDF document and submitted as one composite exhibit. If a party submits an attachment separately, the attachment must be numbered as a separate exhibit.</w:t>
      </w:r>
    </w:p>
    <w:p w:rsidR="003C1D35"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Pr="00CD76B9"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D76B9">
        <w:t>No cover pages are required; however, as with all exhibits, a top margin of not less than one inch is required for stamping purposes. Each exhibit shall be</w:t>
      </w:r>
      <w:r>
        <w:t xml:space="preserve"> named with the party’s acronym/initialism </w:t>
      </w:r>
      <w:r w:rsidRPr="00CD76B9">
        <w:t>and sequential numbering as follows:</w:t>
      </w:r>
    </w:p>
    <w:p w:rsidR="003C1D35" w:rsidRPr="00CD76B9"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Pr="00CD76B9"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r>
      <w:r w:rsidRPr="00CD76B9">
        <w:tab/>
        <w:t>FPL-1 – short document title, FPL-2 – short document title, etc.</w:t>
      </w:r>
    </w:p>
    <w:p w:rsidR="003C1D35" w:rsidRPr="00CD76B9"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r>
      <w:r w:rsidRPr="00CD76B9">
        <w:tab/>
        <w:t>OPC-1 – short document title, OPC-2 – short document title, etc.</w:t>
      </w:r>
    </w:p>
    <w:p w:rsidR="003C1D35" w:rsidRPr="00CD76B9"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Pr="00CD76B9"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t xml:space="preserve">Parties may use exhibits in their native Excel format for demonstrative purposes; however, any exhibits created in Excel that a party seeks to admit into the record must be converted to Adobe </w:t>
      </w:r>
      <w:r>
        <w:t>PDF</w:t>
      </w:r>
      <w:r w:rsidRPr="00CD76B9">
        <w:t xml:space="preserve"> and provided to the Commission as a separate electronic file. Any attachment to a discovery response that a party wishes to offer as an exhibit must be provided as a separate electronic file to be marked as a separate exhibit. Cumulative or irrelevant attachments are not appropriate exhibits.</w:t>
      </w:r>
    </w:p>
    <w:p w:rsidR="003C1D35" w:rsidRPr="00351256"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highlight w:val="cyan"/>
        </w:rPr>
      </w:pPr>
    </w:p>
    <w:p w:rsidR="003C1D35"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t xml:space="preserve">Confidential information will be handled as described below in </w:t>
      </w:r>
      <w:r w:rsidRPr="00AB5ACD">
        <w:t xml:space="preserve">Section </w:t>
      </w:r>
      <w:r>
        <w:t>V</w:t>
      </w:r>
      <w:r w:rsidRPr="00AB5ACD">
        <w:t>I</w:t>
      </w:r>
      <w:r>
        <w:t>I</w:t>
      </w:r>
      <w:r w:rsidRPr="00CD76B9">
        <w:t>. However, parties must also provide an electronic, redacted, non-confidential version of each confidential exhibit they intend to use at the hearing.</w:t>
      </w:r>
    </w:p>
    <w:p w:rsidR="003C1D35"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Pr="00CD76B9"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790ACE">
        <w:t>The parties are encouraged to stipulate to the introduction of as many exhibits as possible to minimize the time spent at the final hearing laying a foundation for exhibits. Issues of authenticity of documents must be resolved between the parties to the greatest extent practicable before the hearing.</w:t>
      </w:r>
    </w:p>
    <w:p w:rsidR="003C1D35"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G.</w:t>
      </w:r>
      <w:r>
        <w:tab/>
      </w:r>
      <w:r>
        <w:rPr>
          <w:u w:val="single"/>
        </w:rPr>
        <w:t>Official Recognition</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Pr="00790ACE"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790ACE">
        <w:t>Official recognition is hereby taken of decisional, constitutional, and public statutory law and resolutions of the Florida Legislature; special, local, and private acts and resolutions of the Florida Legislature; rules promulgated by Florida governmental agencies which are published in the Florida Administrative Code; final</w:t>
      </w:r>
      <w:r>
        <w:t xml:space="preserve"> orders, including recommended </w:t>
      </w:r>
      <w:r w:rsidRPr="00790ACE">
        <w:t>and proposed agency action (PAA) orders ruled upon therein, issued by Florida governmental entities; judgments and records of Florida courts; and duly enacted ordinances and resolutions of Florida municipalities and counties, without the necessity of a motion requesting the Commission to take official recognition.</w:t>
      </w:r>
    </w:p>
    <w:p w:rsidR="003C1D35" w:rsidRPr="00790ACE"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90ACE">
        <w:tab/>
        <w:t>Parties seeking official recognition of any other</w:t>
      </w:r>
      <w:r>
        <w:t xml:space="preserve"> materials pursuant to Section 120.569(2)(i), F.S., shall notify all other parties and Commission staff in writing no later than one week prior to the first scheduled hearing date. Such notification shall identify all materials </w:t>
      </w:r>
      <w:r>
        <w:lastRenderedPageBreak/>
        <w:t>for which the party seeks official recognition, and such materials shall be provided along with the notification.</w:t>
      </w:r>
    </w:p>
    <w:p w:rsidR="003C1D35" w:rsidRDefault="003C1D35" w:rsidP="003C1D35"/>
    <w:p w:rsidR="003C1D35" w:rsidRPr="00205CA9" w:rsidRDefault="003C1D35" w:rsidP="003C1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H</w:t>
      </w:r>
      <w:r w:rsidRPr="00364D32">
        <w:t>.</w:t>
      </w:r>
      <w:r w:rsidRPr="00364D32">
        <w:tab/>
      </w:r>
      <w:r w:rsidRPr="00364D32">
        <w:rPr>
          <w:u w:val="single"/>
        </w:rPr>
        <w:t>Use of Depositions at Hearing</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jc w:val="both"/>
      </w:pPr>
      <w:r>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IX of this Order. The Notice shall include the following information for each deposition:</w:t>
      </w:r>
    </w:p>
    <w:p w:rsidR="003C1D35" w:rsidRDefault="003C1D35" w:rsidP="003C1D35">
      <w:pPr>
        <w:pStyle w:val="Level1"/>
        <w:ind w:left="1080"/>
        <w:jc w:val="both"/>
      </w:pPr>
    </w:p>
    <w:p w:rsidR="003C1D35" w:rsidRDefault="003C1D35" w:rsidP="003C1D35">
      <w:pPr>
        <w:pStyle w:val="Level1"/>
        <w:numPr>
          <w:ilvl w:val="0"/>
          <w:numId w:val="6"/>
        </w:numPr>
        <w:autoSpaceDE/>
        <w:autoSpaceDN/>
        <w:adjustRightInd/>
        <w:contextualSpacing/>
        <w:jc w:val="both"/>
      </w:pPr>
      <w:r>
        <w:t>Name of witness deposed;</w:t>
      </w:r>
    </w:p>
    <w:p w:rsidR="003C1D35" w:rsidRDefault="003C1D35" w:rsidP="003C1D35">
      <w:pPr>
        <w:pStyle w:val="Level1"/>
        <w:numPr>
          <w:ilvl w:val="0"/>
          <w:numId w:val="6"/>
        </w:numPr>
        <w:autoSpaceDE/>
        <w:autoSpaceDN/>
        <w:adjustRightInd/>
        <w:contextualSpacing/>
        <w:jc w:val="both"/>
      </w:pPr>
      <w:r>
        <w:t>Date deposition was taken; and</w:t>
      </w:r>
    </w:p>
    <w:p w:rsidR="003C1D35" w:rsidRDefault="003C1D35" w:rsidP="003C1D35">
      <w:pPr>
        <w:pStyle w:val="Level1"/>
        <w:numPr>
          <w:ilvl w:val="0"/>
          <w:numId w:val="6"/>
        </w:numPr>
        <w:autoSpaceDE/>
        <w:autoSpaceDN/>
        <w:adjustRightInd/>
        <w:contextualSpacing/>
        <w:jc w:val="both"/>
      </w:pPr>
      <w:r>
        <w:t xml:space="preserve">Page and line numbers of each deposition the party seeks to introduce, </w:t>
      </w:r>
      <w:r w:rsidRPr="00CA0745">
        <w:t>when available.</w:t>
      </w:r>
    </w:p>
    <w:p w:rsidR="003C1D35" w:rsidRDefault="003C1D35" w:rsidP="003C1D35"/>
    <w:p w:rsidR="003C1D35" w:rsidRDefault="003C1D35" w:rsidP="003C1D35">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3C1D35" w:rsidRPr="00F818EA" w:rsidRDefault="003C1D35" w:rsidP="003C1D35">
      <w:pPr>
        <w:jc w:val="both"/>
      </w:pPr>
    </w:p>
    <w:p w:rsidR="003C1D35" w:rsidRDefault="003C1D35" w:rsidP="003C1D35">
      <w:pPr>
        <w:ind w:firstLine="720"/>
        <w:jc w:val="both"/>
      </w:pPr>
      <w:r w:rsidRPr="00790ACE">
        <w:rPr>
          <w:rFonts w:ascii="TimesNewRomanPSMT" w:hAnsi="TimesNewRomanPSMT" w:cs="TimesNewRomanPSMT"/>
        </w:rPr>
        <w:t>Parties do not need to exchange deposition transcripts that will</w:t>
      </w:r>
      <w:r w:rsidR="00ED793F">
        <w:rPr>
          <w:rFonts w:ascii="TimesNewRomanPSMT" w:hAnsi="TimesNewRomanPSMT" w:cs="TimesNewRomanPSMT"/>
        </w:rPr>
        <w:t xml:space="preserve"> </w:t>
      </w:r>
      <w:r w:rsidR="00ED793F" w:rsidRPr="001E7E38">
        <w:rPr>
          <w:rFonts w:ascii="TimesNewRomanPS-ItalicMT" w:hAnsi="TimesNewRomanPS-ItalicMT" w:cs="TimesNewRomanPS-ItalicMT"/>
          <w:i/>
          <w:iCs/>
        </w:rPr>
        <w:t>only</w:t>
      </w:r>
      <w:r w:rsidRPr="00790ACE">
        <w:rPr>
          <w:rFonts w:ascii="TimesNewRomanPSMT" w:hAnsi="TimesNewRomanPSMT" w:cs="TimesNewRomanPSMT"/>
        </w:rPr>
        <w:t xml:space="preserve"> be </w:t>
      </w:r>
      <w:r w:rsidRPr="001E7E38">
        <w:rPr>
          <w:rFonts w:ascii="TimesNewRomanPS-ItalicMT" w:hAnsi="TimesNewRomanPS-ItalicMT" w:cs="TimesNewRomanPS-ItalicMT"/>
          <w:iCs/>
        </w:rPr>
        <w:t>used for impeachment purposes</w:t>
      </w:r>
      <w:r w:rsidRPr="00790ACE">
        <w:rPr>
          <w:rFonts w:ascii="TimesNewRomanPSMT" w:hAnsi="TimesNewRomanPSMT" w:cs="TimesNewRomanPSMT"/>
        </w:rPr>
        <w:t>.</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highlight w:val="yellow"/>
        </w:rPr>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Pr>
          <w:b/>
          <w:bCs/>
        </w:rPr>
        <w:tab/>
      </w:r>
      <w:r>
        <w:rPr>
          <w:b/>
          <w:bCs/>
          <w:u w:val="single"/>
        </w:rPr>
        <w:t>Hearing Procedures</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Commission staff attorney’s confirmation prior to the hearing date of the following: </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spacing w:line="2" w:lineRule="exact"/>
        <w:jc w:val="both"/>
      </w:pPr>
    </w:p>
    <w:p w:rsidR="003C1D35" w:rsidRDefault="003C1D35" w:rsidP="003C1D35">
      <w:pPr>
        <w:pStyle w:val="Level2"/>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 and</w:t>
      </w:r>
    </w:p>
    <w:p w:rsidR="003C1D35" w:rsidRDefault="003C1D35" w:rsidP="003C1D35">
      <w:pPr>
        <w:pStyle w:val="Level2"/>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3C1D35" w:rsidP="003C1D35">
      <w:pPr>
        <w:pStyle w:val="OrderBody"/>
      </w:pPr>
      <w:r>
        <w:tab/>
        <w:t>In the event a witness is excused in this manner, his or her testimony may be entered into the record as though read following the Commission’s approval of the proposed stipulation of that witness’ testimony.</w:t>
      </w:r>
    </w:p>
    <w:p w:rsidR="003C1D35" w:rsidRDefault="003C1D35" w:rsidP="003C1D35">
      <w:pPr>
        <w:pStyle w:val="OrderBody"/>
      </w:pPr>
    </w:p>
    <w:p w:rsidR="0081737E" w:rsidRDefault="0081737E" w:rsidP="003C1D35">
      <w:pPr>
        <w:pStyle w:val="OrderBody"/>
      </w:pPr>
    </w:p>
    <w:p w:rsidR="0081737E" w:rsidRDefault="0081737E" w:rsidP="003C1D35">
      <w:pPr>
        <w:pStyle w:val="OrderBody"/>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B.</w:t>
      </w:r>
      <w:r>
        <w:tab/>
      </w:r>
      <w:r>
        <w:rPr>
          <w:u w:val="single"/>
        </w:rPr>
        <w:t>Cross-Examination</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327CC7">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 direct testimony is adverse to its interests. Parties may use the exhibits identified by Commission staff on the Comprehensive Exhibit List for cross-examination purposes without listing them on the party’s exhibit list or exchanging the exhibit with the other parties.</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Pr="00F818EA" w:rsidRDefault="003C1D35" w:rsidP="003C1D35">
      <w:pPr>
        <w:ind w:firstLine="720"/>
        <w:jc w:val="both"/>
        <w:rPr>
          <w:sz w:val="22"/>
        </w:rPr>
      </w:pPr>
      <w:r>
        <w:t xml:space="preserve">Each party shall be required to provide by October 23, 2025, all exhibits (whether for substantive, corroborative, impeachment, or rebuttal purposes) </w:t>
      </w:r>
      <w:r w:rsidRPr="00C620BA">
        <w:t>reasonably expected or intended to be offered at the hearing.</w:t>
      </w:r>
    </w:p>
    <w:p w:rsidR="003C1D35" w:rsidRPr="00C620BA"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the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366.093(3), F.S., shall adhere to the following:</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spacing w:line="2" w:lineRule="exact"/>
        <w:jc w:val="both"/>
      </w:pPr>
    </w:p>
    <w:p w:rsidR="003C1D35" w:rsidRDefault="003C1D35" w:rsidP="003C1D35">
      <w:pPr>
        <w:pStyle w:val="Level2"/>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pStyle w:val="Level2"/>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t>
      </w:r>
      <w:r>
        <w:lastRenderedPageBreak/>
        <w:t>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Pr>
          <w:b/>
          <w:bCs/>
        </w:rPr>
        <w:tab/>
      </w:r>
      <w:r>
        <w:rPr>
          <w:b/>
          <w:bCs/>
          <w:u w:val="single"/>
        </w:rPr>
        <w:t>Post-Hearing Procedures</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the Commission (or assigned panel) does not render a bench decision at the hearing, it may allow each party to file a post-hearing statement of issues and positions pursuant to the schedule set forth in Section IX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3C1D35"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1D35" w:rsidRPr="00890E6C"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Further, pursuant to Rule 28-106.215, F.A.C., a party’s proposed findings of fact and conclusions of law, if any, statement of issues and positions, and brief, shall together total no more than 40</w:t>
      </w:r>
      <w:r w:rsidRPr="00F818EA">
        <w:t xml:space="preserve"> </w:t>
      </w:r>
      <w:r>
        <w:t xml:space="preserve">pages and shall be filed at the same time, unless modified by the Presiding Officer. </w:t>
      </w:r>
    </w:p>
    <w:p w:rsidR="003C1D35" w:rsidRPr="00A71CC4" w:rsidRDefault="003C1D35" w:rsidP="003C1D35">
      <w:pPr>
        <w:numPr>
          <w:ilvl w:val="12"/>
          <w:numId w:val="0"/>
        </w:numPr>
        <w:jc w:val="both"/>
        <w:rPr>
          <w:highlight w:val="yellow"/>
        </w:rPr>
      </w:pPr>
    </w:p>
    <w:p w:rsidR="003C1D35" w:rsidRPr="00332004" w:rsidRDefault="003C1D35" w:rsidP="003C1D35">
      <w:pPr>
        <w:numPr>
          <w:ilvl w:val="12"/>
          <w:numId w:val="0"/>
        </w:numPr>
        <w:jc w:val="both"/>
      </w:pPr>
      <w:r>
        <w:rPr>
          <w:b/>
          <w:bCs/>
        </w:rPr>
        <w:t>I</w:t>
      </w:r>
      <w:r w:rsidRPr="00332004">
        <w:rPr>
          <w:b/>
          <w:bCs/>
        </w:rPr>
        <w:t>X.</w:t>
      </w:r>
      <w:r w:rsidRPr="00332004">
        <w:rPr>
          <w:b/>
          <w:bCs/>
        </w:rPr>
        <w:tab/>
      </w:r>
      <w:r w:rsidRPr="00332004">
        <w:rPr>
          <w:b/>
          <w:bCs/>
          <w:u w:val="single"/>
        </w:rPr>
        <w:t>Controlling Dates</w:t>
      </w:r>
    </w:p>
    <w:p w:rsidR="003C1D35" w:rsidRPr="00332004" w:rsidRDefault="003C1D35" w:rsidP="003C1D35">
      <w:pPr>
        <w:numPr>
          <w:ilvl w:val="12"/>
          <w:numId w:val="0"/>
        </w:numPr>
        <w:jc w:val="both"/>
      </w:pPr>
    </w:p>
    <w:p w:rsidR="003C1D35" w:rsidRPr="00332004" w:rsidRDefault="003C1D35" w:rsidP="003C1D35">
      <w:pPr>
        <w:numPr>
          <w:ilvl w:val="12"/>
          <w:numId w:val="0"/>
        </w:numPr>
        <w:jc w:val="both"/>
      </w:pPr>
      <w:r w:rsidRPr="00332004">
        <w:tab/>
        <w:t>The following dates have been established to govern the key activities of this case:</w:t>
      </w:r>
    </w:p>
    <w:p w:rsidR="003C1D35" w:rsidRPr="00332004" w:rsidRDefault="003C1D35" w:rsidP="003C1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3C1D35" w:rsidRPr="006A7E11" w:rsidTr="003C1D35">
        <w:trPr>
          <w:cantSplit/>
        </w:trPr>
        <w:tc>
          <w:tcPr>
            <w:tcW w:w="810" w:type="dxa"/>
            <w:shd w:val="clear" w:color="auto" w:fill="auto"/>
            <w:hideMark/>
          </w:tcPr>
          <w:p w:rsidR="003C1D35" w:rsidRPr="006A7E11" w:rsidRDefault="003C1D35" w:rsidP="003E280A">
            <w:pPr>
              <w:numPr>
                <w:ilvl w:val="12"/>
                <w:numId w:val="0"/>
              </w:numPr>
              <w:tabs>
                <w:tab w:val="left" w:pos="0"/>
              </w:tabs>
              <w:spacing w:after="57"/>
              <w:jc w:val="both"/>
            </w:pPr>
            <w:r w:rsidRPr="006A7E11">
              <w:t>(1)</w:t>
            </w:r>
          </w:p>
        </w:tc>
        <w:tc>
          <w:tcPr>
            <w:tcW w:w="5040" w:type="dxa"/>
            <w:shd w:val="clear" w:color="auto" w:fill="auto"/>
          </w:tcPr>
          <w:p w:rsidR="003C1D35" w:rsidRDefault="003C1D35" w:rsidP="003E280A">
            <w:r w:rsidRPr="006A7E11">
              <w:t>Utilities’ Testimony and GPIF Schedules for the period January through December, 2024</w:t>
            </w:r>
          </w:p>
          <w:p w:rsidR="003C1D35" w:rsidRPr="006A7E11" w:rsidRDefault="003C1D35" w:rsidP="003E280A"/>
        </w:tc>
        <w:tc>
          <w:tcPr>
            <w:tcW w:w="3510" w:type="dxa"/>
            <w:shd w:val="clear" w:color="auto" w:fill="auto"/>
          </w:tcPr>
          <w:p w:rsidR="003C1D35" w:rsidRPr="006A7E11" w:rsidRDefault="003C1D35" w:rsidP="003E280A">
            <w:r w:rsidRPr="006A7E11">
              <w:t>March 14, 2025</w:t>
            </w:r>
          </w:p>
        </w:tc>
      </w:tr>
      <w:tr w:rsidR="003C1D35" w:rsidRPr="006A7E11" w:rsidTr="003C1D35">
        <w:trPr>
          <w:cantSplit/>
        </w:trPr>
        <w:tc>
          <w:tcPr>
            <w:tcW w:w="810" w:type="dxa"/>
            <w:hideMark/>
          </w:tcPr>
          <w:p w:rsidR="003C1D35" w:rsidRPr="006A7E11" w:rsidRDefault="003C1D35" w:rsidP="003E280A">
            <w:pPr>
              <w:numPr>
                <w:ilvl w:val="12"/>
                <w:numId w:val="0"/>
              </w:numPr>
              <w:tabs>
                <w:tab w:val="left" w:pos="0"/>
              </w:tabs>
              <w:spacing w:after="57"/>
              <w:jc w:val="both"/>
            </w:pPr>
            <w:r w:rsidRPr="006A7E11">
              <w:t>(2)</w:t>
            </w:r>
          </w:p>
        </w:tc>
        <w:tc>
          <w:tcPr>
            <w:tcW w:w="5040" w:type="dxa"/>
            <w:hideMark/>
          </w:tcPr>
          <w:p w:rsidR="003C1D35" w:rsidRPr="006A7E11" w:rsidRDefault="003C1D35" w:rsidP="003E280A">
            <w:r w:rsidRPr="006A7E11">
              <w:t>Utilities’ 2024 Final True-Up Testimony and Exhibits for the period January through December, 2024</w:t>
            </w:r>
          </w:p>
          <w:p w:rsidR="003C1D35" w:rsidRPr="006A7E11" w:rsidRDefault="003C1D35" w:rsidP="003E280A">
            <w:pPr>
              <w:rPr>
                <w:sz w:val="22"/>
                <w:szCs w:val="22"/>
              </w:rPr>
            </w:pPr>
          </w:p>
        </w:tc>
        <w:tc>
          <w:tcPr>
            <w:tcW w:w="3510" w:type="dxa"/>
          </w:tcPr>
          <w:p w:rsidR="003C1D35" w:rsidRPr="006A7E11" w:rsidRDefault="003C1D35" w:rsidP="003E280A">
            <w:r w:rsidRPr="006A7E11">
              <w:t>April 2, 2025</w:t>
            </w:r>
          </w:p>
        </w:tc>
      </w:tr>
      <w:tr w:rsidR="003C1D35" w:rsidRPr="006A7E11" w:rsidTr="003C1D35">
        <w:trPr>
          <w:cantSplit/>
        </w:trPr>
        <w:tc>
          <w:tcPr>
            <w:tcW w:w="810" w:type="dxa"/>
            <w:shd w:val="clear" w:color="auto" w:fill="auto"/>
            <w:hideMark/>
          </w:tcPr>
          <w:p w:rsidR="003C1D35" w:rsidRPr="006A7E11" w:rsidRDefault="003C1D35" w:rsidP="003E280A">
            <w:pPr>
              <w:numPr>
                <w:ilvl w:val="12"/>
                <w:numId w:val="0"/>
              </w:numPr>
              <w:tabs>
                <w:tab w:val="left" w:pos="0"/>
              </w:tabs>
              <w:spacing w:after="57"/>
              <w:jc w:val="both"/>
            </w:pPr>
            <w:r w:rsidRPr="006A7E11">
              <w:t>(3)</w:t>
            </w:r>
          </w:p>
        </w:tc>
        <w:tc>
          <w:tcPr>
            <w:tcW w:w="5040" w:type="dxa"/>
            <w:shd w:val="clear" w:color="auto" w:fill="auto"/>
          </w:tcPr>
          <w:p w:rsidR="003C1D35" w:rsidRPr="006A7E11" w:rsidRDefault="003C1D35" w:rsidP="003E280A">
            <w:r w:rsidRPr="006A7E11">
              <w:t xml:space="preserve">Utilities’ Testimony and Hedging Activity </w:t>
            </w:r>
          </w:p>
          <w:p w:rsidR="003C1D35" w:rsidRPr="006A7E11" w:rsidRDefault="003C1D35" w:rsidP="003E280A">
            <w:r w:rsidRPr="006A7E11">
              <w:t>True-Up Report for the period August through December, 2024</w:t>
            </w:r>
          </w:p>
          <w:p w:rsidR="003C1D35" w:rsidRPr="006A7E11" w:rsidRDefault="003C1D35" w:rsidP="003E280A"/>
        </w:tc>
        <w:tc>
          <w:tcPr>
            <w:tcW w:w="3510" w:type="dxa"/>
            <w:shd w:val="clear" w:color="auto" w:fill="auto"/>
          </w:tcPr>
          <w:p w:rsidR="003C1D35" w:rsidRPr="006A7E11" w:rsidRDefault="003C1D35" w:rsidP="003E280A">
            <w:r w:rsidRPr="006A7E11">
              <w:t>April 2, 2025</w:t>
            </w:r>
          </w:p>
        </w:tc>
      </w:tr>
      <w:tr w:rsidR="003C1D35" w:rsidRPr="006A7E11" w:rsidTr="003C1D35">
        <w:trPr>
          <w:cantSplit/>
        </w:trPr>
        <w:tc>
          <w:tcPr>
            <w:tcW w:w="810" w:type="dxa"/>
            <w:hideMark/>
          </w:tcPr>
          <w:p w:rsidR="003C1D35" w:rsidRPr="006A7E11" w:rsidRDefault="003C1D35" w:rsidP="003E280A">
            <w:pPr>
              <w:numPr>
                <w:ilvl w:val="12"/>
                <w:numId w:val="0"/>
              </w:numPr>
              <w:tabs>
                <w:tab w:val="left" w:pos="0"/>
              </w:tabs>
              <w:spacing w:after="57"/>
              <w:jc w:val="both"/>
            </w:pPr>
            <w:r w:rsidRPr="006A7E11">
              <w:t>(4)</w:t>
            </w:r>
          </w:p>
        </w:tc>
        <w:tc>
          <w:tcPr>
            <w:tcW w:w="5040" w:type="dxa"/>
            <w:hideMark/>
          </w:tcPr>
          <w:p w:rsidR="003C1D35" w:rsidRPr="006A7E11" w:rsidRDefault="003C1D35" w:rsidP="003E280A">
            <w:r w:rsidRPr="006A7E11">
              <w:t>Utilities’ Actual/Estimated True-Up Testimony and Exhibits for the period January through December, 2025</w:t>
            </w:r>
          </w:p>
          <w:p w:rsidR="003C1D35" w:rsidRPr="006A7E11" w:rsidRDefault="003C1D35" w:rsidP="003E280A">
            <w:pPr>
              <w:rPr>
                <w:sz w:val="22"/>
                <w:szCs w:val="22"/>
              </w:rPr>
            </w:pPr>
          </w:p>
        </w:tc>
        <w:tc>
          <w:tcPr>
            <w:tcW w:w="3510" w:type="dxa"/>
          </w:tcPr>
          <w:p w:rsidR="003C1D35" w:rsidRPr="006A7E11" w:rsidRDefault="003C1D35" w:rsidP="003E280A">
            <w:r w:rsidRPr="006A7E11">
              <w:t>July 25, 2025</w:t>
            </w:r>
          </w:p>
        </w:tc>
      </w:tr>
      <w:tr w:rsidR="003C1D35" w:rsidRPr="006A7E11" w:rsidTr="003C1D35">
        <w:trPr>
          <w:cantSplit/>
        </w:trPr>
        <w:tc>
          <w:tcPr>
            <w:tcW w:w="810" w:type="dxa"/>
          </w:tcPr>
          <w:p w:rsidR="003C1D35" w:rsidRPr="006A7E11" w:rsidRDefault="003C1D35" w:rsidP="003E280A">
            <w:pPr>
              <w:numPr>
                <w:ilvl w:val="12"/>
                <w:numId w:val="0"/>
              </w:numPr>
              <w:tabs>
                <w:tab w:val="left" w:pos="0"/>
              </w:tabs>
              <w:spacing w:after="57"/>
              <w:jc w:val="both"/>
            </w:pPr>
            <w:r w:rsidRPr="006A7E11">
              <w:t>(5)</w:t>
            </w:r>
          </w:p>
          <w:p w:rsidR="003C1D35" w:rsidRPr="006A7E11" w:rsidRDefault="003C1D35" w:rsidP="003E280A">
            <w:pPr>
              <w:numPr>
                <w:ilvl w:val="12"/>
                <w:numId w:val="0"/>
              </w:numPr>
              <w:tabs>
                <w:tab w:val="left" w:pos="0"/>
              </w:tabs>
              <w:spacing w:after="57"/>
              <w:jc w:val="both"/>
            </w:pPr>
          </w:p>
        </w:tc>
        <w:tc>
          <w:tcPr>
            <w:tcW w:w="5040" w:type="dxa"/>
          </w:tcPr>
          <w:p w:rsidR="003C1D35" w:rsidRPr="006A7E11" w:rsidRDefault="003C1D35" w:rsidP="003E280A">
            <w:r w:rsidRPr="006A7E11">
              <w:t>Utilities</w:t>
            </w:r>
            <w:r w:rsidR="00ED793F">
              <w:t>’</w:t>
            </w:r>
            <w:r w:rsidRPr="006A7E11">
              <w:t xml:space="preserve"> Risk Management Plans January through December, 2026</w:t>
            </w:r>
          </w:p>
          <w:p w:rsidR="003C1D35" w:rsidRPr="006A7E11" w:rsidRDefault="003C1D35" w:rsidP="003E280A"/>
        </w:tc>
        <w:tc>
          <w:tcPr>
            <w:tcW w:w="3510" w:type="dxa"/>
          </w:tcPr>
          <w:p w:rsidR="003C1D35" w:rsidRPr="006A7E11" w:rsidRDefault="003C1D35" w:rsidP="003E280A">
            <w:r w:rsidRPr="006A7E11">
              <w:t>July 25, 2025</w:t>
            </w:r>
          </w:p>
        </w:tc>
      </w:tr>
      <w:tr w:rsidR="003C1D35" w:rsidRPr="006A7E11" w:rsidTr="003C1D35">
        <w:trPr>
          <w:cantSplit/>
        </w:trPr>
        <w:tc>
          <w:tcPr>
            <w:tcW w:w="810" w:type="dxa"/>
            <w:hideMark/>
          </w:tcPr>
          <w:p w:rsidR="003C1D35" w:rsidRPr="006A7E11" w:rsidRDefault="003C1D35" w:rsidP="003E280A">
            <w:pPr>
              <w:numPr>
                <w:ilvl w:val="12"/>
                <w:numId w:val="0"/>
              </w:numPr>
              <w:tabs>
                <w:tab w:val="left" w:pos="0"/>
              </w:tabs>
              <w:spacing w:after="57"/>
              <w:jc w:val="both"/>
            </w:pPr>
            <w:r w:rsidRPr="006A7E11">
              <w:t>(6)</w:t>
            </w:r>
          </w:p>
        </w:tc>
        <w:tc>
          <w:tcPr>
            <w:tcW w:w="5040" w:type="dxa"/>
            <w:hideMark/>
          </w:tcPr>
          <w:p w:rsidR="003C1D35" w:rsidRPr="006A7E11" w:rsidRDefault="003C1D35" w:rsidP="003E280A">
            <w:r w:rsidRPr="006A7E11">
              <w:t>Utilities’ Hedging Activity Supplemental Report for the period January through July, 2025</w:t>
            </w:r>
          </w:p>
          <w:p w:rsidR="003C1D35" w:rsidRPr="006A7E11" w:rsidRDefault="003C1D35" w:rsidP="003E280A"/>
        </w:tc>
        <w:tc>
          <w:tcPr>
            <w:tcW w:w="3510" w:type="dxa"/>
          </w:tcPr>
          <w:p w:rsidR="003C1D35" w:rsidRPr="006A7E11" w:rsidRDefault="003C1D35" w:rsidP="003E280A">
            <w:r w:rsidRPr="006A7E11">
              <w:t>August 8, 2025</w:t>
            </w:r>
          </w:p>
        </w:tc>
      </w:tr>
      <w:tr w:rsidR="003C1D35" w:rsidRPr="006A7E11" w:rsidTr="003C1D35">
        <w:trPr>
          <w:cantSplit/>
        </w:trPr>
        <w:tc>
          <w:tcPr>
            <w:tcW w:w="810" w:type="dxa"/>
          </w:tcPr>
          <w:p w:rsidR="003C1D35" w:rsidRPr="006A7E11" w:rsidRDefault="003C1D35" w:rsidP="003E280A">
            <w:pPr>
              <w:numPr>
                <w:ilvl w:val="12"/>
                <w:numId w:val="0"/>
              </w:numPr>
              <w:tabs>
                <w:tab w:val="left" w:pos="0"/>
              </w:tabs>
              <w:spacing w:after="57"/>
              <w:jc w:val="both"/>
            </w:pPr>
            <w:r w:rsidRPr="006A7E11">
              <w:lastRenderedPageBreak/>
              <w:t>(7)</w:t>
            </w:r>
          </w:p>
        </w:tc>
        <w:tc>
          <w:tcPr>
            <w:tcW w:w="5040" w:type="dxa"/>
          </w:tcPr>
          <w:p w:rsidR="003C1D35" w:rsidRDefault="003C1D35" w:rsidP="003E280A">
            <w:r w:rsidRPr="006A7E11">
              <w:t>Utilities</w:t>
            </w:r>
            <w:r w:rsidR="00ED793F">
              <w:t>’</w:t>
            </w:r>
            <w:r w:rsidRPr="006A7E11">
              <w:t xml:space="preserve"> 2026 Projection Testimony and Exhibits</w:t>
            </w:r>
          </w:p>
          <w:p w:rsidR="003C1D35" w:rsidRPr="006A7E11" w:rsidRDefault="003C1D35" w:rsidP="003E280A"/>
        </w:tc>
        <w:tc>
          <w:tcPr>
            <w:tcW w:w="3510" w:type="dxa"/>
          </w:tcPr>
          <w:p w:rsidR="003C1D35" w:rsidRPr="006A7E11" w:rsidRDefault="003C1D35" w:rsidP="003E280A">
            <w:r w:rsidRPr="006A7E11">
              <w:t>September 4, 2025</w:t>
            </w:r>
          </w:p>
          <w:p w:rsidR="003C1D35" w:rsidRPr="006A7E11" w:rsidRDefault="003C1D35" w:rsidP="003E280A"/>
        </w:tc>
      </w:tr>
      <w:tr w:rsidR="003C1D35" w:rsidRPr="006A7E11" w:rsidTr="003C1D35">
        <w:trPr>
          <w:cantSplit/>
        </w:trPr>
        <w:tc>
          <w:tcPr>
            <w:tcW w:w="810" w:type="dxa"/>
            <w:hideMark/>
          </w:tcPr>
          <w:p w:rsidR="003C1D35" w:rsidRPr="006A7E11" w:rsidRDefault="003C1D35" w:rsidP="003E280A">
            <w:pPr>
              <w:numPr>
                <w:ilvl w:val="12"/>
                <w:numId w:val="0"/>
              </w:numPr>
              <w:tabs>
                <w:tab w:val="left" w:pos="0"/>
              </w:tabs>
              <w:spacing w:after="57"/>
              <w:jc w:val="both"/>
            </w:pPr>
            <w:r w:rsidRPr="006A7E11">
              <w:t>(8)</w:t>
            </w:r>
          </w:p>
        </w:tc>
        <w:tc>
          <w:tcPr>
            <w:tcW w:w="5040" w:type="dxa"/>
          </w:tcPr>
          <w:p w:rsidR="003C1D35" w:rsidRPr="006A7E11" w:rsidRDefault="003C1D35" w:rsidP="003E280A">
            <w:r w:rsidRPr="006A7E11">
              <w:t xml:space="preserve">OPC/Intervenor Testimony and Exhibits, if any </w:t>
            </w:r>
          </w:p>
          <w:p w:rsidR="003C1D35" w:rsidRPr="006A7E11" w:rsidRDefault="003C1D35" w:rsidP="003E280A"/>
        </w:tc>
        <w:tc>
          <w:tcPr>
            <w:tcW w:w="3510" w:type="dxa"/>
          </w:tcPr>
          <w:p w:rsidR="003C1D35" w:rsidRPr="006A7E11" w:rsidRDefault="003C1D35" w:rsidP="003E280A">
            <w:r w:rsidRPr="006A7E11">
              <w:t>September 12, 2025</w:t>
            </w:r>
          </w:p>
        </w:tc>
      </w:tr>
      <w:tr w:rsidR="003C1D35" w:rsidRPr="006A7E11" w:rsidTr="003C1D35">
        <w:trPr>
          <w:cantSplit/>
        </w:trPr>
        <w:tc>
          <w:tcPr>
            <w:tcW w:w="810" w:type="dxa"/>
            <w:hideMark/>
          </w:tcPr>
          <w:p w:rsidR="003C1D35" w:rsidRPr="006A7E11" w:rsidRDefault="003C1D35" w:rsidP="003E280A">
            <w:pPr>
              <w:numPr>
                <w:ilvl w:val="12"/>
                <w:numId w:val="0"/>
              </w:numPr>
              <w:tabs>
                <w:tab w:val="left" w:pos="0"/>
              </w:tabs>
              <w:spacing w:after="57"/>
              <w:jc w:val="both"/>
            </w:pPr>
            <w:r w:rsidRPr="006A7E11">
              <w:t>(9)</w:t>
            </w:r>
          </w:p>
        </w:tc>
        <w:tc>
          <w:tcPr>
            <w:tcW w:w="5040" w:type="dxa"/>
          </w:tcPr>
          <w:p w:rsidR="003C1D35" w:rsidRPr="006A7E11" w:rsidRDefault="003C1D35" w:rsidP="003E280A">
            <w:r w:rsidRPr="006A7E11">
              <w:t>Staff’s Testimony and Exhibits, if any</w:t>
            </w:r>
          </w:p>
          <w:p w:rsidR="003C1D35" w:rsidRPr="006A7E11" w:rsidRDefault="003C1D35" w:rsidP="003E280A"/>
        </w:tc>
        <w:tc>
          <w:tcPr>
            <w:tcW w:w="3510" w:type="dxa"/>
          </w:tcPr>
          <w:p w:rsidR="003C1D35" w:rsidRPr="006A7E11" w:rsidRDefault="003C1D35" w:rsidP="003E280A">
            <w:r w:rsidRPr="006A7E11">
              <w:t>September 17, 2025</w:t>
            </w:r>
          </w:p>
        </w:tc>
      </w:tr>
      <w:tr w:rsidR="003C1D35" w:rsidRPr="006A7E11" w:rsidTr="003C1D35">
        <w:trPr>
          <w:cantSplit/>
        </w:trPr>
        <w:tc>
          <w:tcPr>
            <w:tcW w:w="810" w:type="dxa"/>
            <w:hideMark/>
          </w:tcPr>
          <w:p w:rsidR="003C1D35" w:rsidRPr="006A7E11" w:rsidRDefault="003C1D35" w:rsidP="003E280A">
            <w:pPr>
              <w:numPr>
                <w:ilvl w:val="12"/>
                <w:numId w:val="0"/>
              </w:numPr>
              <w:tabs>
                <w:tab w:val="left" w:pos="0"/>
              </w:tabs>
              <w:spacing w:after="57"/>
              <w:jc w:val="both"/>
            </w:pPr>
            <w:r w:rsidRPr="006A7E11">
              <w:t>(10)</w:t>
            </w:r>
          </w:p>
        </w:tc>
        <w:tc>
          <w:tcPr>
            <w:tcW w:w="5040" w:type="dxa"/>
          </w:tcPr>
          <w:p w:rsidR="003C1D35" w:rsidRPr="006A7E11" w:rsidRDefault="003C1D35" w:rsidP="003E280A">
            <w:r w:rsidRPr="006A7E11">
              <w:t xml:space="preserve">Rebuttal Testimony, if any </w:t>
            </w:r>
          </w:p>
          <w:p w:rsidR="003C1D35" w:rsidRPr="006A7E11" w:rsidRDefault="003C1D35" w:rsidP="003E280A"/>
        </w:tc>
        <w:tc>
          <w:tcPr>
            <w:tcW w:w="3510" w:type="dxa"/>
          </w:tcPr>
          <w:p w:rsidR="003C1D35" w:rsidRPr="006A7E11" w:rsidRDefault="003C1D35" w:rsidP="003E280A">
            <w:r w:rsidRPr="006A7E11">
              <w:t>September 26, 2025</w:t>
            </w:r>
          </w:p>
        </w:tc>
      </w:tr>
      <w:tr w:rsidR="003C1D35" w:rsidRPr="006A7E11" w:rsidTr="003C1D35">
        <w:trPr>
          <w:cantSplit/>
        </w:trPr>
        <w:tc>
          <w:tcPr>
            <w:tcW w:w="810" w:type="dxa"/>
            <w:hideMark/>
          </w:tcPr>
          <w:p w:rsidR="003C1D35" w:rsidRPr="006A7E11" w:rsidRDefault="003C1D35" w:rsidP="003E280A">
            <w:pPr>
              <w:numPr>
                <w:ilvl w:val="12"/>
                <w:numId w:val="0"/>
              </w:numPr>
              <w:tabs>
                <w:tab w:val="left" w:pos="0"/>
              </w:tabs>
              <w:spacing w:after="57"/>
              <w:jc w:val="both"/>
            </w:pPr>
            <w:r w:rsidRPr="006A7E11">
              <w:t>(11)</w:t>
            </w:r>
          </w:p>
        </w:tc>
        <w:tc>
          <w:tcPr>
            <w:tcW w:w="5040" w:type="dxa"/>
            <w:hideMark/>
          </w:tcPr>
          <w:p w:rsidR="003C1D35" w:rsidRPr="006A7E11" w:rsidRDefault="003C1D35" w:rsidP="003E280A">
            <w:r w:rsidRPr="006A7E11">
              <w:t>Prehearing Statements</w:t>
            </w:r>
          </w:p>
          <w:p w:rsidR="003C1D35" w:rsidRPr="006A7E11" w:rsidRDefault="003C1D35" w:rsidP="003E280A"/>
        </w:tc>
        <w:tc>
          <w:tcPr>
            <w:tcW w:w="3510" w:type="dxa"/>
          </w:tcPr>
          <w:p w:rsidR="003C1D35" w:rsidRPr="006A7E11" w:rsidRDefault="003C1D35" w:rsidP="003E280A">
            <w:r w:rsidRPr="006A7E11">
              <w:t>October 6, 2025</w:t>
            </w:r>
          </w:p>
        </w:tc>
      </w:tr>
      <w:tr w:rsidR="003C1D35" w:rsidRPr="006A7E11" w:rsidTr="003C1D35">
        <w:trPr>
          <w:cantSplit/>
        </w:trPr>
        <w:tc>
          <w:tcPr>
            <w:tcW w:w="810" w:type="dxa"/>
            <w:hideMark/>
          </w:tcPr>
          <w:p w:rsidR="003C1D35" w:rsidRPr="006A7E11" w:rsidRDefault="003C1D35" w:rsidP="003E280A">
            <w:pPr>
              <w:numPr>
                <w:ilvl w:val="12"/>
                <w:numId w:val="0"/>
              </w:numPr>
              <w:tabs>
                <w:tab w:val="left" w:pos="0"/>
              </w:tabs>
              <w:spacing w:after="57"/>
              <w:jc w:val="both"/>
            </w:pPr>
            <w:r w:rsidRPr="006A7E11">
              <w:t>(12)</w:t>
            </w:r>
          </w:p>
        </w:tc>
        <w:tc>
          <w:tcPr>
            <w:tcW w:w="5040" w:type="dxa"/>
            <w:hideMark/>
          </w:tcPr>
          <w:p w:rsidR="003C1D35" w:rsidRDefault="003C1D35" w:rsidP="003E280A">
            <w:r w:rsidRPr="006A7E11">
              <w:t xml:space="preserve">Last Day to Conduct Discovery </w:t>
            </w:r>
          </w:p>
          <w:p w:rsidR="003C1D35" w:rsidRPr="006A7E11" w:rsidRDefault="003C1D35" w:rsidP="003E280A"/>
        </w:tc>
        <w:tc>
          <w:tcPr>
            <w:tcW w:w="3510" w:type="dxa"/>
          </w:tcPr>
          <w:p w:rsidR="003C1D35" w:rsidRPr="006A7E11" w:rsidRDefault="003C1D35" w:rsidP="003E280A">
            <w:r w:rsidRPr="006A7E11">
              <w:t>October 15, 2025</w:t>
            </w:r>
          </w:p>
          <w:p w:rsidR="003C1D35" w:rsidRPr="006A7E11" w:rsidRDefault="003C1D35" w:rsidP="003E280A"/>
        </w:tc>
      </w:tr>
      <w:tr w:rsidR="003C1D35" w:rsidRPr="006A7E11" w:rsidTr="003C1D35">
        <w:trPr>
          <w:cantSplit/>
        </w:trPr>
        <w:tc>
          <w:tcPr>
            <w:tcW w:w="810" w:type="dxa"/>
            <w:hideMark/>
          </w:tcPr>
          <w:p w:rsidR="003C1D35" w:rsidRPr="006A7E11" w:rsidRDefault="003C1D35" w:rsidP="003C1D35">
            <w:pPr>
              <w:numPr>
                <w:ilvl w:val="12"/>
                <w:numId w:val="0"/>
              </w:numPr>
              <w:tabs>
                <w:tab w:val="left" w:pos="0"/>
              </w:tabs>
              <w:jc w:val="both"/>
            </w:pPr>
            <w:r w:rsidRPr="006A7E11">
              <w:t>(13)</w:t>
            </w:r>
          </w:p>
        </w:tc>
        <w:tc>
          <w:tcPr>
            <w:tcW w:w="5040" w:type="dxa"/>
            <w:hideMark/>
          </w:tcPr>
          <w:p w:rsidR="003C1D35" w:rsidRPr="006A7E11" w:rsidRDefault="003C1D35" w:rsidP="003E280A">
            <w:r w:rsidRPr="006A7E11">
              <w:t>Prehearing Conference</w:t>
            </w:r>
          </w:p>
          <w:p w:rsidR="003C1D35" w:rsidRPr="006A7E11" w:rsidRDefault="003C1D35" w:rsidP="003E280A"/>
        </w:tc>
        <w:tc>
          <w:tcPr>
            <w:tcW w:w="3510" w:type="dxa"/>
          </w:tcPr>
          <w:p w:rsidR="003C1D35" w:rsidRPr="006A7E11" w:rsidRDefault="003C1D35" w:rsidP="003E280A">
            <w:r w:rsidRPr="006A7E11">
              <w:t>October 21, 2025</w:t>
            </w:r>
          </w:p>
        </w:tc>
      </w:tr>
      <w:tr w:rsidR="003C1D35" w:rsidRPr="006A7E11" w:rsidTr="003C1D35">
        <w:trPr>
          <w:cantSplit/>
        </w:trPr>
        <w:tc>
          <w:tcPr>
            <w:tcW w:w="810" w:type="dxa"/>
          </w:tcPr>
          <w:p w:rsidR="003C1D35" w:rsidRPr="004D54B1" w:rsidRDefault="003C1D35" w:rsidP="003C1D35">
            <w:pPr>
              <w:numPr>
                <w:ilvl w:val="12"/>
                <w:numId w:val="0"/>
              </w:numPr>
              <w:tabs>
                <w:tab w:val="left" w:pos="0"/>
              </w:tabs>
              <w:jc w:val="both"/>
            </w:pPr>
            <w:r w:rsidRPr="004D54B1">
              <w:t>(</w:t>
            </w:r>
            <w:r>
              <w:t>14</w:t>
            </w:r>
            <w:r w:rsidRPr="004D54B1">
              <w:t>)</w:t>
            </w:r>
          </w:p>
        </w:tc>
        <w:tc>
          <w:tcPr>
            <w:tcW w:w="5040" w:type="dxa"/>
          </w:tcPr>
          <w:p w:rsidR="003C1D35" w:rsidRDefault="003C1D35" w:rsidP="003C1D35">
            <w:pPr>
              <w:numPr>
                <w:ilvl w:val="12"/>
                <w:numId w:val="0"/>
              </w:numPr>
              <w:jc w:val="both"/>
            </w:pPr>
            <w:r w:rsidRPr="004D54B1">
              <w:t>Provision of Exhibits</w:t>
            </w:r>
          </w:p>
          <w:p w:rsidR="003C1D35" w:rsidRPr="004D54B1" w:rsidRDefault="003C1D35" w:rsidP="003C1D35">
            <w:pPr>
              <w:numPr>
                <w:ilvl w:val="12"/>
                <w:numId w:val="0"/>
              </w:numPr>
              <w:jc w:val="both"/>
            </w:pPr>
          </w:p>
        </w:tc>
        <w:tc>
          <w:tcPr>
            <w:tcW w:w="3510" w:type="dxa"/>
          </w:tcPr>
          <w:p w:rsidR="003C1D35" w:rsidRDefault="003C1D35" w:rsidP="003C1D35">
            <w:pPr>
              <w:numPr>
                <w:ilvl w:val="12"/>
                <w:numId w:val="0"/>
              </w:numPr>
              <w:jc w:val="both"/>
            </w:pPr>
            <w:r>
              <w:t>October 23, 2025</w:t>
            </w:r>
          </w:p>
          <w:p w:rsidR="003C1D35" w:rsidRDefault="003C1D35" w:rsidP="003C1D35">
            <w:pPr>
              <w:numPr>
                <w:ilvl w:val="12"/>
                <w:numId w:val="0"/>
              </w:numPr>
              <w:jc w:val="both"/>
            </w:pPr>
          </w:p>
        </w:tc>
      </w:tr>
      <w:tr w:rsidR="003C1D35" w:rsidRPr="006A7E11" w:rsidTr="003C1D35">
        <w:trPr>
          <w:cantSplit/>
        </w:trPr>
        <w:tc>
          <w:tcPr>
            <w:tcW w:w="810" w:type="dxa"/>
            <w:hideMark/>
          </w:tcPr>
          <w:p w:rsidR="003C1D35" w:rsidRPr="006A7E11" w:rsidRDefault="003C1D35" w:rsidP="003E280A">
            <w:pPr>
              <w:numPr>
                <w:ilvl w:val="12"/>
                <w:numId w:val="0"/>
              </w:numPr>
              <w:tabs>
                <w:tab w:val="left" w:pos="0"/>
              </w:tabs>
              <w:jc w:val="both"/>
            </w:pPr>
            <w:r w:rsidRPr="006A7E11">
              <w:br w:type="page"/>
              <w:t>(1</w:t>
            </w:r>
            <w:r>
              <w:t>5</w:t>
            </w:r>
            <w:r w:rsidRPr="006A7E11">
              <w:t>)</w:t>
            </w:r>
          </w:p>
        </w:tc>
        <w:tc>
          <w:tcPr>
            <w:tcW w:w="5040" w:type="dxa"/>
            <w:hideMark/>
          </w:tcPr>
          <w:p w:rsidR="003C1D35" w:rsidRDefault="003C1D35" w:rsidP="003E280A">
            <w:r w:rsidRPr="006A7E11">
              <w:t>Hearing</w:t>
            </w:r>
          </w:p>
          <w:p w:rsidR="003C1D35" w:rsidRPr="006A7E11" w:rsidRDefault="003C1D35" w:rsidP="003E280A"/>
        </w:tc>
        <w:tc>
          <w:tcPr>
            <w:tcW w:w="3510" w:type="dxa"/>
          </w:tcPr>
          <w:p w:rsidR="003C1D35" w:rsidRDefault="003C1D35" w:rsidP="003E280A">
            <w:r w:rsidRPr="006A7E11">
              <w:t>November 4-7, 2025</w:t>
            </w:r>
          </w:p>
          <w:p w:rsidR="003C1D35" w:rsidRPr="006A7E11" w:rsidRDefault="003C1D35" w:rsidP="003E280A"/>
        </w:tc>
      </w:tr>
      <w:tr w:rsidR="003C1D35" w:rsidTr="003E280A">
        <w:trPr>
          <w:cantSplit/>
        </w:trPr>
        <w:tc>
          <w:tcPr>
            <w:tcW w:w="810" w:type="dxa"/>
            <w:hideMark/>
          </w:tcPr>
          <w:p w:rsidR="003C1D35" w:rsidRPr="006A7E11" w:rsidRDefault="003C1D35" w:rsidP="003E280A">
            <w:pPr>
              <w:numPr>
                <w:ilvl w:val="12"/>
                <w:numId w:val="0"/>
              </w:numPr>
              <w:tabs>
                <w:tab w:val="left" w:pos="0"/>
              </w:tabs>
              <w:spacing w:after="57"/>
              <w:jc w:val="both"/>
            </w:pPr>
            <w:r w:rsidRPr="006A7E11">
              <w:t>(1</w:t>
            </w:r>
            <w:r>
              <w:t>6</w:t>
            </w:r>
            <w:r w:rsidRPr="006A7E11">
              <w:t>)</w:t>
            </w:r>
          </w:p>
        </w:tc>
        <w:tc>
          <w:tcPr>
            <w:tcW w:w="5040" w:type="dxa"/>
            <w:hideMark/>
          </w:tcPr>
          <w:p w:rsidR="003C1D35" w:rsidRPr="006A7E11" w:rsidRDefault="003C1D35" w:rsidP="003E280A">
            <w:r w:rsidRPr="006A7E11">
              <w:t>Post-Hearing Statements of Issues and Positions,</w:t>
            </w:r>
          </w:p>
          <w:p w:rsidR="003C1D35" w:rsidRPr="006A7E11" w:rsidRDefault="003C1D35" w:rsidP="003E280A">
            <w:r w:rsidRPr="006A7E11">
              <w:t>and Briefs, if any</w:t>
            </w:r>
          </w:p>
          <w:p w:rsidR="003C1D35" w:rsidRPr="006A7E11" w:rsidRDefault="003C1D35" w:rsidP="003E280A"/>
        </w:tc>
        <w:tc>
          <w:tcPr>
            <w:tcW w:w="3510" w:type="dxa"/>
          </w:tcPr>
          <w:p w:rsidR="003C1D35" w:rsidRDefault="003C1D35" w:rsidP="003E280A">
            <w:r w:rsidRPr="006A7E11">
              <w:t xml:space="preserve">November </w:t>
            </w:r>
            <w:r w:rsidR="00D971FA">
              <w:t>14</w:t>
            </w:r>
            <w:r w:rsidRPr="006A7E11">
              <w:t>, 2025</w:t>
            </w:r>
          </w:p>
          <w:p w:rsidR="003C1D35" w:rsidRDefault="003C1D35" w:rsidP="003E280A"/>
        </w:tc>
      </w:tr>
    </w:tbl>
    <w:p w:rsidR="003C1D35" w:rsidRPr="00A71CC4" w:rsidRDefault="003C1D35" w:rsidP="003C1D35">
      <w:pPr>
        <w:numPr>
          <w:ilvl w:val="12"/>
          <w:numId w:val="0"/>
        </w:numPr>
        <w:jc w:val="both"/>
        <w:rPr>
          <w:highlight w:val="yellow"/>
        </w:rPr>
      </w:pPr>
    </w:p>
    <w:p w:rsidR="003C1D35" w:rsidRPr="00F02257" w:rsidRDefault="003C1D35" w:rsidP="003C1D35">
      <w:pPr>
        <w:numPr>
          <w:ilvl w:val="12"/>
          <w:numId w:val="0"/>
        </w:numPr>
        <w:jc w:val="both"/>
      </w:pPr>
      <w:r w:rsidRPr="00F02257">
        <w:tab/>
        <w:t xml:space="preserve">In addition, all parties should be on notice that the Prehearing Officer may exercise the discretion to schedule additional Prehearing Conferences or meetings of the </w:t>
      </w:r>
      <w:r>
        <w:t xml:space="preserve">parties as deemed appropriate. </w:t>
      </w:r>
      <w:r w:rsidRPr="00F02257">
        <w:t xml:space="preserve">Such meetings will be properly noticed to afford the parties an opportunity to attend. </w:t>
      </w:r>
    </w:p>
    <w:p w:rsidR="003C1D35" w:rsidRPr="00A71CC4" w:rsidRDefault="003C1D35" w:rsidP="003C1D35">
      <w:pPr>
        <w:numPr>
          <w:ilvl w:val="12"/>
          <w:numId w:val="0"/>
        </w:numPr>
        <w:jc w:val="both"/>
        <w:rPr>
          <w:highlight w:val="yellow"/>
        </w:rPr>
      </w:pPr>
    </w:p>
    <w:p w:rsidR="003C1D35" w:rsidRDefault="003C1D35" w:rsidP="003C1D35">
      <w:pPr>
        <w:pStyle w:val="OrderBody"/>
      </w:pPr>
      <w:r w:rsidRPr="00FE366F">
        <w:tab/>
        <w:t>Based upon the foregoing, it is</w:t>
      </w:r>
    </w:p>
    <w:p w:rsidR="003C1D35" w:rsidRDefault="003C1D35" w:rsidP="003C1D35">
      <w:pPr>
        <w:pStyle w:val="OrderBody"/>
      </w:pPr>
    </w:p>
    <w:p w:rsidR="003C1D35" w:rsidRDefault="003C1D35" w:rsidP="003C1D35">
      <w:pPr>
        <w:pStyle w:val="OrderBody"/>
      </w:pPr>
      <w:r w:rsidRPr="00FE366F">
        <w:tab/>
        <w:t>ORDERED by Commissioner Gabriella Passidomo Smith, as Prehearing Officer, that the provisions of this Order shall govern this proceeding unless modified by the Commission.</w:t>
      </w:r>
    </w:p>
    <w:p w:rsidR="003C1D35" w:rsidRDefault="003C1D35" w:rsidP="003C1D35">
      <w:pPr>
        <w:pStyle w:val="OrderBody"/>
      </w:pPr>
    </w:p>
    <w:p w:rsidR="003C1D35" w:rsidRDefault="003C1D35" w:rsidP="003C1D35">
      <w:pPr>
        <w:pStyle w:val="OrderBody"/>
        <w:keepNext/>
        <w:keepLines/>
      </w:pPr>
      <w:r>
        <w:lastRenderedPageBreak/>
        <w:tab/>
        <w:t xml:space="preserve">By ORDER of Commissioner Gabriella Passidomo Smith, as Prehearing Officer, this </w:t>
      </w:r>
      <w:bookmarkStart w:id="6" w:name="replaceDate"/>
      <w:bookmarkEnd w:id="6"/>
      <w:r w:rsidR="006B28CC">
        <w:rPr>
          <w:u w:val="single"/>
        </w:rPr>
        <w:t>10th</w:t>
      </w:r>
      <w:r w:rsidR="006B28CC">
        <w:t xml:space="preserve"> day of </w:t>
      </w:r>
      <w:r w:rsidR="006B28CC">
        <w:rPr>
          <w:u w:val="single"/>
        </w:rPr>
        <w:t>February</w:t>
      </w:r>
      <w:r w:rsidR="006B28CC">
        <w:t xml:space="preserve">, </w:t>
      </w:r>
      <w:r w:rsidR="006B28CC">
        <w:rPr>
          <w:u w:val="single"/>
        </w:rPr>
        <w:t>2025</w:t>
      </w:r>
      <w:r w:rsidR="006B28CC">
        <w:t>.</w:t>
      </w:r>
    </w:p>
    <w:p w:rsidR="006B28CC" w:rsidRPr="006B28CC" w:rsidRDefault="006B28CC" w:rsidP="003C1D35">
      <w:pPr>
        <w:pStyle w:val="OrderBody"/>
        <w:keepNext/>
        <w:keepLines/>
      </w:pPr>
    </w:p>
    <w:p w:rsidR="003C1D35" w:rsidRDefault="003C1D35" w:rsidP="003C1D3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C1D35" w:rsidTr="003C1D35">
        <w:tc>
          <w:tcPr>
            <w:tcW w:w="720" w:type="dxa"/>
            <w:shd w:val="clear" w:color="auto" w:fill="auto"/>
          </w:tcPr>
          <w:p w:rsidR="003C1D35" w:rsidRDefault="003C1D35" w:rsidP="003C1D35">
            <w:pPr>
              <w:pStyle w:val="OrderBody"/>
              <w:keepNext/>
              <w:keepLines/>
            </w:pPr>
            <w:bookmarkStart w:id="7" w:name="bkmrkSignature" w:colFirst="0" w:colLast="0"/>
          </w:p>
        </w:tc>
        <w:tc>
          <w:tcPr>
            <w:tcW w:w="4320" w:type="dxa"/>
            <w:tcBorders>
              <w:bottom w:val="single" w:sz="4" w:space="0" w:color="auto"/>
            </w:tcBorders>
            <w:shd w:val="clear" w:color="auto" w:fill="auto"/>
          </w:tcPr>
          <w:p w:rsidR="003C1D35" w:rsidRDefault="00DF5445" w:rsidP="003C1D35">
            <w:pPr>
              <w:pStyle w:val="OrderBody"/>
              <w:keepNext/>
              <w:keepLines/>
            </w:pPr>
            <w:r>
              <w:t>/s/ Gabriella Passidomo Smith</w:t>
            </w:r>
            <w:bookmarkStart w:id="8" w:name="_GoBack"/>
            <w:bookmarkEnd w:id="8"/>
          </w:p>
        </w:tc>
      </w:tr>
      <w:bookmarkEnd w:id="7"/>
      <w:tr w:rsidR="003C1D35" w:rsidTr="003C1D35">
        <w:tc>
          <w:tcPr>
            <w:tcW w:w="720" w:type="dxa"/>
            <w:shd w:val="clear" w:color="auto" w:fill="auto"/>
          </w:tcPr>
          <w:p w:rsidR="003C1D35" w:rsidRDefault="003C1D35" w:rsidP="003C1D35">
            <w:pPr>
              <w:pStyle w:val="OrderBody"/>
              <w:keepNext/>
              <w:keepLines/>
            </w:pPr>
          </w:p>
        </w:tc>
        <w:tc>
          <w:tcPr>
            <w:tcW w:w="4320" w:type="dxa"/>
            <w:tcBorders>
              <w:top w:val="single" w:sz="4" w:space="0" w:color="auto"/>
            </w:tcBorders>
            <w:shd w:val="clear" w:color="auto" w:fill="auto"/>
          </w:tcPr>
          <w:p w:rsidR="003C1D35" w:rsidRDefault="003C1D35" w:rsidP="003C1D35">
            <w:pPr>
              <w:pStyle w:val="OrderBody"/>
              <w:keepNext/>
              <w:keepLines/>
            </w:pPr>
            <w:r>
              <w:t>Gabriella Passidomo Smith</w:t>
            </w:r>
          </w:p>
          <w:p w:rsidR="003C1D35" w:rsidRDefault="003C1D35" w:rsidP="003C1D35">
            <w:pPr>
              <w:pStyle w:val="OrderBody"/>
              <w:keepNext/>
              <w:keepLines/>
            </w:pPr>
            <w:r>
              <w:t>Commissioner and Prehearing Officer</w:t>
            </w:r>
          </w:p>
        </w:tc>
      </w:tr>
    </w:tbl>
    <w:p w:rsidR="003C1D35" w:rsidRDefault="003C1D35" w:rsidP="003C1D35">
      <w:pPr>
        <w:pStyle w:val="OrderSigInfo"/>
        <w:keepNext/>
        <w:keepLines/>
      </w:pPr>
      <w:r>
        <w:t>Florida Public Service Commission</w:t>
      </w:r>
    </w:p>
    <w:p w:rsidR="003C1D35" w:rsidRDefault="003C1D35" w:rsidP="003C1D35">
      <w:pPr>
        <w:pStyle w:val="OrderSigInfo"/>
        <w:keepNext/>
        <w:keepLines/>
      </w:pPr>
      <w:r>
        <w:t>2540 Shumard Oak Boulevard</w:t>
      </w:r>
    </w:p>
    <w:p w:rsidR="003C1D35" w:rsidRDefault="003C1D35" w:rsidP="003C1D35">
      <w:pPr>
        <w:pStyle w:val="OrderSigInfo"/>
        <w:keepNext/>
        <w:keepLines/>
      </w:pPr>
      <w:r>
        <w:t>Tallahassee, Florida 32399</w:t>
      </w:r>
    </w:p>
    <w:p w:rsidR="003C1D35" w:rsidRDefault="003C1D35" w:rsidP="003C1D35">
      <w:pPr>
        <w:pStyle w:val="OrderSigInfo"/>
        <w:keepNext/>
        <w:keepLines/>
      </w:pPr>
      <w:r>
        <w:t>(850) 413</w:t>
      </w:r>
      <w:r>
        <w:noBreakHyphen/>
        <w:t>6770</w:t>
      </w:r>
    </w:p>
    <w:p w:rsidR="003C1D35" w:rsidRDefault="003C1D35" w:rsidP="003C1D35">
      <w:pPr>
        <w:pStyle w:val="OrderSigInfo"/>
        <w:keepNext/>
        <w:keepLines/>
      </w:pPr>
      <w:r>
        <w:t>www.floridapsc.com</w:t>
      </w:r>
    </w:p>
    <w:p w:rsidR="003C1D35" w:rsidRDefault="003C1D35" w:rsidP="003C1D35">
      <w:pPr>
        <w:pStyle w:val="OrderSigInfo"/>
        <w:keepNext/>
        <w:keepLines/>
      </w:pPr>
    </w:p>
    <w:p w:rsidR="003C1D35" w:rsidRDefault="003C1D35" w:rsidP="003C1D35">
      <w:pPr>
        <w:pStyle w:val="OrderSigInfo"/>
        <w:keepNext/>
        <w:keepLines/>
      </w:pPr>
      <w:r>
        <w:t>Copies furnished:  A copy of this document is provided to the parties of record at the time of issuance and, if applicable, interested persons.</w:t>
      </w:r>
    </w:p>
    <w:p w:rsidR="003C1D35" w:rsidRDefault="003C1D35" w:rsidP="003C1D35">
      <w:pPr>
        <w:pStyle w:val="OrderBody"/>
        <w:keepNext/>
        <w:keepLines/>
      </w:pPr>
    </w:p>
    <w:p w:rsidR="003C1D35" w:rsidRDefault="003C1D35" w:rsidP="003C1D35">
      <w:pPr>
        <w:pStyle w:val="OrderBody"/>
        <w:keepNext/>
        <w:keepLines/>
      </w:pPr>
    </w:p>
    <w:p w:rsidR="003C1D35" w:rsidRDefault="003C1D35" w:rsidP="003C1D35">
      <w:pPr>
        <w:pStyle w:val="OrderBody"/>
        <w:keepNext/>
        <w:keepLines/>
      </w:pPr>
      <w:r>
        <w:t>RPS</w:t>
      </w:r>
    </w:p>
    <w:p w:rsidR="003C1D35" w:rsidRDefault="003C1D35" w:rsidP="003C1D35">
      <w:pPr>
        <w:pStyle w:val="OrderBody"/>
      </w:pPr>
    </w:p>
    <w:p w:rsidR="003C1D35" w:rsidRDefault="003C1D35" w:rsidP="003C1D35">
      <w:pPr>
        <w:pStyle w:val="OrderBody"/>
      </w:pPr>
    </w:p>
    <w:p w:rsidR="003C1D35" w:rsidRDefault="003C1D35" w:rsidP="003C1D35">
      <w:pPr>
        <w:pStyle w:val="CenterUnderline"/>
      </w:pPr>
      <w:r>
        <w:t>NOTICE OF FURTHER PROCEEDINGS OR JUDICIAL REVIEW</w:t>
      </w:r>
    </w:p>
    <w:p w:rsidR="003C1D35" w:rsidRDefault="003C1D35" w:rsidP="003C1D35">
      <w:pPr>
        <w:pStyle w:val="CenterUnderline"/>
      </w:pPr>
    </w:p>
    <w:p w:rsidR="003C1D35" w:rsidRDefault="003C1D35" w:rsidP="003C1D3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C1D35" w:rsidRDefault="003C1D35" w:rsidP="003C1D35">
      <w:pPr>
        <w:pStyle w:val="OrderBody"/>
      </w:pPr>
    </w:p>
    <w:p w:rsidR="003C1D35" w:rsidRDefault="003C1D35" w:rsidP="003C1D35">
      <w:pPr>
        <w:pStyle w:val="OrderBody"/>
      </w:pPr>
      <w:r>
        <w:tab/>
        <w:t>Mediation may be available on a case-by-case basis.  If mediation is conducted, it does not affect a substantially interested person's right to a hearing.</w:t>
      </w:r>
    </w:p>
    <w:p w:rsidR="003C1D35" w:rsidRDefault="003C1D35" w:rsidP="003C1D35">
      <w:pPr>
        <w:pStyle w:val="OrderBody"/>
      </w:pPr>
    </w:p>
    <w:p w:rsidR="003C1D35" w:rsidRDefault="003C1D35" w:rsidP="003C1D3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1737E" w:rsidRDefault="0081737E" w:rsidP="003C1D35">
      <w:pPr>
        <w:pStyle w:val="OrderBody"/>
      </w:pPr>
      <w:r>
        <w:br w:type="page"/>
      </w:r>
    </w:p>
    <w:p w:rsidR="0081737E" w:rsidRDefault="0081737E" w:rsidP="0081737E">
      <w:pPr>
        <w:autoSpaceDE w:val="0"/>
        <w:autoSpaceDN w:val="0"/>
        <w:adjustRightInd w:val="0"/>
        <w:ind w:left="1440" w:hanging="1440"/>
        <w:jc w:val="center"/>
        <w:rPr>
          <w:b/>
        </w:rPr>
      </w:pPr>
      <w:r w:rsidRPr="00BF6EBB">
        <w:rPr>
          <w:b/>
        </w:rPr>
        <w:lastRenderedPageBreak/>
        <w:t>DOCKET NO. 202</w:t>
      </w:r>
      <w:r>
        <w:rPr>
          <w:b/>
        </w:rPr>
        <w:t>5</w:t>
      </w:r>
      <w:r w:rsidRPr="00BF6EBB">
        <w:rPr>
          <w:b/>
        </w:rPr>
        <w:t>0001-EI</w:t>
      </w:r>
    </w:p>
    <w:p w:rsidR="0081737E" w:rsidRDefault="0081737E" w:rsidP="0081737E">
      <w:pPr>
        <w:autoSpaceDE w:val="0"/>
        <w:autoSpaceDN w:val="0"/>
        <w:adjustRightInd w:val="0"/>
        <w:ind w:left="1440" w:hanging="1440"/>
        <w:jc w:val="center"/>
        <w:rPr>
          <w:b/>
        </w:rPr>
      </w:pPr>
      <w:r w:rsidRPr="00AB1493">
        <w:rPr>
          <w:b/>
        </w:rPr>
        <w:t>DRAFT</w:t>
      </w:r>
      <w:r>
        <w:rPr>
          <w:b/>
        </w:rPr>
        <w:t xml:space="preserve"> </w:t>
      </w:r>
      <w:r w:rsidRPr="00AB1493">
        <w:rPr>
          <w:b/>
        </w:rPr>
        <w:t xml:space="preserve">STAFF </w:t>
      </w:r>
      <w:r>
        <w:rPr>
          <w:b/>
        </w:rPr>
        <w:t>ISSUES</w:t>
      </w:r>
    </w:p>
    <w:p w:rsidR="0081737E" w:rsidRPr="00645A4E" w:rsidRDefault="0081737E" w:rsidP="0081737E">
      <w:pPr>
        <w:autoSpaceDE w:val="0"/>
        <w:autoSpaceDN w:val="0"/>
        <w:adjustRightInd w:val="0"/>
        <w:ind w:left="1440" w:hanging="1440"/>
        <w:jc w:val="center"/>
        <w:rPr>
          <w:b/>
          <w:u w:val="single"/>
        </w:rPr>
      </w:pPr>
      <w:r>
        <w:rPr>
          <w:b/>
          <w:u w:val="single"/>
        </w:rPr>
        <w:t>February 4</w:t>
      </w:r>
      <w:r w:rsidRPr="00645A4E">
        <w:rPr>
          <w:b/>
          <w:u w:val="single"/>
        </w:rPr>
        <w:t>, 202</w:t>
      </w:r>
      <w:r>
        <w:rPr>
          <w:b/>
          <w:u w:val="single"/>
        </w:rPr>
        <w:t>5</w:t>
      </w:r>
    </w:p>
    <w:p w:rsidR="0081737E" w:rsidRDefault="0081737E" w:rsidP="0081737E">
      <w:pPr>
        <w:autoSpaceDE w:val="0"/>
        <w:autoSpaceDN w:val="0"/>
        <w:adjustRightInd w:val="0"/>
        <w:ind w:left="1440" w:hanging="1440"/>
        <w:jc w:val="center"/>
        <w:rPr>
          <w:b/>
        </w:rPr>
      </w:pPr>
    </w:p>
    <w:p w:rsidR="0081737E" w:rsidRPr="00BF6EBB" w:rsidRDefault="0081737E" w:rsidP="0081737E">
      <w:pPr>
        <w:autoSpaceDE w:val="0"/>
        <w:autoSpaceDN w:val="0"/>
        <w:adjustRightInd w:val="0"/>
        <w:ind w:left="1440" w:hanging="1440"/>
        <w:jc w:val="center"/>
        <w:rPr>
          <w:b/>
        </w:rPr>
      </w:pPr>
    </w:p>
    <w:p w:rsidR="0081737E" w:rsidRPr="005B76E5" w:rsidRDefault="0081737E" w:rsidP="0081737E">
      <w:pPr>
        <w:jc w:val="both"/>
        <w:rPr>
          <w:b/>
          <w:u w:val="single"/>
        </w:rPr>
      </w:pPr>
      <w:r w:rsidRPr="005B76E5">
        <w:rPr>
          <w:b/>
          <w:u w:val="single"/>
        </w:rPr>
        <w:t>I.</w:t>
      </w:r>
      <w:r w:rsidRPr="005B76E5">
        <w:rPr>
          <w:b/>
        </w:rPr>
        <w:tab/>
      </w:r>
      <w:r w:rsidRPr="005E6F70">
        <w:rPr>
          <w:b/>
          <w:u w:val="single"/>
        </w:rPr>
        <w:t xml:space="preserve">COMPANY-SPECIFIC </w:t>
      </w:r>
      <w:r w:rsidRPr="005B76E5">
        <w:rPr>
          <w:b/>
          <w:u w:val="single"/>
        </w:rPr>
        <w:t>FUEL ISSUES</w:t>
      </w:r>
    </w:p>
    <w:p w:rsidR="0081737E" w:rsidRPr="00BF6EBB" w:rsidRDefault="0081737E" w:rsidP="0081737E">
      <w:pPr>
        <w:autoSpaceDE w:val="0"/>
        <w:autoSpaceDN w:val="0"/>
        <w:adjustRightInd w:val="0"/>
        <w:ind w:left="1440" w:hanging="1440"/>
        <w:jc w:val="both"/>
        <w:rPr>
          <w:b/>
        </w:rPr>
      </w:pPr>
    </w:p>
    <w:p w:rsidR="0081737E" w:rsidRPr="00BF6EBB" w:rsidRDefault="0081737E" w:rsidP="0081737E">
      <w:pPr>
        <w:autoSpaceDE w:val="0"/>
        <w:autoSpaceDN w:val="0"/>
        <w:adjustRightInd w:val="0"/>
        <w:ind w:left="1440" w:hanging="1440"/>
        <w:jc w:val="both"/>
        <w:rPr>
          <w:b/>
        </w:rPr>
      </w:pPr>
      <w:r w:rsidRPr="00BF6EBB">
        <w:rPr>
          <w:b/>
        </w:rPr>
        <w:t>Duke Energy Florida, LLC.</w:t>
      </w:r>
    </w:p>
    <w:p w:rsidR="0081737E" w:rsidRPr="00BF6EBB" w:rsidRDefault="0081737E" w:rsidP="0081737E">
      <w:pPr>
        <w:tabs>
          <w:tab w:val="left" w:pos="8571"/>
        </w:tabs>
        <w:autoSpaceDE w:val="0"/>
        <w:autoSpaceDN w:val="0"/>
        <w:adjustRightInd w:val="0"/>
        <w:ind w:left="1440" w:hanging="1440"/>
        <w:jc w:val="both"/>
      </w:pPr>
    </w:p>
    <w:p w:rsidR="0081737E" w:rsidRDefault="0081737E" w:rsidP="0081737E">
      <w:pPr>
        <w:autoSpaceDE w:val="0"/>
        <w:autoSpaceDN w:val="0"/>
        <w:adjustRightInd w:val="0"/>
        <w:ind w:left="1440" w:hanging="1440"/>
        <w:jc w:val="both"/>
      </w:pPr>
      <w:r>
        <w:rPr>
          <w:b/>
          <w:u w:val="single"/>
        </w:rPr>
        <w:t>ISSUE 1A</w:t>
      </w:r>
      <w:r w:rsidRPr="00925D58">
        <w:rPr>
          <w:b/>
        </w:rPr>
        <w:t>:</w:t>
      </w:r>
      <w:r>
        <w:rPr>
          <w:b/>
        </w:rPr>
        <w:tab/>
      </w:r>
      <w:r>
        <w:t>Should the Commission approve DEF’s 2026 Risk Management Plan?</w:t>
      </w:r>
    </w:p>
    <w:p w:rsidR="0081737E" w:rsidRDefault="0081737E" w:rsidP="0081737E">
      <w:pPr>
        <w:autoSpaceDE w:val="0"/>
        <w:autoSpaceDN w:val="0"/>
        <w:adjustRightInd w:val="0"/>
        <w:ind w:left="1440" w:hanging="1440"/>
        <w:jc w:val="both"/>
      </w:pPr>
    </w:p>
    <w:p w:rsidR="0081737E" w:rsidRDefault="0081737E" w:rsidP="0081737E">
      <w:pPr>
        <w:autoSpaceDE w:val="0"/>
        <w:autoSpaceDN w:val="0"/>
        <w:adjustRightInd w:val="0"/>
        <w:jc w:val="both"/>
        <w:rPr>
          <w:b/>
          <w:u w:val="single"/>
        </w:rPr>
      </w:pPr>
    </w:p>
    <w:p w:rsidR="0081737E" w:rsidRDefault="0081737E" w:rsidP="0081737E">
      <w:pPr>
        <w:autoSpaceDE w:val="0"/>
        <w:autoSpaceDN w:val="0"/>
        <w:adjustRightInd w:val="0"/>
        <w:ind w:left="1440" w:hanging="1440"/>
        <w:jc w:val="both"/>
      </w:pPr>
      <w:r>
        <w:rPr>
          <w:b/>
          <w:u w:val="single"/>
        </w:rPr>
        <w:t>ISSUE 1B</w:t>
      </w:r>
      <w:r>
        <w:rPr>
          <w:b/>
        </w:rPr>
        <w:t>:</w:t>
      </w:r>
      <w:r>
        <w:rPr>
          <w:b/>
        </w:rPr>
        <w:tab/>
      </w:r>
      <w:r>
        <w:t>What is the appropriate subscription bill credit associated with DEF’s Clean Energy Connection Program, approved by Order No. PSC-2021-0059-S-EI, to be included for recovery in 2026?</w:t>
      </w:r>
    </w:p>
    <w:p w:rsidR="0081737E" w:rsidRDefault="0081737E" w:rsidP="0081737E">
      <w:pPr>
        <w:autoSpaceDE w:val="0"/>
        <w:autoSpaceDN w:val="0"/>
        <w:adjustRightInd w:val="0"/>
        <w:ind w:left="1440" w:hanging="1440"/>
        <w:jc w:val="both"/>
      </w:pPr>
    </w:p>
    <w:p w:rsidR="0081737E" w:rsidRDefault="0081737E" w:rsidP="0081737E">
      <w:pPr>
        <w:autoSpaceDE w:val="0"/>
        <w:autoSpaceDN w:val="0"/>
        <w:adjustRightInd w:val="0"/>
        <w:ind w:left="1440" w:hanging="1440"/>
        <w:jc w:val="both"/>
      </w:pPr>
    </w:p>
    <w:p w:rsidR="0081737E" w:rsidRPr="00531973" w:rsidRDefault="0081737E" w:rsidP="0081737E">
      <w:pPr>
        <w:autoSpaceDE w:val="0"/>
        <w:autoSpaceDN w:val="0"/>
        <w:adjustRightInd w:val="0"/>
        <w:ind w:left="1440" w:hanging="1440"/>
        <w:jc w:val="both"/>
      </w:pPr>
      <w:r w:rsidRPr="00CD1389">
        <w:rPr>
          <w:b/>
          <w:bCs/>
          <w:u w:val="single"/>
        </w:rPr>
        <w:t>ISSUE 1</w:t>
      </w:r>
      <w:r>
        <w:rPr>
          <w:b/>
          <w:bCs/>
          <w:u w:val="single"/>
        </w:rPr>
        <w:t>C</w:t>
      </w:r>
      <w:r w:rsidRPr="00CD1389">
        <w:rPr>
          <w:b/>
          <w:bCs/>
          <w:u w:val="single"/>
        </w:rPr>
        <w:t>:</w:t>
      </w:r>
      <w:r>
        <w:tab/>
      </w:r>
      <w:r w:rsidRPr="00531973">
        <w:t>What is the appropriate Clean Energy Impact (CEI) credit, approved by Order No. PSC-2023-0191-TRF-EI, to be included in the fuel clause in 202</w:t>
      </w:r>
      <w:r>
        <w:t>6</w:t>
      </w:r>
      <w:r w:rsidRPr="00531973">
        <w:t>?</w:t>
      </w:r>
    </w:p>
    <w:p w:rsidR="0081737E" w:rsidRPr="00531973" w:rsidRDefault="0081737E" w:rsidP="0081737E">
      <w:pPr>
        <w:autoSpaceDE w:val="0"/>
        <w:autoSpaceDN w:val="0"/>
        <w:adjustRightInd w:val="0"/>
        <w:jc w:val="both"/>
      </w:pPr>
    </w:p>
    <w:p w:rsidR="0081737E" w:rsidRDefault="0081737E" w:rsidP="0081737E">
      <w:pPr>
        <w:autoSpaceDE w:val="0"/>
        <w:autoSpaceDN w:val="0"/>
        <w:adjustRightInd w:val="0"/>
        <w:jc w:val="both"/>
      </w:pPr>
    </w:p>
    <w:p w:rsidR="0081737E" w:rsidRPr="00BF6EBB" w:rsidRDefault="0081737E" w:rsidP="0081737E">
      <w:pPr>
        <w:autoSpaceDE w:val="0"/>
        <w:autoSpaceDN w:val="0"/>
        <w:adjustRightInd w:val="0"/>
        <w:ind w:left="1440" w:hanging="1440"/>
        <w:jc w:val="both"/>
        <w:rPr>
          <w:b/>
          <w:u w:val="single"/>
        </w:rPr>
      </w:pPr>
      <w:r w:rsidRPr="00BF6EBB">
        <w:rPr>
          <w:b/>
        </w:rPr>
        <w:t>Florida Power &amp; Light</w:t>
      </w:r>
      <w:r>
        <w:rPr>
          <w:b/>
        </w:rPr>
        <w:t xml:space="preserve"> Company</w:t>
      </w:r>
    </w:p>
    <w:p w:rsidR="0081737E" w:rsidRPr="00BF6EBB" w:rsidRDefault="0081737E" w:rsidP="0081737E">
      <w:pPr>
        <w:autoSpaceDE w:val="0"/>
        <w:autoSpaceDN w:val="0"/>
        <w:adjustRightInd w:val="0"/>
        <w:ind w:left="1440" w:hanging="1440"/>
        <w:jc w:val="both"/>
        <w:rPr>
          <w:b/>
          <w:u w:val="single"/>
        </w:rPr>
      </w:pPr>
    </w:p>
    <w:p w:rsidR="0081737E" w:rsidRPr="00DF2F14" w:rsidRDefault="0081737E" w:rsidP="0081737E">
      <w:pPr>
        <w:autoSpaceDE w:val="0"/>
        <w:autoSpaceDN w:val="0"/>
        <w:adjustRightInd w:val="0"/>
        <w:ind w:left="1440" w:hanging="1440"/>
        <w:jc w:val="both"/>
      </w:pPr>
      <w:r w:rsidRPr="00EE443B">
        <w:rPr>
          <w:b/>
          <w:u w:val="single"/>
        </w:rPr>
        <w:t>ISSUE 2A:</w:t>
      </w:r>
      <w:r w:rsidRPr="00DF2F14">
        <w:t xml:space="preserve"> </w:t>
      </w:r>
      <w:r w:rsidRPr="00DF2F14">
        <w:tab/>
        <w:t>What was the total gain under FPL’s Incentive Mechanism approved by Order No. PSC-2021-0446A-S-EI that FPL may recover for the period January 202</w:t>
      </w:r>
      <w:r>
        <w:t>4</w:t>
      </w:r>
      <w:r w:rsidRPr="00DF2F14">
        <w:t xml:space="preserve"> through December 202</w:t>
      </w:r>
      <w:r>
        <w:t>4</w:t>
      </w:r>
      <w:r w:rsidRPr="00DF2F14">
        <w:t xml:space="preserve">, and how should that gain to be shared between FPL and </w:t>
      </w:r>
      <w:r>
        <w:t xml:space="preserve">its </w:t>
      </w:r>
      <w:r w:rsidRPr="00DF2F14">
        <w:t>customers?</w:t>
      </w:r>
    </w:p>
    <w:p w:rsidR="0081737E" w:rsidRDefault="0081737E" w:rsidP="0081737E"/>
    <w:p w:rsidR="0081737E" w:rsidRPr="002B2714" w:rsidRDefault="0081737E" w:rsidP="0081737E"/>
    <w:p w:rsidR="0081737E" w:rsidRPr="00DF2F14" w:rsidRDefault="0081737E" w:rsidP="0081737E">
      <w:pPr>
        <w:autoSpaceDE w:val="0"/>
        <w:autoSpaceDN w:val="0"/>
        <w:adjustRightInd w:val="0"/>
        <w:ind w:left="1440" w:hanging="1440"/>
        <w:jc w:val="both"/>
      </w:pPr>
      <w:r w:rsidRPr="00EE443B">
        <w:rPr>
          <w:b/>
          <w:u w:val="single"/>
        </w:rPr>
        <w:t>ISSUE 2B:</w:t>
      </w:r>
      <w:r w:rsidRPr="00BF6EBB">
        <w:tab/>
        <w:t xml:space="preserve">What is the appropriate amount of Incremental Optimization Costs under FPL’s </w:t>
      </w:r>
      <w:r w:rsidRPr="00DF2F14">
        <w:t>Incentive Mechanism approved by Order No. PSC-2021-0446A-S-EI that FPL should be allowed to recover through the fuel clause for Personnel, Software, and Hardware costs for the period January 202</w:t>
      </w:r>
      <w:r>
        <w:t>4</w:t>
      </w:r>
      <w:r w:rsidRPr="00DF2F14">
        <w:t xml:space="preserve"> through December 202</w:t>
      </w:r>
      <w:r>
        <w:t>4</w:t>
      </w:r>
      <w:r w:rsidRPr="00DF2F14">
        <w:t>?</w:t>
      </w:r>
    </w:p>
    <w:p w:rsidR="0081737E" w:rsidRPr="00DF2F14" w:rsidRDefault="0081737E" w:rsidP="0081737E">
      <w:pPr>
        <w:autoSpaceDE w:val="0"/>
        <w:autoSpaceDN w:val="0"/>
        <w:adjustRightInd w:val="0"/>
      </w:pPr>
    </w:p>
    <w:p w:rsidR="0081737E" w:rsidRPr="00DF2F14" w:rsidRDefault="0081737E" w:rsidP="0081737E"/>
    <w:p w:rsidR="0081737E" w:rsidRPr="00DF2F14" w:rsidRDefault="0081737E" w:rsidP="0081737E">
      <w:pPr>
        <w:autoSpaceDE w:val="0"/>
        <w:autoSpaceDN w:val="0"/>
        <w:adjustRightInd w:val="0"/>
        <w:ind w:left="1440" w:hanging="1440"/>
        <w:jc w:val="both"/>
      </w:pPr>
      <w:r w:rsidRPr="00EE443B">
        <w:rPr>
          <w:b/>
          <w:u w:val="single"/>
        </w:rPr>
        <w:t>ISSUE 2C:</w:t>
      </w:r>
      <w:r w:rsidRPr="00DF2F14">
        <w:tab/>
        <w:t>What is the appropriate amount of Variable Power Plant O&amp;M Attributable to Off-System Sales under FPL’s Incentive Mechanism approved by Order No. PSC-2021-0446A-S-EI that FPL should be allowed to recover through the fuel clause for the period January 202</w:t>
      </w:r>
      <w:r>
        <w:t>4</w:t>
      </w:r>
      <w:r w:rsidRPr="00DF2F14">
        <w:t xml:space="preserve"> through December 202</w:t>
      </w:r>
      <w:r>
        <w:t>4</w:t>
      </w:r>
      <w:r w:rsidRPr="00DF2F14">
        <w:t>?</w:t>
      </w:r>
    </w:p>
    <w:p w:rsidR="0081737E" w:rsidRDefault="0081737E" w:rsidP="0081737E"/>
    <w:p w:rsidR="0081737E" w:rsidRPr="00DF2F14" w:rsidRDefault="0081737E" w:rsidP="0081737E"/>
    <w:p w:rsidR="0081737E" w:rsidRDefault="0081737E" w:rsidP="0081737E">
      <w:pPr>
        <w:autoSpaceDE w:val="0"/>
        <w:autoSpaceDN w:val="0"/>
        <w:adjustRightInd w:val="0"/>
        <w:ind w:left="1440" w:hanging="1440"/>
        <w:jc w:val="both"/>
      </w:pPr>
      <w:r w:rsidRPr="00EE443B">
        <w:rPr>
          <w:b/>
          <w:u w:val="single"/>
        </w:rPr>
        <w:t>ISSUE 2D:</w:t>
      </w:r>
      <w:r w:rsidRPr="00DF2F14">
        <w:tab/>
        <w:t>What is the appropriate amount of Variable Power Plant O&amp;M Avoided due to Economy Purchases under FPL’s Incentive Mechanism approved by Order No. PSC-2021-0446A-S-EI that FPL should be allowed to recover through the fuel clause for the period January 202</w:t>
      </w:r>
      <w:r>
        <w:t>4</w:t>
      </w:r>
      <w:r w:rsidRPr="00DF2F14">
        <w:t xml:space="preserve"> through</w:t>
      </w:r>
      <w:r w:rsidRPr="00BF6EBB">
        <w:t xml:space="preserve"> December 20</w:t>
      </w:r>
      <w:r>
        <w:t>24</w:t>
      </w:r>
      <w:r w:rsidRPr="00BF6EBB">
        <w:t xml:space="preserve">? </w:t>
      </w:r>
    </w:p>
    <w:p w:rsidR="0081737E" w:rsidRPr="00DF2F14" w:rsidRDefault="0081737E" w:rsidP="0081737E">
      <w:pPr>
        <w:autoSpaceDE w:val="0"/>
        <w:autoSpaceDN w:val="0"/>
        <w:adjustRightInd w:val="0"/>
        <w:ind w:left="1440" w:hanging="1440"/>
        <w:jc w:val="both"/>
      </w:pPr>
    </w:p>
    <w:p w:rsidR="0081737E" w:rsidRDefault="0081737E" w:rsidP="0081737E">
      <w:pPr>
        <w:autoSpaceDE w:val="0"/>
        <w:autoSpaceDN w:val="0"/>
        <w:adjustRightInd w:val="0"/>
        <w:ind w:left="1440" w:hanging="1440"/>
        <w:jc w:val="both"/>
      </w:pPr>
    </w:p>
    <w:p w:rsidR="0081737E" w:rsidRDefault="0081737E" w:rsidP="0081737E">
      <w:pPr>
        <w:autoSpaceDE w:val="0"/>
        <w:autoSpaceDN w:val="0"/>
        <w:adjustRightInd w:val="0"/>
        <w:ind w:left="1440" w:hanging="1440"/>
        <w:jc w:val="both"/>
      </w:pPr>
      <w:r>
        <w:rPr>
          <w:b/>
          <w:u w:val="single"/>
        </w:rPr>
        <w:t>ISSUE 2E</w:t>
      </w:r>
      <w:r>
        <w:rPr>
          <w:b/>
        </w:rPr>
        <w:t>:</w:t>
      </w:r>
      <w:r>
        <w:rPr>
          <w:b/>
        </w:rPr>
        <w:tab/>
      </w:r>
      <w:r>
        <w:t>What is the appropriate subscription credit associated with FPL’s SolarTogether Program approved by Order No. PSC-2020-0084-S-EI, to be included for recovery in 2026?</w:t>
      </w:r>
    </w:p>
    <w:p w:rsidR="0081737E" w:rsidRDefault="0081737E" w:rsidP="0081737E">
      <w:pPr>
        <w:autoSpaceDE w:val="0"/>
        <w:autoSpaceDN w:val="0"/>
        <w:adjustRightInd w:val="0"/>
        <w:ind w:left="1440" w:hanging="1440"/>
        <w:jc w:val="both"/>
      </w:pPr>
    </w:p>
    <w:p w:rsidR="0081737E" w:rsidRDefault="0081737E" w:rsidP="0081737E">
      <w:pPr>
        <w:autoSpaceDE w:val="0"/>
        <w:autoSpaceDN w:val="0"/>
        <w:adjustRightInd w:val="0"/>
        <w:ind w:left="1440" w:hanging="1440"/>
        <w:jc w:val="both"/>
      </w:pPr>
    </w:p>
    <w:p w:rsidR="0081737E" w:rsidRDefault="0081737E" w:rsidP="0081737E">
      <w:pPr>
        <w:autoSpaceDE w:val="0"/>
        <w:autoSpaceDN w:val="0"/>
        <w:adjustRightInd w:val="0"/>
        <w:ind w:left="1440" w:hanging="1440"/>
        <w:jc w:val="both"/>
      </w:pPr>
      <w:r>
        <w:rPr>
          <w:b/>
          <w:u w:val="single"/>
        </w:rPr>
        <w:t>ISSUE 2F</w:t>
      </w:r>
      <w:r>
        <w:rPr>
          <w:b/>
        </w:rPr>
        <w:t>:</w:t>
      </w:r>
      <w:r>
        <w:tab/>
        <w:t>Should the Commission approve FPL’s 2026 Risk Management Plan?</w:t>
      </w:r>
    </w:p>
    <w:p w:rsidR="0081737E" w:rsidRDefault="0081737E" w:rsidP="0081737E">
      <w:pPr>
        <w:autoSpaceDE w:val="0"/>
        <w:autoSpaceDN w:val="0"/>
        <w:adjustRightInd w:val="0"/>
        <w:jc w:val="both"/>
      </w:pPr>
    </w:p>
    <w:p w:rsidR="0081737E" w:rsidRDefault="0081737E" w:rsidP="0081737E">
      <w:pPr>
        <w:ind w:left="1440" w:hanging="1440"/>
        <w:jc w:val="both"/>
      </w:pPr>
    </w:p>
    <w:p w:rsidR="0081737E" w:rsidRPr="0034081C" w:rsidRDefault="0081737E" w:rsidP="0081737E">
      <w:pPr>
        <w:jc w:val="both"/>
        <w:rPr>
          <w:b/>
          <w:bCs/>
        </w:rPr>
      </w:pPr>
      <w:r w:rsidRPr="0034081C">
        <w:rPr>
          <w:b/>
        </w:rPr>
        <w:t>F</w:t>
      </w:r>
      <w:r w:rsidRPr="0034081C">
        <w:rPr>
          <w:b/>
          <w:bCs/>
        </w:rPr>
        <w:t>lorida Public Utilities Company</w:t>
      </w:r>
    </w:p>
    <w:p w:rsidR="0081737E" w:rsidRPr="00BF6EBB" w:rsidRDefault="0081737E" w:rsidP="0081737E">
      <w:pPr>
        <w:autoSpaceDE w:val="0"/>
        <w:autoSpaceDN w:val="0"/>
        <w:adjustRightInd w:val="0"/>
        <w:jc w:val="both"/>
      </w:pPr>
    </w:p>
    <w:p w:rsidR="0081737E" w:rsidRDefault="0081737E" w:rsidP="0081737E">
      <w:pPr>
        <w:autoSpaceDE w:val="0"/>
        <w:autoSpaceDN w:val="0"/>
        <w:adjustRightInd w:val="0"/>
        <w:jc w:val="both"/>
        <w:rPr>
          <w:b/>
          <w:bCs/>
        </w:rPr>
      </w:pPr>
      <w:r>
        <w:rPr>
          <w:bCs/>
        </w:rPr>
        <w:t>No company-specific fuel issues for Florida Public Utilities Company have been identified at this time.  If such issues are identified, they shall be numbered 3A, 3B, 3C, and so forth, as appropriate.</w:t>
      </w:r>
    </w:p>
    <w:p w:rsidR="0081737E" w:rsidRDefault="0081737E" w:rsidP="0081737E">
      <w:pPr>
        <w:autoSpaceDE w:val="0"/>
        <w:autoSpaceDN w:val="0"/>
        <w:adjustRightInd w:val="0"/>
        <w:jc w:val="both"/>
        <w:rPr>
          <w:b/>
          <w:bCs/>
        </w:rPr>
      </w:pPr>
    </w:p>
    <w:p w:rsidR="0081737E" w:rsidRDefault="0081737E" w:rsidP="0081737E">
      <w:pPr>
        <w:autoSpaceDE w:val="0"/>
        <w:autoSpaceDN w:val="0"/>
        <w:adjustRightInd w:val="0"/>
        <w:jc w:val="both"/>
        <w:rPr>
          <w:b/>
          <w:bCs/>
        </w:rPr>
      </w:pPr>
    </w:p>
    <w:p w:rsidR="0081737E" w:rsidRPr="006549A3" w:rsidRDefault="0081737E" w:rsidP="0081737E">
      <w:pPr>
        <w:autoSpaceDE w:val="0"/>
        <w:autoSpaceDN w:val="0"/>
        <w:adjustRightInd w:val="0"/>
        <w:jc w:val="both"/>
        <w:rPr>
          <w:bCs/>
        </w:rPr>
      </w:pPr>
      <w:r w:rsidRPr="00BF6EBB">
        <w:rPr>
          <w:b/>
          <w:bCs/>
        </w:rPr>
        <w:t xml:space="preserve">Tampa Electric Company </w:t>
      </w:r>
    </w:p>
    <w:p w:rsidR="0081737E" w:rsidRPr="00BF6EBB" w:rsidRDefault="0081737E" w:rsidP="0081737E">
      <w:pPr>
        <w:autoSpaceDE w:val="0"/>
        <w:autoSpaceDN w:val="0"/>
        <w:adjustRightInd w:val="0"/>
        <w:jc w:val="both"/>
        <w:rPr>
          <w:bCs/>
        </w:rPr>
      </w:pPr>
    </w:p>
    <w:p w:rsidR="0081737E" w:rsidRPr="00AB1493" w:rsidRDefault="0081737E" w:rsidP="0081737E">
      <w:pPr>
        <w:autoSpaceDE w:val="0"/>
        <w:autoSpaceDN w:val="0"/>
        <w:adjustRightInd w:val="0"/>
        <w:ind w:left="1440" w:hanging="1440"/>
        <w:jc w:val="both"/>
      </w:pPr>
      <w:r w:rsidRPr="00EE443B">
        <w:rPr>
          <w:b/>
          <w:u w:val="single"/>
        </w:rPr>
        <w:t>ISSUE 4</w:t>
      </w:r>
      <w:r w:rsidRPr="0018080F">
        <w:rPr>
          <w:b/>
          <w:u w:val="single"/>
        </w:rPr>
        <w:t>A</w:t>
      </w:r>
      <w:r w:rsidRPr="0018080F">
        <w:rPr>
          <w:b/>
        </w:rPr>
        <w:t>:</w:t>
      </w:r>
      <w:r w:rsidRPr="0018080F">
        <w:t xml:space="preserve"> </w:t>
      </w:r>
      <w:r w:rsidRPr="0018080F">
        <w:tab/>
        <w:t>What was the total gain under TECO’s Optimization Mechanism approved by Order No. PSC-2021-0423-S-EI t</w:t>
      </w:r>
      <w:r w:rsidRPr="00AB1493">
        <w:t>hat TECO may recover for the period January 202</w:t>
      </w:r>
      <w:r>
        <w:t>4</w:t>
      </w:r>
      <w:r w:rsidRPr="00AB1493">
        <w:t xml:space="preserve"> through December 202</w:t>
      </w:r>
      <w:r>
        <w:t>4</w:t>
      </w:r>
      <w:r w:rsidRPr="00AB1493">
        <w:t xml:space="preserve">, and how should that gain to be shared between TECO and </w:t>
      </w:r>
      <w:r>
        <w:t xml:space="preserve">its </w:t>
      </w:r>
      <w:r w:rsidRPr="00AB1493">
        <w:t>customers?</w:t>
      </w:r>
    </w:p>
    <w:p w:rsidR="0081737E" w:rsidRPr="00BF6EBB" w:rsidRDefault="0081737E" w:rsidP="0081737E">
      <w:pPr>
        <w:autoSpaceDE w:val="0"/>
        <w:autoSpaceDN w:val="0"/>
        <w:adjustRightInd w:val="0"/>
        <w:ind w:left="1440" w:hanging="1440"/>
        <w:jc w:val="both"/>
        <w:rPr>
          <w:b/>
          <w:bCs/>
          <w:u w:val="single"/>
        </w:rPr>
      </w:pPr>
    </w:p>
    <w:p w:rsidR="0081737E" w:rsidRDefault="0081737E" w:rsidP="0081737E">
      <w:pPr>
        <w:tabs>
          <w:tab w:val="left" w:pos="8571"/>
        </w:tabs>
        <w:autoSpaceDE w:val="0"/>
        <w:autoSpaceDN w:val="0"/>
        <w:adjustRightInd w:val="0"/>
        <w:ind w:left="1440" w:hanging="1440"/>
        <w:jc w:val="both"/>
        <w:rPr>
          <w:b/>
        </w:rPr>
      </w:pPr>
    </w:p>
    <w:p w:rsidR="0081737E" w:rsidRDefault="0081737E" w:rsidP="0081737E">
      <w:pPr>
        <w:tabs>
          <w:tab w:val="left" w:pos="8571"/>
        </w:tabs>
        <w:autoSpaceDE w:val="0"/>
        <w:autoSpaceDN w:val="0"/>
        <w:adjustRightInd w:val="0"/>
        <w:ind w:left="1440" w:hanging="1440"/>
        <w:jc w:val="both"/>
      </w:pPr>
      <w:r w:rsidRPr="000D5CEB">
        <w:rPr>
          <w:b/>
          <w:u w:val="single"/>
        </w:rPr>
        <w:t xml:space="preserve">ISSUE </w:t>
      </w:r>
      <w:r>
        <w:rPr>
          <w:b/>
          <w:u w:val="single"/>
        </w:rPr>
        <w:t>4</w:t>
      </w:r>
      <w:r w:rsidRPr="000D5CEB">
        <w:rPr>
          <w:b/>
          <w:u w:val="single"/>
        </w:rPr>
        <w:t>B</w:t>
      </w:r>
      <w:r w:rsidRPr="000D5CEB">
        <w:rPr>
          <w:b/>
        </w:rPr>
        <w:t>:</w:t>
      </w:r>
      <w:r>
        <w:rPr>
          <w:b/>
        </w:rPr>
        <w:tab/>
      </w:r>
      <w:r w:rsidRPr="000D5CEB">
        <w:t xml:space="preserve">Should the Commission </w:t>
      </w:r>
      <w:r>
        <w:t xml:space="preserve">approve TECO’s 2026 Risk Management Plan? </w:t>
      </w:r>
    </w:p>
    <w:p w:rsidR="0081737E" w:rsidRDefault="0081737E" w:rsidP="0081737E">
      <w:pPr>
        <w:autoSpaceDE w:val="0"/>
        <w:autoSpaceDN w:val="0"/>
        <w:adjustRightInd w:val="0"/>
        <w:jc w:val="both"/>
      </w:pPr>
    </w:p>
    <w:p w:rsidR="0081737E" w:rsidRDefault="0081737E" w:rsidP="0081737E">
      <w:pPr>
        <w:tabs>
          <w:tab w:val="left" w:pos="8571"/>
        </w:tabs>
        <w:autoSpaceDE w:val="0"/>
        <w:autoSpaceDN w:val="0"/>
        <w:adjustRightInd w:val="0"/>
        <w:jc w:val="both"/>
        <w:rPr>
          <w:b/>
        </w:rPr>
      </w:pPr>
    </w:p>
    <w:p w:rsidR="0081737E" w:rsidRPr="004B2031" w:rsidRDefault="0081737E" w:rsidP="0081737E">
      <w:pPr>
        <w:tabs>
          <w:tab w:val="left" w:pos="8571"/>
        </w:tabs>
        <w:autoSpaceDE w:val="0"/>
        <w:autoSpaceDN w:val="0"/>
        <w:adjustRightInd w:val="0"/>
        <w:ind w:left="1440" w:hanging="1440"/>
        <w:jc w:val="both"/>
        <w:rPr>
          <w:b/>
          <w:u w:val="single"/>
        </w:rPr>
      </w:pPr>
      <w:r w:rsidRPr="004B2031">
        <w:rPr>
          <w:b/>
          <w:u w:val="single"/>
        </w:rPr>
        <w:t>GENERIC FUEL ADJUSTMENT ISSUES</w:t>
      </w:r>
    </w:p>
    <w:p w:rsidR="0081737E" w:rsidRPr="00BF6EBB" w:rsidRDefault="0081737E" w:rsidP="0081737E">
      <w:pPr>
        <w:tabs>
          <w:tab w:val="left" w:pos="8571"/>
        </w:tabs>
        <w:autoSpaceDE w:val="0"/>
        <w:autoSpaceDN w:val="0"/>
        <w:adjustRightInd w:val="0"/>
        <w:ind w:left="1440" w:hanging="1440"/>
        <w:jc w:val="both"/>
      </w:pPr>
    </w:p>
    <w:p w:rsidR="0081737E" w:rsidRPr="00DC1F1E" w:rsidRDefault="0081737E" w:rsidP="0081737E">
      <w:pPr>
        <w:autoSpaceDE w:val="0"/>
        <w:autoSpaceDN w:val="0"/>
        <w:adjustRightInd w:val="0"/>
        <w:ind w:left="1440" w:hanging="1440"/>
        <w:jc w:val="both"/>
        <w:rPr>
          <w:bCs/>
        </w:rPr>
      </w:pPr>
    </w:p>
    <w:p w:rsidR="0081737E" w:rsidRDefault="0081737E" w:rsidP="0081737E">
      <w:pPr>
        <w:autoSpaceDE w:val="0"/>
        <w:autoSpaceDN w:val="0"/>
        <w:adjustRightInd w:val="0"/>
        <w:ind w:left="1440" w:hanging="1440"/>
        <w:jc w:val="both"/>
      </w:pPr>
      <w:r w:rsidRPr="00095150">
        <w:rPr>
          <w:b/>
          <w:bCs/>
          <w:u w:val="single"/>
        </w:rPr>
        <w:t xml:space="preserve">ISSUE </w:t>
      </w:r>
      <w:r>
        <w:rPr>
          <w:b/>
          <w:bCs/>
          <w:u w:val="single"/>
        </w:rPr>
        <w:t>5</w:t>
      </w:r>
      <w:r w:rsidRPr="00095150">
        <w:rPr>
          <w:b/>
          <w:bCs/>
        </w:rPr>
        <w:t>:</w:t>
      </w:r>
      <w:r w:rsidRPr="00BF6EBB">
        <w:tab/>
        <w:t xml:space="preserve">What are the appropriate final fuel adjustment true-up amounts for the period January </w:t>
      </w:r>
      <w:r>
        <w:t>2024</w:t>
      </w:r>
      <w:r w:rsidRPr="00BF6EBB">
        <w:t xml:space="preserve"> through December </w:t>
      </w:r>
      <w:r>
        <w:t>2024</w:t>
      </w:r>
      <w:r w:rsidRPr="00BF6EBB">
        <w:t>?</w:t>
      </w:r>
    </w:p>
    <w:p w:rsidR="0081737E" w:rsidRPr="00E539F9" w:rsidRDefault="0081737E" w:rsidP="0081737E">
      <w:pPr>
        <w:autoSpaceDE w:val="0"/>
        <w:autoSpaceDN w:val="0"/>
        <w:adjustRightInd w:val="0"/>
        <w:jc w:val="both"/>
      </w:pPr>
    </w:p>
    <w:p w:rsidR="0081737E" w:rsidRPr="008944D0" w:rsidRDefault="0081737E" w:rsidP="0081737E">
      <w:pPr>
        <w:autoSpaceDE w:val="0"/>
        <w:autoSpaceDN w:val="0"/>
        <w:adjustRightInd w:val="0"/>
        <w:jc w:val="both"/>
        <w:rPr>
          <w:highlight w:val="yellow"/>
        </w:rPr>
      </w:pPr>
    </w:p>
    <w:p w:rsidR="0081737E" w:rsidRPr="005A367E" w:rsidRDefault="0081737E" w:rsidP="0081737E">
      <w:pPr>
        <w:ind w:left="720" w:hanging="720"/>
        <w:jc w:val="both"/>
      </w:pPr>
      <w:r w:rsidRPr="00545296">
        <w:rPr>
          <w:b/>
          <w:bCs/>
          <w:u w:val="single"/>
        </w:rPr>
        <w:t xml:space="preserve">ISSUE </w:t>
      </w:r>
      <w:r>
        <w:rPr>
          <w:b/>
          <w:bCs/>
          <w:u w:val="single"/>
        </w:rPr>
        <w:t>6</w:t>
      </w:r>
      <w:r w:rsidRPr="00545296">
        <w:rPr>
          <w:b/>
          <w:bCs/>
        </w:rPr>
        <w:t>:</w:t>
      </w:r>
      <w:r w:rsidRPr="001F2919">
        <w:rPr>
          <w:bCs/>
        </w:rPr>
        <w:tab/>
      </w:r>
      <w:r w:rsidRPr="005A367E">
        <w:t>What are the appropriate fuel adjustment actual/estimated true-up amounts for the</w:t>
      </w:r>
    </w:p>
    <w:p w:rsidR="0081737E" w:rsidRDefault="0081737E" w:rsidP="0081737E">
      <w:pPr>
        <w:ind w:left="720" w:firstLine="720"/>
        <w:jc w:val="both"/>
      </w:pPr>
      <w:r w:rsidRPr="005A367E">
        <w:t>period January 2025 through December 2025?</w:t>
      </w:r>
    </w:p>
    <w:p w:rsidR="0081737E" w:rsidRDefault="0081737E" w:rsidP="0081737E">
      <w:pPr>
        <w:autoSpaceDE w:val="0"/>
        <w:autoSpaceDN w:val="0"/>
        <w:adjustRightInd w:val="0"/>
        <w:ind w:left="1440" w:hanging="1440"/>
        <w:jc w:val="both"/>
      </w:pPr>
    </w:p>
    <w:p w:rsidR="0081737E" w:rsidRPr="005E6F70" w:rsidRDefault="0081737E" w:rsidP="0081737E">
      <w:pPr>
        <w:autoSpaceDE w:val="0"/>
        <w:autoSpaceDN w:val="0"/>
        <w:adjustRightInd w:val="0"/>
        <w:ind w:left="1440" w:hanging="1440"/>
        <w:jc w:val="both"/>
      </w:pPr>
    </w:p>
    <w:p w:rsidR="0081737E" w:rsidRPr="00AB1493" w:rsidRDefault="0081737E" w:rsidP="0081737E">
      <w:pPr>
        <w:autoSpaceDE w:val="0"/>
        <w:autoSpaceDN w:val="0"/>
        <w:adjustRightInd w:val="0"/>
        <w:ind w:left="1440" w:hanging="1440"/>
        <w:jc w:val="both"/>
      </w:pPr>
      <w:r w:rsidRPr="00BF6EBB">
        <w:rPr>
          <w:b/>
          <w:bCs/>
          <w:u w:val="single"/>
        </w:rPr>
        <w:t xml:space="preserve">ISSUE </w:t>
      </w:r>
      <w:r>
        <w:rPr>
          <w:b/>
          <w:bCs/>
          <w:u w:val="single"/>
        </w:rPr>
        <w:t>7</w:t>
      </w:r>
      <w:r w:rsidRPr="00BF6EBB">
        <w:rPr>
          <w:b/>
          <w:bCs/>
        </w:rPr>
        <w:t>:</w:t>
      </w:r>
      <w:r w:rsidRPr="00BF6EBB">
        <w:tab/>
        <w:t xml:space="preserve">What are the appropriate total fuel adjustment true-up amounts to be </w:t>
      </w:r>
      <w:r w:rsidRPr="00AB1493">
        <w:t>collected/refunded from January 202</w:t>
      </w:r>
      <w:r>
        <w:t>6</w:t>
      </w:r>
      <w:r w:rsidRPr="00AB1493">
        <w:t xml:space="preserve"> through December 202</w:t>
      </w:r>
      <w:r>
        <w:t>6</w:t>
      </w:r>
      <w:r w:rsidRPr="00AB1493">
        <w:t>?</w:t>
      </w:r>
    </w:p>
    <w:p w:rsidR="0081737E" w:rsidRPr="00AB1493" w:rsidRDefault="0081737E" w:rsidP="0081737E">
      <w:pPr>
        <w:autoSpaceDE w:val="0"/>
        <w:autoSpaceDN w:val="0"/>
        <w:adjustRightInd w:val="0"/>
        <w:ind w:left="1440" w:hanging="1440"/>
        <w:jc w:val="both"/>
      </w:pPr>
    </w:p>
    <w:p w:rsidR="0081737E" w:rsidRPr="00BF6EBB" w:rsidRDefault="0081737E" w:rsidP="0081737E">
      <w:pPr>
        <w:autoSpaceDE w:val="0"/>
        <w:autoSpaceDN w:val="0"/>
        <w:adjustRightInd w:val="0"/>
        <w:ind w:left="1440" w:hanging="1440"/>
        <w:jc w:val="both"/>
      </w:pPr>
    </w:p>
    <w:p w:rsidR="0081737E" w:rsidRPr="0081737E" w:rsidRDefault="0081737E" w:rsidP="0081737E">
      <w:pPr>
        <w:ind w:left="1440" w:hanging="1440"/>
        <w:jc w:val="both"/>
        <w:rPr>
          <w:rStyle w:val="Strong"/>
          <w:b w:val="0"/>
          <w:bCs w:val="0"/>
        </w:rPr>
      </w:pPr>
      <w:r>
        <w:rPr>
          <w:rStyle w:val="Strong"/>
          <w:u w:val="single"/>
        </w:rPr>
        <w:t>ISSUE 8</w:t>
      </w:r>
      <w:r w:rsidRPr="00E33995">
        <w:rPr>
          <w:rStyle w:val="Strong"/>
        </w:rPr>
        <w:t>:</w:t>
      </w:r>
      <w:r w:rsidRPr="00E33995">
        <w:rPr>
          <w:rStyle w:val="Strong"/>
        </w:rPr>
        <w:tab/>
      </w:r>
      <w:r w:rsidRPr="0081737E">
        <w:rPr>
          <w:rStyle w:val="Strong"/>
          <w:b w:val="0"/>
        </w:rPr>
        <w:t>What are the appropriate projected total fuel and purchased power cost recovery amounts for the period January 2026 through December 2026?</w:t>
      </w:r>
    </w:p>
    <w:p w:rsidR="0081737E" w:rsidRDefault="0081737E" w:rsidP="0081737E">
      <w:pPr>
        <w:ind w:left="1440" w:hanging="1440"/>
        <w:jc w:val="both"/>
        <w:rPr>
          <w:rStyle w:val="Strong"/>
          <w:b w:val="0"/>
          <w:bCs w:val="0"/>
        </w:rPr>
      </w:pPr>
    </w:p>
    <w:p w:rsidR="0081737E" w:rsidRPr="00BF6EBB" w:rsidRDefault="0081737E" w:rsidP="0081737E">
      <w:pPr>
        <w:jc w:val="both"/>
        <w:rPr>
          <w:b/>
          <w:bCs/>
        </w:rPr>
      </w:pPr>
    </w:p>
    <w:p w:rsidR="0081737E" w:rsidRPr="004B2031" w:rsidRDefault="0081737E" w:rsidP="0081737E">
      <w:pPr>
        <w:jc w:val="both"/>
        <w:rPr>
          <w:b/>
          <w:bCs/>
          <w:u w:val="single"/>
        </w:rPr>
      </w:pPr>
      <w:r w:rsidRPr="004B2031">
        <w:rPr>
          <w:b/>
          <w:bCs/>
          <w:u w:val="single"/>
        </w:rPr>
        <w:t>COMPANY-SPECIFIC GENERATING PERFORMANCE INCENTIVE FACTOR ISSUES</w:t>
      </w:r>
    </w:p>
    <w:p w:rsidR="0081737E" w:rsidRDefault="0081737E" w:rsidP="0081737E">
      <w:pPr>
        <w:jc w:val="both"/>
        <w:rPr>
          <w:b/>
          <w:bCs/>
        </w:rPr>
      </w:pPr>
    </w:p>
    <w:p w:rsidR="0081737E" w:rsidRPr="00BF6EBB" w:rsidRDefault="0081737E" w:rsidP="0081737E">
      <w:pPr>
        <w:jc w:val="both"/>
        <w:rPr>
          <w:b/>
          <w:bCs/>
        </w:rPr>
      </w:pPr>
      <w:r w:rsidRPr="00BF6EBB">
        <w:rPr>
          <w:b/>
          <w:bCs/>
        </w:rPr>
        <w:t>Duke Energy Florida, LLC.</w:t>
      </w:r>
    </w:p>
    <w:p w:rsidR="0081737E" w:rsidRPr="00BF6EBB" w:rsidRDefault="0081737E" w:rsidP="0081737E">
      <w:pPr>
        <w:autoSpaceDE w:val="0"/>
        <w:autoSpaceDN w:val="0"/>
        <w:adjustRightInd w:val="0"/>
      </w:pPr>
    </w:p>
    <w:p w:rsidR="0081737E" w:rsidRPr="00BF6EBB" w:rsidRDefault="0081737E" w:rsidP="0081737E">
      <w:pPr>
        <w:autoSpaceDE w:val="0"/>
        <w:autoSpaceDN w:val="0"/>
        <w:adjustRightInd w:val="0"/>
        <w:jc w:val="both"/>
      </w:pPr>
      <w:r w:rsidRPr="00BF6EBB">
        <w:t>No company-specific GPIF issues for Duke Energy Florida, Inc. have been identified at this time. If such issues are iden</w:t>
      </w:r>
      <w:r>
        <w:t>tified, they shall be numbered 9A, 9B, 9</w:t>
      </w:r>
      <w:r w:rsidRPr="00BF6EBB">
        <w:t>C, and so forth, as appropriate.</w:t>
      </w:r>
    </w:p>
    <w:p w:rsidR="0081737E" w:rsidRDefault="0081737E" w:rsidP="0081737E">
      <w:pPr>
        <w:autoSpaceDE w:val="0"/>
        <w:autoSpaceDN w:val="0"/>
        <w:adjustRightInd w:val="0"/>
        <w:jc w:val="both"/>
        <w:rPr>
          <w:b/>
          <w:bCs/>
        </w:rPr>
      </w:pPr>
    </w:p>
    <w:p w:rsidR="002C3099" w:rsidRPr="00BF6EBB" w:rsidRDefault="002C3099" w:rsidP="0081737E">
      <w:pPr>
        <w:autoSpaceDE w:val="0"/>
        <w:autoSpaceDN w:val="0"/>
        <w:adjustRightInd w:val="0"/>
        <w:jc w:val="both"/>
        <w:rPr>
          <w:b/>
          <w:bCs/>
        </w:rPr>
      </w:pPr>
    </w:p>
    <w:p w:rsidR="0081737E" w:rsidRPr="00BF6EBB" w:rsidRDefault="0081737E" w:rsidP="0081737E">
      <w:pPr>
        <w:jc w:val="both"/>
        <w:rPr>
          <w:b/>
          <w:bCs/>
        </w:rPr>
      </w:pPr>
      <w:r w:rsidRPr="00BF6EBB">
        <w:rPr>
          <w:b/>
          <w:bCs/>
        </w:rPr>
        <w:t>Florida Power &amp; Light Company</w:t>
      </w:r>
    </w:p>
    <w:p w:rsidR="0081737E" w:rsidRPr="00BF6EBB" w:rsidRDefault="0081737E" w:rsidP="0081737E">
      <w:pPr>
        <w:autoSpaceDE w:val="0"/>
        <w:autoSpaceDN w:val="0"/>
        <w:adjustRightInd w:val="0"/>
        <w:jc w:val="both"/>
      </w:pPr>
    </w:p>
    <w:p w:rsidR="0081737E" w:rsidRPr="00BF6EBB" w:rsidRDefault="0081737E" w:rsidP="0081737E">
      <w:pPr>
        <w:autoSpaceDE w:val="0"/>
        <w:autoSpaceDN w:val="0"/>
        <w:adjustRightInd w:val="0"/>
        <w:jc w:val="both"/>
      </w:pPr>
      <w:r w:rsidRPr="00BF6EBB">
        <w:t>No company-specific GPIF issues for Florida Power and Light Company have been identified at this time. If such issues are iden</w:t>
      </w:r>
      <w:r>
        <w:t>tified, they shall be numbered 10</w:t>
      </w:r>
      <w:r w:rsidRPr="00BF6EBB">
        <w:t>A, 1</w:t>
      </w:r>
      <w:r>
        <w:t>0</w:t>
      </w:r>
      <w:r w:rsidRPr="00BF6EBB">
        <w:t>B, 1</w:t>
      </w:r>
      <w:r>
        <w:t>0</w:t>
      </w:r>
      <w:r w:rsidRPr="00BF6EBB">
        <w:t>C, and so forth, as appropriate.</w:t>
      </w:r>
    </w:p>
    <w:p w:rsidR="0081737E" w:rsidRDefault="0081737E" w:rsidP="0081737E">
      <w:pPr>
        <w:autoSpaceDE w:val="0"/>
        <w:autoSpaceDN w:val="0"/>
        <w:adjustRightInd w:val="0"/>
        <w:jc w:val="both"/>
      </w:pPr>
    </w:p>
    <w:p w:rsidR="002C3099" w:rsidRPr="00BF6EBB" w:rsidRDefault="002C3099" w:rsidP="0081737E">
      <w:pPr>
        <w:autoSpaceDE w:val="0"/>
        <w:autoSpaceDN w:val="0"/>
        <w:adjustRightInd w:val="0"/>
        <w:jc w:val="both"/>
      </w:pPr>
    </w:p>
    <w:p w:rsidR="0081737E" w:rsidRPr="00BF6EBB" w:rsidRDefault="0081737E" w:rsidP="0081737E">
      <w:pPr>
        <w:rPr>
          <w:b/>
          <w:bCs/>
        </w:rPr>
      </w:pPr>
      <w:r w:rsidRPr="00BF6EBB">
        <w:rPr>
          <w:b/>
          <w:bCs/>
        </w:rPr>
        <w:t>Tampa Electric Company</w:t>
      </w:r>
    </w:p>
    <w:p w:rsidR="0081737E" w:rsidRPr="00BF6EBB" w:rsidRDefault="0081737E" w:rsidP="0081737E">
      <w:pPr>
        <w:autoSpaceDE w:val="0"/>
        <w:autoSpaceDN w:val="0"/>
        <w:adjustRightInd w:val="0"/>
        <w:jc w:val="both"/>
      </w:pPr>
    </w:p>
    <w:p w:rsidR="0081737E" w:rsidRPr="00BF6EBB" w:rsidRDefault="0081737E" w:rsidP="0081737E">
      <w:pPr>
        <w:autoSpaceDE w:val="0"/>
        <w:autoSpaceDN w:val="0"/>
        <w:adjustRightInd w:val="0"/>
        <w:jc w:val="both"/>
      </w:pPr>
      <w:r w:rsidRPr="00BF6EBB">
        <w:t>No company-specific GPIF issues for Tampa Electric Company have been identified at this time. If such issues are identified, they shall be numbered 1</w:t>
      </w:r>
      <w:r>
        <w:t>1</w:t>
      </w:r>
      <w:r w:rsidRPr="00BF6EBB">
        <w:t>A, 1</w:t>
      </w:r>
      <w:r>
        <w:t>1</w:t>
      </w:r>
      <w:r w:rsidRPr="00BF6EBB">
        <w:t>B, 1</w:t>
      </w:r>
      <w:r>
        <w:t>1</w:t>
      </w:r>
      <w:r w:rsidRPr="00BF6EBB">
        <w:t>C, and so forth, as appropriate.</w:t>
      </w:r>
    </w:p>
    <w:p w:rsidR="0081737E" w:rsidRDefault="0081737E" w:rsidP="0081737E">
      <w:pPr>
        <w:rPr>
          <w:b/>
          <w:bCs/>
        </w:rPr>
      </w:pPr>
    </w:p>
    <w:p w:rsidR="0081737E" w:rsidRDefault="0081737E" w:rsidP="0081737E">
      <w:pPr>
        <w:rPr>
          <w:b/>
          <w:bCs/>
        </w:rPr>
      </w:pPr>
    </w:p>
    <w:p w:rsidR="0081737E" w:rsidRPr="004B2031" w:rsidRDefault="0081737E" w:rsidP="0081737E">
      <w:pPr>
        <w:rPr>
          <w:b/>
          <w:bCs/>
          <w:u w:val="single"/>
        </w:rPr>
      </w:pPr>
      <w:r w:rsidRPr="004B2031">
        <w:rPr>
          <w:b/>
          <w:bCs/>
          <w:u w:val="single"/>
        </w:rPr>
        <w:t>GENERIC GPIF ISSUES</w:t>
      </w:r>
    </w:p>
    <w:p w:rsidR="0081737E" w:rsidRPr="00BF6EBB" w:rsidRDefault="0081737E" w:rsidP="0081737E">
      <w:pPr>
        <w:autoSpaceDE w:val="0"/>
        <w:autoSpaceDN w:val="0"/>
        <w:adjustRightInd w:val="0"/>
        <w:jc w:val="both"/>
      </w:pPr>
    </w:p>
    <w:p w:rsidR="0081737E" w:rsidRDefault="0081737E" w:rsidP="0081737E">
      <w:pPr>
        <w:autoSpaceDE w:val="0"/>
        <w:autoSpaceDN w:val="0"/>
        <w:adjustRightInd w:val="0"/>
        <w:ind w:left="1440" w:hanging="1440"/>
        <w:jc w:val="both"/>
      </w:pPr>
      <w:r w:rsidRPr="00E97FD9">
        <w:rPr>
          <w:b/>
          <w:bCs/>
          <w:u w:val="single"/>
        </w:rPr>
        <w:t>ISSUE 1</w:t>
      </w:r>
      <w:r>
        <w:rPr>
          <w:b/>
          <w:bCs/>
          <w:u w:val="single"/>
        </w:rPr>
        <w:t>2</w:t>
      </w:r>
      <w:r w:rsidRPr="00E97FD9">
        <w:t>:</w:t>
      </w:r>
      <w:r w:rsidRPr="00BF6EBB">
        <w:tab/>
      </w:r>
      <w:r w:rsidRPr="007A6E06">
        <w:t>What is the appropriate GPIF reward or penalty for performance achieved during the period January 202</w:t>
      </w:r>
      <w:r>
        <w:t>4</w:t>
      </w:r>
      <w:r w:rsidRPr="007A6E06">
        <w:t xml:space="preserve"> through December 202</w:t>
      </w:r>
      <w:r>
        <w:t>4</w:t>
      </w:r>
      <w:r w:rsidRPr="007A6E06">
        <w:t xml:space="preserve"> for each investor-owned electric utility subject to the GPIF?</w:t>
      </w:r>
    </w:p>
    <w:p w:rsidR="0081737E" w:rsidRDefault="0081737E" w:rsidP="0081737E">
      <w:pPr>
        <w:autoSpaceDE w:val="0"/>
        <w:autoSpaceDN w:val="0"/>
        <w:adjustRightInd w:val="0"/>
        <w:ind w:left="1440" w:hanging="1440"/>
        <w:jc w:val="both"/>
      </w:pPr>
    </w:p>
    <w:p w:rsidR="0081737E" w:rsidRPr="00520C62" w:rsidRDefault="0081737E" w:rsidP="0081737E">
      <w:pPr>
        <w:autoSpaceDE w:val="0"/>
        <w:autoSpaceDN w:val="0"/>
        <w:adjustRightInd w:val="0"/>
        <w:ind w:left="1440" w:hanging="1440"/>
        <w:jc w:val="both"/>
      </w:pPr>
    </w:p>
    <w:p w:rsidR="0081737E" w:rsidRDefault="0081737E" w:rsidP="0081737E">
      <w:pPr>
        <w:autoSpaceDE w:val="0"/>
        <w:autoSpaceDN w:val="0"/>
        <w:adjustRightInd w:val="0"/>
        <w:ind w:left="1440" w:hanging="1440"/>
        <w:jc w:val="both"/>
      </w:pPr>
      <w:r w:rsidRPr="00BF6EBB">
        <w:rPr>
          <w:b/>
          <w:bCs/>
          <w:u w:val="single"/>
        </w:rPr>
        <w:t>ISSUE 1</w:t>
      </w:r>
      <w:r>
        <w:rPr>
          <w:b/>
          <w:bCs/>
          <w:u w:val="single"/>
        </w:rPr>
        <w:t>3</w:t>
      </w:r>
      <w:r w:rsidRPr="00BF6EBB">
        <w:t>:</w:t>
      </w:r>
      <w:r w:rsidRPr="00BF6EBB">
        <w:tab/>
        <w:t>What should the GPIF targets/ranges be for the period January 202</w:t>
      </w:r>
      <w:r>
        <w:t>6</w:t>
      </w:r>
      <w:r w:rsidRPr="00BF6EBB">
        <w:t xml:space="preserve"> through December 202</w:t>
      </w:r>
      <w:r>
        <w:t xml:space="preserve">6 </w:t>
      </w:r>
      <w:r w:rsidRPr="00BF6EBB">
        <w:t>for each investor-owned electric utility subject to the GPIF?</w:t>
      </w:r>
    </w:p>
    <w:p w:rsidR="0081737E" w:rsidRDefault="0081737E" w:rsidP="0081737E">
      <w:pPr>
        <w:autoSpaceDE w:val="0"/>
        <w:autoSpaceDN w:val="0"/>
        <w:adjustRightInd w:val="0"/>
        <w:rPr>
          <w:b/>
          <w:bCs/>
          <w:caps/>
        </w:rPr>
      </w:pPr>
    </w:p>
    <w:p w:rsidR="0081737E" w:rsidRDefault="0081737E" w:rsidP="0081737E">
      <w:pPr>
        <w:autoSpaceDE w:val="0"/>
        <w:autoSpaceDN w:val="0"/>
        <w:adjustRightInd w:val="0"/>
        <w:rPr>
          <w:b/>
          <w:bCs/>
          <w:caps/>
        </w:rPr>
      </w:pPr>
    </w:p>
    <w:p w:rsidR="0081737E" w:rsidRPr="004B2031" w:rsidRDefault="0081737E" w:rsidP="0081737E">
      <w:pPr>
        <w:autoSpaceDE w:val="0"/>
        <w:autoSpaceDN w:val="0"/>
        <w:adjustRightInd w:val="0"/>
        <w:rPr>
          <w:b/>
          <w:bCs/>
          <w:u w:val="single"/>
        </w:rPr>
      </w:pPr>
      <w:r w:rsidRPr="004B2031">
        <w:rPr>
          <w:b/>
          <w:bCs/>
          <w:caps/>
          <w:u w:val="single"/>
        </w:rPr>
        <w:t xml:space="preserve">Fuel Factor Calculation ISSUES </w:t>
      </w:r>
    </w:p>
    <w:p w:rsidR="0081737E" w:rsidRPr="00BF6EBB" w:rsidRDefault="0081737E" w:rsidP="0081737E">
      <w:pPr>
        <w:autoSpaceDE w:val="0"/>
        <w:autoSpaceDN w:val="0"/>
        <w:adjustRightInd w:val="0"/>
        <w:jc w:val="both"/>
        <w:rPr>
          <w:b/>
          <w:bCs/>
          <w:u w:val="single"/>
        </w:rPr>
      </w:pPr>
    </w:p>
    <w:p w:rsidR="0081737E" w:rsidRDefault="0081737E" w:rsidP="0081737E">
      <w:pPr>
        <w:autoSpaceDE w:val="0"/>
        <w:autoSpaceDN w:val="0"/>
        <w:adjustRightInd w:val="0"/>
        <w:ind w:left="1440" w:hanging="1440"/>
        <w:jc w:val="both"/>
      </w:pPr>
      <w:r w:rsidRPr="00BF6EBB">
        <w:rPr>
          <w:b/>
          <w:bCs/>
          <w:u w:val="single"/>
        </w:rPr>
        <w:t>ISSUE 1</w:t>
      </w:r>
      <w:r>
        <w:rPr>
          <w:b/>
          <w:bCs/>
          <w:u w:val="single"/>
        </w:rPr>
        <w:t>4</w:t>
      </w:r>
      <w:r w:rsidRPr="00BF6EBB">
        <w:t>:</w:t>
      </w:r>
      <w:r w:rsidRPr="00BF6EBB">
        <w:tab/>
        <w:t>What are the appropriate projected net fuel and purchased power cost recovery and Generating Performance Incentive amounts to be included in the recovery factor for the period January 202</w:t>
      </w:r>
      <w:r>
        <w:t>6</w:t>
      </w:r>
      <w:r w:rsidRPr="00BF6EBB">
        <w:t xml:space="preserve"> through December 202</w:t>
      </w:r>
      <w:r>
        <w:t>6</w:t>
      </w:r>
      <w:r w:rsidRPr="00BF6EBB">
        <w:t>?</w:t>
      </w:r>
    </w:p>
    <w:p w:rsidR="0081737E" w:rsidRPr="00BF6EBB" w:rsidRDefault="0081737E" w:rsidP="0081737E">
      <w:pPr>
        <w:autoSpaceDE w:val="0"/>
        <w:autoSpaceDN w:val="0"/>
        <w:adjustRightInd w:val="0"/>
        <w:jc w:val="both"/>
      </w:pPr>
    </w:p>
    <w:p w:rsidR="0081737E" w:rsidRPr="00520C62" w:rsidRDefault="0081737E" w:rsidP="0081737E"/>
    <w:p w:rsidR="0081737E" w:rsidRDefault="0081737E" w:rsidP="0081737E">
      <w:pPr>
        <w:pStyle w:val="OrderBody"/>
        <w:ind w:left="1440" w:hanging="1440"/>
        <w:rPr>
          <w:rStyle w:val="Strong"/>
          <w:b w:val="0"/>
        </w:rPr>
      </w:pPr>
      <w:r w:rsidRPr="00BF6EBB">
        <w:rPr>
          <w:rStyle w:val="Strong"/>
          <w:u w:val="single"/>
        </w:rPr>
        <w:lastRenderedPageBreak/>
        <w:t>ISSUE 1</w:t>
      </w:r>
      <w:r>
        <w:rPr>
          <w:rStyle w:val="Strong"/>
          <w:u w:val="single"/>
        </w:rPr>
        <w:t>5</w:t>
      </w:r>
      <w:r w:rsidRPr="00BF6EBB">
        <w:rPr>
          <w:rStyle w:val="Strong"/>
        </w:rPr>
        <w:t>:</w:t>
      </w:r>
      <w:r w:rsidRPr="00BF6EBB">
        <w:rPr>
          <w:rStyle w:val="Strong"/>
        </w:rPr>
        <w:tab/>
      </w:r>
      <w:r w:rsidRPr="0081737E">
        <w:rPr>
          <w:rStyle w:val="Strong"/>
          <w:b w:val="0"/>
        </w:rPr>
        <w:t>What is the appropriate revenue tax factor to be applied in calculating each investor-owned electric utility’s levelized fuel factor for the projection period January 2026 through December 2026?</w:t>
      </w:r>
    </w:p>
    <w:p w:rsidR="0081737E" w:rsidRDefault="0081737E" w:rsidP="0081737E">
      <w:pPr>
        <w:pStyle w:val="OrderBody"/>
        <w:ind w:left="1440" w:hanging="1440"/>
        <w:rPr>
          <w:rStyle w:val="Strong"/>
          <w:b w:val="0"/>
        </w:rPr>
      </w:pPr>
    </w:p>
    <w:p w:rsidR="0081737E" w:rsidRDefault="0081737E" w:rsidP="0081737E">
      <w:pPr>
        <w:pStyle w:val="OrderBody"/>
        <w:ind w:left="1440" w:hanging="1440"/>
        <w:rPr>
          <w:rStyle w:val="Strong"/>
          <w:b w:val="0"/>
        </w:rPr>
      </w:pPr>
    </w:p>
    <w:p w:rsidR="0081737E" w:rsidRDefault="0081737E" w:rsidP="0081737E">
      <w:pPr>
        <w:autoSpaceDE w:val="0"/>
        <w:autoSpaceDN w:val="0"/>
        <w:adjustRightInd w:val="0"/>
        <w:ind w:left="1440" w:hanging="1440"/>
        <w:jc w:val="both"/>
      </w:pPr>
      <w:r w:rsidRPr="00BF6EBB">
        <w:rPr>
          <w:b/>
          <w:bCs/>
          <w:u w:val="single"/>
        </w:rPr>
        <w:t xml:space="preserve">ISSUE </w:t>
      </w:r>
      <w:r>
        <w:rPr>
          <w:b/>
          <w:bCs/>
          <w:u w:val="single"/>
        </w:rPr>
        <w:t>16</w:t>
      </w:r>
      <w:r w:rsidRPr="00BF6EBB">
        <w:t>:</w:t>
      </w:r>
      <w:r w:rsidRPr="00BF6EBB">
        <w:tab/>
        <w:t>What are the appropriate levelized fuel cost recovery factors for the period January 202</w:t>
      </w:r>
      <w:r>
        <w:t>6</w:t>
      </w:r>
      <w:r w:rsidRPr="00BF6EBB">
        <w:t xml:space="preserve"> through December 202</w:t>
      </w:r>
      <w:r>
        <w:t>6?</w:t>
      </w:r>
    </w:p>
    <w:p w:rsidR="0081737E" w:rsidRPr="00BF6EBB" w:rsidRDefault="0081737E" w:rsidP="002C3099">
      <w:pPr>
        <w:autoSpaceDE w:val="0"/>
        <w:autoSpaceDN w:val="0"/>
        <w:adjustRightInd w:val="0"/>
        <w:jc w:val="both"/>
      </w:pPr>
    </w:p>
    <w:p w:rsidR="0081737E" w:rsidRPr="00520C62" w:rsidRDefault="0081737E" w:rsidP="0081737E"/>
    <w:p w:rsidR="0081737E" w:rsidRDefault="0081737E" w:rsidP="0081737E">
      <w:pPr>
        <w:autoSpaceDE w:val="0"/>
        <w:autoSpaceDN w:val="0"/>
        <w:adjustRightInd w:val="0"/>
        <w:ind w:left="1440" w:hanging="1440"/>
        <w:jc w:val="both"/>
      </w:pPr>
      <w:r w:rsidRPr="00BF6EBB">
        <w:rPr>
          <w:b/>
          <w:bCs/>
          <w:u w:val="single"/>
        </w:rPr>
        <w:t xml:space="preserve">ISSUE </w:t>
      </w:r>
      <w:r>
        <w:rPr>
          <w:b/>
          <w:bCs/>
          <w:u w:val="single"/>
        </w:rPr>
        <w:t>17</w:t>
      </w:r>
      <w:r w:rsidRPr="00BF6EBB">
        <w:t>:</w:t>
      </w:r>
      <w:r w:rsidRPr="00BF6EBB">
        <w:tab/>
        <w:t>What are the appropriate fuel recovery line loss multipliers to be used in calculating the fuel cost recovery factors charged to each rate class</w:t>
      </w:r>
      <w:r>
        <w:t>/delivery voltage level class?</w:t>
      </w:r>
    </w:p>
    <w:p w:rsidR="0081737E" w:rsidRDefault="0081737E" w:rsidP="0081737E">
      <w:pPr>
        <w:autoSpaceDE w:val="0"/>
        <w:autoSpaceDN w:val="0"/>
        <w:adjustRightInd w:val="0"/>
        <w:ind w:left="1440" w:hanging="1440"/>
        <w:jc w:val="both"/>
      </w:pPr>
    </w:p>
    <w:p w:rsidR="0081737E" w:rsidRDefault="0081737E" w:rsidP="0081737E">
      <w:pPr>
        <w:autoSpaceDE w:val="0"/>
        <w:autoSpaceDN w:val="0"/>
        <w:adjustRightInd w:val="0"/>
        <w:ind w:left="1440" w:hanging="1440"/>
        <w:jc w:val="both"/>
        <w:rPr>
          <w:b/>
          <w:bCs/>
          <w:u w:val="single"/>
        </w:rPr>
      </w:pPr>
    </w:p>
    <w:p w:rsidR="0081737E" w:rsidRPr="00BF6EBB" w:rsidRDefault="0081737E" w:rsidP="0081737E">
      <w:pPr>
        <w:ind w:left="1440" w:hanging="1440"/>
        <w:jc w:val="both"/>
        <w:rPr>
          <w:b/>
          <w:bCs/>
          <w:caps/>
          <w:u w:val="single"/>
        </w:rPr>
      </w:pPr>
      <w:r>
        <w:rPr>
          <w:b/>
          <w:bCs/>
          <w:u w:val="single"/>
        </w:rPr>
        <w:t>ISSUE 18</w:t>
      </w:r>
      <w:r w:rsidRPr="00BF6EBB">
        <w:t>:</w:t>
      </w:r>
      <w:r w:rsidRPr="00BF6EBB">
        <w:tab/>
        <w:t xml:space="preserve">What are the appropriate fuel cost recovery factors for each rate class/delivery voltage level class adjusted for line losses? </w:t>
      </w:r>
    </w:p>
    <w:p w:rsidR="0081737E" w:rsidRDefault="0081737E" w:rsidP="0081737E">
      <w:pPr>
        <w:rPr>
          <w:b/>
          <w:bCs/>
          <w:caps/>
          <w:u w:val="single"/>
        </w:rPr>
      </w:pPr>
    </w:p>
    <w:p w:rsidR="002C3099" w:rsidRDefault="002C3099" w:rsidP="0081737E">
      <w:pPr>
        <w:rPr>
          <w:b/>
          <w:bCs/>
          <w:caps/>
          <w:u w:val="single"/>
        </w:rPr>
      </w:pPr>
    </w:p>
    <w:p w:rsidR="0081737E" w:rsidRPr="00BF0814" w:rsidRDefault="0081737E" w:rsidP="0081737E">
      <w:pPr>
        <w:jc w:val="both"/>
        <w:rPr>
          <w:bCs/>
          <w:caps/>
        </w:rPr>
      </w:pPr>
      <w:r w:rsidRPr="00BF6EBB">
        <w:rPr>
          <w:b/>
          <w:bCs/>
          <w:caps/>
          <w:u w:val="single"/>
        </w:rPr>
        <w:t>II.</w:t>
      </w:r>
      <w:r w:rsidRPr="00BF6EBB">
        <w:rPr>
          <w:b/>
          <w:bCs/>
          <w:caps/>
        </w:rPr>
        <w:tab/>
      </w:r>
      <w:r w:rsidRPr="00BF6EBB">
        <w:rPr>
          <w:b/>
          <w:bCs/>
          <w:caps/>
          <w:u w:val="single"/>
        </w:rPr>
        <w:t>Capacity Issues</w:t>
      </w:r>
    </w:p>
    <w:p w:rsidR="0081737E" w:rsidRPr="00BF6EBB" w:rsidRDefault="0081737E" w:rsidP="0081737E">
      <w:pPr>
        <w:autoSpaceDE w:val="0"/>
        <w:autoSpaceDN w:val="0"/>
        <w:adjustRightInd w:val="0"/>
        <w:rPr>
          <w:b/>
          <w:bCs/>
        </w:rPr>
      </w:pPr>
    </w:p>
    <w:p w:rsidR="0081737E" w:rsidRPr="00BF6EBB" w:rsidRDefault="0081737E" w:rsidP="0081737E">
      <w:pPr>
        <w:autoSpaceDE w:val="0"/>
        <w:autoSpaceDN w:val="0"/>
        <w:adjustRightInd w:val="0"/>
        <w:rPr>
          <w:b/>
          <w:bCs/>
        </w:rPr>
      </w:pPr>
      <w:r w:rsidRPr="00BF6EBB">
        <w:rPr>
          <w:b/>
          <w:bCs/>
        </w:rPr>
        <w:t>COMPANY-SPECIFIC CAPACITY COST RECOVERY FACTOR ISSUES</w:t>
      </w:r>
    </w:p>
    <w:p w:rsidR="0081737E" w:rsidRDefault="0081737E" w:rsidP="0081737E">
      <w:pPr>
        <w:autoSpaceDE w:val="0"/>
        <w:autoSpaceDN w:val="0"/>
        <w:adjustRightInd w:val="0"/>
        <w:rPr>
          <w:b/>
          <w:bCs/>
        </w:rPr>
      </w:pPr>
    </w:p>
    <w:p w:rsidR="0081737E" w:rsidRDefault="0081737E" w:rsidP="0081737E">
      <w:pPr>
        <w:autoSpaceDE w:val="0"/>
        <w:autoSpaceDN w:val="0"/>
        <w:adjustRightInd w:val="0"/>
        <w:rPr>
          <w:b/>
          <w:bCs/>
        </w:rPr>
      </w:pPr>
      <w:r w:rsidRPr="00BF6EBB">
        <w:rPr>
          <w:b/>
          <w:bCs/>
        </w:rPr>
        <w:t>Duke Energy Florida, LLC.</w:t>
      </w:r>
    </w:p>
    <w:p w:rsidR="0081737E" w:rsidRDefault="0081737E" w:rsidP="0081737E">
      <w:pPr>
        <w:autoSpaceDE w:val="0"/>
        <w:autoSpaceDN w:val="0"/>
        <w:adjustRightInd w:val="0"/>
        <w:rPr>
          <w:b/>
          <w:bCs/>
        </w:rPr>
      </w:pPr>
    </w:p>
    <w:p w:rsidR="0081737E" w:rsidRDefault="0081737E" w:rsidP="0081737E">
      <w:pPr>
        <w:autoSpaceDE w:val="0"/>
        <w:autoSpaceDN w:val="0"/>
        <w:adjustRightInd w:val="0"/>
        <w:ind w:left="1440" w:hanging="1440"/>
      </w:pPr>
      <w:r>
        <w:rPr>
          <w:b/>
          <w:u w:val="single"/>
        </w:rPr>
        <w:t>ISSUE 19A</w:t>
      </w:r>
      <w:r>
        <w:rPr>
          <w:b/>
        </w:rPr>
        <w:t>:</w:t>
      </w:r>
      <w:r>
        <w:rPr>
          <w:b/>
        </w:rPr>
        <w:tab/>
      </w:r>
      <w:r>
        <w:t>What is the appropriate amount of costs for the Independent Spent Fuel Storage Installation (ISFSI) that DEF should be allowed to recover through the capacity cost recovery clause pursuant to DEF’s 2017 Settlement for 2026?</w:t>
      </w:r>
    </w:p>
    <w:p w:rsidR="0081737E" w:rsidRDefault="0081737E" w:rsidP="0081737E">
      <w:pPr>
        <w:autoSpaceDE w:val="0"/>
        <w:autoSpaceDN w:val="0"/>
        <w:adjustRightInd w:val="0"/>
        <w:ind w:left="1440" w:hanging="1440"/>
      </w:pPr>
    </w:p>
    <w:p w:rsidR="0081737E" w:rsidRDefault="0081737E" w:rsidP="0081737E">
      <w:pPr>
        <w:autoSpaceDE w:val="0"/>
        <w:autoSpaceDN w:val="0"/>
        <w:adjustRightInd w:val="0"/>
        <w:ind w:left="1440" w:hanging="1440"/>
      </w:pPr>
    </w:p>
    <w:p w:rsidR="0081737E" w:rsidRPr="00BF6EBB" w:rsidRDefault="0081737E" w:rsidP="0081737E">
      <w:pPr>
        <w:autoSpaceDE w:val="0"/>
        <w:autoSpaceDN w:val="0"/>
        <w:adjustRightInd w:val="0"/>
        <w:jc w:val="both"/>
        <w:rPr>
          <w:b/>
          <w:bCs/>
        </w:rPr>
      </w:pPr>
      <w:r w:rsidRPr="00BF6EBB">
        <w:rPr>
          <w:b/>
          <w:bCs/>
        </w:rPr>
        <w:t>Florida Power &amp; Light Company</w:t>
      </w:r>
    </w:p>
    <w:p w:rsidR="0081737E" w:rsidRDefault="0081737E" w:rsidP="0081737E">
      <w:pPr>
        <w:autoSpaceDE w:val="0"/>
        <w:autoSpaceDN w:val="0"/>
        <w:adjustRightInd w:val="0"/>
        <w:jc w:val="both"/>
        <w:rPr>
          <w:bCs/>
        </w:rPr>
      </w:pPr>
    </w:p>
    <w:p w:rsidR="0081737E" w:rsidRDefault="0081737E" w:rsidP="0081737E">
      <w:pPr>
        <w:autoSpaceDE w:val="0"/>
        <w:autoSpaceDN w:val="0"/>
        <w:adjustRightInd w:val="0"/>
        <w:jc w:val="both"/>
        <w:rPr>
          <w:bCs/>
        </w:rPr>
      </w:pPr>
      <w:r w:rsidRPr="0002554D">
        <w:rPr>
          <w:bCs/>
        </w:rPr>
        <w:t>No company-specific capacity cost recovery factor issues for Florida Power &amp; Light Company have been identified at this time. If such issues are iden</w:t>
      </w:r>
      <w:r>
        <w:rPr>
          <w:bCs/>
        </w:rPr>
        <w:t>tified, they will be numbered 20A, 20B, 20</w:t>
      </w:r>
      <w:r w:rsidRPr="0002554D">
        <w:rPr>
          <w:bCs/>
        </w:rPr>
        <w:t>C, and so forth, as appropriate.</w:t>
      </w:r>
    </w:p>
    <w:p w:rsidR="0081737E" w:rsidRDefault="0081737E" w:rsidP="0081737E">
      <w:pPr>
        <w:autoSpaceDE w:val="0"/>
        <w:autoSpaceDN w:val="0"/>
        <w:adjustRightInd w:val="0"/>
        <w:jc w:val="both"/>
        <w:rPr>
          <w:bCs/>
        </w:rPr>
      </w:pPr>
    </w:p>
    <w:p w:rsidR="0081737E" w:rsidRPr="00BF6EBB" w:rsidRDefault="0081737E" w:rsidP="0081737E">
      <w:pPr>
        <w:autoSpaceDE w:val="0"/>
        <w:autoSpaceDN w:val="0"/>
        <w:adjustRightInd w:val="0"/>
        <w:jc w:val="both"/>
      </w:pPr>
    </w:p>
    <w:p w:rsidR="0081737E" w:rsidRPr="00BF6EBB" w:rsidRDefault="0081737E" w:rsidP="0081737E">
      <w:pPr>
        <w:rPr>
          <w:b/>
          <w:bCs/>
        </w:rPr>
      </w:pPr>
      <w:r w:rsidRPr="00BF6EBB">
        <w:rPr>
          <w:b/>
          <w:bCs/>
        </w:rPr>
        <w:t>Tampa Electric Company</w:t>
      </w:r>
    </w:p>
    <w:p w:rsidR="0081737E" w:rsidRPr="00BF6EBB" w:rsidRDefault="0081737E" w:rsidP="0081737E">
      <w:pPr>
        <w:autoSpaceDE w:val="0"/>
        <w:autoSpaceDN w:val="0"/>
        <w:adjustRightInd w:val="0"/>
        <w:jc w:val="both"/>
      </w:pPr>
    </w:p>
    <w:p w:rsidR="0081737E" w:rsidRPr="00BF6EBB" w:rsidRDefault="0081737E" w:rsidP="0081737E">
      <w:pPr>
        <w:autoSpaceDE w:val="0"/>
        <w:autoSpaceDN w:val="0"/>
        <w:adjustRightInd w:val="0"/>
        <w:jc w:val="both"/>
      </w:pPr>
      <w:r w:rsidRPr="00BF6EBB">
        <w:t>No company-specific capacity cost recovery factor issues for Tampa Electric Company have been identified at this time. If such issues are identified, they will be numbered 2</w:t>
      </w:r>
      <w:r>
        <w:t>1</w:t>
      </w:r>
      <w:r w:rsidRPr="00BF6EBB">
        <w:t>A, 2</w:t>
      </w:r>
      <w:r>
        <w:t>1</w:t>
      </w:r>
      <w:r w:rsidRPr="00BF6EBB">
        <w:t>B, 2</w:t>
      </w:r>
      <w:r>
        <w:t>1</w:t>
      </w:r>
      <w:r w:rsidRPr="00BF6EBB">
        <w:t>C, and so forth, as appropriate.</w:t>
      </w:r>
    </w:p>
    <w:p w:rsidR="0081737E" w:rsidRDefault="0081737E" w:rsidP="0081737E">
      <w:pPr>
        <w:jc w:val="both"/>
        <w:rPr>
          <w:b/>
          <w:bCs/>
        </w:rPr>
      </w:pPr>
    </w:p>
    <w:p w:rsidR="002601EF" w:rsidRDefault="002601EF" w:rsidP="0081737E">
      <w:pPr>
        <w:jc w:val="both"/>
        <w:rPr>
          <w:b/>
          <w:bCs/>
        </w:rPr>
      </w:pPr>
    </w:p>
    <w:p w:rsidR="002601EF" w:rsidRDefault="002601EF" w:rsidP="0081737E">
      <w:pPr>
        <w:jc w:val="both"/>
        <w:rPr>
          <w:b/>
          <w:bCs/>
        </w:rPr>
      </w:pPr>
    </w:p>
    <w:p w:rsidR="002601EF" w:rsidRDefault="002601EF" w:rsidP="0081737E">
      <w:pPr>
        <w:jc w:val="both"/>
        <w:rPr>
          <w:b/>
          <w:bCs/>
        </w:rPr>
      </w:pPr>
    </w:p>
    <w:p w:rsidR="0081737E" w:rsidRPr="00BF6EBB" w:rsidRDefault="0081737E" w:rsidP="0081737E">
      <w:pPr>
        <w:rPr>
          <w:b/>
          <w:bCs/>
        </w:rPr>
      </w:pPr>
      <w:r w:rsidRPr="00BF6EBB">
        <w:rPr>
          <w:b/>
          <w:bCs/>
        </w:rPr>
        <w:lastRenderedPageBreak/>
        <w:t>GENERIC CAPACITY COST RECOVERY FACTOR ISSUES</w:t>
      </w:r>
    </w:p>
    <w:p w:rsidR="0081737E" w:rsidRPr="00BF6EBB" w:rsidRDefault="0081737E" w:rsidP="0081737E">
      <w:pPr>
        <w:autoSpaceDE w:val="0"/>
        <w:autoSpaceDN w:val="0"/>
        <w:adjustRightInd w:val="0"/>
      </w:pPr>
    </w:p>
    <w:p w:rsidR="0081737E" w:rsidRPr="00AB1493" w:rsidRDefault="0081737E" w:rsidP="0081737E">
      <w:pPr>
        <w:autoSpaceDE w:val="0"/>
        <w:autoSpaceDN w:val="0"/>
        <w:adjustRightInd w:val="0"/>
        <w:ind w:left="1440" w:hanging="1440"/>
        <w:jc w:val="both"/>
      </w:pPr>
      <w:r w:rsidRPr="00EA60B6">
        <w:rPr>
          <w:b/>
          <w:bCs/>
          <w:u w:val="single"/>
        </w:rPr>
        <w:t>ISSUE 2</w:t>
      </w:r>
      <w:r>
        <w:rPr>
          <w:b/>
          <w:bCs/>
          <w:u w:val="single"/>
        </w:rPr>
        <w:t>2</w:t>
      </w:r>
      <w:r w:rsidRPr="00EA60B6">
        <w:rPr>
          <w:b/>
          <w:bCs/>
          <w:u w:val="single"/>
        </w:rPr>
        <w:t>:</w:t>
      </w:r>
      <w:r w:rsidRPr="00AB1493">
        <w:tab/>
        <w:t>What are the appropriate final capacity cost recovery true-up amounts for the period January 202</w:t>
      </w:r>
      <w:r>
        <w:t>4</w:t>
      </w:r>
      <w:r w:rsidRPr="00AB1493">
        <w:t xml:space="preserve"> through December 202</w:t>
      </w:r>
      <w:r>
        <w:t>4</w:t>
      </w:r>
      <w:r w:rsidRPr="00AB1493">
        <w:t>?</w:t>
      </w:r>
    </w:p>
    <w:p w:rsidR="0081737E" w:rsidRPr="00AB1493" w:rsidRDefault="0081737E" w:rsidP="0081737E">
      <w:pPr>
        <w:autoSpaceDE w:val="0"/>
        <w:autoSpaceDN w:val="0"/>
        <w:adjustRightInd w:val="0"/>
        <w:jc w:val="both"/>
      </w:pPr>
    </w:p>
    <w:p w:rsidR="0081737E" w:rsidRPr="00AB1493" w:rsidRDefault="0081737E" w:rsidP="0081737E">
      <w:pPr>
        <w:autoSpaceDE w:val="0"/>
        <w:autoSpaceDN w:val="0"/>
        <w:adjustRightInd w:val="0"/>
        <w:ind w:left="1440" w:hanging="1440"/>
        <w:jc w:val="both"/>
      </w:pPr>
    </w:p>
    <w:p w:rsidR="0081737E" w:rsidRPr="00AB1493" w:rsidRDefault="0081737E" w:rsidP="0081737E">
      <w:pPr>
        <w:autoSpaceDE w:val="0"/>
        <w:autoSpaceDN w:val="0"/>
        <w:adjustRightInd w:val="0"/>
        <w:ind w:left="1440" w:hanging="1440"/>
        <w:jc w:val="both"/>
      </w:pPr>
      <w:r w:rsidRPr="00921D25">
        <w:rPr>
          <w:b/>
          <w:bCs/>
          <w:u w:val="single"/>
        </w:rPr>
        <w:t>ISSUE 2</w:t>
      </w:r>
      <w:r>
        <w:rPr>
          <w:b/>
          <w:bCs/>
          <w:u w:val="single"/>
        </w:rPr>
        <w:t>3</w:t>
      </w:r>
      <w:r w:rsidRPr="00921D25">
        <w:t>:</w:t>
      </w:r>
      <w:r w:rsidRPr="00AB1493">
        <w:tab/>
        <w:t>What are the appropriate capacity cost recovery actual/estimated true-up amounts for the period January 202</w:t>
      </w:r>
      <w:r>
        <w:t>5</w:t>
      </w:r>
      <w:r w:rsidRPr="00AB1493">
        <w:t xml:space="preserve"> through December 202</w:t>
      </w:r>
      <w:r>
        <w:t>5</w:t>
      </w:r>
      <w:r w:rsidRPr="00AB1493">
        <w:t>?</w:t>
      </w:r>
    </w:p>
    <w:p w:rsidR="0081737E" w:rsidRPr="00BF6EBB" w:rsidRDefault="0081737E" w:rsidP="0081737E">
      <w:pPr>
        <w:autoSpaceDE w:val="0"/>
        <w:autoSpaceDN w:val="0"/>
        <w:adjustRightInd w:val="0"/>
        <w:ind w:left="1440" w:hanging="1440"/>
        <w:jc w:val="both"/>
      </w:pPr>
    </w:p>
    <w:p w:rsidR="0081737E" w:rsidRPr="00520C62" w:rsidRDefault="0081737E" w:rsidP="0081737E"/>
    <w:p w:rsidR="0081737E" w:rsidRDefault="0081737E" w:rsidP="0081737E">
      <w:pPr>
        <w:autoSpaceDE w:val="0"/>
        <w:autoSpaceDN w:val="0"/>
        <w:adjustRightInd w:val="0"/>
        <w:ind w:left="1440" w:hanging="1440"/>
        <w:jc w:val="both"/>
      </w:pPr>
      <w:r w:rsidRPr="00BF6EBB">
        <w:rPr>
          <w:b/>
          <w:bCs/>
          <w:u w:val="single"/>
        </w:rPr>
        <w:t>ISSUE 2</w:t>
      </w:r>
      <w:r>
        <w:rPr>
          <w:b/>
          <w:bCs/>
          <w:u w:val="single"/>
        </w:rPr>
        <w:t>4</w:t>
      </w:r>
      <w:r w:rsidRPr="00BF6EBB">
        <w:t>:</w:t>
      </w:r>
      <w:r w:rsidRPr="00BF6EBB">
        <w:tab/>
        <w:t>What are the appropriate total capacity cost recovery true-up amounts to be collected/refunded during the period January 202</w:t>
      </w:r>
      <w:r>
        <w:t>6</w:t>
      </w:r>
      <w:r w:rsidRPr="00BF6EBB">
        <w:t xml:space="preserve"> through December 202</w:t>
      </w:r>
      <w:r>
        <w:t>6?</w:t>
      </w:r>
    </w:p>
    <w:p w:rsidR="0081737E" w:rsidRPr="005E6F70" w:rsidRDefault="0081737E" w:rsidP="002601EF">
      <w:pPr>
        <w:autoSpaceDE w:val="0"/>
        <w:autoSpaceDN w:val="0"/>
        <w:adjustRightInd w:val="0"/>
        <w:jc w:val="both"/>
      </w:pPr>
    </w:p>
    <w:p w:rsidR="0081737E" w:rsidRPr="00520C62" w:rsidRDefault="0081737E" w:rsidP="0081737E"/>
    <w:p w:rsidR="0081737E" w:rsidRDefault="0081737E" w:rsidP="0081737E">
      <w:pPr>
        <w:autoSpaceDE w:val="0"/>
        <w:autoSpaceDN w:val="0"/>
        <w:adjustRightInd w:val="0"/>
        <w:ind w:left="1440" w:hanging="1440"/>
        <w:jc w:val="both"/>
      </w:pPr>
      <w:r w:rsidRPr="00BF6EBB">
        <w:rPr>
          <w:b/>
          <w:bCs/>
          <w:caps/>
          <w:u w:val="single"/>
        </w:rPr>
        <w:t>Issue</w:t>
      </w:r>
      <w:r w:rsidRPr="00BF6EBB">
        <w:rPr>
          <w:b/>
          <w:bCs/>
          <w:u w:val="single"/>
        </w:rPr>
        <w:t xml:space="preserve"> </w:t>
      </w:r>
      <w:r>
        <w:rPr>
          <w:b/>
          <w:bCs/>
          <w:u w:val="single"/>
        </w:rPr>
        <w:t>25</w:t>
      </w:r>
      <w:r w:rsidRPr="00BF6EBB">
        <w:rPr>
          <w:b/>
          <w:bCs/>
        </w:rPr>
        <w:t>:</w:t>
      </w:r>
      <w:r w:rsidRPr="00BF6EBB">
        <w:tab/>
        <w:t>What are the appropriate projected total capacity cost recovery amounts for the period January 202</w:t>
      </w:r>
      <w:r>
        <w:t>6</w:t>
      </w:r>
      <w:r w:rsidRPr="00BF6EBB">
        <w:t xml:space="preserve"> through December 202</w:t>
      </w:r>
      <w:r>
        <w:t>6?</w:t>
      </w:r>
    </w:p>
    <w:p w:rsidR="0081737E" w:rsidRDefault="0081737E" w:rsidP="0081737E"/>
    <w:p w:rsidR="0081737E" w:rsidRPr="00520C62" w:rsidRDefault="0081737E" w:rsidP="0081737E"/>
    <w:p w:rsidR="0081737E" w:rsidRDefault="0081737E" w:rsidP="0081737E">
      <w:pPr>
        <w:ind w:left="1440" w:hanging="1440"/>
        <w:jc w:val="both"/>
      </w:pPr>
      <w:r w:rsidRPr="00BF6EBB">
        <w:rPr>
          <w:b/>
          <w:bCs/>
          <w:u w:val="single"/>
        </w:rPr>
        <w:t xml:space="preserve">ISSUE </w:t>
      </w:r>
      <w:r>
        <w:rPr>
          <w:b/>
          <w:bCs/>
          <w:u w:val="single"/>
        </w:rPr>
        <w:t>26</w:t>
      </w:r>
      <w:r w:rsidRPr="00BF6EBB">
        <w:t>:</w:t>
      </w:r>
      <w:r w:rsidRPr="00BF6EBB">
        <w:tab/>
        <w:t>What are the appropriate projected net purchased power capacity cost recovery amounts to be included in the recovery factor for the period January 202</w:t>
      </w:r>
      <w:r>
        <w:t>6</w:t>
      </w:r>
      <w:r w:rsidRPr="00BF6EBB">
        <w:t xml:space="preserve"> through December 202</w:t>
      </w:r>
      <w:r>
        <w:t>6</w:t>
      </w:r>
      <w:r w:rsidRPr="00BF6EBB">
        <w:t>?</w:t>
      </w:r>
    </w:p>
    <w:p w:rsidR="0081737E" w:rsidRDefault="0081737E" w:rsidP="002601EF">
      <w:pPr>
        <w:autoSpaceDE w:val="0"/>
        <w:autoSpaceDN w:val="0"/>
        <w:adjustRightInd w:val="0"/>
        <w:jc w:val="both"/>
      </w:pPr>
    </w:p>
    <w:p w:rsidR="0081737E" w:rsidRPr="00BF6EBB" w:rsidRDefault="0081737E" w:rsidP="002601EF">
      <w:pPr>
        <w:autoSpaceDE w:val="0"/>
        <w:autoSpaceDN w:val="0"/>
        <w:adjustRightInd w:val="0"/>
        <w:jc w:val="both"/>
      </w:pPr>
    </w:p>
    <w:p w:rsidR="0081737E" w:rsidRDefault="0081737E" w:rsidP="0081737E">
      <w:pPr>
        <w:autoSpaceDE w:val="0"/>
        <w:autoSpaceDN w:val="0"/>
        <w:adjustRightInd w:val="0"/>
        <w:ind w:left="1440" w:hanging="1440"/>
        <w:jc w:val="both"/>
      </w:pPr>
      <w:r w:rsidRPr="00BF6EBB">
        <w:rPr>
          <w:b/>
          <w:bCs/>
          <w:u w:val="single"/>
        </w:rPr>
        <w:t xml:space="preserve">ISSUE </w:t>
      </w:r>
      <w:r>
        <w:rPr>
          <w:b/>
          <w:bCs/>
          <w:u w:val="single"/>
        </w:rPr>
        <w:t>27</w:t>
      </w:r>
      <w:r w:rsidRPr="00BF6EBB">
        <w:t>:</w:t>
      </w:r>
      <w:r w:rsidRPr="00BF6EBB">
        <w:tab/>
        <w:t>What are the appropriate jurisdictional separation factors for capacity revenues and costs to be included in the recovery factor for the period January 202</w:t>
      </w:r>
      <w:r>
        <w:t>6</w:t>
      </w:r>
      <w:r w:rsidRPr="00BF6EBB">
        <w:t xml:space="preserve"> through December 202</w:t>
      </w:r>
      <w:r>
        <w:t>6</w:t>
      </w:r>
      <w:r w:rsidRPr="00BF6EBB">
        <w:t>?</w:t>
      </w:r>
    </w:p>
    <w:p w:rsidR="0081737E" w:rsidRDefault="0081737E" w:rsidP="0081737E">
      <w:pPr>
        <w:autoSpaceDE w:val="0"/>
        <w:autoSpaceDN w:val="0"/>
        <w:adjustRightInd w:val="0"/>
        <w:ind w:left="1440" w:hanging="1440"/>
        <w:jc w:val="both"/>
      </w:pPr>
    </w:p>
    <w:p w:rsidR="0081737E" w:rsidRPr="00520C62" w:rsidRDefault="0081737E" w:rsidP="0081737E">
      <w:pPr>
        <w:autoSpaceDE w:val="0"/>
        <w:autoSpaceDN w:val="0"/>
        <w:adjustRightInd w:val="0"/>
        <w:ind w:left="1440" w:hanging="1440"/>
        <w:jc w:val="both"/>
      </w:pPr>
    </w:p>
    <w:p w:rsidR="0081737E" w:rsidRDefault="0081737E" w:rsidP="0081737E">
      <w:pPr>
        <w:ind w:left="1440" w:hanging="1440"/>
        <w:jc w:val="both"/>
      </w:pPr>
      <w:r>
        <w:rPr>
          <w:b/>
          <w:bCs/>
          <w:u w:val="single"/>
        </w:rPr>
        <w:t>ISSUE 28</w:t>
      </w:r>
      <w:r w:rsidRPr="00520C62">
        <w:t>:</w:t>
      </w:r>
      <w:r w:rsidRPr="00520C62">
        <w:tab/>
        <w:t>What are the appropriate capacity cost recovery factors for the period January 202</w:t>
      </w:r>
      <w:r>
        <w:t>6</w:t>
      </w:r>
      <w:r w:rsidRPr="00520C62">
        <w:t xml:space="preserve"> through December 202</w:t>
      </w:r>
      <w:r>
        <w:t>6</w:t>
      </w:r>
      <w:r w:rsidRPr="00520C62">
        <w:t>?</w:t>
      </w:r>
    </w:p>
    <w:p w:rsidR="0081737E" w:rsidRDefault="0081737E" w:rsidP="0081737E">
      <w:pPr>
        <w:autoSpaceDE w:val="0"/>
        <w:autoSpaceDN w:val="0"/>
        <w:adjustRightInd w:val="0"/>
        <w:ind w:left="1440" w:hanging="1440"/>
        <w:jc w:val="both"/>
      </w:pPr>
    </w:p>
    <w:p w:rsidR="0081737E" w:rsidRPr="00BF0814" w:rsidRDefault="0081737E" w:rsidP="0081737E">
      <w:pPr>
        <w:autoSpaceDE w:val="0"/>
        <w:autoSpaceDN w:val="0"/>
        <w:adjustRightInd w:val="0"/>
        <w:ind w:left="1440" w:hanging="1440"/>
        <w:jc w:val="both"/>
      </w:pPr>
    </w:p>
    <w:p w:rsidR="0081737E" w:rsidRPr="00BF6EBB" w:rsidRDefault="0081737E" w:rsidP="00817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sidRPr="00BF6EBB">
        <w:rPr>
          <w:b/>
          <w:bCs/>
          <w:caps/>
          <w:u w:val="single"/>
        </w:rPr>
        <w:t>III.</w:t>
      </w:r>
      <w:r w:rsidRPr="00BF6EBB">
        <w:rPr>
          <w:b/>
          <w:bCs/>
          <w:caps/>
        </w:rPr>
        <w:tab/>
      </w:r>
      <w:r w:rsidRPr="00BF6EBB">
        <w:rPr>
          <w:b/>
          <w:bCs/>
          <w:caps/>
          <w:u w:val="single"/>
        </w:rPr>
        <w:t>Effective Date</w:t>
      </w:r>
    </w:p>
    <w:p w:rsidR="0081737E" w:rsidRPr="00BF6EBB" w:rsidRDefault="0081737E" w:rsidP="00817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81737E" w:rsidRDefault="0081737E" w:rsidP="0081737E">
      <w:pPr>
        <w:autoSpaceDE w:val="0"/>
        <w:autoSpaceDN w:val="0"/>
        <w:adjustRightInd w:val="0"/>
        <w:ind w:left="1440" w:hanging="1440"/>
        <w:jc w:val="both"/>
      </w:pPr>
      <w:r>
        <w:rPr>
          <w:b/>
          <w:bCs/>
          <w:u w:val="single"/>
        </w:rPr>
        <w:t>ISSUE 29</w:t>
      </w:r>
      <w:r w:rsidRPr="00BF6EBB">
        <w:t>:</w:t>
      </w:r>
      <w:r w:rsidRPr="00BF6EBB">
        <w:tab/>
        <w:t>What should be the effective date of the fuel adjustment factors and capacity cost recovery factors for</w:t>
      </w:r>
      <w:r>
        <w:t xml:space="preserve"> billing purposes?</w:t>
      </w:r>
    </w:p>
    <w:p w:rsidR="0081737E" w:rsidRPr="00BF6EBB" w:rsidRDefault="0081737E" w:rsidP="0081737E">
      <w:pPr>
        <w:autoSpaceDE w:val="0"/>
        <w:autoSpaceDN w:val="0"/>
        <w:adjustRightInd w:val="0"/>
        <w:jc w:val="both"/>
      </w:pPr>
    </w:p>
    <w:p w:rsidR="0081737E" w:rsidRPr="00520C62" w:rsidRDefault="0081737E" w:rsidP="0081737E">
      <w:pPr>
        <w:jc w:val="both"/>
      </w:pPr>
    </w:p>
    <w:p w:rsidR="0081737E" w:rsidRDefault="0081737E" w:rsidP="0081737E">
      <w:pPr>
        <w:autoSpaceDE w:val="0"/>
        <w:autoSpaceDN w:val="0"/>
        <w:adjustRightInd w:val="0"/>
        <w:ind w:left="1440" w:hanging="1440"/>
        <w:jc w:val="both"/>
      </w:pPr>
      <w:r w:rsidRPr="00BF6EBB">
        <w:rPr>
          <w:b/>
          <w:u w:val="single"/>
        </w:rPr>
        <w:t>ISSUE 3</w:t>
      </w:r>
      <w:r>
        <w:rPr>
          <w:b/>
          <w:u w:val="single"/>
        </w:rPr>
        <w:t>0</w:t>
      </w:r>
      <w:r w:rsidRPr="00BF6EBB">
        <w:rPr>
          <w:b/>
          <w:u w:val="single"/>
        </w:rPr>
        <w:t>:</w:t>
      </w:r>
      <w:r w:rsidRPr="00BF6EBB">
        <w:rPr>
          <w:b/>
        </w:rPr>
        <w:tab/>
      </w:r>
      <w:r w:rsidRPr="00BF6EBB">
        <w:t>Should the Commission approve revised tariffs reflecting the fuel adjustment factors and capacity cost recovery factors determined to be appropriate in this proce</w:t>
      </w:r>
      <w:r>
        <w:t>eding?</w:t>
      </w:r>
    </w:p>
    <w:p w:rsidR="0081737E" w:rsidRDefault="0081737E" w:rsidP="0081737E">
      <w:pPr>
        <w:autoSpaceDE w:val="0"/>
        <w:autoSpaceDN w:val="0"/>
        <w:adjustRightInd w:val="0"/>
        <w:rPr>
          <w:b/>
          <w:u w:val="single"/>
        </w:rPr>
      </w:pPr>
    </w:p>
    <w:p w:rsidR="0081737E" w:rsidRDefault="0081737E" w:rsidP="002601EF">
      <w:pPr>
        <w:autoSpaceDE w:val="0"/>
        <w:autoSpaceDN w:val="0"/>
        <w:adjustRightInd w:val="0"/>
        <w:jc w:val="both"/>
      </w:pPr>
    </w:p>
    <w:p w:rsidR="0081737E" w:rsidRPr="0081737E" w:rsidRDefault="0081737E" w:rsidP="0081737E">
      <w:pPr>
        <w:pStyle w:val="OrderBody"/>
        <w:ind w:left="1440" w:hanging="1440"/>
        <w:rPr>
          <w:b/>
        </w:rPr>
      </w:pPr>
      <w:r>
        <w:rPr>
          <w:b/>
          <w:u w:val="single"/>
        </w:rPr>
        <w:t>ISSUE 31</w:t>
      </w:r>
      <w:r>
        <w:rPr>
          <w:b/>
        </w:rPr>
        <w:t>:</w:t>
      </w:r>
      <w:r>
        <w:rPr>
          <w:b/>
        </w:rPr>
        <w:tab/>
      </w:r>
      <w:r w:rsidRPr="00C8681D">
        <w:t>Should this docket be closed?</w:t>
      </w:r>
    </w:p>
    <w:sectPr w:rsidR="0081737E" w:rsidRPr="0081737E">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D35" w:rsidRDefault="003C1D35">
      <w:r>
        <w:separator/>
      </w:r>
    </w:p>
  </w:endnote>
  <w:endnote w:type="continuationSeparator" w:id="0">
    <w:p w:rsidR="003C1D35" w:rsidRDefault="003C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D35" w:rsidRDefault="003C1D35">
      <w:r>
        <w:separator/>
      </w:r>
    </w:p>
  </w:footnote>
  <w:footnote w:type="continuationSeparator" w:id="0">
    <w:p w:rsidR="003C1D35" w:rsidRDefault="003C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F5445">
      <w:fldChar w:fldCharType="begin"/>
    </w:r>
    <w:r w:rsidR="00DF5445">
      <w:instrText xml:space="preserve"> REF OrderNo0052 </w:instrText>
    </w:r>
    <w:r w:rsidR="00DF5445">
      <w:fldChar w:fldCharType="separate"/>
    </w:r>
    <w:r w:rsidR="00DF5445">
      <w:t>PSC-2025-0052-PCO-EI</w:t>
    </w:r>
    <w:r w:rsidR="00DF5445">
      <w:fldChar w:fldCharType="end"/>
    </w:r>
  </w:p>
  <w:p w:rsidR="00FA6EFD" w:rsidRDefault="003C1D35">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5445">
      <w:rPr>
        <w:rStyle w:val="PageNumber"/>
        <w:noProof/>
      </w:rPr>
      <w:t>14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5"/>
  </w:num>
  <w:num w:numId="4">
    <w:abstractNumId w:val="2"/>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3C1D3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E5271"/>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01EF"/>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3099"/>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1D35"/>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C4488"/>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28CC"/>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1737E"/>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71FA"/>
    <w:rsid w:val="00DA4EDD"/>
    <w:rsid w:val="00DA6B78"/>
    <w:rsid w:val="00DB122B"/>
    <w:rsid w:val="00DC1D94"/>
    <w:rsid w:val="00DC42CF"/>
    <w:rsid w:val="00DC738A"/>
    <w:rsid w:val="00DD382A"/>
    <w:rsid w:val="00DD592E"/>
    <w:rsid w:val="00DE057F"/>
    <w:rsid w:val="00DE2082"/>
    <w:rsid w:val="00DE2289"/>
    <w:rsid w:val="00DF09A7"/>
    <w:rsid w:val="00DF2B51"/>
    <w:rsid w:val="00DF5445"/>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D793F"/>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3C1D35"/>
    <w:pPr>
      <w:autoSpaceDE w:val="0"/>
      <w:autoSpaceDN w:val="0"/>
      <w:adjustRightInd w:val="0"/>
      <w:ind w:left="1440"/>
    </w:pPr>
    <w:rPr>
      <w:sz w:val="24"/>
      <w:szCs w:val="24"/>
    </w:rPr>
  </w:style>
  <w:style w:type="paragraph" w:customStyle="1" w:styleId="Level1">
    <w:name w:val="Level 1"/>
    <w:rsid w:val="003C1D35"/>
    <w:pPr>
      <w:autoSpaceDE w:val="0"/>
      <w:autoSpaceDN w:val="0"/>
      <w:adjustRightInd w:val="0"/>
      <w:ind w:left="720"/>
    </w:pPr>
    <w:rPr>
      <w:sz w:val="24"/>
      <w:szCs w:val="24"/>
    </w:rPr>
  </w:style>
  <w:style w:type="character" w:styleId="Hyperlink">
    <w:name w:val="Hyperlink"/>
    <w:uiPriority w:val="99"/>
    <w:unhideWhenUsed/>
    <w:rsid w:val="003C1D35"/>
    <w:rPr>
      <w:color w:val="0000FF"/>
      <w:u w:val="single"/>
    </w:rPr>
  </w:style>
  <w:style w:type="character" w:styleId="Strong">
    <w:name w:val="Strong"/>
    <w:basedOn w:val="DefaultParagraphFont"/>
    <w:uiPriority w:val="22"/>
    <w:qFormat/>
    <w:rsid w:val="0081737E"/>
    <w:rPr>
      <w:b/>
      <w:bCs/>
    </w:rPr>
  </w:style>
  <w:style w:type="paragraph" w:styleId="NoSpacing">
    <w:name w:val="No Spacing"/>
    <w:basedOn w:val="Normal"/>
    <w:uiPriority w:val="1"/>
    <w:qFormat/>
    <w:rsid w:val="0081737E"/>
    <w:rPr>
      <w:rFonts w:asciiTheme="minorHAnsi" w:eastAsiaTheme="minorHAnsi" w:hAnsiTheme="minorHAnsi"/>
      <w:szCs w:val="32"/>
    </w:rPr>
  </w:style>
  <w:style w:type="paragraph" w:styleId="BalloonText">
    <w:name w:val="Balloon Text"/>
    <w:basedOn w:val="Normal"/>
    <w:link w:val="BalloonTextChar"/>
    <w:semiHidden/>
    <w:unhideWhenUsed/>
    <w:rsid w:val="00DF5445"/>
    <w:rPr>
      <w:rFonts w:ascii="Segoe UI" w:hAnsi="Segoe UI" w:cs="Segoe UI"/>
      <w:sz w:val="18"/>
      <w:szCs w:val="18"/>
    </w:rPr>
  </w:style>
  <w:style w:type="character" w:customStyle="1" w:styleId="BalloonTextChar">
    <w:name w:val="Balloon Text Char"/>
    <w:basedOn w:val="DefaultParagraphFont"/>
    <w:link w:val="BalloonText"/>
    <w:semiHidden/>
    <w:rsid w:val="00DF5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covery-gcl@psc.state.fl.us" TargetMode="Externa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19</Pages>
  <Words>6340</Words>
  <Characters>36141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2025-02-10T18:56:00Z</dcterms:created>
  <dcterms:modified xsi:type="dcterms:W3CDTF">2025-02-10T19:19:00Z</dcterms:modified>
</cp:coreProperties>
</file>