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C7741C" w14:textId="77777777" w:rsidR="00823283" w:rsidRDefault="00823283" w:rsidP="00823283">
      <w:pPr>
        <w:pStyle w:val="OrderHeading"/>
      </w:pPr>
      <w:r>
        <w:t>BEFORE THE FLORIDA PUBLIC SERVICE COMMISSION</w:t>
      </w:r>
    </w:p>
    <w:p w14:paraId="43BDFE69" w14:textId="77777777" w:rsidR="00823283" w:rsidRDefault="00823283" w:rsidP="00823283">
      <w:pPr>
        <w:pStyle w:val="OrderBody"/>
      </w:pPr>
    </w:p>
    <w:p w14:paraId="6AD5CA60" w14:textId="77777777" w:rsidR="00823283" w:rsidRDefault="00823283" w:rsidP="0082328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23283" w:rsidRPr="00C63FCF" w14:paraId="61A0523B" w14:textId="77777777" w:rsidTr="00C63FCF">
        <w:trPr>
          <w:trHeight w:val="828"/>
        </w:trPr>
        <w:tc>
          <w:tcPr>
            <w:tcW w:w="4788" w:type="dxa"/>
            <w:tcBorders>
              <w:bottom w:val="single" w:sz="8" w:space="0" w:color="auto"/>
              <w:right w:val="double" w:sz="6" w:space="0" w:color="auto"/>
            </w:tcBorders>
            <w:shd w:val="clear" w:color="auto" w:fill="auto"/>
          </w:tcPr>
          <w:p w14:paraId="26C1A29D" w14:textId="77777777" w:rsidR="00823283" w:rsidRDefault="00823283" w:rsidP="00C63FCF">
            <w:pPr>
              <w:pStyle w:val="OrderBody"/>
              <w:tabs>
                <w:tab w:val="center" w:pos="4320"/>
                <w:tab w:val="right" w:pos="8640"/>
              </w:tabs>
              <w:jc w:val="left"/>
            </w:pPr>
            <w:r>
              <w:t xml:space="preserve">In re: </w:t>
            </w:r>
            <w:bookmarkStart w:id="0" w:name="SSInRe"/>
            <w:bookmarkEnd w:id="0"/>
            <w:r>
              <w:t>Petition for a limited proceeding to approve large load tariff, by Duke Energy Florida, LLC.</w:t>
            </w:r>
          </w:p>
        </w:tc>
        <w:tc>
          <w:tcPr>
            <w:tcW w:w="4788" w:type="dxa"/>
            <w:tcBorders>
              <w:left w:val="double" w:sz="6" w:space="0" w:color="auto"/>
            </w:tcBorders>
            <w:shd w:val="clear" w:color="auto" w:fill="auto"/>
          </w:tcPr>
          <w:p w14:paraId="6D881D80" w14:textId="77777777" w:rsidR="00823283" w:rsidRDefault="00823283" w:rsidP="00823283">
            <w:pPr>
              <w:pStyle w:val="OrderBody"/>
            </w:pPr>
            <w:r>
              <w:t xml:space="preserve">DOCKET NO. </w:t>
            </w:r>
            <w:bookmarkStart w:id="1" w:name="SSDocketNo"/>
            <w:bookmarkEnd w:id="1"/>
            <w:r>
              <w:t>20260064-EI</w:t>
            </w:r>
          </w:p>
          <w:p w14:paraId="19E0A7BF" w14:textId="14172620" w:rsidR="00823283" w:rsidRDefault="00823283" w:rsidP="00C63FCF">
            <w:pPr>
              <w:pStyle w:val="OrderBody"/>
              <w:tabs>
                <w:tab w:val="center" w:pos="4320"/>
                <w:tab w:val="right" w:pos="8640"/>
              </w:tabs>
              <w:jc w:val="left"/>
            </w:pPr>
            <w:r>
              <w:t xml:space="preserve">ORDER NO. </w:t>
            </w:r>
            <w:bookmarkStart w:id="2" w:name="OrderNo0120"/>
            <w:r w:rsidR="00841585">
              <w:t>PSC-2026-0120-PCO-EI</w:t>
            </w:r>
            <w:bookmarkEnd w:id="2"/>
          </w:p>
          <w:p w14:paraId="5A9001C2" w14:textId="05676A65" w:rsidR="00823283" w:rsidRDefault="00823283" w:rsidP="00C63FCF">
            <w:pPr>
              <w:pStyle w:val="OrderBody"/>
              <w:tabs>
                <w:tab w:val="center" w:pos="4320"/>
                <w:tab w:val="right" w:pos="8640"/>
              </w:tabs>
              <w:jc w:val="left"/>
            </w:pPr>
            <w:r>
              <w:t xml:space="preserve">ISSUED: </w:t>
            </w:r>
            <w:r w:rsidR="00841585">
              <w:t>May 5, 2026</w:t>
            </w:r>
          </w:p>
        </w:tc>
      </w:tr>
    </w:tbl>
    <w:p w14:paraId="5E7F8AB5" w14:textId="77777777" w:rsidR="00823283" w:rsidRDefault="00823283" w:rsidP="00823283"/>
    <w:p w14:paraId="5DF92375" w14:textId="12BA8FBF" w:rsidR="00CB5276" w:rsidRDefault="00CB5276" w:rsidP="00823283"/>
    <w:p w14:paraId="39D23A50" w14:textId="77777777" w:rsidR="00CB5276" w:rsidRDefault="00823283" w:rsidP="00823283">
      <w:pPr>
        <w:pStyle w:val="CenterUnderline"/>
      </w:pPr>
      <w:bookmarkStart w:id="3" w:name="Commissioners"/>
      <w:bookmarkEnd w:id="3"/>
      <w:r>
        <w:t>ORDER</w:t>
      </w:r>
      <w:bookmarkStart w:id="4" w:name="OrderTitle"/>
      <w:r>
        <w:t xml:space="preserve"> ESTABLISHING PROCEDURE </w:t>
      </w:r>
      <w:bookmarkEnd w:id="4"/>
    </w:p>
    <w:p w14:paraId="022E6ADD" w14:textId="77777777" w:rsidR="00823283" w:rsidRDefault="00823283" w:rsidP="00823283">
      <w:pPr>
        <w:pStyle w:val="OrderBody"/>
      </w:pPr>
    </w:p>
    <w:p w14:paraId="49C65389" w14:textId="77777777" w:rsidR="00823283" w:rsidRPr="00823283" w:rsidRDefault="00823283" w:rsidP="00823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bookmarkStart w:id="5" w:name="OrderText"/>
      <w:bookmarkEnd w:id="5"/>
      <w:r w:rsidRPr="00823283">
        <w:rPr>
          <w:b/>
          <w:bCs/>
        </w:rPr>
        <w:t>I.</w:t>
      </w:r>
      <w:r w:rsidRPr="00823283">
        <w:rPr>
          <w:b/>
          <w:bCs/>
        </w:rPr>
        <w:tab/>
      </w:r>
      <w:r w:rsidRPr="00823283">
        <w:rPr>
          <w:b/>
          <w:bCs/>
          <w:u w:val="single"/>
        </w:rPr>
        <w:t>Case Background</w:t>
      </w:r>
    </w:p>
    <w:p w14:paraId="587F91E7" w14:textId="77777777" w:rsidR="00823283" w:rsidRPr="00823283" w:rsidRDefault="00823283" w:rsidP="00823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10D2150" w14:textId="77777777" w:rsidR="00BC7BAC" w:rsidRDefault="00BC7BAC" w:rsidP="00823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On September 5, 2025, </w:t>
      </w:r>
      <w:r w:rsidR="00B873B4">
        <w:t>in Docket No. 20250113</w:t>
      </w:r>
      <w:r w:rsidR="00D1362A">
        <w:t>-EI</w:t>
      </w:r>
      <w:r w:rsidR="00B873B4">
        <w:t>, Duke Energy Florida, LLC (DEF or Utility) filed a petition requesting approval of a new large load tariff with an associated rate schedule and other associated provisions. On March 13, 2026, the Florida Legislature passed Senate Bill 484 (SB 484) which, if signed into law, would have had an impact on the tariff as filed. On March 19, 2026, the docket was abated.</w:t>
      </w:r>
      <w:r w:rsidR="00F12EC3">
        <w:rPr>
          <w:rStyle w:val="FootnoteReference"/>
        </w:rPr>
        <w:footnoteReference w:id="1"/>
      </w:r>
      <w:r w:rsidR="00B873B4">
        <w:t xml:space="preserve"> On April 20, 2026, DEF filed a status report notifying of its intent to withdraw its petition.</w:t>
      </w:r>
      <w:r w:rsidR="00F12EC3">
        <w:t xml:space="preserve"> Docket No. 20250113-EI was subsequently closed on April 27, 2026.</w:t>
      </w:r>
      <w:r w:rsidR="00F12EC3">
        <w:rPr>
          <w:rStyle w:val="FootnoteReference"/>
        </w:rPr>
        <w:footnoteReference w:id="2"/>
      </w:r>
    </w:p>
    <w:p w14:paraId="5FC3BE19" w14:textId="77777777" w:rsidR="00BC7BAC" w:rsidRDefault="00BC7BAC" w:rsidP="00823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3609C39" w14:textId="77777777" w:rsidR="00823283" w:rsidRPr="00823283" w:rsidRDefault="00823283" w:rsidP="00823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3283">
        <w:tab/>
        <w:t xml:space="preserve">On </w:t>
      </w:r>
      <w:r w:rsidR="00A82651">
        <w:t>April 22, 2026</w:t>
      </w:r>
      <w:r w:rsidRPr="00823283">
        <w:t xml:space="preserve">, </w:t>
      </w:r>
      <w:r w:rsidR="00A82651">
        <w:t>DEF</w:t>
      </w:r>
      <w:r w:rsidR="005F2566">
        <w:t xml:space="preserve"> </w:t>
      </w:r>
      <w:r w:rsidRPr="00823283">
        <w:t xml:space="preserve">filed </w:t>
      </w:r>
      <w:r w:rsidR="00B873B4">
        <w:t>its new</w:t>
      </w:r>
      <w:r w:rsidRPr="00823283">
        <w:t xml:space="preserve"> petition </w:t>
      </w:r>
      <w:r w:rsidR="005F2566" w:rsidRPr="005F2566">
        <w:t>for approval of a new large load tariff with a</w:t>
      </w:r>
      <w:r w:rsidR="00177397">
        <w:t xml:space="preserve"> policy applicable to large electric users </w:t>
      </w:r>
      <w:r w:rsidR="005F2566" w:rsidRPr="005F2566">
        <w:t xml:space="preserve">and </w:t>
      </w:r>
      <w:r w:rsidR="00177397">
        <w:t xml:space="preserve">an </w:t>
      </w:r>
      <w:r w:rsidR="005F2566" w:rsidRPr="005F2566">
        <w:t xml:space="preserve">associated </w:t>
      </w:r>
      <w:r w:rsidR="00177397">
        <w:t>customer agreement</w:t>
      </w:r>
      <w:r w:rsidR="005F2566" w:rsidRPr="005F2566">
        <w:t>. This Order sets forth the procedural requirements for all parties to this docket.  Jurisdiction over these matters is vested in the Commission through several provisions of Chapter 366, Florida Statutes (F.S.), including Sections 366.04, 366.05, and 366.06, F.S.</w:t>
      </w:r>
    </w:p>
    <w:p w14:paraId="5C561A10" w14:textId="77777777" w:rsidR="00823283" w:rsidRPr="00823283" w:rsidRDefault="00823283" w:rsidP="00823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E32AC41" w14:textId="77777777" w:rsidR="00823283" w:rsidRPr="00823283" w:rsidRDefault="00823283" w:rsidP="00823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3283">
        <w:tab/>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14:paraId="29072EA7" w14:textId="77777777" w:rsidR="00823283" w:rsidRPr="00823283" w:rsidRDefault="00823283" w:rsidP="00823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Cs/>
        </w:rPr>
      </w:pPr>
    </w:p>
    <w:p w14:paraId="13958C05" w14:textId="77777777" w:rsidR="00823283" w:rsidRPr="00823283" w:rsidRDefault="00823283" w:rsidP="00823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3283">
        <w:rPr>
          <w:b/>
          <w:bCs/>
        </w:rPr>
        <w:t>II.</w:t>
      </w:r>
      <w:r w:rsidRPr="00823283">
        <w:rPr>
          <w:b/>
          <w:bCs/>
        </w:rPr>
        <w:tab/>
      </w:r>
      <w:r w:rsidRPr="00823283">
        <w:rPr>
          <w:b/>
          <w:bCs/>
          <w:u w:val="single"/>
        </w:rPr>
        <w:t>General Filing Procedures</w:t>
      </w:r>
    </w:p>
    <w:p w14:paraId="6B295D00" w14:textId="19D8DDA8" w:rsidR="00823283" w:rsidRPr="00823283" w:rsidRDefault="00823283" w:rsidP="00823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CE1CA41"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3283">
        <w:tab/>
        <w:t xml:space="preserve">Filings pertaining to this docket must comply with Rule 28-106.104, F.A.C.  Filing may be accomplished electronically as provided in the Commission’s Statement of Agency Organization and Operation and the E-Filing Requirements link, posted on our website, </w:t>
      </w:r>
      <w:hyperlink r:id="rId8" w:history="1">
        <w:r w:rsidRPr="00823283">
          <w:rPr>
            <w:color w:val="0000FF"/>
            <w:u w:val="single"/>
          </w:rPr>
          <w:t>www.floridapsc.com</w:t>
        </w:r>
      </w:hyperlink>
      <w:r w:rsidRPr="00823283">
        <w:t>. If filing via mail, hand delivery, or courier</w:t>
      </w:r>
      <w:r w:rsidR="005F2566">
        <w:t xml:space="preserve"> service, the filing should be </w:t>
      </w:r>
      <w:r w:rsidRPr="00823283">
        <w:t>addressed to:</w:t>
      </w:r>
    </w:p>
    <w:p w14:paraId="6D18DFD3"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E4F950A"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3283">
        <w:tab/>
        <w:t xml:space="preserve">Office of Commission Clerk </w:t>
      </w:r>
    </w:p>
    <w:p w14:paraId="7E159657"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3283">
        <w:tab/>
        <w:t>Florida Public Service Commission</w:t>
      </w:r>
    </w:p>
    <w:p w14:paraId="1D359599"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3283">
        <w:tab/>
        <w:t>2540 Shumard Oak Boulevard</w:t>
      </w:r>
    </w:p>
    <w:p w14:paraId="2BB8CA27"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3283">
        <w:tab/>
        <w:t>Tallahassee, Florida  32399-0850</w:t>
      </w:r>
    </w:p>
    <w:p w14:paraId="6B2FFD27"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B0FA9D8"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3283">
        <w:tab/>
        <w:t>The Commission strongly encourages electronic filing, which is available from the Commission’s Home Page under the Clerk’s Office menu and Electronic Filing web form. The filing party is responsible for ensuring that no information protected by privacy or confidentiality laws is contained in any electronic document. To the extent possible, when making an electronic filing, an electronic copy of all filings shall also be provided to parties and Commission staff in Microsoft Word format and all schedules shall be provided in Microsoft Excel format with formulas intact and unlocked.</w:t>
      </w:r>
    </w:p>
    <w:p w14:paraId="12F393DF" w14:textId="77777777" w:rsidR="005F2566" w:rsidRPr="00823283" w:rsidRDefault="005F2566"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57C81AB" w14:textId="77777777" w:rsidR="00823283" w:rsidRPr="00823283" w:rsidRDefault="00982C71" w:rsidP="00823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III</w:t>
      </w:r>
      <w:r w:rsidR="00823283" w:rsidRPr="00823283">
        <w:rPr>
          <w:b/>
        </w:rPr>
        <w:t>.</w:t>
      </w:r>
      <w:r w:rsidR="00823283" w:rsidRPr="00823283">
        <w:rPr>
          <w:b/>
        </w:rPr>
        <w:tab/>
      </w:r>
      <w:r w:rsidR="00823283" w:rsidRPr="00823283">
        <w:rPr>
          <w:b/>
          <w:u w:val="single"/>
        </w:rPr>
        <w:t>Prefiled Testimony and Exhibits</w:t>
      </w:r>
    </w:p>
    <w:p w14:paraId="348744AE"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4628C98"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3283">
        <w:tab/>
        <w:t xml:space="preserve">Each party shall file all testimony and exhibits that it intends to sponsor, pursuant to the schedule set forth in Section </w:t>
      </w:r>
      <w:r w:rsidR="00BC7BAC">
        <w:t>IX</w:t>
      </w:r>
      <w:r w:rsidRPr="00823283">
        <w:t xml:space="preserve"> of this Order. Testimony and exhibits may be filed electronically. If filing electronically, each set of testimony and accompanying exhibits must be saved as distinct and separate electronic files; multiple sets of testimony and exhibits combined in a single electronic file are not acceptable. If filing paper copies, an original and 15 copies of all testimony and exhibits shall be filed with the Office of Commission Cler</w:t>
      </w:r>
      <w:r w:rsidR="005F2566">
        <w:t>k by 5:00 p.m. on the date due.</w:t>
      </w:r>
      <w:r w:rsidRPr="00823283">
        <w:t xml:space="preserve"> A copy of all prefiled testimony and exhibits shall be served electronically or by regular mail, overnight mail, or hand delivery to all other parties and staff no later than the date filed with the Commission.  Failure of a party to timely prefile exhibits and testimony from any witness in accordance with the foregoing requirements may bar admission of such exhibits and testimony.</w:t>
      </w:r>
    </w:p>
    <w:p w14:paraId="13B884B4"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8C7ACEE"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3283">
        <w:tab/>
        <w:t>Parties may use exhibits in their native Excel format for demonstrative purposes; however, any exhibits created in Excel that a party seeks to admit into the record must be converted to Adobe portable document format (pdf) and provided to the Commission as a separate electronic file.</w:t>
      </w:r>
    </w:p>
    <w:p w14:paraId="0F420181"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2405993"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3283">
        <w:tab/>
        <w:t>The dimensions of each page of testimony shall be 8 ½ x 11 inches.  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14:paraId="29B94095" w14:textId="77777777" w:rsidR="00823283" w:rsidRPr="00823283" w:rsidRDefault="00823283" w:rsidP="008232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14:paraId="42EF686C" w14:textId="77777777" w:rsidR="00823283" w:rsidRPr="00823283" w:rsidRDefault="00823283" w:rsidP="008232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23283">
        <w:tab/>
        <w:t>Each exhibit sponsored by a witness in support of his or her prefiled testimony shall be:</w:t>
      </w:r>
    </w:p>
    <w:p w14:paraId="7585DE55" w14:textId="77777777" w:rsidR="00823283" w:rsidRPr="00823283" w:rsidRDefault="00823283" w:rsidP="008232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14:paraId="2BAF60AF" w14:textId="77777777" w:rsidR="00823283" w:rsidRPr="00823283" w:rsidRDefault="00823283" w:rsidP="00823283">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23283">
        <w:t>Attached to that witness’s testimony when filed;</w:t>
      </w:r>
    </w:p>
    <w:p w14:paraId="021CF285" w14:textId="77777777" w:rsidR="00823283" w:rsidRPr="00823283" w:rsidRDefault="00823283" w:rsidP="00823283">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23283">
        <w:t>If filing paper copies, on three-holed paper, unbound, and without tabs;</w:t>
      </w:r>
    </w:p>
    <w:p w14:paraId="2B907CBC" w14:textId="77777777" w:rsidR="00823283" w:rsidRPr="00823283" w:rsidRDefault="00823283" w:rsidP="00823283">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23283">
        <w:t>Sequentially numbered beginning with 1 (any exhibits attached to subsequently filed testimony of the same witness shall continue the sequential numbering system);</w:t>
      </w:r>
    </w:p>
    <w:p w14:paraId="610DF66A" w14:textId="77777777" w:rsidR="00823283" w:rsidRPr="00823283" w:rsidRDefault="00823283" w:rsidP="00823283">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23283">
        <w:t>Identified in the upper right-hand corner of each page by the docket number, a brief title, and the witness’s initials followed by the exhibit’s number; and</w:t>
      </w:r>
    </w:p>
    <w:p w14:paraId="6FB3213D" w14:textId="77777777" w:rsidR="00823283" w:rsidRPr="00823283" w:rsidRDefault="00823283" w:rsidP="00823283">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23283">
        <w:t>Paginated by showing in the upper right-hand corner of each page the page number followed by the total number of pages in the exhibit.</w:t>
      </w:r>
    </w:p>
    <w:p w14:paraId="460F0E1B" w14:textId="77777777" w:rsidR="00823283" w:rsidRPr="00823283" w:rsidRDefault="00823283" w:rsidP="008232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23283">
        <w:lastRenderedPageBreak/>
        <w:tab/>
        <w:t>An example of the information to appear in the upper right-hand corner of the exhibit is as follows:</w:t>
      </w:r>
    </w:p>
    <w:p w14:paraId="4A9CFFD8"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40FD9BD"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23283">
        <w:tab/>
      </w:r>
      <w:r w:rsidRPr="00823283">
        <w:tab/>
        <w:t>Docket No. 20012345-EI</w:t>
      </w:r>
    </w:p>
    <w:p w14:paraId="6F20DA16"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23283">
        <w:tab/>
      </w:r>
      <w:r w:rsidRPr="00823283">
        <w:tab/>
        <w:t>Foreign Coal Shipments to Port of Tampa</w:t>
      </w:r>
    </w:p>
    <w:p w14:paraId="5A5B6132"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23283">
        <w:tab/>
      </w:r>
      <w:r w:rsidRPr="00823283">
        <w:tab/>
        <w:t>Exhibit BLW-1, Page 1 of 2</w:t>
      </w:r>
    </w:p>
    <w:p w14:paraId="7EACA7E2"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0B17872"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3283">
        <w:tab/>
        <w:t>After an opportunity for opposing parties to object to introduction of the exhibits and to cross-examine the witness sponsoring them, exhibits may be offered into evidence at the hearing.</w:t>
      </w:r>
    </w:p>
    <w:p w14:paraId="73668441"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EEC9F75"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3283">
        <w:rPr>
          <w:b/>
        </w:rPr>
        <w:t>I</w:t>
      </w:r>
      <w:r w:rsidR="005F2566">
        <w:rPr>
          <w:b/>
        </w:rPr>
        <w:t>V</w:t>
      </w:r>
      <w:r w:rsidRPr="00823283">
        <w:rPr>
          <w:b/>
        </w:rPr>
        <w:t>.</w:t>
      </w:r>
      <w:r w:rsidRPr="00823283">
        <w:rPr>
          <w:b/>
        </w:rPr>
        <w:tab/>
      </w:r>
      <w:r w:rsidRPr="00823283">
        <w:rPr>
          <w:b/>
          <w:u w:val="single"/>
        </w:rPr>
        <w:t>Discovery Procedures</w:t>
      </w:r>
    </w:p>
    <w:p w14:paraId="16AE306F"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384DF80"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3283">
        <w:tab/>
        <w:t>A.</w:t>
      </w:r>
      <w:r w:rsidRPr="00823283">
        <w:tab/>
      </w:r>
      <w:r w:rsidRPr="00823283">
        <w:rPr>
          <w:u w:val="single"/>
        </w:rPr>
        <w:t>General Requirements</w:t>
      </w:r>
    </w:p>
    <w:p w14:paraId="0B7F0ECA"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4671455"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3283">
        <w:tab/>
      </w:r>
      <w:r w:rsidR="005F2566" w:rsidRPr="00B6022F">
        <w:t>Discovery shall be conducted in accordance with the provisions of</w:t>
      </w:r>
      <w:r w:rsidR="005F2566">
        <w:t xml:space="preserve"> Chapter 120, </w:t>
      </w:r>
      <w:r w:rsidR="005F2566" w:rsidRPr="00B6022F">
        <w:t>F.S., and the relevant provisions of Chapter</w:t>
      </w:r>
      <w:r w:rsidR="005F2566">
        <w:t xml:space="preserve"> 366, F.S.</w:t>
      </w:r>
      <w:r w:rsidR="005F2566" w:rsidRPr="00B6022F">
        <w:t>, Rules 25-22, 25-40, and 28-106, F.A.C., and the Florida Rules of Civil Procedure (as amended January 1, 2025), as modified herein or as may be subsequently modified by the Prehearing Officer. Unless otherwise ordered, Florida Rule of Civil Procedure 1.280(a) (Initial Discovery Disclosure) shall not apply to this proceeding.</w:t>
      </w:r>
    </w:p>
    <w:p w14:paraId="2183B628" w14:textId="77777777" w:rsidR="00823283" w:rsidRPr="00823283" w:rsidRDefault="00823283" w:rsidP="00823283">
      <w:pPr>
        <w:jc w:val="both"/>
        <w:rPr>
          <w:rFonts w:cs="Courier New"/>
        </w:rPr>
      </w:pPr>
    </w:p>
    <w:p w14:paraId="54EFD5A0"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3283">
        <w:tab/>
        <w:t>Unless subsequently modified by the Prehearing Officer, the following shall apply:</w:t>
      </w:r>
    </w:p>
    <w:p w14:paraId="0FE344B4"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CCF5E3F" w14:textId="77777777" w:rsidR="00823283" w:rsidRPr="00823283" w:rsidRDefault="00823283" w:rsidP="00823283">
      <w:pPr>
        <w:spacing w:line="2" w:lineRule="exact"/>
        <w:jc w:val="both"/>
      </w:pPr>
    </w:p>
    <w:p w14:paraId="5A5F5AD8" w14:textId="092BE08B" w:rsidR="00823283" w:rsidRPr="00823283" w:rsidRDefault="00716904" w:rsidP="00823283">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t xml:space="preserve">Discovery shall be completed by </w:t>
      </w:r>
      <w:r w:rsidR="002722CB">
        <w:t>August 10</w:t>
      </w:r>
      <w:r>
        <w:t>, 2026.</w:t>
      </w:r>
    </w:p>
    <w:p w14:paraId="172D0702" w14:textId="77777777" w:rsidR="00823283" w:rsidRPr="00823283" w:rsidRDefault="00823283" w:rsidP="00823283">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23283">
        <w:t>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shall be numbered sequentially.  Documents provided in response to a document request may be provided via flash or external drive if not served electronically.</w:t>
      </w:r>
    </w:p>
    <w:p w14:paraId="357298D7" w14:textId="77777777" w:rsidR="00823283" w:rsidRPr="00823283" w:rsidRDefault="00823283" w:rsidP="00823283">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23283">
        <w:t>Each electronic discovery response shall be given a separate electronic file name that is no longer than 60 characters.</w:t>
      </w:r>
    </w:p>
    <w:p w14:paraId="085E4407" w14:textId="77777777" w:rsidR="00823283" w:rsidRPr="00823283" w:rsidRDefault="00823283" w:rsidP="00823283">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23283">
        <w:t>Sets of interrogatories, requests for admissions, requests for production of documents, or other forms of discovery shall be numbered sequentially in order to facilitate identification.</w:t>
      </w:r>
    </w:p>
    <w:p w14:paraId="236484CE" w14:textId="77777777" w:rsidR="00823283" w:rsidRPr="00823283" w:rsidRDefault="00823283" w:rsidP="00823283">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23283">
        <w:t>Within each set, discovery requests shall be numbered sequentially, and any discovery requests in subsequent sets shall continue the sequential numbering system.</w:t>
      </w:r>
    </w:p>
    <w:p w14:paraId="62479884" w14:textId="2EE69E82" w:rsidR="00823283" w:rsidRPr="00823283" w:rsidRDefault="00823283" w:rsidP="00823283">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16904">
        <w:t>Discovery responses shall be served within</w:t>
      </w:r>
      <w:r w:rsidR="00716904" w:rsidRPr="00716904">
        <w:t xml:space="preserve"> </w:t>
      </w:r>
      <w:r w:rsidR="002722CB">
        <w:t>15</w:t>
      </w:r>
      <w:r w:rsidR="00716904">
        <w:t xml:space="preserve"> </w:t>
      </w:r>
      <w:r w:rsidRPr="00716904">
        <w:t xml:space="preserve">days (inclusive of mailing) of receipt of the discovery request. For discovery requests related to matters addressed in the utility’s rebuttal testimony, discovery responses shall be served within </w:t>
      </w:r>
      <w:r w:rsidR="002722CB">
        <w:t>5</w:t>
      </w:r>
      <w:r w:rsidRPr="00823283">
        <w:t xml:space="preserve"> days of receipt of the discovery request.</w:t>
      </w:r>
    </w:p>
    <w:p w14:paraId="6FB2FD4E" w14:textId="77777777" w:rsidR="00823283" w:rsidRPr="00823283" w:rsidRDefault="00823283" w:rsidP="00823283">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23283">
        <w:t xml:space="preserve">Each page of every document produced pursuant to requests for production of documents shall be identified individually through the use of a Bates Stamp or other equivalent method of sequential identification except for Excel files in their </w:t>
      </w:r>
      <w:r w:rsidRPr="00823283">
        <w:lastRenderedPageBreak/>
        <w:t>native format.  Parties should number produced documents in an unbroken sequence through the final hearing.</w:t>
      </w:r>
    </w:p>
    <w:p w14:paraId="40AC951E" w14:textId="77777777" w:rsidR="00823283" w:rsidRPr="00823283" w:rsidRDefault="00823283" w:rsidP="00823283">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23283">
        <w:t xml:space="preserve">Copies, whether hard copies or electronic, of discovery requests and responses shall be served on all parties and Commission staff.  In addition, copies of all responses to requests for production of documents shall be provided to the Commission staff at its Tallahassee office unless otherwise agreed.  The address block for Commission staff shall include the email address </w:t>
      </w:r>
      <w:hyperlink r:id="rId9" w:history="1">
        <w:r w:rsidRPr="00823283">
          <w:rPr>
            <w:color w:val="0000FF"/>
            <w:u w:val="single"/>
          </w:rPr>
          <w:t>discovery-gcl@psc.state.fl.us</w:t>
        </w:r>
      </w:hyperlink>
      <w:r w:rsidRPr="00823283">
        <w:t xml:space="preserve"> in addition to the email address for staff counsel.</w:t>
      </w:r>
    </w:p>
    <w:p w14:paraId="37E17C70" w14:textId="77777777" w:rsidR="00823283" w:rsidRPr="00823283" w:rsidRDefault="00823283" w:rsidP="00823283">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23283">
        <w:t xml:space="preserve">Parties shall file in the Commission Clerk’s Office a notice of service of any interrogatories or requests for production of documents propounded and associated responses in this docket, giving the date of service and the name of the party to whom the discovery was directed.  </w:t>
      </w:r>
    </w:p>
    <w:p w14:paraId="606F94AD"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3A78F55"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3283">
        <w:tab/>
        <w:t>Unless subsequently modified by the Prehearing Officer, the following shall apply:</w:t>
      </w:r>
    </w:p>
    <w:p w14:paraId="3E328B97"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4220649" w14:textId="77777777" w:rsidR="00823283" w:rsidRPr="00823283" w:rsidRDefault="00823283" w:rsidP="00823283">
      <w:pPr>
        <w:spacing w:line="2" w:lineRule="exact"/>
        <w:jc w:val="both"/>
      </w:pPr>
    </w:p>
    <w:p w14:paraId="1857DD9D" w14:textId="77777777" w:rsidR="00823283" w:rsidRPr="00716904" w:rsidRDefault="00823283" w:rsidP="00823283">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23283">
        <w:t xml:space="preserve">Interrogatories, including all subparts, shall be limited to </w:t>
      </w:r>
      <w:r w:rsidR="005F2566" w:rsidRPr="00716904">
        <w:t>100</w:t>
      </w:r>
      <w:r w:rsidRPr="00716904">
        <w:t>.</w:t>
      </w:r>
    </w:p>
    <w:p w14:paraId="7DDD8142" w14:textId="77777777" w:rsidR="00823283" w:rsidRPr="00716904" w:rsidRDefault="00823283" w:rsidP="00823283">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16904">
        <w:t>Requests for production of documents, including all</w:t>
      </w:r>
      <w:r w:rsidR="005F2566" w:rsidRPr="00716904">
        <w:t xml:space="preserve"> subparts, shall be limited to 100. </w:t>
      </w:r>
    </w:p>
    <w:p w14:paraId="35B4CE24" w14:textId="77777777" w:rsidR="00823283" w:rsidRPr="00716904" w:rsidRDefault="00823283" w:rsidP="00823283">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16904">
        <w:t xml:space="preserve">Requests for admissions, including all subparts, shall be limited to </w:t>
      </w:r>
      <w:r w:rsidR="005F2566" w:rsidRPr="00716904">
        <w:t>100.</w:t>
      </w:r>
    </w:p>
    <w:p w14:paraId="74551D02" w14:textId="77777777" w:rsidR="00823283" w:rsidRPr="00823283" w:rsidRDefault="00823283" w:rsidP="008232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14:paraId="0046BF14" w14:textId="77777777" w:rsidR="00823283" w:rsidRPr="00823283" w:rsidRDefault="00823283" w:rsidP="00823283">
      <w:pPr>
        <w:ind w:firstLine="720"/>
        <w:jc w:val="both"/>
        <w:rPr>
          <w:rFonts w:cs="Courier New"/>
        </w:rPr>
      </w:pPr>
      <w:r w:rsidRPr="00823283">
        <w:rPr>
          <w:rFonts w:cs="Courier New"/>
        </w:rPr>
        <w:t>When a discovery request is served and the respondent intends to seek clarification of any portion of the discovery request, the respondent shall request such clarification within</w:t>
      </w:r>
      <w:r w:rsidR="001754C7">
        <w:rPr>
          <w:rFonts w:cs="Courier New"/>
        </w:rPr>
        <w:t xml:space="preserve"> </w:t>
      </w:r>
      <w:r w:rsidR="00716904">
        <w:rPr>
          <w:rFonts w:cs="Courier New"/>
        </w:rPr>
        <w:t>three (</w:t>
      </w:r>
      <w:r w:rsidR="00367245">
        <w:rPr>
          <w:rFonts w:cs="Courier New"/>
        </w:rPr>
        <w:t>3</w:t>
      </w:r>
      <w:r w:rsidR="00716904">
        <w:rPr>
          <w:rFonts w:cs="Courier New"/>
        </w:rPr>
        <w:t>)</w:t>
      </w:r>
      <w:r w:rsidRPr="00823283">
        <w:rPr>
          <w:rFonts w:cs="Courier New"/>
        </w:rPr>
        <w:t xml:space="preserve"> days of ser</w:t>
      </w:r>
      <w:r w:rsidR="005F2566">
        <w:rPr>
          <w:rFonts w:cs="Courier New"/>
        </w:rPr>
        <w:t xml:space="preserve">vice of the discovery request. </w:t>
      </w:r>
      <w:r w:rsidRPr="00823283">
        <w:rPr>
          <w:rFonts w:cs="Courier New"/>
        </w:rPr>
        <w:t xml:space="preserve">For discovery requests served after the filing of rebuttal testimony, such clarification must be requested within </w:t>
      </w:r>
      <w:r w:rsidR="00716904">
        <w:rPr>
          <w:rFonts w:cs="Courier New"/>
        </w:rPr>
        <w:t>two (</w:t>
      </w:r>
      <w:r w:rsidR="00367245">
        <w:rPr>
          <w:rFonts w:cs="Courier New"/>
        </w:rPr>
        <w:t>2</w:t>
      </w:r>
      <w:r w:rsidR="00716904">
        <w:rPr>
          <w:rFonts w:cs="Courier New"/>
        </w:rPr>
        <w:t>)</w:t>
      </w:r>
      <w:r w:rsidRPr="00823283">
        <w:rPr>
          <w:rFonts w:cs="Courier New"/>
        </w:rPr>
        <w:t xml:space="preserve"> days.  This procedure is intended to reduce delay in resolving discovery disputes.</w:t>
      </w:r>
    </w:p>
    <w:p w14:paraId="351D24BA" w14:textId="77777777" w:rsidR="00823283" w:rsidRPr="00823283" w:rsidRDefault="00823283" w:rsidP="008232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14:paraId="3A16D1D5" w14:textId="77777777" w:rsidR="00823283" w:rsidRPr="00823283" w:rsidRDefault="00823283" w:rsidP="008232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23283">
        <w:tab/>
        <w:t>B.</w:t>
      </w:r>
      <w:r w:rsidRPr="00823283">
        <w:tab/>
      </w:r>
      <w:r w:rsidRPr="00823283">
        <w:rPr>
          <w:u w:val="single"/>
        </w:rPr>
        <w:t>Confidential Information Provided Pursuant to Discovery</w:t>
      </w:r>
    </w:p>
    <w:p w14:paraId="187CAD93" w14:textId="77777777" w:rsidR="00823283" w:rsidRPr="00823283" w:rsidRDefault="00823283" w:rsidP="008232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14:paraId="021BA80A"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3283">
        <w:tab/>
      </w:r>
      <w:r w:rsidR="005F2566" w:rsidRPr="00B6022F">
        <w:t>Any information provided to the Commission staff pursuant to a discovery request by the staff or any other person and for which proprietary confidential business information status is requested pursuant to Section</w:t>
      </w:r>
      <w:r w:rsidR="005F2566">
        <w:t xml:space="preserve"> 366.093, </w:t>
      </w:r>
      <w:r w:rsidR="005F2566" w:rsidRPr="00B6022F">
        <w:t>F.S., and Rule 25-22.006, F.A.C., shall be treated by t</w:t>
      </w:r>
      <w:r w:rsidR="005F2566">
        <w:t xml:space="preserve">he Commission as confidential. </w:t>
      </w:r>
      <w:r w:rsidR="005F2566" w:rsidRPr="00B6022F">
        <w:t>The information shall be exempt from Section 119.07(1), F.S., pending a formal ruling on such request by the Commission or pending return of the information to the per</w:t>
      </w:r>
      <w:r w:rsidR="005F2566">
        <w:t xml:space="preserve">son providing the information. </w:t>
      </w:r>
      <w:r w:rsidR="005F2566" w:rsidRPr="00B6022F">
        <w:t>If no determination of confidentiality has been made and the information has not been made a part of the evidentiary record in this proceeding, it shall be returned to the pe</w:t>
      </w:r>
      <w:r w:rsidR="005F2566">
        <w:t>rson providing the information.</w:t>
      </w:r>
      <w:r w:rsidR="005F2566" w:rsidRPr="00B6022F">
        <w:t xml:space="preserve"> If a determination of confidentiality has been made and the information was not entered into the record of this proceeding, it shall be returned to the person providing the information within the time period set forth in Section</w:t>
      </w:r>
      <w:r w:rsidR="005F2566">
        <w:t xml:space="preserve"> 366.093</w:t>
      </w:r>
      <w:r w:rsidR="005F2566" w:rsidRPr="00B6022F">
        <w:t>, F.S.  The Commission may determine that continued possession of the information is necessary for the Commission to conduct its business.</w:t>
      </w:r>
    </w:p>
    <w:p w14:paraId="7A0A2D9E"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3850A1F"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3283">
        <w:tab/>
        <w:t xml:space="preserve">Redacted versions of confidential filings may be served electronically, but in no instance may confidential information be electronically submitted.  If the redacted version is served electronically, the confidential information (which may be on a flash or external drive) shall be </w:t>
      </w:r>
      <w:r w:rsidRPr="00823283">
        <w:lastRenderedPageBreak/>
        <w:t>filed with the Commission Clerk via hand-delivery, U.S. Mail, or overnight mail on the day that the redacted version was served via e-mail.</w:t>
      </w:r>
    </w:p>
    <w:p w14:paraId="51E2449E"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06F36E4"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3283">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14:paraId="7599AC54"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3751B1D"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3283">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14:paraId="5E9DE01B"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9AB4AF7"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23283">
        <w:rPr>
          <w:b/>
          <w:bCs/>
        </w:rPr>
        <w:t>V.</w:t>
      </w:r>
      <w:r w:rsidRPr="00823283">
        <w:tab/>
      </w:r>
      <w:r w:rsidRPr="00823283">
        <w:rPr>
          <w:b/>
          <w:bCs/>
          <w:u w:val="single"/>
        </w:rPr>
        <w:t>Prehearing Procedures</w:t>
      </w:r>
    </w:p>
    <w:p w14:paraId="6B67D9CB"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A1B2873"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23283">
        <w:tab/>
        <w:t>A.</w:t>
      </w:r>
      <w:r w:rsidRPr="00823283">
        <w:tab/>
      </w:r>
      <w:r w:rsidRPr="00823283">
        <w:rPr>
          <w:u w:val="single"/>
        </w:rPr>
        <w:t>Settlements</w:t>
      </w:r>
    </w:p>
    <w:p w14:paraId="4EEB863D"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C89B06C"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
        </w:rPr>
      </w:pPr>
      <w:r w:rsidRPr="00823283">
        <w:tab/>
        <w:t>The Commission has a long history of considering settlements as a means o</w:t>
      </w:r>
      <w:r w:rsidR="005F2566">
        <w:t xml:space="preserve">f resolving litigated matters. </w:t>
      </w:r>
      <w:r w:rsidRPr="00823283">
        <w:t>In particular, the complex nature of litigated matters before the Commission incentivizes parties to work together, in the spirit of compromise, towards a resolution that can</w:t>
      </w:r>
      <w:r w:rsidR="005F2566">
        <w:t xml:space="preserve"> be offered for consideration. </w:t>
      </w:r>
      <w:r w:rsidRPr="00823283">
        <w:t>Because this rate case proceeding is subject to statutory deadlines, the parties should file any executed settlement ag</w:t>
      </w:r>
      <w:r w:rsidR="005F2566">
        <w:t>reement as soon as practicable.</w:t>
      </w:r>
      <w:r w:rsidRPr="00823283">
        <w:t xml:space="preserve"> The motion requesting approval of the settlement must contain an explanation of the policy and statutory basis, and any other legal authority, for each proposed major element of the settlement, and must also address why the settlement, when taken as a whole, is in the public interest and results in rates that are fair, just, and reasonable.  See </w:t>
      </w:r>
      <w:r w:rsidRPr="00823283">
        <w:rPr>
          <w:i/>
        </w:rPr>
        <w:t xml:space="preserve">Floridians Against Increased Rates, Inc. v. Clark, </w:t>
      </w:r>
      <w:r w:rsidRPr="00823283">
        <w:t>371 So. 3d 905, 912 (Fla. 2023)</w:t>
      </w:r>
      <w:r w:rsidRPr="00823283">
        <w:rPr>
          <w:i/>
        </w:rPr>
        <w:t>.</w:t>
      </w:r>
    </w:p>
    <w:p w14:paraId="0941E60C"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
        </w:rPr>
      </w:pPr>
    </w:p>
    <w:p w14:paraId="4023006C"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3283">
        <w:rPr>
          <w:i/>
        </w:rPr>
        <w:tab/>
      </w:r>
      <w:r w:rsidRPr="00823283">
        <w:t>Within 7 days after the submittal of a motion and accompanying settlement, Commission staff and the parties shall meet to discuss the proposed major elements, and identify any additional major elements. The Prehearing Officer will subsequently resolve any disputes regarding the major elements to be addressed at hearing and enter an Amended Order</w:t>
      </w:r>
      <w:r w:rsidR="005F2566">
        <w:t xml:space="preserve"> Establishing Procedure (AOEP).</w:t>
      </w:r>
      <w:r w:rsidRPr="00823283">
        <w:t xml:space="preserve"> The AOEP shall establish the major elements, and set forth procedures for the conduct of the hearing, which includes the timing for any p</w:t>
      </w:r>
      <w:r w:rsidR="005F2566">
        <w:t>refiled testimony and exhibits.</w:t>
      </w:r>
      <w:r w:rsidRPr="00823283">
        <w:t xml:space="preserve"> In addition, the Prehearing Officer may schedule a prehearing conference or meeting of the parties, as necessary.</w:t>
      </w:r>
    </w:p>
    <w:p w14:paraId="19D41391"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7FF5D77"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23283">
        <w:tab/>
        <w:t>B.</w:t>
      </w:r>
      <w:r w:rsidRPr="00823283">
        <w:tab/>
      </w:r>
      <w:r w:rsidRPr="00823283">
        <w:rPr>
          <w:u w:val="single"/>
        </w:rPr>
        <w:t>Prehearing Statements</w:t>
      </w:r>
    </w:p>
    <w:p w14:paraId="1AB19C7D"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ACD1D6F"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823283">
        <w:tab/>
        <w:t xml:space="preserve">Every party in this docket and the Commission staff shall file a Prehearing Statement pursuant to the schedule set forth in Section </w:t>
      </w:r>
      <w:r w:rsidR="00BC7BAC">
        <w:t>IX</w:t>
      </w:r>
      <w:r w:rsidRPr="00823283">
        <w:t xml:space="preserve"> of this Order. Each Prehearing Statement shall be filed with the Office of Commission Clerk by 5:00 p.m. on the date due. Every party shall </w:t>
      </w:r>
      <w:r w:rsidRPr="00823283">
        <w:lastRenderedPageBreak/>
        <w:t>contemporaneously provide a copy of its Prehearing Statement to all other parties and the Commission staff in Microsoft Word format.</w:t>
      </w:r>
    </w:p>
    <w:p w14:paraId="19EF03BE"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16F5064"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3283">
        <w:tab/>
        <w:t>Each party’s Prehearing Statement shall set forth the following information in the sequence listed below:</w:t>
      </w:r>
    </w:p>
    <w:p w14:paraId="266BC0EE"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ED53193"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823283">
        <w:t>(1)</w:t>
      </w:r>
      <w:r w:rsidRPr="00823283">
        <w:tab/>
        <w:t>The name of all known witnesses whose testimony has been prefiled or who may be called by the party, along with subject matter of each such witness’s testimony and the corresponding issue numbers in the following format:</w:t>
      </w:r>
    </w:p>
    <w:p w14:paraId="23DB7B7B"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361CD9D1"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823283">
        <w:t>All Known Witnesses:</w:t>
      </w:r>
    </w:p>
    <w:p w14:paraId="0BDCE4A2"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823283" w:rsidRPr="00823283" w14:paraId="1AFEBBB5" w14:textId="77777777" w:rsidTr="00D87B95">
        <w:tc>
          <w:tcPr>
            <w:tcW w:w="3060" w:type="dxa"/>
            <w:shd w:val="clear" w:color="auto" w:fill="auto"/>
          </w:tcPr>
          <w:p w14:paraId="343BD167"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823283">
              <w:rPr>
                <w:b/>
              </w:rPr>
              <w:t>Witness</w:t>
            </w:r>
          </w:p>
        </w:tc>
        <w:tc>
          <w:tcPr>
            <w:tcW w:w="2919" w:type="dxa"/>
            <w:shd w:val="clear" w:color="auto" w:fill="auto"/>
          </w:tcPr>
          <w:p w14:paraId="75DD18E2"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823283">
              <w:rPr>
                <w:b/>
              </w:rPr>
              <w:t>Subject Matter</w:t>
            </w:r>
          </w:p>
        </w:tc>
        <w:tc>
          <w:tcPr>
            <w:tcW w:w="2571" w:type="dxa"/>
            <w:shd w:val="clear" w:color="auto" w:fill="auto"/>
          </w:tcPr>
          <w:p w14:paraId="3E108658"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823283">
              <w:rPr>
                <w:b/>
              </w:rPr>
              <w:t>Issue #</w:t>
            </w:r>
          </w:p>
        </w:tc>
      </w:tr>
      <w:tr w:rsidR="00823283" w:rsidRPr="00823283" w14:paraId="484866E2" w14:textId="77777777" w:rsidTr="00D87B95">
        <w:tc>
          <w:tcPr>
            <w:tcW w:w="3060" w:type="dxa"/>
            <w:shd w:val="clear" w:color="auto" w:fill="auto"/>
          </w:tcPr>
          <w:p w14:paraId="3973CB26"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823283">
              <w:t xml:space="preserve">       </w:t>
            </w:r>
            <w:r w:rsidRPr="00823283">
              <w:rPr>
                <w:b/>
              </w:rPr>
              <w:t xml:space="preserve"> Direct</w:t>
            </w:r>
          </w:p>
        </w:tc>
        <w:tc>
          <w:tcPr>
            <w:tcW w:w="2919" w:type="dxa"/>
            <w:shd w:val="clear" w:color="auto" w:fill="auto"/>
          </w:tcPr>
          <w:p w14:paraId="2A4533B8"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14:paraId="3BDDD530"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823283" w:rsidRPr="00823283" w14:paraId="3E28B318" w14:textId="77777777" w:rsidTr="00D87B95">
        <w:tc>
          <w:tcPr>
            <w:tcW w:w="3060" w:type="dxa"/>
            <w:shd w:val="clear" w:color="auto" w:fill="auto"/>
          </w:tcPr>
          <w:p w14:paraId="1C9FBAC7"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823283">
              <w:t>John Smith</w:t>
            </w:r>
          </w:p>
        </w:tc>
        <w:tc>
          <w:tcPr>
            <w:tcW w:w="2919" w:type="dxa"/>
            <w:shd w:val="clear" w:color="auto" w:fill="auto"/>
          </w:tcPr>
          <w:p w14:paraId="36CD337E"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823283">
              <w:t xml:space="preserve">Subject . . . </w:t>
            </w:r>
          </w:p>
        </w:tc>
        <w:tc>
          <w:tcPr>
            <w:tcW w:w="2571" w:type="dxa"/>
            <w:shd w:val="clear" w:color="auto" w:fill="auto"/>
          </w:tcPr>
          <w:p w14:paraId="793D4262"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823283">
              <w:t>1, 3-5</w:t>
            </w:r>
          </w:p>
        </w:tc>
      </w:tr>
    </w:tbl>
    <w:p w14:paraId="3A6B858C"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49EF1FEE"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823283">
        <w:t>(2)</w:t>
      </w:r>
      <w:r w:rsidRPr="00823283">
        <w:tab/>
        <w:t>A description of all prefiled exhibits and other exhibits that may be used by the party in presenting its direct case (including individual components of a composite exhibit) and the witness sponsoring each in the following format:</w:t>
      </w:r>
    </w:p>
    <w:p w14:paraId="75A8BFA8"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65CD73D5"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823283">
        <w:t>All Known Exhibits:</w:t>
      </w:r>
    </w:p>
    <w:p w14:paraId="15E1B07C"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853"/>
        <w:gridCol w:w="1322"/>
        <w:gridCol w:w="2123"/>
        <w:gridCol w:w="1610"/>
      </w:tblGrid>
      <w:tr w:rsidR="00823283" w:rsidRPr="00823283" w14:paraId="3D1A8479" w14:textId="77777777" w:rsidTr="00D87B95">
        <w:tc>
          <w:tcPr>
            <w:tcW w:w="974" w:type="dxa"/>
            <w:shd w:val="clear" w:color="auto" w:fill="auto"/>
          </w:tcPr>
          <w:p w14:paraId="0E3C536D"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823283">
              <w:rPr>
                <w:b/>
              </w:rPr>
              <w:t>Witness</w:t>
            </w:r>
          </w:p>
        </w:tc>
        <w:tc>
          <w:tcPr>
            <w:tcW w:w="2086" w:type="dxa"/>
            <w:tcBorders>
              <w:bottom w:val="single" w:sz="4" w:space="0" w:color="auto"/>
            </w:tcBorders>
            <w:shd w:val="clear" w:color="auto" w:fill="auto"/>
          </w:tcPr>
          <w:p w14:paraId="3B592FED" w14:textId="77777777" w:rsidR="00823283" w:rsidRPr="00823283" w:rsidRDefault="00823283" w:rsidP="00823283">
            <w:pPr>
              <w:rPr>
                <w:b/>
              </w:rPr>
            </w:pPr>
            <w:r w:rsidRPr="00823283">
              <w:rPr>
                <w:b/>
              </w:rPr>
              <w:t>Proffered By</w:t>
            </w:r>
          </w:p>
        </w:tc>
        <w:tc>
          <w:tcPr>
            <w:tcW w:w="1505" w:type="dxa"/>
            <w:shd w:val="clear" w:color="auto" w:fill="auto"/>
          </w:tcPr>
          <w:p w14:paraId="67905AD5" w14:textId="77777777" w:rsidR="00823283" w:rsidRPr="00823283" w:rsidRDefault="00823283" w:rsidP="00823283">
            <w:pPr>
              <w:rPr>
                <w:b/>
              </w:rPr>
            </w:pPr>
            <w:r w:rsidRPr="00823283">
              <w:rPr>
                <w:b/>
              </w:rPr>
              <w:t>Exhibit No.</w:t>
            </w:r>
          </w:p>
        </w:tc>
        <w:tc>
          <w:tcPr>
            <w:tcW w:w="2123" w:type="dxa"/>
            <w:shd w:val="clear" w:color="auto" w:fill="auto"/>
          </w:tcPr>
          <w:p w14:paraId="27F97F03"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823283">
              <w:rPr>
                <w:b/>
              </w:rPr>
              <w:t>Description</w:t>
            </w:r>
          </w:p>
        </w:tc>
        <w:tc>
          <w:tcPr>
            <w:tcW w:w="1862" w:type="dxa"/>
            <w:shd w:val="clear" w:color="auto" w:fill="auto"/>
          </w:tcPr>
          <w:p w14:paraId="298A6391" w14:textId="77777777" w:rsidR="00823283" w:rsidRPr="00823283" w:rsidRDefault="00823283" w:rsidP="00823283">
            <w:pPr>
              <w:rPr>
                <w:b/>
              </w:rPr>
            </w:pPr>
            <w:r w:rsidRPr="00823283">
              <w:rPr>
                <w:b/>
              </w:rPr>
              <w:t>Issue  #</w:t>
            </w:r>
          </w:p>
        </w:tc>
      </w:tr>
      <w:tr w:rsidR="00823283" w:rsidRPr="00823283" w14:paraId="2EBB599E" w14:textId="77777777" w:rsidTr="00D87B95">
        <w:tc>
          <w:tcPr>
            <w:tcW w:w="974" w:type="dxa"/>
            <w:shd w:val="clear" w:color="auto" w:fill="auto"/>
          </w:tcPr>
          <w:p w14:paraId="3D58E4C8" w14:textId="77777777" w:rsidR="00823283" w:rsidRPr="00823283" w:rsidRDefault="00823283" w:rsidP="00823283">
            <w:pPr>
              <w:jc w:val="center"/>
              <w:rPr>
                <w:b/>
              </w:rPr>
            </w:pPr>
            <w:r w:rsidRPr="00823283">
              <w:rPr>
                <w:b/>
              </w:rPr>
              <w:t>Direct</w:t>
            </w:r>
          </w:p>
        </w:tc>
        <w:tc>
          <w:tcPr>
            <w:tcW w:w="2086" w:type="dxa"/>
            <w:tcBorders>
              <w:top w:val="single" w:sz="4" w:space="0" w:color="auto"/>
            </w:tcBorders>
            <w:shd w:val="clear" w:color="auto" w:fill="auto"/>
          </w:tcPr>
          <w:p w14:paraId="164DA9CC" w14:textId="77777777" w:rsidR="00823283" w:rsidRPr="00823283" w:rsidRDefault="00823283" w:rsidP="00823283"/>
        </w:tc>
        <w:tc>
          <w:tcPr>
            <w:tcW w:w="1505" w:type="dxa"/>
            <w:shd w:val="clear" w:color="auto" w:fill="auto"/>
          </w:tcPr>
          <w:p w14:paraId="3C77A21E"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123" w:type="dxa"/>
            <w:shd w:val="clear" w:color="auto" w:fill="auto"/>
          </w:tcPr>
          <w:p w14:paraId="54933CC7"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862" w:type="dxa"/>
            <w:shd w:val="clear" w:color="auto" w:fill="auto"/>
          </w:tcPr>
          <w:p w14:paraId="2F8F7D01"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823283" w:rsidRPr="00823283" w14:paraId="18C26E59" w14:textId="77777777" w:rsidTr="00D87B95">
        <w:tc>
          <w:tcPr>
            <w:tcW w:w="974" w:type="dxa"/>
            <w:shd w:val="clear" w:color="auto" w:fill="auto"/>
          </w:tcPr>
          <w:p w14:paraId="6469DC76" w14:textId="77777777" w:rsidR="00823283" w:rsidRPr="00823283" w:rsidRDefault="00823283" w:rsidP="00823283">
            <w:r w:rsidRPr="00823283">
              <w:t>John Smith</w:t>
            </w:r>
          </w:p>
        </w:tc>
        <w:tc>
          <w:tcPr>
            <w:tcW w:w="2086" w:type="dxa"/>
            <w:shd w:val="clear" w:color="auto" w:fill="auto"/>
          </w:tcPr>
          <w:p w14:paraId="4C3B8172" w14:textId="77777777" w:rsidR="00823283" w:rsidRPr="00823283" w:rsidRDefault="00823283" w:rsidP="00823283">
            <w:r w:rsidRPr="00823283">
              <w:t>Party/Utility Name</w:t>
            </w:r>
          </w:p>
        </w:tc>
        <w:tc>
          <w:tcPr>
            <w:tcW w:w="1505" w:type="dxa"/>
            <w:shd w:val="clear" w:color="auto" w:fill="auto"/>
          </w:tcPr>
          <w:p w14:paraId="21E1BF71" w14:textId="77777777" w:rsidR="00823283" w:rsidRPr="00823283" w:rsidRDefault="00823283" w:rsidP="00823283">
            <w:r w:rsidRPr="00823283">
              <w:t>ABC-1</w:t>
            </w:r>
          </w:p>
        </w:tc>
        <w:tc>
          <w:tcPr>
            <w:tcW w:w="2123" w:type="dxa"/>
            <w:shd w:val="clear" w:color="auto" w:fill="auto"/>
          </w:tcPr>
          <w:p w14:paraId="6C7A2166" w14:textId="77777777" w:rsidR="00823283" w:rsidRPr="00823283" w:rsidRDefault="00823283" w:rsidP="00823283">
            <w:r w:rsidRPr="00823283">
              <w:t>Title ......</w:t>
            </w:r>
          </w:p>
        </w:tc>
        <w:tc>
          <w:tcPr>
            <w:tcW w:w="1862" w:type="dxa"/>
            <w:shd w:val="clear" w:color="auto" w:fill="auto"/>
          </w:tcPr>
          <w:p w14:paraId="24602D9C"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823283">
              <w:t>1, 3-5</w:t>
            </w:r>
          </w:p>
        </w:tc>
      </w:tr>
    </w:tbl>
    <w:p w14:paraId="76101A68"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62D1EBF5"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823283">
        <w:t>(3)</w:t>
      </w:r>
      <w:r w:rsidRPr="00823283">
        <w:tab/>
        <w:t>A statement of the party’s basic position in the proceeding;</w:t>
      </w:r>
    </w:p>
    <w:p w14:paraId="2A5610AA"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823283">
        <w:t>(4)</w:t>
      </w:r>
      <w:r w:rsidRPr="00823283">
        <w:tab/>
        <w:t>A statement of each question of fact, question of law, and policy question that the party considers at issue, along with the party’s position on each  issue, and, where applicable, the names of the party's witness(es) who will address each issue.  Parties who wish to maintain “no position at this time” on any particular issue or issues should refer to the requirements of subsection C, below;</w:t>
      </w:r>
    </w:p>
    <w:p w14:paraId="42CA0A7F"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823283">
        <w:t>(5)</w:t>
      </w:r>
      <w:r w:rsidRPr="00823283">
        <w:tab/>
        <w:t>A statement of issues to which the parties have stipulated;</w:t>
      </w:r>
    </w:p>
    <w:p w14:paraId="5C018194"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823283">
        <w:t>(6)</w:t>
      </w:r>
      <w:r w:rsidRPr="00823283">
        <w:tab/>
        <w:t>A statement of all pending motions or other matters the party seeks action upon;</w:t>
      </w:r>
    </w:p>
    <w:p w14:paraId="40D4E3A1"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823283">
        <w:t>(7)</w:t>
      </w:r>
      <w:r w:rsidRPr="00823283">
        <w:tab/>
        <w:t>A statement identifying the party’s pending requests or claims for confidentiality;</w:t>
      </w:r>
    </w:p>
    <w:p w14:paraId="422D81A9"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823283">
        <w:t>(8)</w:t>
      </w:r>
      <w:r w:rsidRPr="00823283">
        <w:tab/>
        <w:t xml:space="preserve">Any objections to a witness’s qualifications as an expert.  The objection shall identify each witness the party wishes to voir dire as well as state with specificity the portions of that witness’s prefiled testimony, by page </w:t>
      </w:r>
      <w:r w:rsidRPr="00823283">
        <w:lastRenderedPageBreak/>
        <w:t>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14:paraId="66D418FE" w14:textId="77777777" w:rsidR="00823283" w:rsidRPr="00823283" w:rsidRDefault="00823283" w:rsidP="00823283">
      <w:pPr>
        <w:spacing w:line="2" w:lineRule="exact"/>
        <w:jc w:val="both"/>
      </w:pPr>
    </w:p>
    <w:p w14:paraId="71CFB7FD"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823283">
        <w:t>(9)</w:t>
      </w:r>
      <w:r w:rsidRPr="00823283">
        <w:tab/>
        <w:t>A request for sequestration of witnesses, so any such request may be resolved by the Prehearing Officer prior to the hearing.  Failure to make such a request shall constitute a waiver of the right to request sequestration of witnesses absent a showing of good cause; and</w:t>
      </w:r>
    </w:p>
    <w:p w14:paraId="48D25E72"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823283">
        <w:t>(10)</w:t>
      </w:r>
      <w:r w:rsidRPr="00823283">
        <w:tab/>
        <w:t>A statement as to any requirement set forth in this order that cannot be complied with, and the reasons therefore.</w:t>
      </w:r>
    </w:p>
    <w:p w14:paraId="497E06DE"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2DA491F"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3283">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14:paraId="0B33CEE8"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D9546F0"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23283">
        <w:tab/>
        <w:t>C.</w:t>
      </w:r>
      <w:r w:rsidRPr="00823283">
        <w:tab/>
      </w:r>
      <w:r w:rsidRPr="00823283">
        <w:rPr>
          <w:u w:val="single"/>
        </w:rPr>
        <w:t>Attendance at Prehearing Conference</w:t>
      </w:r>
    </w:p>
    <w:p w14:paraId="42CF5FE9"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89F4C6E" w14:textId="0C6D8B0B"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3283">
        <w:tab/>
        <w:t>Pursuant to Rule 28-106.209, F.A.C., a Prehearing Conference will be held</w:t>
      </w:r>
      <w:r w:rsidR="00716904">
        <w:t xml:space="preserve"> </w:t>
      </w:r>
      <w:r w:rsidR="002722CB">
        <w:t>August 5</w:t>
      </w:r>
      <w:r w:rsidR="00716904">
        <w:t>, 2026</w:t>
      </w:r>
      <w:r w:rsidRPr="005F2566">
        <w:t>,</w:t>
      </w:r>
      <w:r w:rsidRPr="00823283">
        <w:t xml:space="preserve"> at the Betty Easley Conference Center, 4075 Esplanade Way, Tallahassee, Florida. Unless excused by the Prehearing Officer for good cause shown, each party (or designated representative) shall personally appea</w:t>
      </w:r>
      <w:r w:rsidR="005F2566">
        <w:t>r at the Prehearing Conference.</w:t>
      </w:r>
      <w:r w:rsidRPr="00823283">
        <w:t xml:space="preserve"> Failure of a party (or that party’s representative) to appear shall constitute waiver of that party’s issues and positions, and that party may be dismissed from the proceeding.</w:t>
      </w:r>
    </w:p>
    <w:p w14:paraId="0243E930"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2558605"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3283">
        <w:tab/>
        <w:t>D.</w:t>
      </w:r>
      <w:r w:rsidRPr="00823283">
        <w:tab/>
      </w:r>
      <w:r w:rsidRPr="00823283">
        <w:rPr>
          <w:u w:val="single"/>
        </w:rPr>
        <w:t>Waiver of Issues</w:t>
      </w:r>
    </w:p>
    <w:p w14:paraId="26032E69"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3182C48"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3283">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14:paraId="3167BCEB"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3C75963" w14:textId="77777777" w:rsidR="00823283" w:rsidRPr="00823283" w:rsidRDefault="00823283" w:rsidP="00823283">
      <w:pPr>
        <w:spacing w:line="2" w:lineRule="exact"/>
        <w:jc w:val="both"/>
      </w:pPr>
    </w:p>
    <w:p w14:paraId="41BD18E3" w14:textId="77777777" w:rsidR="00823283" w:rsidRPr="00823283" w:rsidRDefault="00823283" w:rsidP="00823283">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23283">
        <w:t>Whether the party was unable to identify the issue because of the complexity of the matter;</w:t>
      </w:r>
    </w:p>
    <w:p w14:paraId="0E7081ED" w14:textId="77777777" w:rsidR="00823283" w:rsidRPr="00823283" w:rsidRDefault="00823283" w:rsidP="00823283">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23283">
        <w:t>Whether discovery or other prehearing procedures were not adequate to fully develop the issue;</w:t>
      </w:r>
    </w:p>
    <w:p w14:paraId="0D352330" w14:textId="77777777" w:rsidR="00823283" w:rsidRPr="00823283" w:rsidRDefault="00823283" w:rsidP="00823283">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23283">
        <w:t xml:space="preserve">Whether due diligence was exercised to obtain facts touching on the issue; </w:t>
      </w:r>
    </w:p>
    <w:p w14:paraId="4A93A3DB" w14:textId="77777777" w:rsidR="00823283" w:rsidRPr="00823283" w:rsidRDefault="00823283" w:rsidP="00823283">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23283">
        <w:t>Whether information obtained subsequent to the Prehearing Conference was not previously available to enable the party to identify the issue; and</w:t>
      </w:r>
    </w:p>
    <w:p w14:paraId="1D01E3F9" w14:textId="77777777" w:rsidR="00823283" w:rsidRPr="00823283" w:rsidRDefault="00823283" w:rsidP="00823283">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23283">
        <w:t>Whether introduction of the issue would not be to the prejudice or surprise of any party.</w:t>
      </w:r>
    </w:p>
    <w:p w14:paraId="6C939202"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4554CA9"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3283">
        <w:t>Specific reference shall be made to the information received and how it enabled the party to identify the issue.</w:t>
      </w:r>
    </w:p>
    <w:p w14:paraId="076AEC01"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BEC988A"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3283">
        <w:lastRenderedPageBreak/>
        <w:tab/>
        <w:t>Unless a matter is not at issue for that party, each party shall take a position on each issue by the time of the Prehearing Conference or by such later time as may be permi</w:t>
      </w:r>
      <w:r w:rsidR="005F2566">
        <w:t>tted by the Prehearing Officer.</w:t>
      </w:r>
      <w:r w:rsidRPr="00823283">
        <w:t xml:space="preserve"> If a party is unable through diligence and good faith efforts to take a position on a matter at issue for that party, it shall explicitly state in its Prehearing Statement </w:t>
      </w:r>
      <w:r w:rsidR="005F2566">
        <w:t xml:space="preserve">why it cannot take a position. </w:t>
      </w:r>
      <w:r w:rsidRPr="00823283">
        <w:t>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A party who takes no position on an issue by the time of the Prehearing Conference, or by such later time as may be permitted by the Prehearing Officer, waives its opportunity to conduct cross-examination on the issue as well as file a post-hearing brief on the issue. Commission staff may take “no position at this time” or a similar position on any issue without having to make the showing described above and without waiver of cross-examination.</w:t>
      </w:r>
    </w:p>
    <w:p w14:paraId="2EA4A61F"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D85D1BE"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3283">
        <w:tab/>
        <w:t>E.</w:t>
      </w:r>
      <w:r w:rsidRPr="00823283">
        <w:tab/>
      </w:r>
      <w:r w:rsidRPr="00823283">
        <w:rPr>
          <w:u w:val="single"/>
        </w:rPr>
        <w:t>Motions to Strike Prefiled Testimony and Exhibits</w:t>
      </w:r>
    </w:p>
    <w:p w14:paraId="11CC681A" w14:textId="77777777" w:rsidR="00823283" w:rsidRPr="00823283" w:rsidRDefault="00823283" w:rsidP="00823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9C26D82" w14:textId="77777777" w:rsidR="00823283" w:rsidRPr="00823283" w:rsidRDefault="00823283" w:rsidP="00823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3283">
        <w:tab/>
        <w:t>Motions to strike any portion of the prefiled testimony and related portions of exhibits of any witness shall be made in writing no later than seven days prior to the Prehearing Conference, and identify with specificity the page and line numbers of the information to be stri</w:t>
      </w:r>
      <w:r w:rsidR="001754C7">
        <w:t>c</w:t>
      </w:r>
      <w:r w:rsidRPr="00823283">
        <w:t>ken. Motions to strike any portion of prefiled testimony and related portions of exhibits at hearing shall be considered untimely, absent good cause shown.</w:t>
      </w:r>
    </w:p>
    <w:p w14:paraId="62EFF9AD" w14:textId="77777777" w:rsidR="00823283" w:rsidRPr="00823283" w:rsidRDefault="00823283" w:rsidP="00823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B4A5FCE" w14:textId="77777777" w:rsidR="00823283" w:rsidRPr="00823283" w:rsidRDefault="00823283" w:rsidP="00823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3283">
        <w:tab/>
        <w:t>F.</w:t>
      </w:r>
      <w:r w:rsidRPr="00823283">
        <w:tab/>
      </w:r>
      <w:r w:rsidRPr="00823283">
        <w:rPr>
          <w:u w:val="single"/>
        </w:rPr>
        <w:t>Demonstrative Exhibits</w:t>
      </w:r>
    </w:p>
    <w:p w14:paraId="5F4A2246" w14:textId="77777777" w:rsidR="00823283" w:rsidRPr="00823283" w:rsidRDefault="00823283" w:rsidP="0082328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A11B95D" w14:textId="77777777" w:rsidR="00823283" w:rsidRPr="00823283" w:rsidRDefault="00823283" w:rsidP="00823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3283">
        <w:tab/>
        <w:t>If a party wishes to use a demonstrative exhibit or other demonstrative tools at hearing, such materials must be identified by the time of the Prehearing Conference.</w:t>
      </w:r>
    </w:p>
    <w:p w14:paraId="5500E7C5" w14:textId="77777777" w:rsidR="00823283" w:rsidRPr="00823283" w:rsidRDefault="00823283" w:rsidP="00823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EC8593E" w14:textId="77777777" w:rsidR="00823283" w:rsidRPr="00823283" w:rsidRDefault="00823283" w:rsidP="00823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3283">
        <w:tab/>
        <w:t>G.</w:t>
      </w:r>
      <w:r w:rsidRPr="00823283">
        <w:tab/>
      </w:r>
      <w:r w:rsidRPr="00823283">
        <w:rPr>
          <w:u w:val="single"/>
        </w:rPr>
        <w:t>Provision of Exhibits</w:t>
      </w:r>
    </w:p>
    <w:p w14:paraId="07146FDA" w14:textId="77777777" w:rsidR="00823283" w:rsidRPr="00823283" w:rsidRDefault="00823283" w:rsidP="00823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613A6E2" w14:textId="60F8AC45" w:rsidR="00823283" w:rsidRPr="00823283" w:rsidRDefault="00823283" w:rsidP="00823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3283">
        <w:tab/>
        <w:t>By</w:t>
      </w:r>
      <w:r w:rsidR="00716904">
        <w:t xml:space="preserve"> </w:t>
      </w:r>
      <w:r w:rsidR="002722CB">
        <w:t>August 17</w:t>
      </w:r>
      <w:r w:rsidR="00716904">
        <w:t xml:space="preserve">, 2026, </w:t>
      </w:r>
      <w:r w:rsidRPr="00823283">
        <w:t xml:space="preserve">each party must provide an electronic copy of all exhibits that the party plans to offer into evidence or use for demonstrative purposes during the hearing, except for exhibits that have already been prefiled with witness testimony that are in the docket file. Each party shall also provide a list of the exhibits it has electronically submitted to the Commission Office of the General Counsel on a flash or external drive, or e-mailed to </w:t>
      </w:r>
      <w:hyperlink r:id="rId10" w:history="1">
        <w:r w:rsidRPr="00823283">
          <w:rPr>
            <w:color w:val="0000FF"/>
            <w:u w:val="single"/>
          </w:rPr>
          <w:t>discovery-gcl@psc.state.fl.us</w:t>
        </w:r>
      </w:hyperlink>
      <w:r w:rsidRPr="00823283">
        <w:t>. A copy of all exhibits and the accompanying list shall also be served electronically or by regular mail, overnight mail, or hand delivery to all other parties no later than the date provided to the Commission’s Office of the General Counsel. Absent a showing of good cause, the failure of a party to timely provide exhibits in compliance with this order may bar admission of such exhibits.</w:t>
      </w:r>
    </w:p>
    <w:p w14:paraId="2AF5F7C8" w14:textId="77777777" w:rsidR="00823283" w:rsidRPr="00823283" w:rsidRDefault="00823283" w:rsidP="00823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92F78AA" w14:textId="77777777" w:rsidR="00823283" w:rsidRPr="00823283" w:rsidRDefault="00823283" w:rsidP="00823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3283">
        <w:tab/>
        <w:t xml:space="preserve">Each exhibit must be saved as a distinct and separate electronic file; multiple exhibits combined in a single electronic file are not acceptable. Parties are not required to create a separate Adobe PDF file or exhibit for each interrogatory response. Several responses and </w:t>
      </w:r>
      <w:r w:rsidRPr="00823283">
        <w:lastRenderedPageBreak/>
        <w:t xml:space="preserve">attachments can be combined into one Adobe PDF document and submitted as one composite exhibit. If a party submits an attachment separately, the attachment must be numbered as a separate exhibit. </w:t>
      </w:r>
    </w:p>
    <w:p w14:paraId="6D34F6C2" w14:textId="77777777" w:rsidR="00823283" w:rsidRPr="00823283" w:rsidRDefault="00823283" w:rsidP="00823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3EB6AFD" w14:textId="77777777" w:rsidR="00823283" w:rsidRPr="00823283" w:rsidRDefault="00823283" w:rsidP="00823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3283">
        <w:tab/>
        <w:t>No cover pages are required; however, as with all exhibits, a top margin of not less than one inch is required for stamping purposes. Each exhibit shall be named with the party’s acronym and sequential numbering as follows:</w:t>
      </w:r>
    </w:p>
    <w:p w14:paraId="19741ECA" w14:textId="77777777" w:rsidR="00823283" w:rsidRPr="00823283" w:rsidRDefault="00823283" w:rsidP="00823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6CDEBAD" w14:textId="77777777" w:rsidR="00823283" w:rsidRPr="00823283" w:rsidRDefault="00823283" w:rsidP="00823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3283">
        <w:tab/>
      </w:r>
      <w:r w:rsidRPr="00823283">
        <w:tab/>
      </w:r>
      <w:r w:rsidR="001154E9">
        <w:t>DEF</w:t>
      </w:r>
      <w:r w:rsidRPr="00823283">
        <w:t xml:space="preserve">-1 – short document title, </w:t>
      </w:r>
      <w:r w:rsidR="001154E9">
        <w:t>DEF</w:t>
      </w:r>
      <w:r w:rsidRPr="00823283">
        <w:t>-2 – short document title, etc.</w:t>
      </w:r>
    </w:p>
    <w:p w14:paraId="74D6F97A" w14:textId="77777777" w:rsidR="00823283" w:rsidRPr="00823283" w:rsidRDefault="00823283" w:rsidP="00823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3283">
        <w:tab/>
      </w:r>
      <w:r w:rsidRPr="00823283">
        <w:tab/>
        <w:t>OPC-1 – short document title, OPC-2 – short document title, etc.</w:t>
      </w:r>
    </w:p>
    <w:p w14:paraId="762DAEE9" w14:textId="77777777" w:rsidR="00823283" w:rsidRPr="00823283" w:rsidRDefault="00823283" w:rsidP="00823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19C0892" w14:textId="77777777" w:rsidR="00823283" w:rsidRPr="00823283" w:rsidRDefault="00823283" w:rsidP="00823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3283">
        <w:tab/>
        <w:t>Parties may use exhibits in their native Excel format for demonstrative purposes; however, any exhibits created in Excel that a party seeks to admit into the record must be converted to Adobe PDF and provided to the Commission as a separate electronic file. Any attachment to a discovery response that a party wishes to offer as an exhibit must be provided as a separate electronic file to be marked as a separate exhibit. Cumulative or irrelevant attachments are not appropriate exhibits.</w:t>
      </w:r>
    </w:p>
    <w:p w14:paraId="6A01A07A" w14:textId="77777777" w:rsidR="00823283" w:rsidRPr="00823283" w:rsidRDefault="00823283" w:rsidP="00823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B76678C" w14:textId="77777777" w:rsidR="00823283" w:rsidRPr="00823283" w:rsidRDefault="00823283" w:rsidP="00823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3283">
        <w:tab/>
        <w:t xml:space="preserve">Confidential information will be handled as described below in Section </w:t>
      </w:r>
      <w:r w:rsidR="00BC7BAC">
        <w:t>VI</w:t>
      </w:r>
      <w:r w:rsidRPr="00823283">
        <w:t>.C.   However, parties must also provide an electronic, redacted, non-confidential version of each confidential exhibit they intend to use at the hearing.</w:t>
      </w:r>
    </w:p>
    <w:p w14:paraId="686F5008" w14:textId="77777777" w:rsidR="00823283" w:rsidRPr="00823283" w:rsidRDefault="00823283" w:rsidP="00823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3283">
        <w:rPr>
          <w:highlight w:val="cyan"/>
        </w:rPr>
        <w:t xml:space="preserve"> </w:t>
      </w:r>
    </w:p>
    <w:p w14:paraId="115E2B82" w14:textId="77777777" w:rsidR="00823283" w:rsidRPr="00823283" w:rsidRDefault="00823283" w:rsidP="00823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3283">
        <w:tab/>
        <w:t>The parties are encouraged to stipulate to the introduction of as many exhibits as possible to minimize the time spent at the final hearing laying a foundation for exhibits.  Issues of authenticity of documents must be resolved between the parties to the greatest extent practicable before the hearing.</w:t>
      </w:r>
    </w:p>
    <w:p w14:paraId="64B7E394" w14:textId="77777777" w:rsidR="00823283" w:rsidRPr="00823283" w:rsidRDefault="00823283" w:rsidP="00823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DA29E4C"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823283">
        <w:tab/>
        <w:t>H.</w:t>
      </w:r>
      <w:r w:rsidRPr="00823283">
        <w:tab/>
      </w:r>
      <w:r w:rsidRPr="00823283">
        <w:rPr>
          <w:u w:val="single"/>
        </w:rPr>
        <w:t>Official Recognition</w:t>
      </w:r>
    </w:p>
    <w:p w14:paraId="629FBB46"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4E05B67" w14:textId="77777777" w:rsidR="00823283" w:rsidRPr="00823283" w:rsidRDefault="00823283" w:rsidP="00823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3283">
        <w:tab/>
        <w:t>Official recognition is hereby taken of decisional, constitutional, and public statutory law and resolutions of the Florida Legislature; special, local, and private acts and resolutions of the Florida Legislature; rules promulgated by Florida governmental agencies which are published in the Florida Administrative Code; final orders, including recommended and proposed agency action (PAA) orders ruled upon therein, issued by Florida governmental entities; judgements and records of Florida courts; and duly enacted ordinances and resolutions of Florida municipalities and counties, without the necessity of a motion requesting the Commission to take official recognition.</w:t>
      </w:r>
    </w:p>
    <w:p w14:paraId="4E1F3245" w14:textId="77777777" w:rsidR="00823283" w:rsidRPr="00823283" w:rsidRDefault="00823283" w:rsidP="00823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DD84F38" w14:textId="77777777" w:rsidR="00823283" w:rsidRDefault="00823283" w:rsidP="00823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3283">
        <w:tab/>
        <w:t>Parties seeking official recognition of any other materials pursuant to Section 120.569(2)(i), F.S., shall notify all other parties and Commission staff in writing no later than one week prior to the first scheduled hearing date.  Such notification shall identify all materials for which the party seeks official recognition, and such materials shall be provided along with the notification.</w:t>
      </w:r>
    </w:p>
    <w:p w14:paraId="0E63DC22" w14:textId="77777777" w:rsidR="00823283" w:rsidRDefault="00823283" w:rsidP="00823283"/>
    <w:p w14:paraId="2800AE17" w14:textId="77777777" w:rsidR="00761BCE" w:rsidRPr="00823283" w:rsidRDefault="00761BCE" w:rsidP="00823283"/>
    <w:p w14:paraId="3D236280" w14:textId="77777777" w:rsidR="00823283" w:rsidRPr="00823283" w:rsidRDefault="00823283" w:rsidP="00823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823283">
        <w:lastRenderedPageBreak/>
        <w:tab/>
        <w:t>I.</w:t>
      </w:r>
      <w:r w:rsidRPr="00823283">
        <w:tab/>
      </w:r>
      <w:r w:rsidRPr="00823283">
        <w:rPr>
          <w:u w:val="single"/>
        </w:rPr>
        <w:t>Use of Depositions at Hearing</w:t>
      </w:r>
    </w:p>
    <w:p w14:paraId="1186A08B"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4C9B861" w14:textId="77777777" w:rsidR="00823283" w:rsidRPr="00823283" w:rsidRDefault="00823283" w:rsidP="00823283">
      <w:pPr>
        <w:jc w:val="both"/>
      </w:pPr>
      <w:r w:rsidRPr="00823283">
        <w:tab/>
        <w:t>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Section</w:t>
      </w:r>
      <w:r w:rsidR="001D7E96">
        <w:t xml:space="preserve"> </w:t>
      </w:r>
      <w:r w:rsidR="00BC7BAC">
        <w:t>IX</w:t>
      </w:r>
      <w:r w:rsidRPr="00823283">
        <w:t xml:space="preserve"> of this Order.  The Notice shall include the following information for each deposition:</w:t>
      </w:r>
    </w:p>
    <w:p w14:paraId="79B350CE" w14:textId="77777777" w:rsidR="00823283" w:rsidRPr="00823283" w:rsidRDefault="00823283" w:rsidP="00823283">
      <w:pPr>
        <w:ind w:left="1080"/>
        <w:contextualSpacing/>
        <w:jc w:val="both"/>
      </w:pPr>
    </w:p>
    <w:p w14:paraId="6F2FDA81" w14:textId="77777777" w:rsidR="00823283" w:rsidRPr="00823283" w:rsidRDefault="00823283" w:rsidP="00823283">
      <w:pPr>
        <w:numPr>
          <w:ilvl w:val="0"/>
          <w:numId w:val="7"/>
        </w:numPr>
        <w:contextualSpacing/>
        <w:jc w:val="both"/>
      </w:pPr>
      <w:r w:rsidRPr="00823283">
        <w:t>Name of witness deposed;</w:t>
      </w:r>
    </w:p>
    <w:p w14:paraId="19DE87D1" w14:textId="77777777" w:rsidR="00823283" w:rsidRPr="00823283" w:rsidRDefault="00823283" w:rsidP="00823283">
      <w:pPr>
        <w:numPr>
          <w:ilvl w:val="0"/>
          <w:numId w:val="7"/>
        </w:numPr>
        <w:contextualSpacing/>
        <w:jc w:val="both"/>
      </w:pPr>
      <w:r w:rsidRPr="00823283">
        <w:t>Date deposition was taken; and</w:t>
      </w:r>
    </w:p>
    <w:p w14:paraId="090D27A2" w14:textId="77777777" w:rsidR="00823283" w:rsidRPr="00823283" w:rsidRDefault="00823283" w:rsidP="00823283">
      <w:pPr>
        <w:numPr>
          <w:ilvl w:val="0"/>
          <w:numId w:val="7"/>
        </w:numPr>
        <w:contextualSpacing/>
        <w:jc w:val="both"/>
      </w:pPr>
      <w:r w:rsidRPr="00823283">
        <w:t xml:space="preserve">Page and line numbers of each deposition the party seeks to introduce, when available. </w:t>
      </w:r>
    </w:p>
    <w:p w14:paraId="58B628FF" w14:textId="77777777" w:rsidR="00823283" w:rsidRPr="00823283" w:rsidRDefault="00823283" w:rsidP="00823283"/>
    <w:p w14:paraId="5F4FB2D9" w14:textId="77777777" w:rsidR="00823283" w:rsidRPr="00823283" w:rsidRDefault="00823283" w:rsidP="00823283">
      <w:pPr>
        <w:ind w:firstLine="720"/>
        <w:jc w:val="both"/>
      </w:pPr>
      <w:r w:rsidRPr="00823283">
        <w:t>Objection(s) to the entry into the record of a deposition or portion thereof at hearing for purposes other than impeachment must be made in writing within three days of filing a Notice of Intent to use Deposition for resolution by the Prehearing Officer.</w:t>
      </w:r>
    </w:p>
    <w:p w14:paraId="0F8D2479" w14:textId="77777777" w:rsidR="00823283" w:rsidRPr="00823283" w:rsidRDefault="00823283" w:rsidP="00823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4BCF02D" w14:textId="77777777" w:rsidR="00823283" w:rsidRPr="00823283" w:rsidRDefault="00823283" w:rsidP="00823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
        </w:rPr>
      </w:pPr>
      <w:r w:rsidRPr="00823283">
        <w:tab/>
        <w:t>Parties do not need to exchange deposition transcripts that will be</w:t>
      </w:r>
      <w:r w:rsidRPr="00823283">
        <w:rPr>
          <w:i/>
        </w:rPr>
        <w:t xml:space="preserve"> used for impeachment purposes only.</w:t>
      </w:r>
    </w:p>
    <w:p w14:paraId="4F56CD5B" w14:textId="77777777" w:rsidR="00823283" w:rsidRPr="00823283" w:rsidRDefault="00823283" w:rsidP="00823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011022F"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3283">
        <w:rPr>
          <w:b/>
          <w:bCs/>
        </w:rPr>
        <w:t>VI.</w:t>
      </w:r>
      <w:r w:rsidRPr="00823283">
        <w:rPr>
          <w:b/>
          <w:bCs/>
        </w:rPr>
        <w:tab/>
      </w:r>
      <w:r w:rsidRPr="00823283">
        <w:rPr>
          <w:b/>
          <w:bCs/>
          <w:u w:val="single"/>
        </w:rPr>
        <w:t>Hearing Procedures</w:t>
      </w:r>
    </w:p>
    <w:p w14:paraId="378DB505"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2664287"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3283">
        <w:tab/>
        <w:t>A.</w:t>
      </w:r>
      <w:r w:rsidRPr="00823283">
        <w:tab/>
      </w:r>
      <w:r w:rsidRPr="00823283">
        <w:rPr>
          <w:u w:val="single"/>
        </w:rPr>
        <w:t>Attendance at Hearing</w:t>
      </w:r>
    </w:p>
    <w:p w14:paraId="38131A59"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FE691FC"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3283">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14:paraId="5B7B5F97"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70F050A"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3283">
        <w:tab/>
        <w:t xml:space="preserve">Likewise, all witnesses are expected to be present at the hearing at the time they are called based on the order of witnesses unless excused by the Presiding Officer upon the staff attorney’s confirmation prior to the hearing date of the following: </w:t>
      </w:r>
    </w:p>
    <w:p w14:paraId="06411AAA"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AA8B0EC" w14:textId="77777777" w:rsidR="00823283" w:rsidRPr="00823283" w:rsidRDefault="00823283" w:rsidP="00823283">
      <w:pPr>
        <w:spacing w:line="2" w:lineRule="exact"/>
        <w:jc w:val="both"/>
      </w:pPr>
    </w:p>
    <w:p w14:paraId="0497F3F4" w14:textId="77777777" w:rsidR="00823283" w:rsidRPr="00823283" w:rsidRDefault="00823283" w:rsidP="00823283">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23283">
        <w:t>All parties agree that the witness will not be needed for cross examination.</w:t>
      </w:r>
    </w:p>
    <w:p w14:paraId="54767D2E" w14:textId="77777777" w:rsidR="00823283" w:rsidRPr="00823283" w:rsidRDefault="00823283" w:rsidP="00823283">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23283">
        <w:t>All Commissioners assigned to the panel do not have questions for the witness.</w:t>
      </w:r>
    </w:p>
    <w:p w14:paraId="60AD27A0"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DD5FDC3"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3283">
        <w:tab/>
        <w:t>In the event a witness is excused in this manner, his or her testimony may be entered into the record as though read following the Commission’s approval of the proposed stipulation of that witness’s testimony.</w:t>
      </w:r>
    </w:p>
    <w:p w14:paraId="45751D79"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8F879B5"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3283">
        <w:tab/>
        <w:t>B.</w:t>
      </w:r>
      <w:r w:rsidRPr="00823283">
        <w:tab/>
      </w:r>
      <w:r w:rsidRPr="00823283">
        <w:rPr>
          <w:u w:val="single"/>
        </w:rPr>
        <w:t>Cross-Examination</w:t>
      </w:r>
    </w:p>
    <w:p w14:paraId="2F61EAEC"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A7E353A"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3283">
        <w:tab/>
        <w:t xml:space="preserve">The parties shall avoid duplicative or repetitious cross-examination.  Further, friendly cross-examination will not be allowed. Cross-examination shall be limited to witnesses whose testimony is adverse to the party desiring to cross-examine.  Any party conducting what appears </w:t>
      </w:r>
      <w:r w:rsidRPr="00823283">
        <w:lastRenderedPageBreak/>
        <w:t>to be a friendly cross-examination of a witness should be prepared to indicate why that witness’s direct testimony is adverse to its interests.  Parties may use the exhibits identified by Commission staff on the CEL for cross-examination purposes without listing them on the party’s exhibit list or exchanging the exhibit with the other parties.</w:t>
      </w:r>
    </w:p>
    <w:p w14:paraId="36CCD593"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B2A4AA2"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3283">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14:paraId="507E07B6"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DFAA976"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3283">
        <w:tab/>
        <w:t>C.</w:t>
      </w:r>
      <w:r w:rsidRPr="00823283">
        <w:tab/>
      </w:r>
      <w:r w:rsidRPr="00823283">
        <w:rPr>
          <w:u w:val="single"/>
        </w:rPr>
        <w:t>Use of Confidential Information at Hearing</w:t>
      </w:r>
    </w:p>
    <w:p w14:paraId="6443CD43"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826626D"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3283">
        <w:tab/>
      </w:r>
      <w:r w:rsidR="001D7E96" w:rsidRPr="00B6022F">
        <w:t>It is the policy of this Commission that all Commission hearings be open to the public at all times. The Commission also recognizes its obligation pursuant to Section</w:t>
      </w:r>
      <w:r w:rsidR="001D7E96">
        <w:t xml:space="preserve"> 366.093</w:t>
      </w:r>
      <w:r w:rsidR="001D7E96" w:rsidRPr="00B6022F">
        <w:t>, F.S., to protect proprietary confidential business information from disclosure outside the proceeding.  Therefore, any party wishing to use at the hearing any proprietary confidential business information, as that term is defined in Section</w:t>
      </w:r>
      <w:r w:rsidR="001D7E96">
        <w:t xml:space="preserve"> 366.093, </w:t>
      </w:r>
      <w:r w:rsidR="001D7E96" w:rsidRPr="00B6022F">
        <w:t>F.S., shall adhere to the following:</w:t>
      </w:r>
    </w:p>
    <w:p w14:paraId="139AB655"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151A057" w14:textId="77777777" w:rsidR="00823283" w:rsidRPr="00823283" w:rsidRDefault="00823283" w:rsidP="00823283">
      <w:pPr>
        <w:spacing w:line="2" w:lineRule="exact"/>
        <w:jc w:val="both"/>
      </w:pPr>
    </w:p>
    <w:p w14:paraId="2380EBB2" w14:textId="77777777" w:rsidR="00823283" w:rsidRPr="00823283" w:rsidRDefault="00823283" w:rsidP="00823283">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823283">
        <w:t>When confidential information is used in the hearing that has not been filed as prefiled testimony or prefiled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14:paraId="23DEC716"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4884C0B" w14:textId="77777777" w:rsidR="00823283" w:rsidRPr="00823283" w:rsidRDefault="00823283" w:rsidP="00823283">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823283">
        <w:t>Counsel and witnesses are cautioned to avoid verbalizing confidential information in such a way that would compromise confidentiality.  Therefore, confidential information should be presented by written exhibit when reasonably possible.</w:t>
      </w:r>
    </w:p>
    <w:p w14:paraId="6BDA0C8C"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7204CCC"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3283">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14:paraId="1D2F045B"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Cs/>
        </w:rPr>
      </w:pPr>
    </w:p>
    <w:p w14:paraId="2FC6CD28" w14:textId="77777777" w:rsidR="00823283" w:rsidRPr="00823283" w:rsidRDefault="001D7E96"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w:t>
      </w:r>
      <w:r w:rsidR="00823283" w:rsidRPr="00823283">
        <w:rPr>
          <w:b/>
          <w:bCs/>
        </w:rPr>
        <w:t>.</w:t>
      </w:r>
      <w:r w:rsidR="00823283" w:rsidRPr="00823283">
        <w:rPr>
          <w:b/>
          <w:bCs/>
        </w:rPr>
        <w:tab/>
      </w:r>
      <w:r w:rsidR="00823283" w:rsidRPr="00823283">
        <w:rPr>
          <w:b/>
          <w:bCs/>
          <w:u w:val="single"/>
        </w:rPr>
        <w:t>Post-Hearing Procedures</w:t>
      </w:r>
    </w:p>
    <w:p w14:paraId="78B956E9"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948319C"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3283">
        <w:tab/>
        <w:t>If the Commission (or assigned panel) does not render a bench decision at the hearing, it may allow each party to file a post-hearing statement of issues and positions pursuant to th</w:t>
      </w:r>
      <w:r w:rsidR="001D7E96">
        <w:t xml:space="preserve">e schedule set forth in Section </w:t>
      </w:r>
      <w:r w:rsidR="00BC7BAC">
        <w:t>IX</w:t>
      </w:r>
      <w:r w:rsidR="001D7E96">
        <w:t xml:space="preserve"> </w:t>
      </w:r>
      <w:r w:rsidRPr="00823283">
        <w:t xml:space="preserve">of this Order.  In such event, a summary of each position of no </w:t>
      </w:r>
      <w:r w:rsidRPr="00823283">
        <w:lastRenderedPageBreak/>
        <w:t>more than 75 words, set off with asterisks, shall be included in that statement.  If a party’s position has not changed since the issuance of the Prehearing Order, the post-hearing statement may simply restate the prehearing position.  However, the position must be reduced to no more than 75 words.  If a post-hearing statement is required and a party fails to file in conformance with Rule 28-106.215, F.A.C., that party shall have waived all issues and may be dismissed from the proceeding.</w:t>
      </w:r>
    </w:p>
    <w:p w14:paraId="61A42F5F"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2BA3988" w14:textId="77777777" w:rsidR="00BC7BAC"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3283">
        <w:tab/>
        <w:t>Further, pursuant to Rule 28-106.215, F.A.C., a party’s proposed findings of fact and conclusion</w:t>
      </w:r>
      <w:r w:rsidRPr="00716904">
        <w:t xml:space="preserve">s of law, if any, statement of issues and positions, and brief, shall together total no more than </w:t>
      </w:r>
      <w:r w:rsidR="008B0DB1" w:rsidRPr="00716904">
        <w:t>50</w:t>
      </w:r>
      <w:r w:rsidRPr="00716904">
        <w:t xml:space="preserve"> pages</w:t>
      </w:r>
      <w:r w:rsidRPr="00823283">
        <w:t xml:space="preserve"> and shall be filed at the same time, unless modified by the Presiding Officer.</w:t>
      </w:r>
    </w:p>
    <w:p w14:paraId="6D3E176E" w14:textId="77777777" w:rsidR="00BC7BAC" w:rsidRDefault="00BC7BAC"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215CF13" w14:textId="77777777" w:rsidR="00BC7BAC" w:rsidRDefault="00BC7BAC"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C7BAC">
        <w:rPr>
          <w:b/>
          <w:bCs/>
        </w:rPr>
        <w:t>V</w:t>
      </w:r>
      <w:r>
        <w:rPr>
          <w:b/>
          <w:bCs/>
        </w:rPr>
        <w:t>I</w:t>
      </w:r>
      <w:r w:rsidRPr="00BC7BAC">
        <w:rPr>
          <w:b/>
          <w:bCs/>
        </w:rPr>
        <w:t>II.</w:t>
      </w:r>
      <w:r w:rsidRPr="00BC7BAC">
        <w:rPr>
          <w:b/>
          <w:bCs/>
        </w:rPr>
        <w:tab/>
      </w:r>
      <w:r w:rsidRPr="00BC7BAC">
        <w:rPr>
          <w:b/>
          <w:bCs/>
          <w:u w:val="single"/>
        </w:rPr>
        <w:t>Rulin</w:t>
      </w:r>
      <w:r w:rsidRPr="00BC7BAC">
        <w:rPr>
          <w:b/>
          <w:u w:val="single"/>
        </w:rPr>
        <w:t>gs</w:t>
      </w:r>
    </w:p>
    <w:p w14:paraId="19B5C5F9" w14:textId="77777777" w:rsidR="00467ACB" w:rsidRDefault="00467ACB"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D78B288" w14:textId="7D2F507A" w:rsidR="00823283" w:rsidRDefault="00D1362A"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BC7BAC">
        <w:t>DEF</w:t>
      </w:r>
      <w:r>
        <w:t xml:space="preserve"> </w:t>
      </w:r>
      <w:r w:rsidR="00BC7BAC">
        <w:t>request</w:t>
      </w:r>
      <w:r w:rsidR="0040531F">
        <w:t>s</w:t>
      </w:r>
      <w:r w:rsidR="00BC7BAC">
        <w:t xml:space="preserve"> that the “discovery responses and deposition transcripts be made part of the record in this new docket.” </w:t>
      </w:r>
      <w:r w:rsidR="00B873B4">
        <w:t xml:space="preserve">This request is denied. </w:t>
      </w:r>
      <w:r w:rsidR="0040531F">
        <w:t xml:space="preserve">While there may be some overlap of subject matter, this proceeding involves a new petition and tariff. Allowing discovery from a prior docket to carry over </w:t>
      </w:r>
      <w:r w:rsidR="000856C0">
        <w:t xml:space="preserve">wholesale </w:t>
      </w:r>
      <w:r w:rsidR="0040531F">
        <w:t xml:space="preserve">to the instant docket may create confusion </w:t>
      </w:r>
      <w:r w:rsidR="000856C0">
        <w:t xml:space="preserve">in </w:t>
      </w:r>
      <w:r w:rsidR="0040531F">
        <w:t>th</w:t>
      </w:r>
      <w:r w:rsidR="000856C0">
        <w:t>is proceeding</w:t>
      </w:r>
      <w:r w:rsidR="0040531F">
        <w:t xml:space="preserve">. </w:t>
      </w:r>
      <w:r w:rsidR="000856C0">
        <w:t>P</w:t>
      </w:r>
      <w:r w:rsidR="0040531F">
        <w:t xml:space="preserve">arties </w:t>
      </w:r>
      <w:r w:rsidR="000856C0">
        <w:t>may seek</w:t>
      </w:r>
      <w:r w:rsidR="0040531F">
        <w:t xml:space="preserve"> to propound relevant discovery in this docket, including that which may be similar in substance to what was previously issued.</w:t>
      </w:r>
      <w:r w:rsidR="00BC7BAC">
        <w:t xml:space="preserve"> </w:t>
      </w:r>
      <w:r w:rsidR="00B873B4">
        <w:t xml:space="preserve">To the extent </w:t>
      </w:r>
      <w:r w:rsidR="000856C0">
        <w:t xml:space="preserve">parties believe </w:t>
      </w:r>
      <w:r w:rsidR="00B873B4">
        <w:t xml:space="preserve">that </w:t>
      </w:r>
      <w:r w:rsidR="000856C0">
        <w:t>documents</w:t>
      </w:r>
      <w:r w:rsidR="0040531F">
        <w:t xml:space="preserve"> from the prior docket </w:t>
      </w:r>
      <w:r w:rsidR="000856C0">
        <w:t xml:space="preserve">may be </w:t>
      </w:r>
      <w:r w:rsidR="00B873B4">
        <w:t xml:space="preserve">relevant to this docket, </w:t>
      </w:r>
      <w:r w:rsidR="000856C0">
        <w:t>such documents</w:t>
      </w:r>
      <w:r w:rsidR="00B873B4">
        <w:t xml:space="preserve"> may be </w:t>
      </w:r>
      <w:r w:rsidR="006640C7">
        <w:t>offered</w:t>
      </w:r>
      <w:r w:rsidR="00527419">
        <w:t xml:space="preserve"> </w:t>
      </w:r>
      <w:r w:rsidR="006640C7">
        <w:t>at the August 25-26 hearing</w:t>
      </w:r>
      <w:r w:rsidR="000856C0">
        <w:t>, subject to any appropriate objections</w:t>
      </w:r>
      <w:r w:rsidR="00B873B4">
        <w:t>.</w:t>
      </w:r>
    </w:p>
    <w:p w14:paraId="4A65EA6A" w14:textId="37D781C1"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2DECAA3" w14:textId="77777777" w:rsidR="00823283" w:rsidRPr="00823283" w:rsidRDefault="00BC7BAC"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IX</w:t>
      </w:r>
      <w:r w:rsidR="00823283" w:rsidRPr="00823283">
        <w:rPr>
          <w:b/>
          <w:bCs/>
        </w:rPr>
        <w:t>.</w:t>
      </w:r>
      <w:r w:rsidR="00823283" w:rsidRPr="00823283">
        <w:rPr>
          <w:b/>
          <w:bCs/>
        </w:rPr>
        <w:tab/>
      </w:r>
      <w:r w:rsidR="00823283" w:rsidRPr="00823283">
        <w:rPr>
          <w:b/>
          <w:bCs/>
          <w:u w:val="single"/>
        </w:rPr>
        <w:t>Controlling Dates</w:t>
      </w:r>
    </w:p>
    <w:p w14:paraId="781098CB"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FC28BD3"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3283">
        <w:tab/>
        <w:t>The following dates have been established to govern the key activities of this case:</w:t>
      </w:r>
    </w:p>
    <w:p w14:paraId="557ADCAB"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5220"/>
        <w:gridCol w:w="3420"/>
      </w:tblGrid>
      <w:tr w:rsidR="00823283" w:rsidRPr="00823283" w14:paraId="1D1EE078" w14:textId="77777777" w:rsidTr="00D87B95">
        <w:trPr>
          <w:cantSplit/>
        </w:trPr>
        <w:tc>
          <w:tcPr>
            <w:tcW w:w="720" w:type="dxa"/>
            <w:tcBorders>
              <w:top w:val="nil"/>
              <w:left w:val="nil"/>
              <w:bottom w:val="nil"/>
              <w:right w:val="nil"/>
            </w:tcBorders>
          </w:tcPr>
          <w:p w14:paraId="65705CBE" w14:textId="77777777" w:rsidR="00823283" w:rsidRPr="00823283" w:rsidRDefault="00823283" w:rsidP="00823283">
            <w:pPr>
              <w:numPr>
                <w:ilvl w:val="12"/>
                <w:numId w:val="0"/>
              </w:numPr>
              <w:tabs>
                <w:tab w:val="left" w:pos="0"/>
              </w:tabs>
              <w:spacing w:before="120" w:after="57"/>
              <w:jc w:val="both"/>
            </w:pPr>
            <w:r w:rsidRPr="00823283">
              <w:t>(1)</w:t>
            </w:r>
          </w:p>
        </w:tc>
        <w:tc>
          <w:tcPr>
            <w:tcW w:w="5220" w:type="dxa"/>
            <w:tcBorders>
              <w:top w:val="nil"/>
              <w:left w:val="nil"/>
              <w:bottom w:val="nil"/>
              <w:right w:val="nil"/>
            </w:tcBorders>
          </w:tcPr>
          <w:p w14:paraId="22A2CFF3"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823283">
              <w:t>Utility’s</w:t>
            </w:r>
            <w:r w:rsidRPr="00823283">
              <w:rPr>
                <w:b/>
                <w:i/>
              </w:rPr>
              <w:t xml:space="preserve"> </w:t>
            </w:r>
            <w:r w:rsidRPr="00823283">
              <w:t>testimony and exhibits</w:t>
            </w:r>
          </w:p>
        </w:tc>
        <w:tc>
          <w:tcPr>
            <w:tcW w:w="3420" w:type="dxa"/>
            <w:tcBorders>
              <w:top w:val="nil"/>
              <w:left w:val="nil"/>
              <w:bottom w:val="nil"/>
              <w:right w:val="nil"/>
            </w:tcBorders>
          </w:tcPr>
          <w:p w14:paraId="5B105878" w14:textId="77777777" w:rsidR="00823283" w:rsidRPr="00823283" w:rsidRDefault="001754C7" w:rsidP="00823283">
            <w:pPr>
              <w:numPr>
                <w:ilvl w:val="12"/>
                <w:numId w:val="0"/>
              </w:numPr>
              <w:tabs>
                <w:tab w:val="left" w:pos="0"/>
                <w:tab w:val="left" w:pos="720"/>
                <w:tab w:val="left" w:pos="1440"/>
                <w:tab w:val="left" w:pos="2160"/>
                <w:tab w:val="left" w:pos="2880"/>
              </w:tabs>
              <w:spacing w:before="120" w:after="57"/>
              <w:jc w:val="both"/>
            </w:pPr>
            <w:r>
              <w:t>April 22, 2026</w:t>
            </w:r>
          </w:p>
        </w:tc>
      </w:tr>
      <w:tr w:rsidR="00823283" w:rsidRPr="00823283" w14:paraId="2C175F0C" w14:textId="77777777" w:rsidTr="00D87B95">
        <w:trPr>
          <w:cantSplit/>
        </w:trPr>
        <w:tc>
          <w:tcPr>
            <w:tcW w:w="720" w:type="dxa"/>
            <w:tcBorders>
              <w:top w:val="nil"/>
              <w:left w:val="nil"/>
              <w:bottom w:val="nil"/>
              <w:right w:val="nil"/>
            </w:tcBorders>
          </w:tcPr>
          <w:p w14:paraId="44960C26" w14:textId="77777777" w:rsidR="00823283" w:rsidRPr="00823283" w:rsidRDefault="00823283" w:rsidP="00823283">
            <w:pPr>
              <w:numPr>
                <w:ilvl w:val="12"/>
                <w:numId w:val="0"/>
              </w:numPr>
              <w:tabs>
                <w:tab w:val="left" w:pos="0"/>
              </w:tabs>
              <w:spacing w:before="120" w:after="57"/>
              <w:jc w:val="both"/>
            </w:pPr>
            <w:r w:rsidRPr="00823283">
              <w:t>(2)</w:t>
            </w:r>
          </w:p>
        </w:tc>
        <w:tc>
          <w:tcPr>
            <w:tcW w:w="5220" w:type="dxa"/>
            <w:tcBorders>
              <w:top w:val="nil"/>
              <w:left w:val="nil"/>
              <w:bottom w:val="nil"/>
              <w:right w:val="nil"/>
            </w:tcBorders>
          </w:tcPr>
          <w:p w14:paraId="4B5CDC41"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823283">
              <w:t>Intervenors’ testimony and exhibits</w:t>
            </w:r>
          </w:p>
        </w:tc>
        <w:tc>
          <w:tcPr>
            <w:tcW w:w="3420" w:type="dxa"/>
            <w:tcBorders>
              <w:top w:val="nil"/>
              <w:left w:val="nil"/>
              <w:bottom w:val="nil"/>
              <w:right w:val="nil"/>
            </w:tcBorders>
          </w:tcPr>
          <w:p w14:paraId="447A8A45" w14:textId="4233AB59" w:rsidR="00823283" w:rsidRPr="00823283" w:rsidRDefault="00716904" w:rsidP="002722CB">
            <w:pPr>
              <w:numPr>
                <w:ilvl w:val="12"/>
                <w:numId w:val="0"/>
              </w:numPr>
              <w:tabs>
                <w:tab w:val="left" w:pos="0"/>
                <w:tab w:val="left" w:pos="720"/>
                <w:tab w:val="left" w:pos="1440"/>
                <w:tab w:val="left" w:pos="2160"/>
                <w:tab w:val="left" w:pos="2880"/>
              </w:tabs>
              <w:spacing w:before="120" w:after="57"/>
              <w:jc w:val="both"/>
            </w:pPr>
            <w:r>
              <w:t xml:space="preserve">June </w:t>
            </w:r>
            <w:r w:rsidR="002722CB">
              <w:t>24</w:t>
            </w:r>
            <w:r>
              <w:t>, 2026</w:t>
            </w:r>
          </w:p>
        </w:tc>
      </w:tr>
      <w:tr w:rsidR="00823283" w:rsidRPr="00823283" w14:paraId="44829FE2" w14:textId="77777777" w:rsidTr="00D87B95">
        <w:trPr>
          <w:cantSplit/>
        </w:trPr>
        <w:tc>
          <w:tcPr>
            <w:tcW w:w="720" w:type="dxa"/>
            <w:tcBorders>
              <w:top w:val="nil"/>
              <w:left w:val="nil"/>
              <w:bottom w:val="nil"/>
              <w:right w:val="nil"/>
            </w:tcBorders>
          </w:tcPr>
          <w:p w14:paraId="17A60B01" w14:textId="77777777" w:rsidR="00823283" w:rsidRPr="00823283" w:rsidRDefault="00823283" w:rsidP="00823283">
            <w:pPr>
              <w:numPr>
                <w:ilvl w:val="12"/>
                <w:numId w:val="0"/>
              </w:numPr>
              <w:tabs>
                <w:tab w:val="left" w:pos="0"/>
              </w:tabs>
              <w:spacing w:before="120" w:after="57"/>
              <w:jc w:val="both"/>
            </w:pPr>
            <w:r w:rsidRPr="00823283">
              <w:t>(3)</w:t>
            </w:r>
          </w:p>
        </w:tc>
        <w:tc>
          <w:tcPr>
            <w:tcW w:w="5220" w:type="dxa"/>
            <w:tcBorders>
              <w:top w:val="nil"/>
              <w:left w:val="nil"/>
              <w:bottom w:val="nil"/>
              <w:right w:val="nil"/>
            </w:tcBorders>
          </w:tcPr>
          <w:p w14:paraId="5800EF51"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823283">
              <w:t>Staff’s testimony and exhibits, if any</w:t>
            </w:r>
          </w:p>
        </w:tc>
        <w:tc>
          <w:tcPr>
            <w:tcW w:w="3420" w:type="dxa"/>
            <w:tcBorders>
              <w:top w:val="nil"/>
              <w:left w:val="nil"/>
              <w:bottom w:val="nil"/>
              <w:right w:val="nil"/>
            </w:tcBorders>
          </w:tcPr>
          <w:p w14:paraId="36E9DAFB" w14:textId="2533D93D" w:rsidR="00823283" w:rsidRPr="00823283" w:rsidRDefault="002722CB" w:rsidP="00823283">
            <w:pPr>
              <w:numPr>
                <w:ilvl w:val="12"/>
                <w:numId w:val="0"/>
              </w:numPr>
              <w:tabs>
                <w:tab w:val="left" w:pos="0"/>
                <w:tab w:val="left" w:pos="720"/>
                <w:tab w:val="left" w:pos="1440"/>
                <w:tab w:val="left" w:pos="2160"/>
                <w:tab w:val="left" w:pos="2880"/>
              </w:tabs>
              <w:spacing w:before="120" w:after="57"/>
              <w:jc w:val="both"/>
            </w:pPr>
            <w:r>
              <w:t>July 1</w:t>
            </w:r>
            <w:r w:rsidR="00716904">
              <w:t>, 2026</w:t>
            </w:r>
          </w:p>
        </w:tc>
      </w:tr>
      <w:tr w:rsidR="00823283" w:rsidRPr="00823283" w14:paraId="2C1B1395" w14:textId="77777777" w:rsidTr="00D87B95">
        <w:trPr>
          <w:cantSplit/>
        </w:trPr>
        <w:tc>
          <w:tcPr>
            <w:tcW w:w="720" w:type="dxa"/>
            <w:tcBorders>
              <w:top w:val="nil"/>
              <w:left w:val="nil"/>
              <w:bottom w:val="nil"/>
              <w:right w:val="nil"/>
            </w:tcBorders>
          </w:tcPr>
          <w:p w14:paraId="623C6CA1" w14:textId="77777777" w:rsidR="00823283" w:rsidRPr="00823283" w:rsidRDefault="00823283" w:rsidP="00823283">
            <w:pPr>
              <w:numPr>
                <w:ilvl w:val="12"/>
                <w:numId w:val="0"/>
              </w:numPr>
              <w:tabs>
                <w:tab w:val="left" w:pos="0"/>
              </w:tabs>
              <w:spacing w:before="120" w:after="57"/>
              <w:jc w:val="both"/>
            </w:pPr>
            <w:r w:rsidRPr="00823283">
              <w:t>(4)</w:t>
            </w:r>
          </w:p>
        </w:tc>
        <w:tc>
          <w:tcPr>
            <w:tcW w:w="5220" w:type="dxa"/>
            <w:tcBorders>
              <w:top w:val="nil"/>
              <w:left w:val="nil"/>
              <w:bottom w:val="nil"/>
              <w:right w:val="nil"/>
            </w:tcBorders>
          </w:tcPr>
          <w:p w14:paraId="432039ED" w14:textId="1CFF01D3" w:rsidR="00823283" w:rsidRPr="00823283" w:rsidRDefault="00727251" w:rsidP="0082328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Utility’s r</w:t>
            </w:r>
            <w:r w:rsidR="00823283" w:rsidRPr="00823283">
              <w:t xml:space="preserve">ebuttal testimony and exhibits </w:t>
            </w:r>
          </w:p>
        </w:tc>
        <w:tc>
          <w:tcPr>
            <w:tcW w:w="3420" w:type="dxa"/>
            <w:tcBorders>
              <w:top w:val="nil"/>
              <w:left w:val="nil"/>
              <w:bottom w:val="nil"/>
              <w:right w:val="nil"/>
            </w:tcBorders>
          </w:tcPr>
          <w:p w14:paraId="465AFFFB" w14:textId="57F6A341" w:rsidR="00823283" w:rsidRPr="00823283" w:rsidRDefault="002722CB" w:rsidP="00823283">
            <w:pPr>
              <w:numPr>
                <w:ilvl w:val="12"/>
                <w:numId w:val="0"/>
              </w:numPr>
              <w:tabs>
                <w:tab w:val="left" w:pos="0"/>
                <w:tab w:val="left" w:pos="720"/>
                <w:tab w:val="left" w:pos="1440"/>
                <w:tab w:val="left" w:pos="2160"/>
                <w:tab w:val="left" w:pos="2880"/>
              </w:tabs>
              <w:spacing w:before="120" w:after="57"/>
              <w:jc w:val="both"/>
            </w:pPr>
            <w:r>
              <w:t>July 8</w:t>
            </w:r>
            <w:r w:rsidR="00716904">
              <w:t>, 2026</w:t>
            </w:r>
          </w:p>
        </w:tc>
      </w:tr>
      <w:tr w:rsidR="00823283" w:rsidRPr="00823283" w14:paraId="23A49E04" w14:textId="77777777" w:rsidTr="00D87B95">
        <w:trPr>
          <w:cantSplit/>
        </w:trPr>
        <w:tc>
          <w:tcPr>
            <w:tcW w:w="720" w:type="dxa"/>
            <w:tcBorders>
              <w:top w:val="nil"/>
              <w:left w:val="nil"/>
              <w:bottom w:val="nil"/>
              <w:right w:val="nil"/>
            </w:tcBorders>
          </w:tcPr>
          <w:p w14:paraId="25CAF4FA" w14:textId="77777777" w:rsidR="00823283" w:rsidRPr="00823283" w:rsidRDefault="00823283" w:rsidP="00823283">
            <w:pPr>
              <w:numPr>
                <w:ilvl w:val="12"/>
                <w:numId w:val="0"/>
              </w:numPr>
              <w:tabs>
                <w:tab w:val="left" w:pos="0"/>
              </w:tabs>
              <w:spacing w:before="120" w:after="57"/>
              <w:jc w:val="both"/>
            </w:pPr>
            <w:r w:rsidRPr="00823283">
              <w:t>(5)</w:t>
            </w:r>
          </w:p>
        </w:tc>
        <w:tc>
          <w:tcPr>
            <w:tcW w:w="5220" w:type="dxa"/>
            <w:tcBorders>
              <w:top w:val="nil"/>
              <w:left w:val="nil"/>
              <w:bottom w:val="nil"/>
              <w:right w:val="nil"/>
            </w:tcBorders>
          </w:tcPr>
          <w:p w14:paraId="7624D6FC"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823283">
              <w:t>Prehearing Statements</w:t>
            </w:r>
          </w:p>
        </w:tc>
        <w:tc>
          <w:tcPr>
            <w:tcW w:w="3420" w:type="dxa"/>
            <w:tcBorders>
              <w:top w:val="nil"/>
              <w:left w:val="nil"/>
              <w:bottom w:val="nil"/>
              <w:right w:val="nil"/>
            </w:tcBorders>
          </w:tcPr>
          <w:p w14:paraId="7E587C47" w14:textId="672EDD3B" w:rsidR="00823283" w:rsidRPr="00823283" w:rsidRDefault="00B01F64" w:rsidP="002722CB">
            <w:pPr>
              <w:numPr>
                <w:ilvl w:val="12"/>
                <w:numId w:val="0"/>
              </w:numPr>
              <w:tabs>
                <w:tab w:val="left" w:pos="0"/>
                <w:tab w:val="left" w:pos="720"/>
                <w:tab w:val="left" w:pos="1440"/>
                <w:tab w:val="left" w:pos="2160"/>
                <w:tab w:val="left" w:pos="2880"/>
              </w:tabs>
              <w:spacing w:before="120" w:after="57"/>
              <w:jc w:val="both"/>
            </w:pPr>
            <w:r>
              <w:t xml:space="preserve">July </w:t>
            </w:r>
            <w:r w:rsidR="002722CB">
              <w:t>29</w:t>
            </w:r>
            <w:r w:rsidR="00716904">
              <w:t>, 2026</w:t>
            </w:r>
          </w:p>
        </w:tc>
      </w:tr>
      <w:tr w:rsidR="00823283" w:rsidRPr="00823283" w14:paraId="307FBE45" w14:textId="77777777" w:rsidTr="00D87B95">
        <w:trPr>
          <w:cantSplit/>
        </w:trPr>
        <w:tc>
          <w:tcPr>
            <w:tcW w:w="720" w:type="dxa"/>
            <w:tcBorders>
              <w:top w:val="nil"/>
              <w:left w:val="nil"/>
              <w:bottom w:val="nil"/>
              <w:right w:val="nil"/>
            </w:tcBorders>
          </w:tcPr>
          <w:p w14:paraId="7D4EBA6B" w14:textId="77777777" w:rsidR="00823283" w:rsidRPr="00823283" w:rsidRDefault="00823283" w:rsidP="00823283">
            <w:pPr>
              <w:numPr>
                <w:ilvl w:val="12"/>
                <w:numId w:val="0"/>
              </w:numPr>
              <w:tabs>
                <w:tab w:val="left" w:pos="0"/>
              </w:tabs>
              <w:spacing w:before="120" w:after="57"/>
              <w:jc w:val="both"/>
            </w:pPr>
            <w:r w:rsidRPr="00823283">
              <w:t>(6)</w:t>
            </w:r>
          </w:p>
        </w:tc>
        <w:tc>
          <w:tcPr>
            <w:tcW w:w="5220" w:type="dxa"/>
            <w:tcBorders>
              <w:top w:val="nil"/>
              <w:left w:val="nil"/>
              <w:bottom w:val="nil"/>
              <w:right w:val="nil"/>
            </w:tcBorders>
          </w:tcPr>
          <w:p w14:paraId="50529933"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823283">
              <w:t>Prehearing Conference</w:t>
            </w:r>
          </w:p>
        </w:tc>
        <w:tc>
          <w:tcPr>
            <w:tcW w:w="3420" w:type="dxa"/>
            <w:tcBorders>
              <w:top w:val="nil"/>
              <w:left w:val="nil"/>
              <w:bottom w:val="nil"/>
              <w:right w:val="nil"/>
            </w:tcBorders>
          </w:tcPr>
          <w:p w14:paraId="0BCC1CF6" w14:textId="7EE945CA" w:rsidR="00823283" w:rsidRPr="00823283" w:rsidRDefault="002722CB" w:rsidP="00823283">
            <w:pPr>
              <w:numPr>
                <w:ilvl w:val="12"/>
                <w:numId w:val="0"/>
              </w:numPr>
              <w:tabs>
                <w:tab w:val="left" w:pos="0"/>
                <w:tab w:val="left" w:pos="720"/>
                <w:tab w:val="left" w:pos="1440"/>
                <w:tab w:val="left" w:pos="2160"/>
                <w:tab w:val="left" w:pos="2880"/>
              </w:tabs>
              <w:spacing w:before="120" w:after="57"/>
              <w:jc w:val="both"/>
            </w:pPr>
            <w:r>
              <w:t>August 5</w:t>
            </w:r>
            <w:r w:rsidR="00B7391A">
              <w:t>, 2026</w:t>
            </w:r>
          </w:p>
        </w:tc>
      </w:tr>
      <w:tr w:rsidR="00823283" w:rsidRPr="00823283" w14:paraId="62885F0D" w14:textId="77777777" w:rsidTr="00D87B95">
        <w:trPr>
          <w:cantSplit/>
        </w:trPr>
        <w:tc>
          <w:tcPr>
            <w:tcW w:w="720" w:type="dxa"/>
            <w:tcBorders>
              <w:top w:val="nil"/>
              <w:left w:val="nil"/>
              <w:bottom w:val="nil"/>
              <w:right w:val="nil"/>
            </w:tcBorders>
          </w:tcPr>
          <w:p w14:paraId="2FB319AF" w14:textId="77777777" w:rsidR="00823283" w:rsidRPr="00823283" w:rsidRDefault="00823283" w:rsidP="00823283">
            <w:pPr>
              <w:numPr>
                <w:ilvl w:val="12"/>
                <w:numId w:val="0"/>
              </w:numPr>
              <w:tabs>
                <w:tab w:val="left" w:pos="0"/>
              </w:tabs>
              <w:spacing w:before="120" w:after="57"/>
              <w:jc w:val="both"/>
            </w:pPr>
            <w:r w:rsidRPr="00823283">
              <w:t>(7)</w:t>
            </w:r>
          </w:p>
        </w:tc>
        <w:tc>
          <w:tcPr>
            <w:tcW w:w="5220" w:type="dxa"/>
            <w:tcBorders>
              <w:top w:val="nil"/>
              <w:left w:val="nil"/>
              <w:bottom w:val="nil"/>
              <w:right w:val="nil"/>
            </w:tcBorders>
          </w:tcPr>
          <w:p w14:paraId="04ED2665"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823283">
              <w:t>Discovery deadline</w:t>
            </w:r>
          </w:p>
        </w:tc>
        <w:tc>
          <w:tcPr>
            <w:tcW w:w="3420" w:type="dxa"/>
            <w:tcBorders>
              <w:top w:val="nil"/>
              <w:left w:val="nil"/>
              <w:bottom w:val="nil"/>
              <w:right w:val="nil"/>
            </w:tcBorders>
          </w:tcPr>
          <w:p w14:paraId="18E69FAD" w14:textId="0B702DF9" w:rsidR="00823283" w:rsidRPr="00823283" w:rsidRDefault="002722CB" w:rsidP="00823283">
            <w:pPr>
              <w:numPr>
                <w:ilvl w:val="12"/>
                <w:numId w:val="0"/>
              </w:numPr>
              <w:tabs>
                <w:tab w:val="left" w:pos="0"/>
                <w:tab w:val="left" w:pos="720"/>
                <w:tab w:val="left" w:pos="1440"/>
                <w:tab w:val="left" w:pos="2160"/>
                <w:tab w:val="left" w:pos="2880"/>
              </w:tabs>
              <w:spacing w:before="120" w:after="57"/>
              <w:jc w:val="both"/>
            </w:pPr>
            <w:r>
              <w:t>August 10</w:t>
            </w:r>
            <w:r w:rsidR="00716904">
              <w:t>, 2026</w:t>
            </w:r>
          </w:p>
        </w:tc>
      </w:tr>
      <w:tr w:rsidR="00823283" w:rsidRPr="00823283" w14:paraId="53B3D66D" w14:textId="77777777" w:rsidTr="00D87B95">
        <w:trPr>
          <w:cantSplit/>
        </w:trPr>
        <w:tc>
          <w:tcPr>
            <w:tcW w:w="720" w:type="dxa"/>
            <w:tcBorders>
              <w:top w:val="nil"/>
              <w:left w:val="nil"/>
              <w:bottom w:val="nil"/>
              <w:right w:val="nil"/>
            </w:tcBorders>
          </w:tcPr>
          <w:p w14:paraId="24B36033" w14:textId="77777777" w:rsidR="00823283" w:rsidRPr="00823283" w:rsidRDefault="00823283" w:rsidP="00823283">
            <w:pPr>
              <w:numPr>
                <w:ilvl w:val="12"/>
                <w:numId w:val="0"/>
              </w:numPr>
              <w:tabs>
                <w:tab w:val="left" w:pos="0"/>
              </w:tabs>
              <w:spacing w:before="120" w:after="57"/>
              <w:jc w:val="both"/>
            </w:pPr>
            <w:r w:rsidRPr="00823283">
              <w:t>(8)</w:t>
            </w:r>
          </w:p>
        </w:tc>
        <w:tc>
          <w:tcPr>
            <w:tcW w:w="5220" w:type="dxa"/>
            <w:tcBorders>
              <w:top w:val="nil"/>
              <w:left w:val="nil"/>
              <w:bottom w:val="nil"/>
              <w:right w:val="nil"/>
            </w:tcBorders>
          </w:tcPr>
          <w:p w14:paraId="107E3C47"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823283">
              <w:t>Provision of Exhibits</w:t>
            </w:r>
          </w:p>
        </w:tc>
        <w:tc>
          <w:tcPr>
            <w:tcW w:w="3420" w:type="dxa"/>
            <w:tcBorders>
              <w:top w:val="nil"/>
              <w:left w:val="nil"/>
              <w:bottom w:val="nil"/>
              <w:right w:val="nil"/>
            </w:tcBorders>
          </w:tcPr>
          <w:p w14:paraId="55DB28AA" w14:textId="7C31A91D" w:rsidR="00823283" w:rsidRPr="00823283" w:rsidRDefault="002722CB" w:rsidP="00823283">
            <w:pPr>
              <w:numPr>
                <w:ilvl w:val="12"/>
                <w:numId w:val="0"/>
              </w:numPr>
              <w:tabs>
                <w:tab w:val="left" w:pos="0"/>
                <w:tab w:val="left" w:pos="720"/>
                <w:tab w:val="left" w:pos="1440"/>
                <w:tab w:val="left" w:pos="2160"/>
                <w:tab w:val="left" w:pos="2880"/>
              </w:tabs>
              <w:spacing w:before="120" w:after="57"/>
              <w:jc w:val="both"/>
            </w:pPr>
            <w:r>
              <w:t>August 17</w:t>
            </w:r>
            <w:r w:rsidR="00B7391A">
              <w:t>, 2026</w:t>
            </w:r>
          </w:p>
        </w:tc>
      </w:tr>
      <w:tr w:rsidR="00823283" w:rsidRPr="00823283" w14:paraId="21CB1939" w14:textId="77777777" w:rsidTr="00D87B95">
        <w:trPr>
          <w:cantSplit/>
          <w:trHeight w:val="454"/>
        </w:trPr>
        <w:tc>
          <w:tcPr>
            <w:tcW w:w="720" w:type="dxa"/>
            <w:tcBorders>
              <w:top w:val="nil"/>
              <w:left w:val="nil"/>
              <w:bottom w:val="nil"/>
              <w:right w:val="nil"/>
            </w:tcBorders>
          </w:tcPr>
          <w:p w14:paraId="3535F72E" w14:textId="77777777" w:rsidR="00823283" w:rsidRPr="00823283" w:rsidRDefault="00823283" w:rsidP="00823283">
            <w:pPr>
              <w:numPr>
                <w:ilvl w:val="12"/>
                <w:numId w:val="0"/>
              </w:numPr>
              <w:tabs>
                <w:tab w:val="left" w:pos="0"/>
              </w:tabs>
              <w:spacing w:before="120" w:after="57"/>
              <w:jc w:val="both"/>
            </w:pPr>
            <w:r w:rsidRPr="00823283">
              <w:t>(9)</w:t>
            </w:r>
          </w:p>
        </w:tc>
        <w:tc>
          <w:tcPr>
            <w:tcW w:w="5220" w:type="dxa"/>
            <w:tcBorders>
              <w:top w:val="nil"/>
              <w:left w:val="nil"/>
              <w:bottom w:val="nil"/>
              <w:right w:val="nil"/>
            </w:tcBorders>
          </w:tcPr>
          <w:p w14:paraId="7258628B"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823283">
              <w:t>Hearing</w:t>
            </w:r>
          </w:p>
        </w:tc>
        <w:tc>
          <w:tcPr>
            <w:tcW w:w="3420" w:type="dxa"/>
            <w:tcBorders>
              <w:top w:val="nil"/>
              <w:left w:val="nil"/>
              <w:bottom w:val="nil"/>
              <w:right w:val="nil"/>
            </w:tcBorders>
          </w:tcPr>
          <w:p w14:paraId="43C96F99" w14:textId="54C53CA3" w:rsidR="00823283" w:rsidRPr="00823283" w:rsidRDefault="002722CB" w:rsidP="00823283">
            <w:pPr>
              <w:numPr>
                <w:ilvl w:val="12"/>
                <w:numId w:val="0"/>
              </w:numPr>
              <w:tabs>
                <w:tab w:val="left" w:pos="0"/>
                <w:tab w:val="left" w:pos="720"/>
                <w:tab w:val="left" w:pos="1440"/>
                <w:tab w:val="left" w:pos="2160"/>
                <w:tab w:val="left" w:pos="2880"/>
              </w:tabs>
              <w:spacing w:before="120" w:after="57"/>
              <w:jc w:val="both"/>
            </w:pPr>
            <w:r>
              <w:t>August 25-26</w:t>
            </w:r>
            <w:r w:rsidR="00953DDA">
              <w:t>, 2026</w:t>
            </w:r>
          </w:p>
        </w:tc>
      </w:tr>
      <w:tr w:rsidR="00823283" w:rsidRPr="00823283" w14:paraId="2838DEF8" w14:textId="77777777" w:rsidTr="00D87B95">
        <w:trPr>
          <w:cantSplit/>
        </w:trPr>
        <w:tc>
          <w:tcPr>
            <w:tcW w:w="720" w:type="dxa"/>
            <w:tcBorders>
              <w:top w:val="nil"/>
              <w:left w:val="nil"/>
              <w:bottom w:val="nil"/>
              <w:right w:val="nil"/>
            </w:tcBorders>
          </w:tcPr>
          <w:p w14:paraId="079374FB" w14:textId="77777777" w:rsidR="00823283" w:rsidRPr="00823283" w:rsidRDefault="00823283" w:rsidP="00823283">
            <w:pPr>
              <w:numPr>
                <w:ilvl w:val="12"/>
                <w:numId w:val="0"/>
              </w:numPr>
              <w:tabs>
                <w:tab w:val="left" w:pos="0"/>
              </w:tabs>
              <w:spacing w:before="120" w:after="57"/>
              <w:jc w:val="both"/>
            </w:pPr>
            <w:r w:rsidRPr="00823283">
              <w:t>(10)</w:t>
            </w:r>
          </w:p>
        </w:tc>
        <w:tc>
          <w:tcPr>
            <w:tcW w:w="5220" w:type="dxa"/>
            <w:tcBorders>
              <w:top w:val="nil"/>
              <w:left w:val="nil"/>
              <w:bottom w:val="nil"/>
              <w:right w:val="nil"/>
            </w:tcBorders>
          </w:tcPr>
          <w:p w14:paraId="3EFB696C"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823283">
              <w:t>Briefs</w:t>
            </w:r>
          </w:p>
        </w:tc>
        <w:tc>
          <w:tcPr>
            <w:tcW w:w="3420" w:type="dxa"/>
            <w:tcBorders>
              <w:top w:val="nil"/>
              <w:left w:val="nil"/>
              <w:bottom w:val="nil"/>
              <w:right w:val="nil"/>
            </w:tcBorders>
          </w:tcPr>
          <w:p w14:paraId="4E081C77" w14:textId="35445E64" w:rsidR="00823283" w:rsidRPr="00823283" w:rsidRDefault="002722CB" w:rsidP="003E7779">
            <w:pPr>
              <w:numPr>
                <w:ilvl w:val="12"/>
                <w:numId w:val="0"/>
              </w:numPr>
              <w:tabs>
                <w:tab w:val="left" w:pos="0"/>
                <w:tab w:val="left" w:pos="720"/>
                <w:tab w:val="left" w:pos="1440"/>
                <w:tab w:val="left" w:pos="2160"/>
                <w:tab w:val="left" w:pos="2880"/>
              </w:tabs>
              <w:spacing w:before="120" w:after="57"/>
              <w:jc w:val="both"/>
            </w:pPr>
            <w:r>
              <w:t>September</w:t>
            </w:r>
            <w:r w:rsidR="006640C7">
              <w:t xml:space="preserve"> </w:t>
            </w:r>
            <w:r w:rsidR="00017E43">
              <w:t>15</w:t>
            </w:r>
            <w:r w:rsidR="00EA7418">
              <w:t>, 2026</w:t>
            </w:r>
          </w:p>
        </w:tc>
      </w:tr>
    </w:tbl>
    <w:p w14:paraId="28CE8C7D"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6F05A53"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3283">
        <w:tab/>
        <w:t xml:space="preserve">In addition, all parties should be on notice that the Prehearing Officer may exercise the discretion to schedule additional Prehearing Conferences or meetings of the parties as deemed </w:t>
      </w:r>
      <w:r w:rsidRPr="00823283">
        <w:lastRenderedPageBreak/>
        <w:t xml:space="preserve">appropriate.  Such meetings will be properly noticed to afford the parties an opportunity to attend. </w:t>
      </w:r>
      <w:r w:rsidRPr="00823283">
        <w:tab/>
      </w:r>
    </w:p>
    <w:p w14:paraId="1DC5DD7F"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ACF2595"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23283">
        <w:tab/>
        <w:t>Based upon the foregoing, it is</w:t>
      </w:r>
    </w:p>
    <w:p w14:paraId="07E193CF" w14:textId="77777777" w:rsidR="00823283" w:rsidRPr="00823283" w:rsidRDefault="00823283" w:rsidP="008232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3F01508" w14:textId="77777777" w:rsidR="00CB5276" w:rsidRDefault="00823283" w:rsidP="00823283">
      <w:pPr>
        <w:pStyle w:val="OrderBody"/>
      </w:pPr>
      <w:r w:rsidRPr="00823283">
        <w:tab/>
        <w:t>ORDERED by Commissioner</w:t>
      </w:r>
      <w:r w:rsidR="00FD37C7">
        <w:t xml:space="preserve"> Gary F. Clark</w:t>
      </w:r>
      <w:r w:rsidRPr="00823283">
        <w:t>, as Prehearing Officer, that the provisions of this Order shall govern this proceeding unless modified by the Commission.</w:t>
      </w:r>
    </w:p>
    <w:p w14:paraId="5C63D3E2" w14:textId="77777777" w:rsidR="00823283" w:rsidRDefault="00823283" w:rsidP="00823283">
      <w:pPr>
        <w:pStyle w:val="OrderBody"/>
      </w:pPr>
    </w:p>
    <w:p w14:paraId="15DF8530" w14:textId="09990BAE" w:rsidR="00823283" w:rsidRDefault="00823283" w:rsidP="00823283">
      <w:pPr>
        <w:pStyle w:val="OrderBody"/>
        <w:keepNext/>
        <w:keepLines/>
      </w:pPr>
      <w:r>
        <w:tab/>
        <w:t xml:space="preserve">By ORDER of Commissioner Gary F. Clark, as Prehearing Officer, this </w:t>
      </w:r>
      <w:bookmarkStart w:id="6" w:name="replaceDate"/>
      <w:bookmarkEnd w:id="6"/>
      <w:r w:rsidR="00841585">
        <w:rPr>
          <w:u w:val="single"/>
        </w:rPr>
        <w:t>5th</w:t>
      </w:r>
      <w:r w:rsidR="00841585">
        <w:t xml:space="preserve"> day of </w:t>
      </w:r>
      <w:r w:rsidR="00841585">
        <w:rPr>
          <w:u w:val="single"/>
        </w:rPr>
        <w:t>May</w:t>
      </w:r>
      <w:r w:rsidR="00841585">
        <w:t xml:space="preserve">, </w:t>
      </w:r>
      <w:r w:rsidR="00841585">
        <w:rPr>
          <w:u w:val="single"/>
        </w:rPr>
        <w:t>2026</w:t>
      </w:r>
      <w:r w:rsidR="00841585">
        <w:t>.</w:t>
      </w:r>
    </w:p>
    <w:p w14:paraId="4F61CB4E" w14:textId="77777777" w:rsidR="00841585" w:rsidRPr="00841585" w:rsidRDefault="00841585" w:rsidP="00823283">
      <w:pPr>
        <w:pStyle w:val="OrderBody"/>
        <w:keepNext/>
        <w:keepLines/>
      </w:pPr>
    </w:p>
    <w:p w14:paraId="3B054FB0" w14:textId="3E4A6EAE" w:rsidR="00823283" w:rsidRDefault="00823283" w:rsidP="00823283">
      <w:pPr>
        <w:pStyle w:val="OrderBody"/>
        <w:keepNext/>
        <w:keepLines/>
      </w:pPr>
    </w:p>
    <w:p w14:paraId="4884D809" w14:textId="77777777" w:rsidR="00213B60" w:rsidRDefault="00213B60" w:rsidP="00823283">
      <w:pPr>
        <w:pStyle w:val="OrderBody"/>
        <w:keepNext/>
        <w:keepLines/>
      </w:pPr>
    </w:p>
    <w:p w14:paraId="55CEF731" w14:textId="77777777" w:rsidR="00823283" w:rsidRDefault="00823283" w:rsidP="00823283">
      <w:pPr>
        <w:pStyle w:val="OrderBody"/>
        <w:keepNext/>
        <w:keepLines/>
      </w:pPr>
    </w:p>
    <w:p w14:paraId="7FEDEDFC" w14:textId="77777777" w:rsidR="00823283" w:rsidRDefault="00823283" w:rsidP="00823283">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823283" w14:paraId="2D3C9E74" w14:textId="77777777" w:rsidTr="00823283">
        <w:tc>
          <w:tcPr>
            <w:tcW w:w="720" w:type="dxa"/>
            <w:shd w:val="clear" w:color="auto" w:fill="auto"/>
          </w:tcPr>
          <w:p w14:paraId="65CFDEEC" w14:textId="77777777" w:rsidR="00823283" w:rsidRDefault="00823283" w:rsidP="00823283">
            <w:pPr>
              <w:pStyle w:val="OrderBody"/>
              <w:keepNext/>
              <w:keepLines/>
            </w:pPr>
            <w:bookmarkStart w:id="7" w:name="bkmrkSignature" w:colFirst="0" w:colLast="0"/>
          </w:p>
        </w:tc>
        <w:tc>
          <w:tcPr>
            <w:tcW w:w="4320" w:type="dxa"/>
            <w:tcBorders>
              <w:bottom w:val="single" w:sz="4" w:space="0" w:color="auto"/>
            </w:tcBorders>
            <w:shd w:val="clear" w:color="auto" w:fill="auto"/>
          </w:tcPr>
          <w:p w14:paraId="72A7DFAB" w14:textId="6ABBA11A" w:rsidR="00823283" w:rsidRDefault="001F50C8" w:rsidP="00823283">
            <w:pPr>
              <w:pStyle w:val="OrderBody"/>
              <w:keepNext/>
              <w:keepLines/>
            </w:pPr>
            <w:r>
              <w:t>/s/ Gary F. Clark</w:t>
            </w:r>
            <w:bookmarkStart w:id="8" w:name="_GoBack"/>
            <w:bookmarkEnd w:id="8"/>
          </w:p>
        </w:tc>
      </w:tr>
      <w:bookmarkEnd w:id="7"/>
      <w:tr w:rsidR="00823283" w14:paraId="282DFBE2" w14:textId="77777777" w:rsidTr="00823283">
        <w:tc>
          <w:tcPr>
            <w:tcW w:w="720" w:type="dxa"/>
            <w:shd w:val="clear" w:color="auto" w:fill="auto"/>
          </w:tcPr>
          <w:p w14:paraId="0997A162" w14:textId="77777777" w:rsidR="00823283" w:rsidRDefault="00823283" w:rsidP="00823283">
            <w:pPr>
              <w:pStyle w:val="OrderBody"/>
              <w:keepNext/>
              <w:keepLines/>
            </w:pPr>
          </w:p>
        </w:tc>
        <w:tc>
          <w:tcPr>
            <w:tcW w:w="4320" w:type="dxa"/>
            <w:tcBorders>
              <w:top w:val="single" w:sz="4" w:space="0" w:color="auto"/>
            </w:tcBorders>
            <w:shd w:val="clear" w:color="auto" w:fill="auto"/>
          </w:tcPr>
          <w:p w14:paraId="1916ECE5" w14:textId="77777777" w:rsidR="00823283" w:rsidRDefault="00823283" w:rsidP="00823283">
            <w:pPr>
              <w:pStyle w:val="OrderBody"/>
              <w:keepNext/>
              <w:keepLines/>
            </w:pPr>
            <w:r>
              <w:t>GARY F. CLARK</w:t>
            </w:r>
          </w:p>
          <w:p w14:paraId="1F8ABAD3" w14:textId="77777777" w:rsidR="00823283" w:rsidRDefault="00823283" w:rsidP="00823283">
            <w:pPr>
              <w:pStyle w:val="OrderBody"/>
              <w:keepNext/>
              <w:keepLines/>
            </w:pPr>
            <w:r>
              <w:t>Commissioner and Prehearing Officer</w:t>
            </w:r>
          </w:p>
        </w:tc>
      </w:tr>
    </w:tbl>
    <w:p w14:paraId="0724CEAB" w14:textId="77777777" w:rsidR="00823283" w:rsidRDefault="00823283" w:rsidP="00823283">
      <w:pPr>
        <w:pStyle w:val="OrderSigInfo"/>
        <w:keepNext/>
        <w:keepLines/>
      </w:pPr>
      <w:r>
        <w:t>Florida Public Service Commission</w:t>
      </w:r>
    </w:p>
    <w:p w14:paraId="2A192720" w14:textId="77777777" w:rsidR="00823283" w:rsidRDefault="00823283" w:rsidP="00823283">
      <w:pPr>
        <w:pStyle w:val="OrderSigInfo"/>
        <w:keepNext/>
        <w:keepLines/>
      </w:pPr>
      <w:r>
        <w:t>2540 Shumard Oak Boulevard</w:t>
      </w:r>
    </w:p>
    <w:p w14:paraId="21FEC886" w14:textId="77777777" w:rsidR="00823283" w:rsidRDefault="00823283" w:rsidP="00823283">
      <w:pPr>
        <w:pStyle w:val="OrderSigInfo"/>
        <w:keepNext/>
        <w:keepLines/>
      </w:pPr>
      <w:r>
        <w:t>Tallahassee, Florida 32399</w:t>
      </w:r>
    </w:p>
    <w:p w14:paraId="465F849C" w14:textId="77777777" w:rsidR="00823283" w:rsidRDefault="00823283" w:rsidP="00823283">
      <w:pPr>
        <w:pStyle w:val="OrderSigInfo"/>
        <w:keepNext/>
        <w:keepLines/>
      </w:pPr>
      <w:r>
        <w:t>(850) 413</w:t>
      </w:r>
      <w:r>
        <w:noBreakHyphen/>
        <w:t>6770</w:t>
      </w:r>
    </w:p>
    <w:p w14:paraId="596F3CE5" w14:textId="77777777" w:rsidR="00823283" w:rsidRDefault="00823283" w:rsidP="00823283">
      <w:pPr>
        <w:pStyle w:val="OrderSigInfo"/>
        <w:keepNext/>
        <w:keepLines/>
      </w:pPr>
      <w:r>
        <w:t>www.floridapsc.com</w:t>
      </w:r>
    </w:p>
    <w:p w14:paraId="1B80106F" w14:textId="77777777" w:rsidR="00823283" w:rsidRDefault="00823283" w:rsidP="00823283">
      <w:pPr>
        <w:pStyle w:val="OrderSigInfo"/>
        <w:keepNext/>
        <w:keepLines/>
      </w:pPr>
    </w:p>
    <w:p w14:paraId="1B0333BD" w14:textId="77777777" w:rsidR="00823283" w:rsidRDefault="00823283" w:rsidP="00823283">
      <w:pPr>
        <w:pStyle w:val="OrderSigInfo"/>
        <w:keepNext/>
        <w:keepLines/>
      </w:pPr>
      <w:r>
        <w:t>Copies furnished:  A copy of this document is provided to the parties of record at the time of issuance and, if applicable, interested persons.</w:t>
      </w:r>
    </w:p>
    <w:p w14:paraId="64E4A317" w14:textId="77777777" w:rsidR="00823283" w:rsidRDefault="00823283" w:rsidP="00823283">
      <w:pPr>
        <w:pStyle w:val="OrderBody"/>
        <w:keepNext/>
        <w:keepLines/>
      </w:pPr>
    </w:p>
    <w:p w14:paraId="3251837F" w14:textId="77777777" w:rsidR="00823283" w:rsidRDefault="00823283" w:rsidP="00823283">
      <w:pPr>
        <w:pStyle w:val="OrderBody"/>
        <w:keepNext/>
        <w:keepLines/>
      </w:pPr>
    </w:p>
    <w:p w14:paraId="7C2E6651" w14:textId="77777777" w:rsidR="00823283" w:rsidRDefault="009731A2" w:rsidP="00823283">
      <w:pPr>
        <w:pStyle w:val="OrderBody"/>
        <w:keepNext/>
        <w:keepLines/>
      </w:pPr>
      <w:r>
        <w:t>SF</w:t>
      </w:r>
    </w:p>
    <w:p w14:paraId="1B1820B2" w14:textId="16DF8574" w:rsidR="00823283" w:rsidRDefault="00823283" w:rsidP="00823283">
      <w:pPr>
        <w:pStyle w:val="OrderBody"/>
      </w:pPr>
    </w:p>
    <w:p w14:paraId="180F7CF3" w14:textId="7E12C6B3" w:rsidR="007F6FC3" w:rsidRDefault="007F6FC3" w:rsidP="00823283">
      <w:pPr>
        <w:pStyle w:val="OrderBody"/>
      </w:pPr>
    </w:p>
    <w:p w14:paraId="315DB47E" w14:textId="428E041B" w:rsidR="007F6FC3" w:rsidRDefault="007F6FC3" w:rsidP="00823283">
      <w:pPr>
        <w:pStyle w:val="OrderBody"/>
      </w:pPr>
    </w:p>
    <w:p w14:paraId="5D40536D" w14:textId="73C9E560" w:rsidR="007F6FC3" w:rsidRDefault="007F6FC3" w:rsidP="00823283">
      <w:pPr>
        <w:pStyle w:val="OrderBody"/>
      </w:pPr>
    </w:p>
    <w:p w14:paraId="2371937B" w14:textId="0B0A1058" w:rsidR="007F6FC3" w:rsidRDefault="007F6FC3" w:rsidP="00823283">
      <w:pPr>
        <w:pStyle w:val="OrderBody"/>
      </w:pPr>
    </w:p>
    <w:p w14:paraId="1C21A596" w14:textId="3C856DA2" w:rsidR="007F6FC3" w:rsidRDefault="007F6FC3" w:rsidP="00823283">
      <w:pPr>
        <w:pStyle w:val="OrderBody"/>
      </w:pPr>
    </w:p>
    <w:p w14:paraId="65CBAC80" w14:textId="43AB6BC2" w:rsidR="007F6FC3" w:rsidRDefault="007F6FC3" w:rsidP="00823283">
      <w:pPr>
        <w:pStyle w:val="OrderBody"/>
      </w:pPr>
    </w:p>
    <w:p w14:paraId="2251DBA7" w14:textId="753D1B49" w:rsidR="007F6FC3" w:rsidRDefault="007F6FC3" w:rsidP="00823283">
      <w:pPr>
        <w:pStyle w:val="OrderBody"/>
      </w:pPr>
    </w:p>
    <w:p w14:paraId="444CAA71" w14:textId="1D2FEFC4" w:rsidR="007F6FC3" w:rsidRDefault="007F6FC3" w:rsidP="00823283">
      <w:pPr>
        <w:pStyle w:val="OrderBody"/>
      </w:pPr>
    </w:p>
    <w:p w14:paraId="530DFC02" w14:textId="12A40415" w:rsidR="007F6FC3" w:rsidRDefault="007F6FC3" w:rsidP="00823283">
      <w:pPr>
        <w:pStyle w:val="OrderBody"/>
      </w:pPr>
    </w:p>
    <w:p w14:paraId="393D5F8A" w14:textId="6CD72EF3" w:rsidR="007F6FC3" w:rsidRDefault="007F6FC3" w:rsidP="00823283">
      <w:pPr>
        <w:pStyle w:val="OrderBody"/>
      </w:pPr>
    </w:p>
    <w:p w14:paraId="163122F5" w14:textId="35ACF220" w:rsidR="007F6FC3" w:rsidRDefault="007F6FC3" w:rsidP="00823283">
      <w:pPr>
        <w:pStyle w:val="OrderBody"/>
      </w:pPr>
    </w:p>
    <w:p w14:paraId="46D176AA" w14:textId="3AE861DC" w:rsidR="007F6FC3" w:rsidRDefault="007F6FC3" w:rsidP="00823283">
      <w:pPr>
        <w:pStyle w:val="OrderBody"/>
      </w:pPr>
    </w:p>
    <w:p w14:paraId="7FFEFE0C" w14:textId="184A08D4" w:rsidR="007F6FC3" w:rsidRDefault="007F6FC3" w:rsidP="00823283">
      <w:pPr>
        <w:pStyle w:val="OrderBody"/>
      </w:pPr>
    </w:p>
    <w:p w14:paraId="6B416B34" w14:textId="31984314" w:rsidR="007F6FC3" w:rsidRDefault="007F6FC3" w:rsidP="00823283">
      <w:pPr>
        <w:pStyle w:val="OrderBody"/>
      </w:pPr>
    </w:p>
    <w:p w14:paraId="39522398" w14:textId="563FCDE9" w:rsidR="007F6FC3" w:rsidRDefault="007F6FC3" w:rsidP="00823283">
      <w:pPr>
        <w:pStyle w:val="OrderBody"/>
      </w:pPr>
    </w:p>
    <w:p w14:paraId="07CAB20A" w14:textId="77777777" w:rsidR="00823283" w:rsidRDefault="00823283" w:rsidP="00823283">
      <w:pPr>
        <w:pStyle w:val="CenterUnderline"/>
      </w:pPr>
      <w:r>
        <w:t>NOTICE OF FURTHER PROCEEDINGS OR JUDICIAL REVIEW</w:t>
      </w:r>
    </w:p>
    <w:p w14:paraId="061CD1CC" w14:textId="77777777" w:rsidR="00823283" w:rsidRDefault="00823283" w:rsidP="00823283">
      <w:pPr>
        <w:pStyle w:val="CenterUnderline"/>
      </w:pPr>
    </w:p>
    <w:p w14:paraId="1AA94060" w14:textId="77777777" w:rsidR="00823283" w:rsidRDefault="00823283" w:rsidP="0082328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6A175E5E" w14:textId="77777777" w:rsidR="00823283" w:rsidRDefault="00823283" w:rsidP="00823283">
      <w:pPr>
        <w:pStyle w:val="OrderBody"/>
      </w:pPr>
    </w:p>
    <w:p w14:paraId="1D8C1E88" w14:textId="77777777" w:rsidR="00823283" w:rsidRDefault="00823283" w:rsidP="00823283">
      <w:pPr>
        <w:pStyle w:val="OrderBody"/>
      </w:pPr>
      <w:r>
        <w:tab/>
        <w:t>Mediation may be available on a case-by-case basis.  If mediation is conducted, it does not affect a substantially interested person's right to a hearing.</w:t>
      </w:r>
    </w:p>
    <w:p w14:paraId="237C0DD7" w14:textId="77777777" w:rsidR="00823283" w:rsidRDefault="00823283" w:rsidP="00823283">
      <w:pPr>
        <w:pStyle w:val="OrderBody"/>
      </w:pPr>
    </w:p>
    <w:p w14:paraId="692BC10D" w14:textId="77777777" w:rsidR="00823283" w:rsidRDefault="00823283" w:rsidP="0082328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4E9A08A8" w14:textId="77777777" w:rsidR="00823283" w:rsidRDefault="00823283" w:rsidP="00823283">
      <w:pPr>
        <w:pStyle w:val="OrderBody"/>
      </w:pPr>
    </w:p>
    <w:sectPr w:rsidR="00823283">
      <w:headerReference w:type="defaul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D717FA" w14:textId="77777777" w:rsidR="00823283" w:rsidRDefault="00823283">
      <w:r>
        <w:separator/>
      </w:r>
    </w:p>
  </w:endnote>
  <w:endnote w:type="continuationSeparator" w:id="0">
    <w:p w14:paraId="62D5E7D1" w14:textId="77777777" w:rsidR="00823283" w:rsidRDefault="00823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B20F64" w14:textId="77777777" w:rsidR="00823283" w:rsidRDefault="00823283">
      <w:r>
        <w:separator/>
      </w:r>
    </w:p>
  </w:footnote>
  <w:footnote w:type="continuationSeparator" w:id="0">
    <w:p w14:paraId="0513577D" w14:textId="77777777" w:rsidR="00823283" w:rsidRDefault="00823283">
      <w:r>
        <w:continuationSeparator/>
      </w:r>
    </w:p>
  </w:footnote>
  <w:footnote w:id="1">
    <w:p w14:paraId="78BE548E" w14:textId="77777777" w:rsidR="00F12EC3" w:rsidRPr="0070444A" w:rsidRDefault="00F12EC3">
      <w:pPr>
        <w:pStyle w:val="FootnoteText"/>
        <w:rPr>
          <w:i/>
        </w:rPr>
      </w:pPr>
      <w:r>
        <w:rPr>
          <w:rStyle w:val="FootnoteReference"/>
        </w:rPr>
        <w:footnoteRef/>
      </w:r>
      <w:r>
        <w:t xml:space="preserve"> Order No. </w:t>
      </w:r>
      <w:r w:rsidRPr="00F12EC3">
        <w:t>PSC-2026-0068-PCO-EI</w:t>
      </w:r>
      <w:r>
        <w:t xml:space="preserve">, issued March 19, 2026, in Docket No. 20250113-EI, </w:t>
      </w:r>
      <w:r w:rsidRPr="0070444A">
        <w:rPr>
          <w:i/>
        </w:rPr>
        <w:t>In re: Petition for a limited proceeding to approve large load tariff, by Duke Energy Florida, LLC.</w:t>
      </w:r>
    </w:p>
  </w:footnote>
  <w:footnote w:id="2">
    <w:p w14:paraId="38BEC8B8" w14:textId="77777777" w:rsidR="00F12EC3" w:rsidRDefault="00F12EC3">
      <w:pPr>
        <w:pStyle w:val="FootnoteText"/>
      </w:pPr>
      <w:r>
        <w:rPr>
          <w:rStyle w:val="FootnoteReference"/>
        </w:rPr>
        <w:footnoteRef/>
      </w:r>
      <w:r>
        <w:t xml:space="preserve"> </w:t>
      </w:r>
      <w:r w:rsidRPr="00F12EC3">
        <w:t>D</w:t>
      </w:r>
      <w:r w:rsidR="0070444A">
        <w:t xml:space="preserve">ocument </w:t>
      </w:r>
      <w:r w:rsidRPr="00F12EC3">
        <w:t>N</w:t>
      </w:r>
      <w:r w:rsidR="0070444A">
        <w:t>o.</w:t>
      </w:r>
      <w:r w:rsidRPr="00F12EC3">
        <w:t xml:space="preserve"> 02266-2026</w:t>
      </w:r>
      <w:r w:rsidR="0070444A">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D8805" w14:textId="5ACFCB62" w:rsidR="00FA6EFD" w:rsidRDefault="00FA6EFD">
    <w:pPr>
      <w:pStyle w:val="OrderHeader"/>
    </w:pPr>
    <w:r>
      <w:t xml:space="preserve">ORDER NO. </w:t>
    </w:r>
    <w:fldSimple w:instr=" REF OrderNo0120 ">
      <w:r w:rsidR="001F50C8">
        <w:t>PSC-2026-0120-PCO-EI</w:t>
      </w:r>
    </w:fldSimple>
  </w:p>
  <w:p w14:paraId="07480CF9" w14:textId="77777777" w:rsidR="00FA6EFD" w:rsidRDefault="00823283">
    <w:pPr>
      <w:pStyle w:val="OrderHeader"/>
    </w:pPr>
    <w:bookmarkStart w:id="9" w:name="HeaderDocketNo"/>
    <w:bookmarkEnd w:id="9"/>
    <w:r>
      <w:t>DOCKET NO. 20260064-EI</w:t>
    </w:r>
  </w:p>
  <w:p w14:paraId="7226682C" w14:textId="613DAC22"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F50C8">
      <w:rPr>
        <w:rStyle w:val="PageNumber"/>
        <w:noProof/>
      </w:rPr>
      <w:t>14</w:t>
    </w:r>
    <w:r>
      <w:rPr>
        <w:rStyle w:val="PageNumber"/>
      </w:rPr>
      <w:fldChar w:fldCharType="end"/>
    </w:r>
  </w:p>
  <w:p w14:paraId="46775745"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15:restartNumberingAfterBreak="0">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4"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6"/>
  </w:num>
  <w:num w:numId="4">
    <w:abstractNumId w:val="5"/>
  </w:num>
  <w:num w:numId="5">
    <w:abstractNumId w:val="2"/>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60064-EI"/>
  </w:docVars>
  <w:rsids>
    <w:rsidRoot w:val="00823283"/>
    <w:rsid w:val="000003EA"/>
    <w:rsid w:val="000022B8"/>
    <w:rsid w:val="00003883"/>
    <w:rsid w:val="000048E2"/>
    <w:rsid w:val="00011251"/>
    <w:rsid w:val="00012B32"/>
    <w:rsid w:val="00017E43"/>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856C0"/>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54E9"/>
    <w:rsid w:val="00116AD3"/>
    <w:rsid w:val="00121957"/>
    <w:rsid w:val="0012387E"/>
    <w:rsid w:val="0012393B"/>
    <w:rsid w:val="001259EC"/>
    <w:rsid w:val="00126593"/>
    <w:rsid w:val="00126C01"/>
    <w:rsid w:val="00134177"/>
    <w:rsid w:val="00136087"/>
    <w:rsid w:val="00142A96"/>
    <w:rsid w:val="001431F9"/>
    <w:rsid w:val="00146A7F"/>
    <w:rsid w:val="001513DE"/>
    <w:rsid w:val="00154A71"/>
    <w:rsid w:val="001562B9"/>
    <w:rsid w:val="001655D4"/>
    <w:rsid w:val="00165803"/>
    <w:rsid w:val="001754C7"/>
    <w:rsid w:val="00177397"/>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7777"/>
    <w:rsid w:val="001D7E96"/>
    <w:rsid w:val="001E0152"/>
    <w:rsid w:val="001E0FF5"/>
    <w:rsid w:val="001F0095"/>
    <w:rsid w:val="001F36B0"/>
    <w:rsid w:val="001F4CA3"/>
    <w:rsid w:val="001F50C8"/>
    <w:rsid w:val="001F59E0"/>
    <w:rsid w:val="002002ED"/>
    <w:rsid w:val="002044DD"/>
    <w:rsid w:val="002101DA"/>
    <w:rsid w:val="00213B60"/>
    <w:rsid w:val="002170E5"/>
    <w:rsid w:val="002179AC"/>
    <w:rsid w:val="00220D57"/>
    <w:rsid w:val="00223B99"/>
    <w:rsid w:val="0022721A"/>
    <w:rsid w:val="00230BB9"/>
    <w:rsid w:val="00233830"/>
    <w:rsid w:val="00236E4C"/>
    <w:rsid w:val="002406B5"/>
    <w:rsid w:val="00241CEF"/>
    <w:rsid w:val="0024275D"/>
    <w:rsid w:val="00244000"/>
    <w:rsid w:val="0025124E"/>
    <w:rsid w:val="00252B30"/>
    <w:rsid w:val="00255291"/>
    <w:rsid w:val="002613E4"/>
    <w:rsid w:val="00262C43"/>
    <w:rsid w:val="0026544B"/>
    <w:rsid w:val="002679A9"/>
    <w:rsid w:val="00270F89"/>
    <w:rsid w:val="002722CB"/>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285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67245"/>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E7779"/>
    <w:rsid w:val="003F1D2B"/>
    <w:rsid w:val="003F49A6"/>
    <w:rsid w:val="003F518F"/>
    <w:rsid w:val="003F6BA7"/>
    <w:rsid w:val="003F7445"/>
    <w:rsid w:val="0040531F"/>
    <w:rsid w:val="00405881"/>
    <w:rsid w:val="00411DF2"/>
    <w:rsid w:val="00411E8F"/>
    <w:rsid w:val="0041412B"/>
    <w:rsid w:val="004173BA"/>
    <w:rsid w:val="004247F5"/>
    <w:rsid w:val="00425154"/>
    <w:rsid w:val="0042527B"/>
    <w:rsid w:val="0042705B"/>
    <w:rsid w:val="00427EAC"/>
    <w:rsid w:val="00433E00"/>
    <w:rsid w:val="004431B4"/>
    <w:rsid w:val="00445604"/>
    <w:rsid w:val="00447BDA"/>
    <w:rsid w:val="00451158"/>
    <w:rsid w:val="00451804"/>
    <w:rsid w:val="00453C21"/>
    <w:rsid w:val="0045537F"/>
    <w:rsid w:val="00457DC7"/>
    <w:rsid w:val="004640B3"/>
    <w:rsid w:val="00467A2F"/>
    <w:rsid w:val="00467ACB"/>
    <w:rsid w:val="004704F4"/>
    <w:rsid w:val="00472BCC"/>
    <w:rsid w:val="00477699"/>
    <w:rsid w:val="00480710"/>
    <w:rsid w:val="004A25CD"/>
    <w:rsid w:val="004A26CC"/>
    <w:rsid w:val="004B2108"/>
    <w:rsid w:val="004B212A"/>
    <w:rsid w:val="004B3A2B"/>
    <w:rsid w:val="004B70D3"/>
    <w:rsid w:val="004C0219"/>
    <w:rsid w:val="004C312D"/>
    <w:rsid w:val="004D2C87"/>
    <w:rsid w:val="004D2D1B"/>
    <w:rsid w:val="004D32B8"/>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3EC1"/>
    <w:rsid w:val="00514B1F"/>
    <w:rsid w:val="00523C5C"/>
    <w:rsid w:val="00524884"/>
    <w:rsid w:val="00525E93"/>
    <w:rsid w:val="0052671D"/>
    <w:rsid w:val="00527419"/>
    <w:rsid w:val="005300C0"/>
    <w:rsid w:val="00533EF6"/>
    <w:rsid w:val="00540B41"/>
    <w:rsid w:val="00540E6B"/>
    <w:rsid w:val="0054109E"/>
    <w:rsid w:val="00542DCB"/>
    <w:rsid w:val="00543CC0"/>
    <w:rsid w:val="0055595D"/>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A0C7D"/>
    <w:rsid w:val="005A0D69"/>
    <w:rsid w:val="005A2CBF"/>
    <w:rsid w:val="005A31F4"/>
    <w:rsid w:val="005A73EA"/>
    <w:rsid w:val="005B45F7"/>
    <w:rsid w:val="005B63EA"/>
    <w:rsid w:val="005C15A7"/>
    <w:rsid w:val="005C1A88"/>
    <w:rsid w:val="005C5033"/>
    <w:rsid w:val="005D4E1B"/>
    <w:rsid w:val="005E751B"/>
    <w:rsid w:val="005F2566"/>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0C7"/>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44A"/>
    <w:rsid w:val="00704C5D"/>
    <w:rsid w:val="007072BC"/>
    <w:rsid w:val="00715275"/>
    <w:rsid w:val="00716904"/>
    <w:rsid w:val="00721B44"/>
    <w:rsid w:val="007232A2"/>
    <w:rsid w:val="00723DA9"/>
    <w:rsid w:val="00726366"/>
    <w:rsid w:val="00727251"/>
    <w:rsid w:val="00731AB6"/>
    <w:rsid w:val="00733B6B"/>
    <w:rsid w:val="00740808"/>
    <w:rsid w:val="00740A1B"/>
    <w:rsid w:val="00742478"/>
    <w:rsid w:val="007467C4"/>
    <w:rsid w:val="00755702"/>
    <w:rsid w:val="007560DE"/>
    <w:rsid w:val="0076170F"/>
    <w:rsid w:val="00761BCE"/>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0DD2"/>
    <w:rsid w:val="007F6FC3"/>
    <w:rsid w:val="007F7943"/>
    <w:rsid w:val="00801DAD"/>
    <w:rsid w:val="00803189"/>
    <w:rsid w:val="00804E7A"/>
    <w:rsid w:val="00805FBB"/>
    <w:rsid w:val="00814292"/>
    <w:rsid w:val="008169A4"/>
    <w:rsid w:val="00822500"/>
    <w:rsid w:val="00823283"/>
    <w:rsid w:val="0082595F"/>
    <w:rsid w:val="008278FE"/>
    <w:rsid w:val="00832598"/>
    <w:rsid w:val="008334D9"/>
    <w:rsid w:val="0083397E"/>
    <w:rsid w:val="0083534B"/>
    <w:rsid w:val="00841585"/>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3BF"/>
    <w:rsid w:val="0089695B"/>
    <w:rsid w:val="00897740"/>
    <w:rsid w:val="008A12EC"/>
    <w:rsid w:val="008A1DF5"/>
    <w:rsid w:val="008B0DB1"/>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53DDA"/>
    <w:rsid w:val="00964A38"/>
    <w:rsid w:val="00966A9D"/>
    <w:rsid w:val="0096742B"/>
    <w:rsid w:val="00967C64"/>
    <w:rsid w:val="009718C5"/>
    <w:rsid w:val="009731A2"/>
    <w:rsid w:val="00976AFF"/>
    <w:rsid w:val="009823BE"/>
    <w:rsid w:val="00982C71"/>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C4300"/>
    <w:rsid w:val="009D138A"/>
    <w:rsid w:val="009D4C29"/>
    <w:rsid w:val="009E58E9"/>
    <w:rsid w:val="009E6803"/>
    <w:rsid w:val="009F6AD2"/>
    <w:rsid w:val="009F7C1B"/>
    <w:rsid w:val="00A00B5B"/>
    <w:rsid w:val="00A00D8D"/>
    <w:rsid w:val="00A01BB6"/>
    <w:rsid w:val="00A108A7"/>
    <w:rsid w:val="00A228DA"/>
    <w:rsid w:val="00A22B28"/>
    <w:rsid w:val="00A26DC0"/>
    <w:rsid w:val="00A3351E"/>
    <w:rsid w:val="00A36867"/>
    <w:rsid w:val="00A4303C"/>
    <w:rsid w:val="00A46CAF"/>
    <w:rsid w:val="00A47099"/>
    <w:rsid w:val="00A470FD"/>
    <w:rsid w:val="00A50B5E"/>
    <w:rsid w:val="00A52B5D"/>
    <w:rsid w:val="00A571FA"/>
    <w:rsid w:val="00A62DAB"/>
    <w:rsid w:val="00A6757A"/>
    <w:rsid w:val="00A726A6"/>
    <w:rsid w:val="00A74842"/>
    <w:rsid w:val="00A81440"/>
    <w:rsid w:val="00A818AD"/>
    <w:rsid w:val="00A82651"/>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489A"/>
    <w:rsid w:val="00AE7982"/>
    <w:rsid w:val="00AF37DA"/>
    <w:rsid w:val="00AF5890"/>
    <w:rsid w:val="00B019C1"/>
    <w:rsid w:val="00B01F64"/>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2E68"/>
    <w:rsid w:val="00B54DAA"/>
    <w:rsid w:val="00B552E0"/>
    <w:rsid w:val="00B558EA"/>
    <w:rsid w:val="00B55AB0"/>
    <w:rsid w:val="00B55EE5"/>
    <w:rsid w:val="00B61D42"/>
    <w:rsid w:val="00B67A43"/>
    <w:rsid w:val="00B67F9F"/>
    <w:rsid w:val="00B71D1F"/>
    <w:rsid w:val="00B72B25"/>
    <w:rsid w:val="00B72CFF"/>
    <w:rsid w:val="00B7391A"/>
    <w:rsid w:val="00B73DE6"/>
    <w:rsid w:val="00B761CD"/>
    <w:rsid w:val="00B76B66"/>
    <w:rsid w:val="00B84241"/>
    <w:rsid w:val="00B86EF0"/>
    <w:rsid w:val="00B873B4"/>
    <w:rsid w:val="00B96969"/>
    <w:rsid w:val="00B97900"/>
    <w:rsid w:val="00BA1229"/>
    <w:rsid w:val="00BA44A8"/>
    <w:rsid w:val="00BA49C5"/>
    <w:rsid w:val="00BA74C7"/>
    <w:rsid w:val="00BB0182"/>
    <w:rsid w:val="00BB2F4A"/>
    <w:rsid w:val="00BB637C"/>
    <w:rsid w:val="00BC1006"/>
    <w:rsid w:val="00BC786E"/>
    <w:rsid w:val="00BC7BAC"/>
    <w:rsid w:val="00BD5C92"/>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2571F"/>
    <w:rsid w:val="00C30A4E"/>
    <w:rsid w:val="00C3483B"/>
    <w:rsid w:val="00C3641C"/>
    <w:rsid w:val="00C411F3"/>
    <w:rsid w:val="00C44105"/>
    <w:rsid w:val="00C52004"/>
    <w:rsid w:val="00C523EC"/>
    <w:rsid w:val="00C55A33"/>
    <w:rsid w:val="00C563A9"/>
    <w:rsid w:val="00C62191"/>
    <w:rsid w:val="00C62755"/>
    <w:rsid w:val="00C64D49"/>
    <w:rsid w:val="00C66692"/>
    <w:rsid w:val="00C66849"/>
    <w:rsid w:val="00C673B5"/>
    <w:rsid w:val="00C7063D"/>
    <w:rsid w:val="00C70F84"/>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362A"/>
    <w:rsid w:val="00D1476E"/>
    <w:rsid w:val="00D15497"/>
    <w:rsid w:val="00D17B79"/>
    <w:rsid w:val="00D205F5"/>
    <w:rsid w:val="00D23FEA"/>
    <w:rsid w:val="00D269CA"/>
    <w:rsid w:val="00D30B48"/>
    <w:rsid w:val="00D3168A"/>
    <w:rsid w:val="00D3213F"/>
    <w:rsid w:val="00D350D1"/>
    <w:rsid w:val="00D46FAA"/>
    <w:rsid w:val="00D47A40"/>
    <w:rsid w:val="00D51D33"/>
    <w:rsid w:val="00D57132"/>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C0186"/>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11BD"/>
    <w:rsid w:val="00E4225C"/>
    <w:rsid w:val="00E44879"/>
    <w:rsid w:val="00E61530"/>
    <w:rsid w:val="00E72914"/>
    <w:rsid w:val="00E75AE0"/>
    <w:rsid w:val="00E76B61"/>
    <w:rsid w:val="00E83C1F"/>
    <w:rsid w:val="00E85684"/>
    <w:rsid w:val="00E86008"/>
    <w:rsid w:val="00E868F8"/>
    <w:rsid w:val="00E8794B"/>
    <w:rsid w:val="00E97656"/>
    <w:rsid w:val="00EA004A"/>
    <w:rsid w:val="00EA172C"/>
    <w:rsid w:val="00EA1752"/>
    <w:rsid w:val="00EA259B"/>
    <w:rsid w:val="00EA35A3"/>
    <w:rsid w:val="00EA3E6A"/>
    <w:rsid w:val="00EA69CF"/>
    <w:rsid w:val="00EA7418"/>
    <w:rsid w:val="00EB0B22"/>
    <w:rsid w:val="00EB18EF"/>
    <w:rsid w:val="00EB2D66"/>
    <w:rsid w:val="00EB58F4"/>
    <w:rsid w:val="00EB7951"/>
    <w:rsid w:val="00ED6A79"/>
    <w:rsid w:val="00EE17DF"/>
    <w:rsid w:val="00EF1482"/>
    <w:rsid w:val="00EF4621"/>
    <w:rsid w:val="00EF4D52"/>
    <w:rsid w:val="00EF6312"/>
    <w:rsid w:val="00F00C4B"/>
    <w:rsid w:val="00F038B0"/>
    <w:rsid w:val="00F05F34"/>
    <w:rsid w:val="00F12EC3"/>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80685"/>
    <w:rsid w:val="00F879FB"/>
    <w:rsid w:val="00F94968"/>
    <w:rsid w:val="00FA092B"/>
    <w:rsid w:val="00FA4F6C"/>
    <w:rsid w:val="00FA6EFD"/>
    <w:rsid w:val="00FB2A8E"/>
    <w:rsid w:val="00FB3572"/>
    <w:rsid w:val="00FB3791"/>
    <w:rsid w:val="00FB6780"/>
    <w:rsid w:val="00FB74EA"/>
    <w:rsid w:val="00FC1262"/>
    <w:rsid w:val="00FD0ADB"/>
    <w:rsid w:val="00FD1424"/>
    <w:rsid w:val="00FD2C9E"/>
    <w:rsid w:val="00FD334A"/>
    <w:rsid w:val="00FD37C7"/>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5EF0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823283"/>
    <w:pPr>
      <w:autoSpaceDE w:val="0"/>
      <w:autoSpaceDN w:val="0"/>
      <w:adjustRightInd w:val="0"/>
      <w:ind w:left="1440"/>
    </w:pPr>
    <w:rPr>
      <w:sz w:val="24"/>
      <w:szCs w:val="24"/>
    </w:rPr>
  </w:style>
  <w:style w:type="paragraph" w:styleId="BalloonText">
    <w:name w:val="Balloon Text"/>
    <w:basedOn w:val="Normal"/>
    <w:link w:val="BalloonTextChar"/>
    <w:semiHidden/>
    <w:unhideWhenUsed/>
    <w:rsid w:val="002406B5"/>
    <w:rPr>
      <w:rFonts w:ascii="Segoe UI" w:hAnsi="Segoe UI" w:cs="Segoe UI"/>
      <w:sz w:val="18"/>
      <w:szCs w:val="18"/>
    </w:rPr>
  </w:style>
  <w:style w:type="character" w:customStyle="1" w:styleId="BalloonTextChar">
    <w:name w:val="Balloon Text Char"/>
    <w:basedOn w:val="DefaultParagraphFont"/>
    <w:link w:val="BalloonText"/>
    <w:semiHidden/>
    <w:rsid w:val="002406B5"/>
    <w:rPr>
      <w:rFonts w:ascii="Segoe UI" w:hAnsi="Segoe UI" w:cs="Segoe UI"/>
      <w:sz w:val="18"/>
      <w:szCs w:val="18"/>
    </w:rPr>
  </w:style>
  <w:style w:type="character" w:styleId="CommentReference">
    <w:name w:val="annotation reference"/>
    <w:basedOn w:val="DefaultParagraphFont"/>
    <w:semiHidden/>
    <w:unhideWhenUsed/>
    <w:rsid w:val="00FB3572"/>
    <w:rPr>
      <w:sz w:val="16"/>
      <w:szCs w:val="16"/>
    </w:rPr>
  </w:style>
  <w:style w:type="paragraph" w:styleId="CommentText">
    <w:name w:val="annotation text"/>
    <w:basedOn w:val="Normal"/>
    <w:link w:val="CommentTextChar"/>
    <w:semiHidden/>
    <w:unhideWhenUsed/>
    <w:rsid w:val="00FB3572"/>
    <w:rPr>
      <w:sz w:val="20"/>
      <w:szCs w:val="20"/>
    </w:rPr>
  </w:style>
  <w:style w:type="character" w:customStyle="1" w:styleId="CommentTextChar">
    <w:name w:val="Comment Text Char"/>
    <w:basedOn w:val="DefaultParagraphFont"/>
    <w:link w:val="CommentText"/>
    <w:semiHidden/>
    <w:rsid w:val="00FB3572"/>
  </w:style>
  <w:style w:type="paragraph" w:styleId="CommentSubject">
    <w:name w:val="annotation subject"/>
    <w:basedOn w:val="CommentText"/>
    <w:next w:val="CommentText"/>
    <w:link w:val="CommentSubjectChar"/>
    <w:semiHidden/>
    <w:unhideWhenUsed/>
    <w:rsid w:val="00FB3572"/>
    <w:rPr>
      <w:b/>
      <w:bCs/>
    </w:rPr>
  </w:style>
  <w:style w:type="character" w:customStyle="1" w:styleId="CommentSubjectChar">
    <w:name w:val="Comment Subject Char"/>
    <w:basedOn w:val="CommentTextChar"/>
    <w:link w:val="CommentSubject"/>
    <w:semiHidden/>
    <w:rsid w:val="00FB35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iscovery-gcl@psc.state.fl.us" TargetMode="External"/><Relationship Id="rId4" Type="http://schemas.openxmlformats.org/officeDocument/2006/relationships/settings" Target="settings.xml"/><Relationship Id="rId9" Type="http://schemas.openxmlformats.org/officeDocument/2006/relationships/hyperlink" Target="mailto:discovery-gcl@psc.state.fl.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16A48-15AA-4542-9285-E9B536D35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14</Pages>
  <Words>5058</Words>
  <Characters>28836</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2026-05-05T16:08:00Z</dcterms:created>
  <dcterms:modified xsi:type="dcterms:W3CDTF">2026-05-05T16:13:00Z</dcterms:modified>
</cp:coreProperties>
</file>