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133" w:rsidRDefault="00FF1133" w:rsidP="00FF1133">
      <w:pPr>
        <w:pStyle w:val="OrderHeading"/>
      </w:pPr>
      <w:r>
        <w:t>BEFORE THE FLORIDA PUBLIC SERVICE COMMISSION</w:t>
      </w:r>
    </w:p>
    <w:p w:rsidR="00FF1133" w:rsidRDefault="00FF1133" w:rsidP="00FF1133">
      <w:pPr>
        <w:pStyle w:val="OrderBody"/>
      </w:pPr>
    </w:p>
    <w:p w:rsidR="00FF1133" w:rsidRDefault="00FF1133" w:rsidP="00FF11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1133" w:rsidRPr="00C63FCF" w:rsidTr="00C63FCF">
        <w:trPr>
          <w:trHeight w:val="828"/>
        </w:trPr>
        <w:tc>
          <w:tcPr>
            <w:tcW w:w="4788" w:type="dxa"/>
            <w:tcBorders>
              <w:bottom w:val="single" w:sz="8" w:space="0" w:color="auto"/>
              <w:right w:val="double" w:sz="6" w:space="0" w:color="auto"/>
            </w:tcBorders>
            <w:shd w:val="clear" w:color="auto" w:fill="auto"/>
          </w:tcPr>
          <w:p w:rsidR="00FF1133" w:rsidRDefault="00FF113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F1133" w:rsidRDefault="00FF1133" w:rsidP="00FF1133">
            <w:pPr>
              <w:pStyle w:val="OrderBody"/>
            </w:pPr>
            <w:r>
              <w:t xml:space="preserve">DOCKET NO. </w:t>
            </w:r>
            <w:bookmarkStart w:id="1" w:name="SSDocketNo"/>
            <w:bookmarkEnd w:id="1"/>
            <w:r>
              <w:t>20260001-EI</w:t>
            </w:r>
          </w:p>
          <w:p w:rsidR="00FF1133" w:rsidRDefault="00FF1133" w:rsidP="00C63FCF">
            <w:pPr>
              <w:pStyle w:val="OrderBody"/>
              <w:tabs>
                <w:tab w:val="center" w:pos="4320"/>
                <w:tab w:val="right" w:pos="8640"/>
              </w:tabs>
              <w:jc w:val="left"/>
            </w:pPr>
            <w:r>
              <w:t xml:space="preserve">ORDER NO. </w:t>
            </w:r>
            <w:bookmarkStart w:id="2" w:name="OrderNo0160"/>
            <w:r w:rsidR="0074403B">
              <w:t>PSC-2026-0160-PCO-EI</w:t>
            </w:r>
            <w:bookmarkEnd w:id="2"/>
          </w:p>
          <w:p w:rsidR="00FF1133" w:rsidRDefault="00FF1133" w:rsidP="00C63FCF">
            <w:pPr>
              <w:pStyle w:val="OrderBody"/>
              <w:tabs>
                <w:tab w:val="center" w:pos="4320"/>
                <w:tab w:val="right" w:pos="8640"/>
              </w:tabs>
              <w:jc w:val="left"/>
            </w:pPr>
            <w:r>
              <w:t xml:space="preserve">ISSUED: </w:t>
            </w:r>
            <w:r w:rsidR="0074403B">
              <w:t>May 21, 2026</w:t>
            </w:r>
          </w:p>
        </w:tc>
      </w:tr>
    </w:tbl>
    <w:p w:rsidR="00FF1133" w:rsidRDefault="00FF1133" w:rsidP="00FF1133"/>
    <w:p w:rsidR="00FF1133" w:rsidRPr="008D1D5C" w:rsidRDefault="00FF1133"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FF1133" w:rsidRPr="008D1D5C" w:rsidRDefault="00FF1133" w:rsidP="008D1D5C">
      <w:pPr>
        <w:spacing w:line="276" w:lineRule="auto"/>
        <w:jc w:val="center"/>
        <w:rPr>
          <w:rFonts w:eastAsiaTheme="minorHAnsi" w:cstheme="minorBidi"/>
          <w:szCs w:val="22"/>
        </w:rPr>
      </w:pPr>
    </w:p>
    <w:p w:rsidR="00FF1133" w:rsidRPr="008D1D5C" w:rsidRDefault="00FF1133" w:rsidP="008D1D5C">
      <w:pPr>
        <w:spacing w:line="276" w:lineRule="auto"/>
        <w:jc w:val="center"/>
        <w:rPr>
          <w:rFonts w:eastAsiaTheme="minorHAnsi" w:cstheme="minorBidi"/>
          <w:szCs w:val="22"/>
        </w:rPr>
      </w:pPr>
      <w:r>
        <w:rPr>
          <w:rFonts w:eastAsiaTheme="minorHAnsi" w:cstheme="minorBidi"/>
          <w:szCs w:val="22"/>
        </w:rPr>
        <w:t>GARY F. CLARK</w:t>
      </w:r>
    </w:p>
    <w:p w:rsidR="00FF1133" w:rsidRPr="008D1D5C" w:rsidRDefault="00FF1133" w:rsidP="008D1D5C">
      <w:pPr>
        <w:spacing w:line="276" w:lineRule="auto"/>
        <w:jc w:val="center"/>
        <w:rPr>
          <w:rFonts w:eastAsiaTheme="minorHAnsi" w:cstheme="minorBidi"/>
          <w:szCs w:val="22"/>
        </w:rPr>
      </w:pPr>
      <w:r>
        <w:rPr>
          <w:rFonts w:eastAsiaTheme="minorHAnsi" w:cstheme="minorBidi"/>
          <w:szCs w:val="22"/>
        </w:rPr>
        <w:t>MIKE LA ROSA</w:t>
      </w:r>
    </w:p>
    <w:p w:rsidR="00FF1133" w:rsidRPr="008D1D5C" w:rsidRDefault="00FF1133" w:rsidP="008D1D5C">
      <w:pPr>
        <w:spacing w:line="276" w:lineRule="auto"/>
        <w:jc w:val="center"/>
        <w:rPr>
          <w:rFonts w:eastAsiaTheme="minorHAnsi" w:cstheme="minorBidi"/>
          <w:szCs w:val="22"/>
        </w:rPr>
      </w:pPr>
      <w:r>
        <w:rPr>
          <w:rFonts w:eastAsiaTheme="minorHAnsi" w:cstheme="minorBidi"/>
          <w:szCs w:val="22"/>
        </w:rPr>
        <w:t>BOBBY PAYNE</w:t>
      </w:r>
    </w:p>
    <w:p w:rsidR="00FF1133" w:rsidRPr="008D1D5C" w:rsidRDefault="00FF1133" w:rsidP="008D1D5C">
      <w:pPr>
        <w:spacing w:line="276" w:lineRule="auto"/>
        <w:jc w:val="center"/>
        <w:rPr>
          <w:rFonts w:eastAsiaTheme="minorHAnsi" w:cstheme="minorBidi"/>
          <w:szCs w:val="22"/>
        </w:rPr>
      </w:pPr>
      <w:r>
        <w:rPr>
          <w:rFonts w:eastAsiaTheme="minorHAnsi" w:cstheme="minorBidi"/>
          <w:szCs w:val="22"/>
        </w:rPr>
        <w:t>ANA ORTEGA</w:t>
      </w:r>
    </w:p>
    <w:p w:rsidR="00FF1133" w:rsidRPr="008D1D5C" w:rsidRDefault="00FF1133" w:rsidP="008D1D5C">
      <w:pPr>
        <w:spacing w:line="276" w:lineRule="auto"/>
        <w:rPr>
          <w:rFonts w:eastAsiaTheme="minorHAnsi" w:cstheme="minorBidi"/>
          <w:szCs w:val="22"/>
        </w:rPr>
      </w:pPr>
    </w:p>
    <w:p w:rsidR="00FF1133" w:rsidRDefault="00FF1133" w:rsidP="00FF1133">
      <w:pPr>
        <w:pStyle w:val="CenterUnderline"/>
      </w:pPr>
      <w:r>
        <w:t>ORDER</w:t>
      </w:r>
      <w:bookmarkStart w:id="4" w:name="OrderTitle"/>
      <w:r>
        <w:t xml:space="preserve"> APPROVING DUKE ENERGY FLORIDA, LLC’S</w:t>
      </w:r>
    </w:p>
    <w:p w:rsidR="00FF1133" w:rsidRDefault="00FF1133" w:rsidP="00FF1133">
      <w:pPr>
        <w:pStyle w:val="CenterUnderline"/>
      </w:pPr>
      <w:r>
        <w:t xml:space="preserve">PETITION FOR APPROVAL OF STORM COST RECOVERY REFUND </w:t>
      </w:r>
    </w:p>
    <w:p w:rsidR="00FF1133" w:rsidRDefault="00FF1133" w:rsidP="00FF1133">
      <w:pPr>
        <w:pStyle w:val="CenterUnderline"/>
      </w:pPr>
      <w:r w:rsidRPr="00F13782">
        <w:t>OF COSTS INCURRED FOR HURRICANES DEBBY, HELENE AND MILTON</w:t>
      </w:r>
      <w:r>
        <w:t xml:space="preserve"> </w:t>
      </w:r>
      <w:bookmarkEnd w:id="4"/>
    </w:p>
    <w:p w:rsidR="00FF1133" w:rsidRDefault="00FF1133" w:rsidP="00FF1133">
      <w:pPr>
        <w:pStyle w:val="CenterUnderline"/>
      </w:pPr>
    </w:p>
    <w:p w:rsidR="00FF1133" w:rsidRDefault="00FF1133" w:rsidP="00FF1133">
      <w:pPr>
        <w:pStyle w:val="OrderBody"/>
      </w:pPr>
      <w:r>
        <w:t>BY THE COMMISSION:</w:t>
      </w:r>
    </w:p>
    <w:p w:rsidR="00FF1133" w:rsidRDefault="00FF1133" w:rsidP="00FF1133">
      <w:pPr>
        <w:pStyle w:val="OrderBody"/>
      </w:pPr>
    </w:p>
    <w:p w:rsidR="00FF1133" w:rsidRDefault="00FF1133" w:rsidP="00FF1133">
      <w:pPr>
        <w:pStyle w:val="OrderBody"/>
        <w:jc w:val="center"/>
        <w:rPr>
          <w:u w:val="single"/>
        </w:rPr>
      </w:pPr>
      <w:bookmarkStart w:id="5" w:name="OrderText"/>
      <w:bookmarkEnd w:id="5"/>
      <w:r>
        <w:rPr>
          <w:u w:val="single"/>
        </w:rPr>
        <w:t>BACKGROUND</w:t>
      </w:r>
    </w:p>
    <w:p w:rsidR="00FF1133" w:rsidRDefault="00FF1133" w:rsidP="00FF1133">
      <w:pPr>
        <w:pStyle w:val="OrderBody"/>
        <w:jc w:val="center"/>
        <w:rPr>
          <w:u w:val="single"/>
        </w:rPr>
      </w:pPr>
    </w:p>
    <w:p w:rsidR="00FF1133" w:rsidRDefault="00FF1133" w:rsidP="00FF1133">
      <w:pPr>
        <w:pStyle w:val="BodyText"/>
        <w:spacing w:after="0"/>
        <w:ind w:firstLine="720"/>
        <w:jc w:val="both"/>
      </w:pPr>
      <w:r>
        <w:t>On December 27, 2024, Duke Energy Florida, LLC (DEF or Company) filed a petition to recover estimated preparation and damage restoration costs associated with Hurricanes Debby, Helene, and Milton.</w:t>
      </w:r>
      <w:r>
        <w:rPr>
          <w:rStyle w:val="FootnoteReference"/>
        </w:rPr>
        <w:footnoteReference w:id="1"/>
      </w:r>
      <w:r>
        <w:t xml:space="preserve">  The resulting storm cost recovery charge was implemented beginning with the March 2025 billing cycle and was intended to remain in effect through February 2026.  On January 5, 2026, DEF notified us that it anticipated recovery of the approved storm costs earlier than expected and would terminate the associated charge at the end of January 2026.</w:t>
      </w:r>
      <w:r>
        <w:rPr>
          <w:rStyle w:val="FootnoteReference"/>
        </w:rPr>
        <w:footnoteReference w:id="2"/>
      </w:r>
    </w:p>
    <w:p w:rsidR="00FF1133" w:rsidRDefault="00FF1133" w:rsidP="00FF1133">
      <w:pPr>
        <w:pStyle w:val="BodyText"/>
        <w:spacing w:after="0"/>
        <w:ind w:firstLine="720"/>
        <w:jc w:val="both"/>
      </w:pPr>
    </w:p>
    <w:p w:rsidR="00FF1133" w:rsidRDefault="00FF1133" w:rsidP="00FF1133">
      <w:pPr>
        <w:pStyle w:val="BodyText"/>
        <w:spacing w:after="0"/>
        <w:ind w:firstLine="720"/>
        <w:jc w:val="both"/>
      </w:pPr>
      <w:r>
        <w:t>On February 27, 2026, DEF filed a petition in Docket No. 20240173-EI seeking approval of its known actual incremental storm restoration costs totaling approximately $915,308,000.</w:t>
      </w:r>
      <w:r>
        <w:rPr>
          <w:rStyle w:val="FootnoteReference"/>
        </w:rPr>
        <w:footnoteReference w:id="3"/>
      </w:r>
      <w:r>
        <w:t xml:space="preserve"> Based on a comparison of actual costs to applicable revenue, an over-recovery of $90,515,614 was identified.</w:t>
      </w:r>
      <w:r>
        <w:rPr>
          <w:rStyle w:val="FootnoteReference"/>
        </w:rPr>
        <w:footnoteReference w:id="4"/>
      </w:r>
    </w:p>
    <w:p w:rsidR="00FF1133" w:rsidRDefault="00FF1133" w:rsidP="00FF1133">
      <w:pPr>
        <w:pStyle w:val="BodyText"/>
        <w:spacing w:after="0"/>
        <w:ind w:firstLine="720"/>
        <w:jc w:val="both"/>
      </w:pPr>
    </w:p>
    <w:p w:rsidR="00FF1133" w:rsidRDefault="00FF1133" w:rsidP="00070DA7">
      <w:pPr>
        <w:pStyle w:val="BodyText"/>
        <w:spacing w:after="0"/>
        <w:ind w:firstLine="720"/>
        <w:jc w:val="both"/>
      </w:pPr>
      <w:r>
        <w:t>On March 20, 2026, DEF filed the instant petition requesting our approval to refund the over-recovered amount to customers through the fuel cost recovery clause (Petition).</w:t>
      </w:r>
      <w:r>
        <w:rPr>
          <w:rStyle w:val="FootnoteReference"/>
        </w:rPr>
        <w:footnoteReference w:id="5"/>
      </w:r>
      <w:r>
        <w:t xml:space="preserve"> Specifically, DEF proposes to implement a temporary reduction to its current fuel cost recovery </w:t>
      </w:r>
      <w:r w:rsidRPr="00BA5DB4">
        <w:t xml:space="preserve">factors for a four-month period beginning with the first billing cycle in June 2026 and ending </w:t>
      </w:r>
      <w:r w:rsidRPr="00BA5DB4">
        <w:lastRenderedPageBreak/>
        <w:t xml:space="preserve">with the last billing cycle in September 2026. </w:t>
      </w:r>
      <w:r>
        <w:t xml:space="preserve"> </w:t>
      </w:r>
      <w:r w:rsidRPr="00BA5DB4">
        <w:t xml:space="preserve">DEF’s current </w:t>
      </w:r>
      <w:r>
        <w:t xml:space="preserve">2026 </w:t>
      </w:r>
      <w:r w:rsidRPr="00BA5DB4">
        <w:t>fuel cost recovery factors were approved on November 4, 2025,</w:t>
      </w:r>
      <w:r>
        <w:t xml:space="preserve"> during the our annual clause proceeding.</w:t>
      </w:r>
      <w:r>
        <w:rPr>
          <w:rStyle w:val="FootnoteReference"/>
        </w:rPr>
        <w:footnoteReference w:id="6"/>
      </w:r>
    </w:p>
    <w:p w:rsidR="00FF1133" w:rsidRDefault="00FF1133" w:rsidP="00070DA7">
      <w:pPr>
        <w:pStyle w:val="BodyText"/>
        <w:spacing w:after="0"/>
        <w:ind w:firstLine="720"/>
        <w:jc w:val="both"/>
      </w:pPr>
    </w:p>
    <w:p w:rsidR="00CB5276" w:rsidRDefault="00FF1133" w:rsidP="00070DA7">
      <w:pPr>
        <w:pStyle w:val="BodyText"/>
        <w:spacing w:after="0"/>
        <w:ind w:firstLine="720"/>
        <w:jc w:val="both"/>
      </w:pPr>
      <w:r>
        <w:t>This order addresses DEF’s request for approval of the proposed refund, associated tariff revisions, and treatment of any subsequent storm cost recovery true-up through the fuel clause.</w:t>
      </w:r>
      <w:r w:rsidR="00070DA7">
        <w:t xml:space="preserve"> </w:t>
      </w:r>
      <w:r>
        <w:t>We are vested with jurisdiction over the subject matter of this proceeding by the provisions of Chapter 366, Florida Statutes (F.S.), including Sections 366.04, 366.05, and 366.06, F.S.</w:t>
      </w:r>
    </w:p>
    <w:p w:rsidR="00FF1133" w:rsidRDefault="00FF1133" w:rsidP="00070DA7">
      <w:pPr>
        <w:pStyle w:val="OrderBody"/>
      </w:pPr>
    </w:p>
    <w:p w:rsidR="00FF1133" w:rsidRDefault="00FF1133" w:rsidP="00FF1133">
      <w:pPr>
        <w:pStyle w:val="BodyText"/>
        <w:spacing w:after="0"/>
        <w:jc w:val="center"/>
        <w:rPr>
          <w:u w:val="single"/>
        </w:rPr>
      </w:pPr>
      <w:r>
        <w:rPr>
          <w:u w:val="single"/>
        </w:rPr>
        <w:t>DECISION</w:t>
      </w:r>
    </w:p>
    <w:p w:rsidR="00FF1133" w:rsidRPr="00FF1133" w:rsidRDefault="00FF1133" w:rsidP="00FF1133">
      <w:pPr>
        <w:pStyle w:val="BodyText"/>
        <w:spacing w:after="0"/>
        <w:jc w:val="center"/>
      </w:pPr>
    </w:p>
    <w:p w:rsidR="00FF1133" w:rsidRDefault="00FF1133" w:rsidP="00FF1133">
      <w:pPr>
        <w:pStyle w:val="BodyText"/>
        <w:spacing w:after="0"/>
        <w:ind w:firstLine="720"/>
        <w:jc w:val="both"/>
      </w:pPr>
      <w:r>
        <w:t xml:space="preserve">DEF requests that we approve a temporary reduction to its fuel cost recovery factors for </w:t>
      </w:r>
      <w:r w:rsidRPr="00C927DB">
        <w:t>June 2026 through September 2026</w:t>
      </w:r>
      <w:r>
        <w:t xml:space="preserve">.  On February 27, 2026, DEF filed testimony and supporting documentation establishing total actual incremental storm restoration costs of approximately $915,308,000 with total revenue collected of approximately </w:t>
      </w:r>
      <w:r w:rsidRPr="000110B0">
        <w:t>$1,005,824,000.</w:t>
      </w:r>
      <w:r>
        <w:rPr>
          <w:rStyle w:val="FootnoteReference"/>
        </w:rPr>
        <w:footnoteReference w:id="7"/>
      </w:r>
      <w:r w:rsidRPr="000110B0">
        <w:t xml:space="preserve"> </w:t>
      </w:r>
      <w:r>
        <w:t xml:space="preserve"> </w:t>
      </w:r>
      <w:r w:rsidRPr="000110B0">
        <w:t xml:space="preserve">The </w:t>
      </w:r>
      <w:r>
        <w:t xml:space="preserve">resulting </w:t>
      </w:r>
      <w:r w:rsidRPr="000110B0">
        <w:t>over-recovery identified in the filing is $90,515,614. This amount is subject to future Commission</w:t>
      </w:r>
      <w:r>
        <w:t xml:space="preserve"> approval in Docket No. 20240173-EI.  Should this amount change, the Company requests that any remaining balance, including associated interest, be collected from or refunded to customers through the normal fuel clause process. T</w:t>
      </w:r>
      <w:r w:rsidRPr="00C304ED">
        <w:t>he storm cost over-recovery, or proposed refund amount, will accrue interest in the fuel clause for the period from February through May 2026, which will be reflected in DEF’s ac</w:t>
      </w:r>
      <w:r>
        <w:t>tual/estimated fuel cost filing.</w:t>
      </w:r>
      <w:r>
        <w:rPr>
          <w:rStyle w:val="FootnoteReference"/>
        </w:rPr>
        <w:footnoteReference w:id="8"/>
      </w:r>
    </w:p>
    <w:p w:rsidR="00FF1133" w:rsidRDefault="00FF1133" w:rsidP="00FF1133">
      <w:pPr>
        <w:pStyle w:val="BodyText"/>
        <w:spacing w:after="0"/>
        <w:ind w:firstLine="720"/>
        <w:jc w:val="both"/>
      </w:pPr>
    </w:p>
    <w:p w:rsidR="00FF1133" w:rsidRDefault="00FF1133" w:rsidP="00FF1133">
      <w:pPr>
        <w:pStyle w:val="BodyText"/>
        <w:spacing w:after="0"/>
        <w:ind w:firstLine="720"/>
        <w:jc w:val="both"/>
        <w:rPr>
          <w:u w:val="single"/>
        </w:rPr>
      </w:pPr>
      <w:r w:rsidRPr="009921A6">
        <w:rPr>
          <w:u w:val="single"/>
        </w:rPr>
        <w:t>Fuel Factor</w:t>
      </w:r>
    </w:p>
    <w:p w:rsidR="00FF1133" w:rsidRPr="009921A6" w:rsidRDefault="00FF1133" w:rsidP="00FF1133">
      <w:pPr>
        <w:pStyle w:val="BodyText"/>
        <w:spacing w:after="0"/>
        <w:ind w:firstLine="720"/>
        <w:jc w:val="both"/>
        <w:rPr>
          <w:u w:val="single"/>
        </w:rPr>
      </w:pPr>
    </w:p>
    <w:p w:rsidR="00FF1133" w:rsidRDefault="00FF1133" w:rsidP="00FF1133">
      <w:pPr>
        <w:pStyle w:val="BodyText"/>
        <w:spacing w:after="0"/>
        <w:ind w:firstLine="720"/>
        <w:jc w:val="both"/>
      </w:pPr>
      <w:r>
        <w:t>DEF</w:t>
      </w:r>
      <w:r w:rsidRPr="00425D11">
        <w:t>’s currently</w:t>
      </w:r>
      <w:r>
        <w:t xml:space="preserve"> approved jurisdictional </w:t>
      </w:r>
      <w:r w:rsidRPr="00425D11">
        <w:t>levelized fuel factor</w:t>
      </w:r>
      <w:r>
        <w:t>,</w:t>
      </w:r>
      <w:r w:rsidRPr="00425D11">
        <w:t xml:space="preserve"> </w:t>
      </w:r>
      <w:r>
        <w:t xml:space="preserve">which </w:t>
      </w:r>
      <w:r w:rsidRPr="00425D11">
        <w:t>beg</w:t>
      </w:r>
      <w:r>
        <w:t>a</w:t>
      </w:r>
      <w:r w:rsidRPr="00425D11">
        <w:t xml:space="preserve">n with the </w:t>
      </w:r>
      <w:r>
        <w:t>first January</w:t>
      </w:r>
      <w:r w:rsidRPr="00425D11">
        <w:t xml:space="preserve"> 202</w:t>
      </w:r>
      <w:r>
        <w:t>6</w:t>
      </w:r>
      <w:r w:rsidRPr="00425D11">
        <w:t xml:space="preserve"> </w:t>
      </w:r>
      <w:r w:rsidRPr="00D53424">
        <w:t>billing cycle</w:t>
      </w:r>
      <w:r>
        <w:t>,</w:t>
      </w:r>
      <w:r w:rsidRPr="00D53424">
        <w:t xml:space="preserve"> is </w:t>
      </w:r>
      <w:r>
        <w:t>4.414</w:t>
      </w:r>
      <w:r w:rsidRPr="00A14EBD">
        <w:t xml:space="preserve"> cents per </w:t>
      </w:r>
      <w:r>
        <w:t>kilowatt-hour (kWh)</w:t>
      </w:r>
      <w:r w:rsidRPr="00D53424">
        <w:t>.</w:t>
      </w:r>
      <w:r w:rsidRPr="00D53424">
        <w:rPr>
          <w:rStyle w:val="FootnoteReference"/>
        </w:rPr>
        <w:footnoteReference w:id="9"/>
      </w:r>
      <w:r>
        <w:t xml:space="preserve">  The Company is requesting to de</w:t>
      </w:r>
      <w:r w:rsidRPr="00D53424">
        <w:t xml:space="preserve">crease its </w:t>
      </w:r>
      <w:r w:rsidRPr="0020345C">
        <w:t>currently</w:t>
      </w:r>
      <w:r>
        <w:t xml:space="preserve"> </w:t>
      </w:r>
      <w:r w:rsidRPr="0020345C">
        <w:t>approved 202</w:t>
      </w:r>
      <w:r>
        <w:t xml:space="preserve">6 jurisdictional </w:t>
      </w:r>
      <w:r w:rsidRPr="00425D11">
        <w:t>l</w:t>
      </w:r>
      <w:r>
        <w:t>evelized fuel factor to 3.852</w:t>
      </w:r>
      <w:r w:rsidRPr="00A14EBD">
        <w:t xml:space="preserve"> cents per kWh</w:t>
      </w:r>
      <w:r>
        <w:t xml:space="preserve"> be</w:t>
      </w:r>
      <w:r w:rsidRPr="009921A6">
        <w:t>ginning in June 2026, a decrease of approximately 12.7 percent.</w:t>
      </w:r>
      <w:r w:rsidRPr="00FF1133">
        <w:rPr>
          <w:vertAlign w:val="superscript"/>
        </w:rPr>
        <w:footnoteReference w:id="10"/>
      </w:r>
      <w:r w:rsidRPr="00FF1133">
        <w:rPr>
          <w:vertAlign w:val="superscript"/>
        </w:rPr>
        <w:t xml:space="preserve"> </w:t>
      </w:r>
    </w:p>
    <w:p w:rsidR="00FF1133" w:rsidRPr="009921A6" w:rsidRDefault="00FF1133" w:rsidP="00FF1133">
      <w:pPr>
        <w:pStyle w:val="BodyText"/>
        <w:spacing w:after="0"/>
        <w:ind w:firstLine="720"/>
        <w:jc w:val="both"/>
      </w:pPr>
    </w:p>
    <w:p w:rsidR="00FF1133" w:rsidRDefault="00FF1133" w:rsidP="00FF1133">
      <w:pPr>
        <w:pStyle w:val="BodyText"/>
        <w:spacing w:after="0"/>
        <w:ind w:firstLine="720"/>
        <w:jc w:val="both"/>
      </w:pPr>
      <w:r w:rsidRPr="009921A6">
        <w:t>The proposed</w:t>
      </w:r>
      <w:r>
        <w:t xml:space="preserve"> fuel factor, beginning June 2026, is expected to remain in effect for four months, ending with the last billing cycle in September 2026.  Following this refund period, DEF’s fuel cost recovery factors will revert to those approved in Order No. </w:t>
      </w:r>
      <w:r w:rsidRPr="00D04F98">
        <w:t>PSC-2025-0436-FOF-EI</w:t>
      </w:r>
      <w:r>
        <w:t>.</w:t>
      </w:r>
    </w:p>
    <w:p w:rsidR="00FF1133" w:rsidRDefault="00FF1133" w:rsidP="00FF1133">
      <w:pPr>
        <w:pStyle w:val="BodyText"/>
        <w:spacing w:after="0"/>
        <w:ind w:firstLine="720"/>
        <w:jc w:val="both"/>
      </w:pPr>
    </w:p>
    <w:p w:rsidR="00FF1133" w:rsidRDefault="00FF1133" w:rsidP="00FF1133">
      <w:pPr>
        <w:pStyle w:val="BodyText"/>
        <w:spacing w:after="0"/>
        <w:ind w:firstLine="720"/>
        <w:jc w:val="both"/>
        <w:rPr>
          <w:bCs/>
          <w:iCs/>
          <w:u w:val="single"/>
        </w:rPr>
      </w:pPr>
      <w:r w:rsidRPr="009921A6">
        <w:rPr>
          <w:bCs/>
          <w:iCs/>
          <w:u w:val="single"/>
        </w:rPr>
        <w:t>Bill Impacts</w:t>
      </w:r>
    </w:p>
    <w:p w:rsidR="00FF1133" w:rsidRPr="009921A6" w:rsidRDefault="00FF1133" w:rsidP="00FF1133">
      <w:pPr>
        <w:pStyle w:val="BodyText"/>
        <w:spacing w:after="0"/>
        <w:ind w:firstLine="720"/>
        <w:jc w:val="both"/>
      </w:pPr>
    </w:p>
    <w:p w:rsidR="00FF1133" w:rsidRDefault="00FF1133" w:rsidP="00FF1133">
      <w:pPr>
        <w:pStyle w:val="BodyText"/>
        <w:spacing w:after="0"/>
        <w:ind w:firstLine="720"/>
        <w:jc w:val="both"/>
      </w:pPr>
      <w:r>
        <w:t xml:space="preserve">In Table 1, </w:t>
      </w:r>
      <w:r w:rsidRPr="00333DC7">
        <w:t>the bill impact</w:t>
      </w:r>
      <w:r>
        <w:t xml:space="preserve"> associated with the Petition on a residential customer</w:t>
      </w:r>
      <w:r w:rsidRPr="00333DC7">
        <w:t xml:space="preserve"> using 1,000 kWh of electricity</w:t>
      </w:r>
      <w:r>
        <w:t xml:space="preserve"> a month is shown.</w:t>
      </w:r>
      <w:r w:rsidR="00070DA7">
        <w:t xml:space="preserve">  </w:t>
      </w:r>
      <w:r w:rsidRPr="00BF652A">
        <w:t>Following Table 1, the impacts of the Petition on non-residential customers</w:t>
      </w:r>
      <w:r>
        <w:t xml:space="preserve"> are discussed.</w:t>
      </w:r>
    </w:p>
    <w:p w:rsidR="00FF1133" w:rsidRDefault="00FF1133" w:rsidP="00FF1133"/>
    <w:tbl>
      <w:tblPr>
        <w:tblW w:w="4887" w:type="pct"/>
        <w:tblInd w:w="108" w:type="dxa"/>
        <w:tblLook w:val="04A0" w:firstRow="1" w:lastRow="0" w:firstColumn="1" w:lastColumn="0" w:noHBand="0" w:noVBand="1"/>
      </w:tblPr>
      <w:tblGrid>
        <w:gridCol w:w="3600"/>
        <w:gridCol w:w="1441"/>
        <w:gridCol w:w="1432"/>
        <w:gridCol w:w="1496"/>
        <w:gridCol w:w="1391"/>
      </w:tblGrid>
      <w:tr w:rsidR="00FF1133" w:rsidRPr="00A756AA" w:rsidTr="00206D20">
        <w:trPr>
          <w:cantSplit/>
          <w:trHeight w:val="320"/>
          <w:tblHeader/>
        </w:trPr>
        <w:tc>
          <w:tcPr>
            <w:tcW w:w="5000" w:type="pct"/>
            <w:gridSpan w:val="5"/>
            <w:tcBorders>
              <w:top w:val="nil"/>
              <w:left w:val="nil"/>
              <w:right w:val="nil"/>
            </w:tcBorders>
            <w:shd w:val="clear" w:color="auto" w:fill="auto"/>
            <w:vAlign w:val="center"/>
          </w:tcPr>
          <w:p w:rsidR="00FF1133" w:rsidRPr="00FF1133" w:rsidRDefault="00FF1133" w:rsidP="00206D20">
            <w:pPr>
              <w:jc w:val="center"/>
              <w:rPr>
                <w:bCs/>
                <w:color w:val="000000"/>
              </w:rPr>
            </w:pPr>
            <w:r w:rsidRPr="00FF1133">
              <w:rPr>
                <w:bCs/>
                <w:color w:val="000000"/>
              </w:rPr>
              <w:lastRenderedPageBreak/>
              <w:t>Table 1</w:t>
            </w:r>
          </w:p>
        </w:tc>
      </w:tr>
      <w:tr w:rsidR="00FF1133" w:rsidRPr="00A756AA" w:rsidTr="00206D20">
        <w:trPr>
          <w:cantSplit/>
          <w:trHeight w:val="320"/>
          <w:tblHeader/>
        </w:trPr>
        <w:tc>
          <w:tcPr>
            <w:tcW w:w="5000" w:type="pct"/>
            <w:gridSpan w:val="5"/>
            <w:tcBorders>
              <w:top w:val="nil"/>
              <w:left w:val="nil"/>
              <w:right w:val="nil"/>
            </w:tcBorders>
            <w:shd w:val="clear" w:color="auto" w:fill="auto"/>
            <w:vAlign w:val="center"/>
          </w:tcPr>
          <w:p w:rsidR="00FF1133" w:rsidRPr="00FF1133" w:rsidRDefault="00FF1133" w:rsidP="00206D20">
            <w:pPr>
              <w:jc w:val="center"/>
              <w:rPr>
                <w:bCs/>
                <w:color w:val="000000"/>
              </w:rPr>
            </w:pPr>
            <w:r w:rsidRPr="00FF1133">
              <w:rPr>
                <w:bCs/>
                <w:color w:val="000000"/>
              </w:rPr>
              <w:t>Duke Energy Florida, LLC</w:t>
            </w:r>
          </w:p>
        </w:tc>
      </w:tr>
      <w:tr w:rsidR="00FF1133" w:rsidRPr="00A756AA" w:rsidTr="00206D20">
        <w:trPr>
          <w:cantSplit/>
          <w:trHeight w:val="320"/>
          <w:tblHeader/>
        </w:trPr>
        <w:tc>
          <w:tcPr>
            <w:tcW w:w="5000" w:type="pct"/>
            <w:gridSpan w:val="5"/>
            <w:tcBorders>
              <w:left w:val="nil"/>
              <w:bottom w:val="single" w:sz="4" w:space="0" w:color="auto"/>
              <w:right w:val="nil"/>
            </w:tcBorders>
            <w:shd w:val="clear" w:color="auto" w:fill="auto"/>
            <w:vAlign w:val="center"/>
            <w:hideMark/>
          </w:tcPr>
          <w:p w:rsidR="00FF1133" w:rsidRPr="00FF1133" w:rsidRDefault="00FF1133" w:rsidP="00206D20">
            <w:pPr>
              <w:jc w:val="center"/>
              <w:rPr>
                <w:bCs/>
                <w:color w:val="000000"/>
              </w:rPr>
            </w:pPr>
            <w:r w:rsidRPr="00FF1133">
              <w:rPr>
                <w:bCs/>
                <w:color w:val="000000"/>
              </w:rPr>
              <w:t>Monthly Residential Billing Detail for the First 1,000 kWh</w:t>
            </w:r>
          </w:p>
        </w:tc>
      </w:tr>
      <w:tr w:rsidR="00FF1133" w:rsidRPr="00DF18E6" w:rsidTr="00206D20">
        <w:trPr>
          <w:cantSplit/>
          <w:trHeight w:val="1240"/>
          <w:tblHeader/>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1133" w:rsidRPr="009921A6" w:rsidRDefault="00FF1133" w:rsidP="00206D20">
            <w:pPr>
              <w:jc w:val="center"/>
              <w:rPr>
                <w:bCs/>
                <w:color w:val="000000"/>
                <w:sz w:val="22"/>
                <w:szCs w:val="22"/>
              </w:rPr>
            </w:pPr>
            <w:r w:rsidRPr="009921A6">
              <w:rPr>
                <w:bCs/>
                <w:color w:val="000000"/>
                <w:sz w:val="22"/>
                <w:szCs w:val="22"/>
              </w:rPr>
              <w:t>Invoice Component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1133" w:rsidRPr="009921A6" w:rsidRDefault="00FF1133" w:rsidP="00206D20">
            <w:pPr>
              <w:jc w:val="center"/>
              <w:rPr>
                <w:bCs/>
                <w:color w:val="000000"/>
                <w:sz w:val="22"/>
                <w:szCs w:val="22"/>
              </w:rPr>
            </w:pPr>
            <w:r w:rsidRPr="009921A6">
              <w:rPr>
                <w:bCs/>
                <w:color w:val="000000"/>
                <w:sz w:val="22"/>
                <w:szCs w:val="22"/>
              </w:rPr>
              <w:t>Currently Approved Charges</w:t>
            </w:r>
          </w:p>
          <w:p w:rsidR="00FF1133" w:rsidRPr="009921A6" w:rsidRDefault="00FF1133" w:rsidP="00206D20">
            <w:pPr>
              <w:jc w:val="center"/>
              <w:rPr>
                <w:bCs/>
                <w:color w:val="000000"/>
                <w:sz w:val="22"/>
                <w:szCs w:val="22"/>
              </w:rPr>
            </w:pPr>
            <w:r w:rsidRPr="009921A6">
              <w:rPr>
                <w:bCs/>
                <w:color w:val="000000"/>
                <w:sz w:val="22"/>
                <w:szCs w:val="22"/>
              </w:rPr>
              <w:t>May 2026</w:t>
            </w:r>
          </w:p>
          <w:p w:rsidR="00FF1133" w:rsidRPr="009921A6" w:rsidRDefault="00FF1133" w:rsidP="00206D20">
            <w:pPr>
              <w:jc w:val="center"/>
              <w:rPr>
                <w:bCs/>
                <w:color w:val="000000"/>
                <w:sz w:val="22"/>
                <w:szCs w:val="22"/>
              </w:rPr>
            </w:pPr>
            <w:r w:rsidRPr="009921A6">
              <w:rPr>
                <w:bCs/>
                <w:color w:val="000000"/>
                <w:sz w:val="22"/>
                <w:szCs w:val="22"/>
              </w:rPr>
              <w:t>($)</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1133" w:rsidRPr="009921A6" w:rsidRDefault="00FF1133" w:rsidP="00206D20">
            <w:pPr>
              <w:jc w:val="center"/>
              <w:rPr>
                <w:bCs/>
                <w:color w:val="000000"/>
                <w:sz w:val="22"/>
              </w:rPr>
            </w:pPr>
            <w:r w:rsidRPr="009921A6">
              <w:rPr>
                <w:bCs/>
                <w:color w:val="000000"/>
                <w:sz w:val="22"/>
              </w:rPr>
              <w:t xml:space="preserve">Proposed Charges </w:t>
            </w:r>
          </w:p>
          <w:p w:rsidR="00FF1133" w:rsidRPr="009921A6" w:rsidRDefault="00FF1133" w:rsidP="00206D20">
            <w:pPr>
              <w:jc w:val="center"/>
              <w:rPr>
                <w:bCs/>
                <w:color w:val="000000"/>
                <w:sz w:val="22"/>
              </w:rPr>
            </w:pPr>
            <w:r w:rsidRPr="009921A6">
              <w:rPr>
                <w:bCs/>
                <w:color w:val="000000"/>
                <w:sz w:val="22"/>
              </w:rPr>
              <w:t>Beginning</w:t>
            </w:r>
          </w:p>
          <w:p w:rsidR="00FF1133" w:rsidRPr="009921A6" w:rsidRDefault="00FF1133" w:rsidP="00206D20">
            <w:pPr>
              <w:jc w:val="center"/>
              <w:rPr>
                <w:bCs/>
                <w:color w:val="000000"/>
                <w:sz w:val="22"/>
              </w:rPr>
            </w:pPr>
            <w:r w:rsidRPr="009921A6">
              <w:rPr>
                <w:bCs/>
                <w:color w:val="000000"/>
                <w:sz w:val="22"/>
              </w:rPr>
              <w:t>June 2026</w:t>
            </w:r>
          </w:p>
          <w:p w:rsidR="00FF1133" w:rsidRPr="009921A6" w:rsidRDefault="00FF1133" w:rsidP="00206D20">
            <w:pPr>
              <w:jc w:val="center"/>
              <w:rPr>
                <w:bCs/>
                <w:color w:val="000000"/>
                <w:sz w:val="22"/>
                <w:szCs w:val="22"/>
              </w:rPr>
            </w:pPr>
            <w:r w:rsidRPr="009921A6">
              <w:rPr>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1133" w:rsidRPr="009921A6" w:rsidRDefault="00FF1133" w:rsidP="00206D20">
            <w:pPr>
              <w:jc w:val="center"/>
              <w:rPr>
                <w:bCs/>
                <w:color w:val="000000"/>
                <w:sz w:val="22"/>
                <w:szCs w:val="22"/>
              </w:rPr>
            </w:pPr>
            <w:r w:rsidRPr="009921A6">
              <w:rPr>
                <w:bCs/>
                <w:color w:val="000000"/>
                <w:sz w:val="22"/>
                <w:szCs w:val="22"/>
              </w:rPr>
              <w:t>Difference</w:t>
            </w:r>
          </w:p>
          <w:p w:rsidR="00FF1133" w:rsidRPr="009921A6" w:rsidRDefault="00FF1133" w:rsidP="00206D20">
            <w:pPr>
              <w:jc w:val="center"/>
              <w:rPr>
                <w:bCs/>
                <w:color w:val="000000"/>
                <w:sz w:val="22"/>
                <w:szCs w:val="22"/>
              </w:rPr>
            </w:pPr>
            <w:r w:rsidRPr="009921A6">
              <w:rPr>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1133" w:rsidRPr="009921A6" w:rsidRDefault="00FF1133" w:rsidP="00206D20">
            <w:pPr>
              <w:jc w:val="center"/>
              <w:rPr>
                <w:bCs/>
                <w:color w:val="000000"/>
                <w:sz w:val="22"/>
                <w:szCs w:val="22"/>
              </w:rPr>
            </w:pPr>
            <w:r w:rsidRPr="009921A6">
              <w:rPr>
                <w:bCs/>
                <w:color w:val="000000"/>
                <w:sz w:val="22"/>
                <w:szCs w:val="22"/>
              </w:rPr>
              <w:t>Difference</w:t>
            </w:r>
          </w:p>
          <w:p w:rsidR="00FF1133" w:rsidRPr="009921A6" w:rsidRDefault="00FF1133" w:rsidP="00206D20">
            <w:pPr>
              <w:jc w:val="center"/>
              <w:rPr>
                <w:bCs/>
                <w:color w:val="000000"/>
                <w:sz w:val="22"/>
                <w:szCs w:val="22"/>
              </w:rPr>
            </w:pPr>
            <w:r w:rsidRPr="009921A6">
              <w:rPr>
                <w:bCs/>
                <w:color w:val="000000"/>
                <w:sz w:val="22"/>
                <w:szCs w:val="22"/>
              </w:rPr>
              <w:t>(%)</w:t>
            </w:r>
          </w:p>
        </w:tc>
      </w:tr>
      <w:tr w:rsidR="00FF1133" w:rsidRPr="00B16CD8" w:rsidTr="00206D20">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F1133" w:rsidRPr="00DF18E6" w:rsidRDefault="00FF1133" w:rsidP="00206D20">
            <w:pPr>
              <w:rPr>
                <w:color w:val="000000"/>
                <w:sz w:val="22"/>
                <w:szCs w:val="22"/>
              </w:rPr>
            </w:pPr>
            <w:r w:rsidRPr="00DF18E6">
              <w:rPr>
                <w:color w:val="000000"/>
                <w:sz w:val="22"/>
                <w:szCs w:val="22"/>
              </w:rPr>
              <w:t>Base Charge</w:t>
            </w:r>
            <w:r>
              <w:rPr>
                <w:rStyle w:val="FootnoteReference"/>
                <w:color w:val="000000"/>
                <w:sz w:val="22"/>
                <w:szCs w:val="22"/>
              </w:rPr>
              <w:footnoteReference w:id="11"/>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r w:rsidRPr="00A301CD">
              <w:t>90.73</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r w:rsidRPr="00A301CD">
              <w:t>91.21</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r w:rsidRPr="00A301CD">
              <w:t>0.48</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0.5%</w:t>
            </w:r>
          </w:p>
        </w:tc>
      </w:tr>
      <w:tr w:rsidR="00FF1133" w:rsidRPr="00DF18E6" w:rsidTr="00206D20">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F1133" w:rsidRPr="00DF18E6" w:rsidRDefault="00FF1133" w:rsidP="00206D20">
            <w:pPr>
              <w:rPr>
                <w:color w:val="000000"/>
                <w:sz w:val="22"/>
                <w:szCs w:val="22"/>
              </w:rPr>
            </w:pPr>
            <w:r w:rsidRPr="00DF18E6">
              <w:rPr>
                <w:color w:val="000000"/>
                <w:sz w:val="22"/>
                <w:szCs w:val="22"/>
              </w:rPr>
              <w:t>Fuel Charge</w:t>
            </w:r>
            <w:r>
              <w:rPr>
                <w:rStyle w:val="FootnoteReference"/>
                <w:color w:val="000000"/>
                <w:sz w:val="22"/>
                <w:szCs w:val="22"/>
              </w:rPr>
              <w:footnoteReference w:id="12"/>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41.27</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34.65</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r w:rsidRPr="00A301CD">
              <w:t>6.62</w:t>
            </w: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(16.0%)</w:t>
            </w:r>
          </w:p>
        </w:tc>
      </w:tr>
      <w:tr w:rsidR="00FF1133" w:rsidRPr="00B16CD8" w:rsidTr="00206D20">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F1133" w:rsidRPr="00DF18E6" w:rsidRDefault="00FF1133" w:rsidP="00206D20">
            <w:pPr>
              <w:rPr>
                <w:color w:val="000000"/>
                <w:sz w:val="22"/>
                <w:szCs w:val="22"/>
              </w:rPr>
            </w:pPr>
            <w:r>
              <w:rPr>
                <w:color w:val="000000"/>
                <w:sz w:val="22"/>
                <w:szCs w:val="22"/>
              </w:rPr>
              <w:t>Capacity Charge</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1.33</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1.33</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p>
        </w:tc>
      </w:tr>
      <w:tr w:rsidR="00FF1133" w:rsidRPr="00B16CD8" w:rsidTr="00206D20">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F1133" w:rsidRPr="00DF18E6" w:rsidRDefault="00FF1133" w:rsidP="00206D20">
            <w:pPr>
              <w:rPr>
                <w:color w:val="000000"/>
                <w:sz w:val="22"/>
                <w:szCs w:val="22"/>
              </w:rPr>
            </w:pPr>
            <w:r w:rsidRPr="00DF18E6">
              <w:rPr>
                <w:color w:val="000000"/>
                <w:sz w:val="22"/>
                <w:szCs w:val="22"/>
              </w:rPr>
              <w:t>Conservation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3.86</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3.86</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p>
        </w:tc>
      </w:tr>
      <w:tr w:rsidR="00FF1133" w:rsidRPr="00B16CD8" w:rsidTr="00206D20">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F1133" w:rsidRPr="00DF18E6" w:rsidRDefault="00FF1133" w:rsidP="00206D20">
            <w:pPr>
              <w:rPr>
                <w:color w:val="000000"/>
                <w:sz w:val="22"/>
                <w:szCs w:val="22"/>
              </w:rPr>
            </w:pPr>
            <w:r w:rsidRPr="00DF18E6">
              <w:rPr>
                <w:color w:val="000000"/>
                <w:sz w:val="22"/>
                <w:szCs w:val="22"/>
              </w:rPr>
              <w:t>Environmental Charge</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0.4</w:t>
            </w:r>
            <w:r>
              <w:t>0</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0.4</w:t>
            </w:r>
            <w:r>
              <w:t>0</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p>
        </w:tc>
      </w:tr>
      <w:tr w:rsidR="00FF1133" w:rsidRPr="00B16CD8" w:rsidTr="00206D20">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F1133" w:rsidRPr="00DF18E6" w:rsidRDefault="00FF1133" w:rsidP="00206D20">
            <w:pPr>
              <w:rPr>
                <w:color w:val="000000"/>
                <w:sz w:val="22"/>
                <w:szCs w:val="22"/>
              </w:rPr>
            </w:pPr>
            <w:r w:rsidRPr="00DF18E6">
              <w:rPr>
                <w:color w:val="000000"/>
                <w:sz w:val="22"/>
                <w:szCs w:val="22"/>
              </w:rPr>
              <w:t>Storm Protection Plan</w:t>
            </w:r>
            <w:r>
              <w:rPr>
                <w:color w:val="000000"/>
                <w:sz w:val="22"/>
                <w:szCs w:val="22"/>
              </w:rPr>
              <w:t xml:space="preserve"> Charge</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9.36</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9.36</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p>
        </w:tc>
      </w:tr>
      <w:tr w:rsidR="00FF1133" w:rsidRPr="00B756AB" w:rsidTr="00206D20">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FF1133" w:rsidRPr="00DF18E6" w:rsidRDefault="00FF1133" w:rsidP="00206D20">
            <w:pPr>
              <w:rPr>
                <w:color w:val="000000"/>
                <w:sz w:val="22"/>
                <w:szCs w:val="22"/>
              </w:rPr>
            </w:pPr>
            <w:r>
              <w:rPr>
                <w:color w:val="000000"/>
                <w:sz w:val="22"/>
                <w:szCs w:val="22"/>
              </w:rPr>
              <w:t>Asset Securitization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FF1133" w:rsidRPr="00C3077D" w:rsidRDefault="00FF1133" w:rsidP="00206D20">
            <w:pPr>
              <w:jc w:val="right"/>
              <w:rPr>
                <w:u w:val="single"/>
              </w:rPr>
            </w:pPr>
            <w:r w:rsidRPr="00C3077D">
              <w:rPr>
                <w:u w:val="single"/>
              </w:rPr>
              <w:t>2.28</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FF1133" w:rsidRPr="00C3077D" w:rsidRDefault="00FF1133" w:rsidP="00206D20">
            <w:pPr>
              <w:jc w:val="right"/>
              <w:rPr>
                <w:u w:val="single"/>
              </w:rPr>
            </w:pPr>
            <w:r w:rsidRPr="00C3077D">
              <w:rPr>
                <w:u w:val="single"/>
              </w:rPr>
              <w:t>2.28</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FF1133" w:rsidRPr="00C3077D" w:rsidRDefault="00FF1133" w:rsidP="00206D20">
            <w:pPr>
              <w:jc w:val="right"/>
              <w:rPr>
                <w:u w:val="single"/>
              </w:rPr>
            </w:pPr>
            <w:r w:rsidRPr="00C3077D">
              <w:rPr>
                <w:u w:val="single"/>
              </w:rP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p>
        </w:tc>
      </w:tr>
      <w:tr w:rsidR="00FF1133" w:rsidRPr="00B756AB" w:rsidTr="00206D20">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F1133" w:rsidRPr="009C275E" w:rsidRDefault="00FF1133" w:rsidP="00206D20">
            <w:pPr>
              <w:rPr>
                <w:color w:val="000000"/>
                <w:sz w:val="22"/>
                <w:szCs w:val="22"/>
              </w:rPr>
            </w:pPr>
            <w:r w:rsidRPr="009C275E">
              <w:rPr>
                <w:color w:val="000000"/>
                <w:sz w:val="22"/>
                <w:szCs w:val="22"/>
              </w:rPr>
              <w:t>Gross Receipts Tax</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3.96</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rsidRPr="00A301CD">
              <w:t>3.8</w:t>
            </w:r>
            <w:r>
              <w:t>0</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r w:rsidRPr="00A301CD">
              <w:t>0.16</w:t>
            </w: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FF1133" w:rsidRPr="00A301CD" w:rsidRDefault="00FF1133" w:rsidP="00206D20">
            <w:pPr>
              <w:jc w:val="right"/>
            </w:pPr>
            <w:r>
              <w:t>(</w:t>
            </w:r>
            <w:r w:rsidRPr="00A301CD">
              <w:t>4.0</w:t>
            </w:r>
            <w:r>
              <w:t>%)</w:t>
            </w:r>
          </w:p>
        </w:tc>
      </w:tr>
      <w:tr w:rsidR="00FF1133" w:rsidRPr="009C275E" w:rsidTr="00206D20">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F1133" w:rsidRPr="009C275E" w:rsidRDefault="00FF1133" w:rsidP="00206D20">
            <w:pPr>
              <w:rPr>
                <w:b/>
                <w:bCs/>
                <w:color w:val="000000"/>
                <w:sz w:val="22"/>
                <w:szCs w:val="22"/>
              </w:rPr>
            </w:pPr>
            <w:r w:rsidRPr="009C275E">
              <w:rPr>
                <w:b/>
                <w:bCs/>
                <w:color w:val="000000"/>
                <w:sz w:val="22"/>
                <w:szCs w:val="22"/>
              </w:rPr>
              <w:t>Total</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FF1133" w:rsidRPr="00C3077D" w:rsidRDefault="00FF1133" w:rsidP="00206D20">
            <w:pPr>
              <w:jc w:val="right"/>
              <w:rPr>
                <w:u w:val="double"/>
              </w:rPr>
            </w:pPr>
            <w:r>
              <w:rPr>
                <w:u w:val="double"/>
              </w:rPr>
              <w:t>$</w:t>
            </w:r>
            <w:r w:rsidRPr="00C3077D">
              <w:rPr>
                <w:u w:val="double"/>
              </w:rPr>
              <w:t>153.19</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FF1133" w:rsidRPr="00C3077D" w:rsidRDefault="00FF1133" w:rsidP="00206D20">
            <w:pPr>
              <w:jc w:val="right"/>
              <w:rPr>
                <w:u w:val="double"/>
              </w:rPr>
            </w:pPr>
            <w:r>
              <w:rPr>
                <w:u w:val="double"/>
              </w:rPr>
              <w:t>$</w:t>
            </w:r>
            <w:r w:rsidRPr="00C3077D">
              <w:rPr>
                <w:u w:val="double"/>
              </w:rPr>
              <w:t>146.89</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FF1133" w:rsidRPr="00C3077D" w:rsidRDefault="00FF1133" w:rsidP="00206D20">
            <w:pPr>
              <w:jc w:val="right"/>
              <w:rPr>
                <w:u w:val="double"/>
              </w:rPr>
            </w:pPr>
            <w:r w:rsidRPr="00C3077D">
              <w:rPr>
                <w:u w:val="double"/>
              </w:rPr>
              <w:t>(</w:t>
            </w:r>
            <w:r>
              <w:rPr>
                <w:u w:val="double"/>
              </w:rPr>
              <w:t>$</w:t>
            </w:r>
            <w:r w:rsidRPr="00C3077D">
              <w:rPr>
                <w:u w:val="double"/>
              </w:rPr>
              <w:t>6.30)</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FF1133" w:rsidRDefault="00FF1133" w:rsidP="00206D20">
            <w:pPr>
              <w:jc w:val="right"/>
            </w:pPr>
            <w:r>
              <w:t>(4.1%)</w:t>
            </w:r>
          </w:p>
        </w:tc>
      </w:tr>
    </w:tbl>
    <w:p w:rsidR="00FF1133" w:rsidRDefault="00FF1133" w:rsidP="00FF1133">
      <w:pPr>
        <w:pStyle w:val="BodyText"/>
        <w:spacing w:after="0"/>
      </w:pPr>
      <w:r w:rsidRPr="00665B95">
        <w:rPr>
          <w:sz w:val="20"/>
          <w:szCs w:val="20"/>
        </w:rPr>
        <w:t>Source:</w:t>
      </w:r>
      <w:r>
        <w:rPr>
          <w:sz w:val="20"/>
          <w:szCs w:val="20"/>
        </w:rPr>
        <w:t xml:space="preserve"> </w:t>
      </w:r>
      <w:r w:rsidRPr="00E1760B">
        <w:rPr>
          <w:sz w:val="20"/>
          <w:szCs w:val="20"/>
        </w:rPr>
        <w:t>Document No. 02179-2026</w:t>
      </w:r>
    </w:p>
    <w:p w:rsidR="00FF1133" w:rsidRDefault="00FF1133" w:rsidP="00FF1133">
      <w:pPr>
        <w:pStyle w:val="BodyText"/>
        <w:spacing w:after="0"/>
      </w:pPr>
    </w:p>
    <w:p w:rsidR="00FF1133" w:rsidRDefault="00FF1133" w:rsidP="00FF1133">
      <w:pPr>
        <w:pStyle w:val="BodyText"/>
        <w:spacing w:after="0"/>
        <w:ind w:firstLine="720"/>
        <w:jc w:val="both"/>
      </w:pPr>
      <w:r>
        <w:t xml:space="preserve">DEF’s currently approved total residential charge for the first 1,000 kWh of usage for May 2026 is $153.19.  </w:t>
      </w:r>
      <w:r w:rsidR="00765E9D">
        <w:t>T</w:t>
      </w:r>
      <w:r>
        <w:t>he total residential charge for the first 1,000 kWh of usage beginning in June will be $146.89, a decrease of 4.1 percent.</w:t>
      </w:r>
    </w:p>
    <w:p w:rsidR="00FF1133" w:rsidRDefault="00FF1133" w:rsidP="00FF1133">
      <w:pPr>
        <w:pStyle w:val="BodyText"/>
        <w:spacing w:after="0"/>
        <w:ind w:firstLine="720"/>
        <w:jc w:val="both"/>
      </w:pPr>
    </w:p>
    <w:p w:rsidR="00FF1133" w:rsidRDefault="00FF1133" w:rsidP="00FF1133">
      <w:pPr>
        <w:pStyle w:val="BodyText"/>
        <w:spacing w:after="0"/>
        <w:ind w:firstLine="720"/>
        <w:jc w:val="both"/>
      </w:pPr>
      <w:r>
        <w:t>For non-residential customers, DEF reported that bill decreases, based on average levels of usage, would be approximately 3.3 percent for small commercial customers, 4.4 percent for medium commercial customers, 4.8 percent for large commercial customers, and 7.4 percent for industrial customers.</w:t>
      </w:r>
      <w:r>
        <w:rPr>
          <w:rStyle w:val="FootnoteReference"/>
        </w:rPr>
        <w:footnoteReference w:id="13"/>
      </w:r>
    </w:p>
    <w:p w:rsidR="00FF1133" w:rsidRDefault="00FF1133" w:rsidP="00FF1133">
      <w:pPr>
        <w:pStyle w:val="BodyText"/>
        <w:spacing w:after="0"/>
        <w:ind w:firstLine="720"/>
        <w:jc w:val="both"/>
      </w:pPr>
    </w:p>
    <w:p w:rsidR="00FF1133" w:rsidRDefault="00FF1133" w:rsidP="00FF1133">
      <w:pPr>
        <w:pStyle w:val="BodyText"/>
        <w:spacing w:after="0"/>
        <w:ind w:firstLine="720"/>
        <w:jc w:val="both"/>
      </w:pPr>
      <w:r>
        <w:t>We have reviewed DEF’s calculations and supporting schedules and find the proposed refund methodology is reasonable.  Further, effectuating the refund of over-recovered storm costs through the fuel clause is consistent with Order No. PSC-2024-0377-FOF-EI.  The proposed time period for the reduced fuel factors is optimal for customers, as it occurs during the summer, which typically has higher demand.  We also approve DEF’s request to true up any remaining balance, once storm costs and revenues become final, through the normal fuel clause process.</w:t>
      </w:r>
    </w:p>
    <w:p w:rsidR="00FF1133" w:rsidRDefault="00FF1133" w:rsidP="00FF1133">
      <w:pPr>
        <w:pStyle w:val="BodyText"/>
        <w:spacing w:after="0"/>
        <w:ind w:firstLine="720"/>
        <w:jc w:val="both"/>
      </w:pPr>
    </w:p>
    <w:p w:rsidR="00FF1133" w:rsidRDefault="00FF1133" w:rsidP="00FF1133">
      <w:pPr>
        <w:pStyle w:val="BodyText"/>
        <w:spacing w:after="0"/>
        <w:ind w:firstLine="720"/>
        <w:jc w:val="both"/>
      </w:pPr>
      <w:r>
        <w:t>Based on the above, we approve DEF’s Petition to refund $90,515,614 through  temporary reductions in applicable fuel cost recovery factors for June through September 2026, approve the associated tariff revisions, and authorize any remaining true-up balance be addressed through the fuel clause.</w:t>
      </w:r>
    </w:p>
    <w:p w:rsidR="00FF1133" w:rsidRDefault="00FF1133" w:rsidP="00FF1133">
      <w:pPr>
        <w:pStyle w:val="BodyText"/>
        <w:spacing w:after="0"/>
        <w:jc w:val="both"/>
        <w:rPr>
          <w:u w:val="single"/>
        </w:rPr>
      </w:pPr>
      <w:r>
        <w:lastRenderedPageBreak/>
        <w:tab/>
      </w:r>
      <w:r>
        <w:rPr>
          <w:u w:val="single"/>
        </w:rPr>
        <w:t>Effective date</w:t>
      </w:r>
    </w:p>
    <w:p w:rsidR="00FF1133" w:rsidRPr="008C1864" w:rsidRDefault="00FF1133" w:rsidP="00FF1133">
      <w:pPr>
        <w:pStyle w:val="BodyText"/>
        <w:spacing w:after="0"/>
        <w:jc w:val="both"/>
        <w:rPr>
          <w:u w:val="single"/>
          <w:specVanish/>
        </w:rPr>
      </w:pPr>
    </w:p>
    <w:p w:rsidR="00FF1133" w:rsidRDefault="00FF1133" w:rsidP="00FF1133">
      <w:pPr>
        <w:pStyle w:val="BodyText"/>
        <w:spacing w:after="0"/>
        <w:jc w:val="both"/>
      </w:pPr>
      <w:r>
        <w:tab/>
        <w:t>Over the last 20 years in the Fuel Clause docket, we have considered the effective date of rates and charges of revised fuel cost factors on a case-by-case basis. We have approved rate decreases to be effective less than 30 days after the date of our vote because the rate decrease was in the customers’ best interest to be implemented as soon as possible.</w:t>
      </w:r>
      <w:r>
        <w:rPr>
          <w:rStyle w:val="FootnoteReference"/>
        </w:rPr>
        <w:footnoteReference w:id="14"/>
      </w:r>
      <w:r>
        <w:t xml:space="preserve">  In its Petition, DEF proposes to decrease its 2026 fuel factors </w:t>
      </w:r>
      <w:r w:rsidRPr="00A73A50">
        <w:t>beginning with the first billing cycle of June 202</w:t>
      </w:r>
      <w:r w:rsidRPr="00F13782">
        <w:t xml:space="preserve">6 and continue through the last billing cycle of September 2026. </w:t>
      </w:r>
    </w:p>
    <w:p w:rsidR="00FF1133" w:rsidRPr="00F13782" w:rsidRDefault="00FF1133" w:rsidP="00FF1133">
      <w:pPr>
        <w:pStyle w:val="BodyText"/>
        <w:spacing w:after="0"/>
        <w:jc w:val="both"/>
      </w:pPr>
    </w:p>
    <w:p w:rsidR="00FF1133" w:rsidRDefault="00FF1133" w:rsidP="00FF1133">
      <w:pPr>
        <w:pStyle w:val="BodyText"/>
        <w:spacing w:after="0"/>
        <w:ind w:firstLine="720"/>
        <w:jc w:val="both"/>
      </w:pPr>
      <w:r w:rsidRPr="00F13782">
        <w:t xml:space="preserve">DEF </w:t>
      </w:r>
      <w:r>
        <w:t xml:space="preserve">has </w:t>
      </w:r>
      <w:r w:rsidRPr="00A73A50">
        <w:t>provided sample billing notices informing customers of the forthcoming rate changes.</w:t>
      </w:r>
      <w:r w:rsidRPr="00A73A50">
        <w:rPr>
          <w:rStyle w:val="FootnoteReference"/>
        </w:rPr>
        <w:footnoteReference w:id="15"/>
      </w:r>
      <w:r w:rsidRPr="00A73A50">
        <w:t xml:space="preserve"> </w:t>
      </w:r>
      <w:r>
        <w:t xml:space="preserve"> </w:t>
      </w:r>
      <w:r w:rsidRPr="00A73A50">
        <w:t xml:space="preserve">Pending </w:t>
      </w:r>
      <w:r>
        <w:t xml:space="preserve">our </w:t>
      </w:r>
      <w:r w:rsidRPr="00A73A50">
        <w:t xml:space="preserve">approval, these notices will accompany May 2026 bills. </w:t>
      </w:r>
      <w:r>
        <w:t xml:space="preserve"> </w:t>
      </w:r>
      <w:r w:rsidRPr="00A73A50">
        <w:t>DEF also plans to issue a press release and social media communications informing customers of the rate adjustments</w:t>
      </w:r>
      <w:r>
        <w:t xml:space="preserve"> when approved</w:t>
      </w:r>
      <w:r w:rsidRPr="00A73A50">
        <w:t>.</w:t>
      </w:r>
    </w:p>
    <w:p w:rsidR="00FF1133" w:rsidRDefault="00FF1133" w:rsidP="00FF1133">
      <w:pPr>
        <w:pStyle w:val="BodyText"/>
        <w:spacing w:after="0"/>
        <w:ind w:firstLine="720"/>
        <w:jc w:val="both"/>
      </w:pPr>
    </w:p>
    <w:p w:rsidR="00FF1133" w:rsidRDefault="00FF1133" w:rsidP="00FF1133">
      <w:pPr>
        <w:pStyle w:val="OrderBody"/>
      </w:pPr>
      <w:r>
        <w:tab/>
        <w:t xml:space="preserve">For these reasons, we find that the fuel cost recovery factors, as shown on Appendix A, shall become effective with the </w:t>
      </w:r>
      <w:r w:rsidRPr="007339CF">
        <w:t xml:space="preserve">first billing cycle of </w:t>
      </w:r>
      <w:r>
        <w:t>June</w:t>
      </w:r>
      <w:r w:rsidRPr="007339CF">
        <w:t xml:space="preserve"> 202</w:t>
      </w:r>
      <w:r>
        <w:t>6 and continue through the last billing cycle of September 2026.</w:t>
      </w:r>
    </w:p>
    <w:p w:rsidR="00FF1133" w:rsidRDefault="00FF1133" w:rsidP="00FF1133">
      <w:pPr>
        <w:pStyle w:val="OrderBody"/>
      </w:pPr>
    </w:p>
    <w:p w:rsidR="00FF1133" w:rsidRDefault="00FF1133" w:rsidP="00FF1133">
      <w:pPr>
        <w:pStyle w:val="OrderBody"/>
      </w:pPr>
      <w:r>
        <w:tab/>
        <w:t>Based on the foregoing, it is</w:t>
      </w:r>
    </w:p>
    <w:p w:rsidR="00FF1133" w:rsidRDefault="00FF1133" w:rsidP="00FF1133">
      <w:pPr>
        <w:pStyle w:val="OrderBody"/>
      </w:pPr>
    </w:p>
    <w:p w:rsidR="00FF1133" w:rsidRDefault="00FF1133" w:rsidP="00FF1133">
      <w:pPr>
        <w:pStyle w:val="BodyText"/>
        <w:spacing w:after="0"/>
        <w:ind w:firstLine="720"/>
        <w:jc w:val="both"/>
      </w:pPr>
      <w:r>
        <w:t>ORDERED by the Florida Public Service Commission that Duke Energy Florida, LLC’s Petition for Approval of Storm Cost Recovery Refund of Costs Incurred for Hurricanes Debby, Helene and Milton is granted.  It is further</w:t>
      </w:r>
    </w:p>
    <w:p w:rsidR="00FF1133" w:rsidRDefault="00FF1133" w:rsidP="00FF1133">
      <w:pPr>
        <w:pStyle w:val="BodyText"/>
        <w:spacing w:after="0"/>
        <w:ind w:firstLine="720"/>
        <w:jc w:val="both"/>
      </w:pPr>
    </w:p>
    <w:p w:rsidR="00FF1133" w:rsidRDefault="00FF1133" w:rsidP="00FF1133">
      <w:pPr>
        <w:pStyle w:val="BodyText"/>
        <w:spacing w:after="0"/>
        <w:ind w:firstLine="720"/>
        <w:jc w:val="both"/>
      </w:pPr>
      <w:r>
        <w:t xml:space="preserve">ORDERED that DEF shall refund $90,515,614 through temporary reductions in applicable fuel cost recovery factors for June through September 2026, approve the associated tariff revisions, and authorize </w:t>
      </w:r>
      <w:r w:rsidR="00070DA7">
        <w:t>that</w:t>
      </w:r>
      <w:r>
        <w:t xml:space="preserve"> any remaining true-up balance be addressed through the fuel clause.  It is further</w:t>
      </w:r>
    </w:p>
    <w:p w:rsidR="00FF1133" w:rsidRDefault="00FF1133" w:rsidP="00FF1133">
      <w:pPr>
        <w:pStyle w:val="BodyText"/>
        <w:spacing w:after="0"/>
        <w:ind w:firstLine="720"/>
        <w:jc w:val="both"/>
      </w:pPr>
    </w:p>
    <w:p w:rsidR="00FF1133" w:rsidRDefault="00FF1133" w:rsidP="00FF1133">
      <w:pPr>
        <w:pStyle w:val="BodyText"/>
        <w:spacing w:after="0"/>
        <w:ind w:firstLine="720"/>
        <w:jc w:val="both"/>
      </w:pPr>
      <w:r>
        <w:t>ORDERED that the fuel cost recovery factors, shown on Appendix A, shall become effective with the first billing cycle of June 2026 and continue through the last billing cycle of September 2026.  It is further</w:t>
      </w:r>
    </w:p>
    <w:p w:rsidR="00FF1133" w:rsidRDefault="00FF1133" w:rsidP="00FF1133">
      <w:pPr>
        <w:pStyle w:val="BodyText"/>
        <w:spacing w:after="0"/>
        <w:ind w:firstLine="720"/>
        <w:jc w:val="both"/>
      </w:pPr>
    </w:p>
    <w:p w:rsidR="00FF1133" w:rsidRDefault="00FF1133" w:rsidP="00070DA7">
      <w:pPr>
        <w:pStyle w:val="OrderBody"/>
        <w:ind w:firstLine="720"/>
      </w:pPr>
      <w:r>
        <w:t>ORDERED that the fuel docket is an on-going proceeding and shall remain open.</w:t>
      </w:r>
    </w:p>
    <w:p w:rsidR="00FF1133" w:rsidRDefault="00FF1133" w:rsidP="00FF1133">
      <w:pPr>
        <w:pStyle w:val="OrderBody"/>
      </w:pPr>
    </w:p>
    <w:p w:rsidR="00FF1133" w:rsidRDefault="00FF1133" w:rsidP="00FF1133">
      <w:pPr>
        <w:pStyle w:val="OrderBody"/>
        <w:keepNext/>
        <w:keepLines/>
      </w:pPr>
      <w:r>
        <w:lastRenderedPageBreak/>
        <w:tab/>
        <w:t xml:space="preserve">By ORDER of the Florida Public Service Commission this </w:t>
      </w:r>
      <w:bookmarkStart w:id="6" w:name="replaceDate"/>
      <w:bookmarkEnd w:id="6"/>
      <w:r w:rsidR="0074403B">
        <w:rPr>
          <w:u w:val="single"/>
        </w:rPr>
        <w:t>21st</w:t>
      </w:r>
      <w:r w:rsidR="0074403B">
        <w:t xml:space="preserve"> day of </w:t>
      </w:r>
      <w:r w:rsidR="0074403B">
        <w:rPr>
          <w:u w:val="single"/>
        </w:rPr>
        <w:t>May</w:t>
      </w:r>
      <w:r w:rsidR="0074403B">
        <w:t xml:space="preserve">, </w:t>
      </w:r>
      <w:r w:rsidR="0074403B">
        <w:rPr>
          <w:u w:val="single"/>
        </w:rPr>
        <w:t>2026</w:t>
      </w:r>
      <w:r w:rsidR="0074403B">
        <w:t>.</w:t>
      </w:r>
    </w:p>
    <w:p w:rsidR="0074403B" w:rsidRPr="0074403B" w:rsidRDefault="0074403B" w:rsidP="00FF1133">
      <w:pPr>
        <w:pStyle w:val="OrderBody"/>
        <w:keepNext/>
        <w:keepLines/>
      </w:pPr>
    </w:p>
    <w:p w:rsidR="00FF1133" w:rsidRDefault="00FF1133" w:rsidP="00FF1133">
      <w:pPr>
        <w:pStyle w:val="OrderBody"/>
        <w:keepNext/>
        <w:keepLines/>
      </w:pPr>
    </w:p>
    <w:p w:rsidR="0074403B" w:rsidRDefault="0074403B" w:rsidP="00FF1133">
      <w:pPr>
        <w:pStyle w:val="OrderBody"/>
        <w:keepNext/>
        <w:keepLines/>
      </w:pPr>
    </w:p>
    <w:p w:rsidR="0074403B" w:rsidRDefault="0074403B" w:rsidP="00FF1133">
      <w:pPr>
        <w:pStyle w:val="OrderBody"/>
        <w:keepNext/>
        <w:keepLines/>
      </w:pPr>
    </w:p>
    <w:p w:rsidR="00FF1133" w:rsidRDefault="00FF1133" w:rsidP="00FF113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F1133" w:rsidTr="00FF1133">
        <w:tc>
          <w:tcPr>
            <w:tcW w:w="720" w:type="dxa"/>
            <w:shd w:val="clear" w:color="auto" w:fill="auto"/>
          </w:tcPr>
          <w:p w:rsidR="00FF1133" w:rsidRDefault="00FF1133" w:rsidP="00FF1133">
            <w:pPr>
              <w:pStyle w:val="OrderBody"/>
              <w:keepNext/>
              <w:keepLines/>
            </w:pPr>
            <w:bookmarkStart w:id="7" w:name="bkmrkSignature" w:colFirst="0" w:colLast="0"/>
          </w:p>
        </w:tc>
        <w:tc>
          <w:tcPr>
            <w:tcW w:w="4320" w:type="dxa"/>
            <w:tcBorders>
              <w:bottom w:val="single" w:sz="4" w:space="0" w:color="auto"/>
            </w:tcBorders>
            <w:shd w:val="clear" w:color="auto" w:fill="auto"/>
          </w:tcPr>
          <w:p w:rsidR="00FF1133" w:rsidRDefault="001F1053" w:rsidP="00FF1133">
            <w:pPr>
              <w:pStyle w:val="OrderBody"/>
              <w:keepNext/>
              <w:keepLines/>
            </w:pPr>
            <w:r>
              <w:t>/s/ Adam J. Teitzman</w:t>
            </w:r>
            <w:bookmarkStart w:id="8" w:name="_GoBack"/>
            <w:bookmarkEnd w:id="8"/>
          </w:p>
        </w:tc>
      </w:tr>
      <w:bookmarkEnd w:id="7"/>
      <w:tr w:rsidR="00FF1133" w:rsidTr="00FF1133">
        <w:tc>
          <w:tcPr>
            <w:tcW w:w="720" w:type="dxa"/>
            <w:shd w:val="clear" w:color="auto" w:fill="auto"/>
          </w:tcPr>
          <w:p w:rsidR="00FF1133" w:rsidRDefault="00FF1133" w:rsidP="00FF1133">
            <w:pPr>
              <w:pStyle w:val="OrderBody"/>
              <w:keepNext/>
              <w:keepLines/>
            </w:pPr>
          </w:p>
        </w:tc>
        <w:tc>
          <w:tcPr>
            <w:tcW w:w="4320" w:type="dxa"/>
            <w:tcBorders>
              <w:top w:val="single" w:sz="4" w:space="0" w:color="auto"/>
            </w:tcBorders>
            <w:shd w:val="clear" w:color="auto" w:fill="auto"/>
          </w:tcPr>
          <w:p w:rsidR="00FF1133" w:rsidRDefault="00FF1133" w:rsidP="00FF1133">
            <w:pPr>
              <w:pStyle w:val="OrderBody"/>
              <w:keepNext/>
              <w:keepLines/>
            </w:pPr>
            <w:r>
              <w:t>ADAM TEITZMAN</w:t>
            </w:r>
          </w:p>
          <w:p w:rsidR="00FF1133" w:rsidRDefault="00FF1133" w:rsidP="00FF1133">
            <w:pPr>
              <w:pStyle w:val="OrderBody"/>
              <w:keepNext/>
              <w:keepLines/>
            </w:pPr>
            <w:r>
              <w:t>Commission Clerk</w:t>
            </w:r>
          </w:p>
        </w:tc>
      </w:tr>
    </w:tbl>
    <w:p w:rsidR="00FF1133" w:rsidRDefault="00FF1133" w:rsidP="00FF1133">
      <w:pPr>
        <w:pStyle w:val="OrderSigInfo"/>
        <w:keepNext/>
        <w:keepLines/>
      </w:pPr>
      <w:r>
        <w:t>Florida Public Service Commission</w:t>
      </w:r>
    </w:p>
    <w:p w:rsidR="00FF1133" w:rsidRDefault="00FF1133" w:rsidP="00FF1133">
      <w:pPr>
        <w:pStyle w:val="OrderSigInfo"/>
        <w:keepNext/>
        <w:keepLines/>
      </w:pPr>
      <w:r>
        <w:t>2540 Shumard Oak Boulevard</w:t>
      </w:r>
    </w:p>
    <w:p w:rsidR="00FF1133" w:rsidRDefault="00FF1133" w:rsidP="00FF1133">
      <w:pPr>
        <w:pStyle w:val="OrderSigInfo"/>
        <w:keepNext/>
        <w:keepLines/>
      </w:pPr>
      <w:r>
        <w:t>Tallahassee, Florida 32399</w:t>
      </w:r>
    </w:p>
    <w:p w:rsidR="00FF1133" w:rsidRDefault="00FF1133" w:rsidP="00FF1133">
      <w:pPr>
        <w:pStyle w:val="OrderSigInfo"/>
        <w:keepNext/>
        <w:keepLines/>
      </w:pPr>
      <w:r>
        <w:t>(850) 413</w:t>
      </w:r>
      <w:r>
        <w:noBreakHyphen/>
        <w:t>6770</w:t>
      </w:r>
    </w:p>
    <w:p w:rsidR="00FF1133" w:rsidRDefault="00FF1133" w:rsidP="00FF1133">
      <w:pPr>
        <w:pStyle w:val="OrderSigInfo"/>
        <w:keepNext/>
        <w:keepLines/>
      </w:pPr>
      <w:r>
        <w:t>www.floridapsc.com</w:t>
      </w:r>
    </w:p>
    <w:p w:rsidR="00FF1133" w:rsidRDefault="00FF1133" w:rsidP="00FF1133">
      <w:pPr>
        <w:pStyle w:val="OrderSigInfo"/>
        <w:keepNext/>
        <w:keepLines/>
      </w:pPr>
    </w:p>
    <w:p w:rsidR="00FF1133" w:rsidRDefault="00FF1133" w:rsidP="00FF1133">
      <w:pPr>
        <w:pStyle w:val="OrderSigInfo"/>
        <w:keepNext/>
        <w:keepLines/>
      </w:pPr>
      <w:r>
        <w:t>Copies furnished:  A copy of this document is provided to the parties of record at the time of issuance and, if applicable, interested persons.</w:t>
      </w:r>
    </w:p>
    <w:p w:rsidR="00FF1133" w:rsidRDefault="00FF1133" w:rsidP="00FF1133">
      <w:pPr>
        <w:pStyle w:val="OrderBody"/>
        <w:keepNext/>
        <w:keepLines/>
      </w:pPr>
    </w:p>
    <w:p w:rsidR="00FF1133" w:rsidRDefault="00FF1133" w:rsidP="00FF1133">
      <w:pPr>
        <w:pStyle w:val="OrderBody"/>
        <w:keepNext/>
        <w:keepLines/>
      </w:pPr>
    </w:p>
    <w:p w:rsidR="00FF1133" w:rsidRDefault="00FF1133" w:rsidP="00FF1133">
      <w:pPr>
        <w:pStyle w:val="OrderBody"/>
        <w:keepNext/>
        <w:keepLines/>
      </w:pPr>
      <w:r>
        <w:t>SBr</w:t>
      </w:r>
    </w:p>
    <w:p w:rsidR="00FF1133" w:rsidRDefault="00FF1133" w:rsidP="00FF1133">
      <w:pPr>
        <w:pStyle w:val="OrderBody"/>
      </w:pPr>
    </w:p>
    <w:p w:rsidR="00FF1133" w:rsidRDefault="00FF1133" w:rsidP="00FF1133">
      <w:pPr>
        <w:pStyle w:val="OrderBody"/>
      </w:pPr>
    </w:p>
    <w:p w:rsidR="00FF1133" w:rsidRDefault="00FF1133" w:rsidP="00FF1133">
      <w:pPr>
        <w:pStyle w:val="CenterUnderline"/>
      </w:pPr>
      <w:r>
        <w:t>NOTICE OF FURTHER PROCEEDINGS OR JUDICIAL REVIEW</w:t>
      </w:r>
    </w:p>
    <w:p w:rsidR="00FF1133" w:rsidRDefault="00FF1133" w:rsidP="00FF1133">
      <w:pPr>
        <w:pStyle w:val="CenterUnderline"/>
      </w:pPr>
    </w:p>
    <w:p w:rsidR="00FF1133" w:rsidRDefault="00FF1133" w:rsidP="00FF11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1133" w:rsidRDefault="00FF1133" w:rsidP="00FF1133">
      <w:pPr>
        <w:pStyle w:val="OrderBody"/>
      </w:pPr>
    </w:p>
    <w:p w:rsidR="00FF1133" w:rsidRDefault="00FF1133" w:rsidP="00FF1133">
      <w:pPr>
        <w:pStyle w:val="OrderBody"/>
      </w:pPr>
      <w:r>
        <w:tab/>
        <w:t>Mediation may be available on a case-by-case basis.  If mediation is conducted, it does not affect a substantially interested person's right to a hearing.</w:t>
      </w:r>
    </w:p>
    <w:p w:rsidR="00FF1133" w:rsidRDefault="00FF1133" w:rsidP="00FF1133">
      <w:pPr>
        <w:pStyle w:val="OrderBody"/>
      </w:pPr>
    </w:p>
    <w:p w:rsidR="00FF1133" w:rsidRDefault="00FF1133" w:rsidP="00FF113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F1133" w:rsidRDefault="00FF1133" w:rsidP="00FF1133">
      <w:pPr>
        <w:pStyle w:val="OrderBody"/>
        <w:sectPr w:rsidR="00FF11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FF1133" w:rsidRDefault="00FF1133" w:rsidP="00FF1133">
      <w:pPr>
        <w:pStyle w:val="OrderBody"/>
      </w:pPr>
      <w:r w:rsidRPr="00D4115A">
        <w:rPr>
          <w:noProof/>
        </w:rPr>
        <w:lastRenderedPageBreak/>
        <w:drawing>
          <wp:inline distT="0" distB="0" distL="0" distR="0" wp14:anchorId="0ADCA1C2" wp14:editId="4D3656F5">
            <wp:extent cx="5943600" cy="8006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8006080"/>
                    </a:xfrm>
                    <a:prstGeom prst="rect">
                      <a:avLst/>
                    </a:prstGeom>
                    <a:noFill/>
                    <a:ln>
                      <a:noFill/>
                    </a:ln>
                  </pic:spPr>
                </pic:pic>
              </a:graphicData>
            </a:graphic>
          </wp:inline>
        </w:drawing>
      </w:r>
    </w:p>
    <w:sectPr w:rsidR="00FF1133" w:rsidSect="00FF1133">
      <w:headerReference w:type="default" r:id="rId1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133" w:rsidRDefault="00FF1133">
      <w:r>
        <w:separator/>
      </w:r>
    </w:p>
  </w:endnote>
  <w:endnote w:type="continuationSeparator" w:id="0">
    <w:p w:rsidR="00FF1133" w:rsidRDefault="00FF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3B" w:rsidRDefault="0074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3B" w:rsidRDefault="00744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3B" w:rsidRDefault="0074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133" w:rsidRDefault="00FF1133">
      <w:r>
        <w:separator/>
      </w:r>
    </w:p>
  </w:footnote>
  <w:footnote w:type="continuationSeparator" w:id="0">
    <w:p w:rsidR="00FF1133" w:rsidRDefault="00FF1133">
      <w:r>
        <w:continuationSeparator/>
      </w:r>
    </w:p>
  </w:footnote>
  <w:footnote w:id="1">
    <w:p w:rsidR="00FF1133" w:rsidRDefault="00FF1133" w:rsidP="00FF1133">
      <w:pPr>
        <w:pStyle w:val="FootnoteText"/>
      </w:pPr>
      <w:r>
        <w:rPr>
          <w:rStyle w:val="FootnoteReference"/>
        </w:rPr>
        <w:footnoteRef/>
      </w:r>
      <w:r>
        <w:t xml:space="preserve"> Document No. 10373-2024, filed on December 27, 2024, in Docket No. 20240173-EI.</w:t>
      </w:r>
    </w:p>
  </w:footnote>
  <w:footnote w:id="2">
    <w:p w:rsidR="00FF1133" w:rsidRDefault="00FF1133" w:rsidP="00FF1133">
      <w:pPr>
        <w:pStyle w:val="FootnoteText"/>
      </w:pPr>
      <w:r>
        <w:rPr>
          <w:rStyle w:val="FootnoteReference"/>
        </w:rPr>
        <w:footnoteRef/>
      </w:r>
      <w:r>
        <w:t xml:space="preserve"> Document No. 00039-2026, filed on January 5, 2026, in Docket No. 20240173-EI.</w:t>
      </w:r>
    </w:p>
  </w:footnote>
  <w:footnote w:id="3">
    <w:p w:rsidR="00FF1133" w:rsidRDefault="00FF1133" w:rsidP="00FF1133">
      <w:pPr>
        <w:pStyle w:val="FootnoteText"/>
      </w:pPr>
      <w:r>
        <w:rPr>
          <w:rStyle w:val="FootnoteReference"/>
        </w:rPr>
        <w:footnoteRef/>
      </w:r>
      <w:r>
        <w:t xml:space="preserve"> Document No. 01329-2026, filed on February 27, 2026, in Docket No. 20240173-EI.</w:t>
      </w:r>
    </w:p>
  </w:footnote>
  <w:footnote w:id="4">
    <w:p w:rsidR="00FF1133" w:rsidRDefault="00FF1133" w:rsidP="00FF1133">
      <w:pPr>
        <w:pStyle w:val="FootnoteText"/>
      </w:pPr>
      <w:r>
        <w:rPr>
          <w:rStyle w:val="FootnoteReference"/>
        </w:rPr>
        <w:footnoteRef/>
      </w:r>
      <w:r>
        <w:t xml:space="preserve"> </w:t>
      </w:r>
      <w:r w:rsidRPr="00564AFD">
        <w:rPr>
          <w:i/>
        </w:rPr>
        <w:t>Id</w:t>
      </w:r>
      <w:r>
        <w:t>.</w:t>
      </w:r>
    </w:p>
  </w:footnote>
  <w:footnote w:id="5">
    <w:p w:rsidR="00FF1133" w:rsidRDefault="00FF1133" w:rsidP="00FF1133">
      <w:pPr>
        <w:pStyle w:val="FootnoteText"/>
      </w:pPr>
      <w:r>
        <w:rPr>
          <w:rStyle w:val="FootnoteReference"/>
        </w:rPr>
        <w:footnoteRef/>
      </w:r>
      <w:r>
        <w:t xml:space="preserve"> Document No. 01697-2026, filed on March 20, 2026, in Docket No. 20260001-EI.</w:t>
      </w:r>
    </w:p>
  </w:footnote>
  <w:footnote w:id="6">
    <w:p w:rsidR="00FF1133" w:rsidRDefault="00FF1133" w:rsidP="00FF1133">
      <w:pPr>
        <w:pStyle w:val="FootnoteText"/>
      </w:pPr>
      <w:r>
        <w:rPr>
          <w:rStyle w:val="FootnoteReference"/>
        </w:rPr>
        <w:footnoteRef/>
      </w:r>
      <w:r>
        <w:t xml:space="preserve"> </w:t>
      </w:r>
      <w:r w:rsidRPr="00D04F98">
        <w:t>Order No. PSC-2025-0436-FOF-EI, issued November 24, 2025</w:t>
      </w:r>
      <w:r>
        <w:t>,</w:t>
      </w:r>
      <w:r w:rsidRPr="00D04F98">
        <w:t xml:space="preserve"> in Docket No. 20250001-EI, </w:t>
      </w:r>
      <w:r w:rsidRPr="00D04F98">
        <w:rPr>
          <w:i/>
        </w:rPr>
        <w:t>In re: Fuel and purchased power cost recovery clause with generating performance incentive factor</w:t>
      </w:r>
      <w:r w:rsidRPr="00D04F98">
        <w:t>.</w:t>
      </w:r>
    </w:p>
  </w:footnote>
  <w:footnote w:id="7">
    <w:p w:rsidR="00FF1133" w:rsidRDefault="00FF1133" w:rsidP="00FF1133">
      <w:pPr>
        <w:pStyle w:val="FootnoteText"/>
      </w:pPr>
      <w:r>
        <w:rPr>
          <w:rStyle w:val="FootnoteReference"/>
        </w:rPr>
        <w:footnoteRef/>
      </w:r>
      <w:r>
        <w:t xml:space="preserve"> Document No. 01329-2026.</w:t>
      </w:r>
    </w:p>
  </w:footnote>
  <w:footnote w:id="8">
    <w:p w:rsidR="00FF1133" w:rsidRDefault="00FF1133" w:rsidP="00FF1133">
      <w:pPr>
        <w:pStyle w:val="FootnoteText"/>
      </w:pPr>
      <w:r>
        <w:rPr>
          <w:rStyle w:val="FootnoteReference"/>
        </w:rPr>
        <w:footnoteRef/>
      </w:r>
      <w:r>
        <w:t xml:space="preserve"> </w:t>
      </w:r>
      <w:r w:rsidRPr="00C26FF0">
        <w:t xml:space="preserve">Document No. </w:t>
      </w:r>
      <w:r>
        <w:t>02179-2026</w:t>
      </w:r>
      <w:r w:rsidRPr="00C26FF0">
        <w:t xml:space="preserve">, filed on </w:t>
      </w:r>
      <w:r>
        <w:t>April 15</w:t>
      </w:r>
      <w:r w:rsidRPr="00C26FF0">
        <w:t>, 2026</w:t>
      </w:r>
      <w:r>
        <w:t>,</w:t>
      </w:r>
      <w:r w:rsidRPr="00C26FF0">
        <w:t xml:space="preserve"> in Docket No. 20260001-EI.</w:t>
      </w:r>
    </w:p>
  </w:footnote>
  <w:footnote w:id="9">
    <w:p w:rsidR="00FF1133" w:rsidRPr="006D61A0" w:rsidRDefault="00FF1133" w:rsidP="00FF1133">
      <w:pPr>
        <w:pStyle w:val="FootnoteText"/>
        <w:rPr>
          <w:highlight w:val="yellow"/>
        </w:rPr>
      </w:pPr>
      <w:r w:rsidRPr="00425D11">
        <w:rPr>
          <w:rStyle w:val="FootnoteReference"/>
        </w:rPr>
        <w:footnoteRef/>
      </w:r>
      <w:r>
        <w:t xml:space="preserve"> </w:t>
      </w:r>
      <w:r w:rsidRPr="00D04F98">
        <w:t>Order No. PSC-2025-0436-FOF-EI</w:t>
      </w:r>
      <w:r>
        <w:t>.</w:t>
      </w:r>
    </w:p>
  </w:footnote>
  <w:footnote w:id="10">
    <w:p w:rsidR="00FF1133" w:rsidRDefault="00FF1133" w:rsidP="00FF1133">
      <w:pPr>
        <w:pStyle w:val="FootnoteText"/>
      </w:pPr>
      <w:r w:rsidRPr="00E42C84">
        <w:rPr>
          <w:rStyle w:val="FootnoteReference"/>
        </w:rPr>
        <w:footnoteRef/>
      </w:r>
      <w:r>
        <w:t xml:space="preserve"> Document No. 01697-2026.</w:t>
      </w:r>
    </w:p>
  </w:footnote>
  <w:footnote w:id="11">
    <w:p w:rsidR="00FF1133" w:rsidRDefault="00FF1133" w:rsidP="00FF1133">
      <w:pPr>
        <w:pStyle w:val="FootnoteText"/>
      </w:pPr>
      <w:r>
        <w:rPr>
          <w:rStyle w:val="FootnoteReference"/>
        </w:rPr>
        <w:footnoteRef/>
      </w:r>
      <w:r>
        <w:t xml:space="preserve"> June 2026 base rate per DEF’s March 31, 2026, filing in Docket No. 20250134-EI.</w:t>
      </w:r>
    </w:p>
  </w:footnote>
  <w:footnote w:id="12">
    <w:p w:rsidR="00FF1133" w:rsidRDefault="00FF1133" w:rsidP="00FF1133">
      <w:pPr>
        <w:pStyle w:val="FootnoteText"/>
      </w:pPr>
      <w:r>
        <w:rPr>
          <w:rStyle w:val="FootnoteReference"/>
        </w:rPr>
        <w:footnoteRef/>
      </w:r>
      <w:r>
        <w:t xml:space="preserve"> June 2026 fuel cost recovery rate as proposed in DEF’s March 20, 2026 filing in Docket No. 20260001-EI.</w:t>
      </w:r>
    </w:p>
  </w:footnote>
  <w:footnote w:id="13">
    <w:p w:rsidR="00FF1133" w:rsidRDefault="00FF1133" w:rsidP="00FF1133">
      <w:pPr>
        <w:pStyle w:val="FootnoteText"/>
      </w:pPr>
      <w:r>
        <w:rPr>
          <w:rStyle w:val="FootnoteReference"/>
        </w:rPr>
        <w:footnoteRef/>
      </w:r>
      <w:r>
        <w:t xml:space="preserve"> </w:t>
      </w:r>
      <w:r w:rsidRPr="00C26FF0">
        <w:t xml:space="preserve">Document No. </w:t>
      </w:r>
      <w:r>
        <w:t>02179-202</w:t>
      </w:r>
      <w:r w:rsidRPr="00E1760B">
        <w:t>6.</w:t>
      </w:r>
    </w:p>
  </w:footnote>
  <w:footnote w:id="14">
    <w:p w:rsidR="00FF1133" w:rsidRDefault="00FF1133" w:rsidP="00FF1133">
      <w:pPr>
        <w:pStyle w:val="FootnoteText"/>
      </w:pPr>
      <w:r>
        <w:rPr>
          <w:rStyle w:val="FootnoteReference"/>
        </w:rPr>
        <w:footnoteRef/>
      </w:r>
      <w:r>
        <w:t xml:space="preserve"> </w:t>
      </w:r>
      <w:r w:rsidRPr="007339CF">
        <w:t xml:space="preserve">Order No. PSC-2024-0091-PCO-EI, issued April 10, 2024, in Docket No. 20240001-EI, </w:t>
      </w:r>
      <w:r w:rsidRPr="007339CF">
        <w:rPr>
          <w:i/>
        </w:rPr>
        <w:t>In re: Fuel and purchased power cost recovery clause with generating performance incentive factor</w:t>
      </w:r>
      <w:r w:rsidRPr="007339CF">
        <w:t>.</w:t>
      </w:r>
    </w:p>
  </w:footnote>
  <w:footnote w:id="15">
    <w:p w:rsidR="00FF1133" w:rsidRDefault="00FF1133" w:rsidP="00FF1133">
      <w:pPr>
        <w:pStyle w:val="FootnoteText"/>
      </w:pPr>
      <w:r>
        <w:rPr>
          <w:rStyle w:val="FootnoteReference"/>
        </w:rPr>
        <w:footnoteRef/>
      </w:r>
      <w:r>
        <w:t xml:space="preserve"> </w:t>
      </w:r>
      <w:r w:rsidRPr="00C26FF0">
        <w:t xml:space="preserve">Document No. </w:t>
      </w:r>
      <w:r>
        <w:t>02179-2026.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3B" w:rsidRDefault="00744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0 ">
      <w:r w:rsidR="001F1053">
        <w:t>PSC-2026-0160-PCO-EI</w:t>
      </w:r>
    </w:fldSimple>
  </w:p>
  <w:p w:rsidR="00FA6EFD" w:rsidRDefault="00FF1133">
    <w:pPr>
      <w:pStyle w:val="OrderHeader"/>
    </w:pPr>
    <w:bookmarkStart w:id="9" w:name="HeaderDocketNo"/>
    <w:bookmarkEnd w:id="9"/>
    <w:r>
      <w:t>DOCKET NO. 20260001-EI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1053">
      <w:rPr>
        <w:rStyle w:val="PageNumber"/>
        <w:noProof/>
      </w:rPr>
      <w:t>5</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3B" w:rsidRDefault="007440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33" w:rsidRDefault="0074403B">
    <w:pPr>
      <w:pStyle w:val="OrderHeader"/>
    </w:pPr>
    <w:r>
      <w:t>ORDER NO. PSC-2026-0160-PCO-EI</w:t>
    </w:r>
    <w:r w:rsidR="00FF1133">
      <w:tab/>
    </w:r>
    <w:r w:rsidR="00FF1133">
      <w:tab/>
      <w:t>Appendix A</w:t>
    </w:r>
  </w:p>
  <w:p w:rsidR="00FF1133" w:rsidRDefault="00FF1133">
    <w:pPr>
      <w:pStyle w:val="OrderHeader"/>
    </w:pPr>
    <w:r>
      <w:t>DOCKET NO. 20260001-EI</w:t>
    </w:r>
  </w:p>
  <w:p w:rsidR="00FF1133" w:rsidRDefault="00FF11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1053">
      <w:rPr>
        <w:rStyle w:val="PageNumber"/>
        <w:noProof/>
      </w:rPr>
      <w:t>6</w:t>
    </w:r>
    <w:r>
      <w:rPr>
        <w:rStyle w:val="PageNumber"/>
      </w:rPr>
      <w:fldChar w:fldCharType="end"/>
    </w:r>
  </w:p>
  <w:p w:rsidR="00FF1133" w:rsidRDefault="00FF1133">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33" w:rsidRDefault="00FF1133" w:rsidP="00FF1133">
    <w:pPr>
      <w:pStyle w:val="OrderHeader"/>
    </w:pPr>
    <w:r>
      <w:t xml:space="preserve">ORDER NO. </w:t>
    </w:r>
  </w:p>
  <w:p w:rsidR="00FF1133" w:rsidRDefault="00FF1133" w:rsidP="00FF1133">
    <w:pPr>
      <w:pStyle w:val="OrderHeader"/>
    </w:pPr>
    <w:r>
      <w:t>DOCKET NO. 20260001-EI</w:t>
    </w:r>
  </w:p>
  <w:p w:rsidR="00FF1133" w:rsidRDefault="00FF1133" w:rsidP="00FF11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rsidR="00FF1133" w:rsidRDefault="00FF1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1-EI"/>
  </w:docVars>
  <w:rsids>
    <w:rsidRoot w:val="00FF1133"/>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0DA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1053"/>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76D6B"/>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403B"/>
    <w:rsid w:val="007467C4"/>
    <w:rsid w:val="00755702"/>
    <w:rsid w:val="007560DE"/>
    <w:rsid w:val="0076170F"/>
    <w:rsid w:val="00765E9D"/>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76CD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3F2"/>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C0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133"/>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F3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F1133"/>
  </w:style>
  <w:style w:type="paragraph" w:customStyle="1" w:styleId="IssueHeading">
    <w:name w:val="Issue Heading"/>
    <w:basedOn w:val="Heading1"/>
    <w:next w:val="BodyText"/>
    <w:link w:val="IssueHeadingChar"/>
    <w:qFormat/>
    <w:rsid w:val="00FF1133"/>
    <w:pPr>
      <w:keepNext w:val="0"/>
    </w:pPr>
    <w:rPr>
      <w:rFonts w:ascii="Arial" w:hAnsi="Arial"/>
      <w:b/>
      <w:i/>
    </w:rPr>
  </w:style>
  <w:style w:type="character" w:customStyle="1" w:styleId="IssueHeadingChar">
    <w:name w:val="Issue Heading Char"/>
    <w:link w:val="IssueHeading"/>
    <w:rsid w:val="00FF113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FF1133"/>
    <w:pPr>
      <w:keepNext w:val="0"/>
    </w:pPr>
    <w:rPr>
      <w:rFonts w:ascii="Arial" w:hAnsi="Arial"/>
      <w:b/>
      <w:i/>
    </w:rPr>
  </w:style>
  <w:style w:type="character" w:customStyle="1" w:styleId="IssueSubsectionHeadingChar">
    <w:name w:val="Issue Subsection Heading Char"/>
    <w:link w:val="IssueSubsectionHeading"/>
    <w:rsid w:val="00FF1133"/>
    <w:rPr>
      <w:rFonts w:ascii="Arial" w:hAnsi="Arial" w:cs="Arial"/>
      <w:b/>
      <w:bCs/>
      <w:i/>
      <w:iCs/>
      <w:sz w:val="24"/>
      <w:szCs w:val="28"/>
    </w:rPr>
  </w:style>
  <w:style w:type="paragraph" w:styleId="BalloonText">
    <w:name w:val="Balloon Text"/>
    <w:basedOn w:val="Normal"/>
    <w:link w:val="BalloonTextChar"/>
    <w:semiHidden/>
    <w:unhideWhenUsed/>
    <w:rsid w:val="001F1053"/>
    <w:rPr>
      <w:rFonts w:ascii="Segoe UI" w:hAnsi="Segoe UI" w:cs="Segoe UI"/>
      <w:sz w:val="18"/>
      <w:szCs w:val="18"/>
    </w:rPr>
  </w:style>
  <w:style w:type="character" w:customStyle="1" w:styleId="BalloonTextChar">
    <w:name w:val="Balloon Text Char"/>
    <w:basedOn w:val="DefaultParagraphFont"/>
    <w:link w:val="BalloonText"/>
    <w:semiHidden/>
    <w:rsid w:val="001F1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D6D1-F244-404A-8C96-38201637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6</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2026-05-21T14:36:00Z</dcterms:created>
  <dcterms:modified xsi:type="dcterms:W3CDTF">2026-05-21T14:40:00Z</dcterms:modified>
</cp:coreProperties>
</file>