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80" w:rsidRPr="004D647E" w:rsidRDefault="00EF4080">
      <w:pPr>
        <w:widowControl/>
        <w:tabs>
          <w:tab w:val="center" w:pos="4680"/>
        </w:tabs>
        <w:suppressAutoHyphens/>
        <w:spacing w:line="240" w:lineRule="atLeast"/>
        <w:jc w:val="both"/>
        <w:rPr>
          <w:rFonts w:ascii="Courier New" w:hAnsi="Courier New" w:cs="Courier New"/>
          <w:b/>
          <w:bCs/>
          <w:spacing w:val="-3"/>
        </w:rPr>
      </w:pPr>
      <w:r w:rsidRPr="004D647E">
        <w:rPr>
          <w:rFonts w:ascii="Courier New" w:hAnsi="Courier New" w:cs="Courier New"/>
          <w:b/>
          <w:bCs/>
          <w:spacing w:val="-3"/>
        </w:rPr>
        <w:tab/>
        <w:t>FLORIDA PUBLIC SERVICE COMMISSION</w:t>
      </w:r>
      <w:r w:rsidRPr="004D647E">
        <w:rPr>
          <w:rFonts w:ascii="Courier New" w:hAnsi="Courier New" w:cs="Courier New"/>
          <w:b/>
          <w:bCs/>
          <w:spacing w:val="-3"/>
        </w:rPr>
        <w:fldChar w:fldCharType="begin"/>
      </w:r>
      <w:r w:rsidRPr="004D647E">
        <w:rPr>
          <w:rFonts w:ascii="Courier New" w:hAnsi="Courier New" w:cs="Courier New"/>
          <w:b/>
          <w:bCs/>
          <w:spacing w:val="-3"/>
        </w:rPr>
        <w:instrText xml:space="preserve">PRIVATE </w:instrText>
      </w:r>
      <w:r w:rsidRPr="004D647E">
        <w:rPr>
          <w:rFonts w:ascii="Courier New" w:hAnsi="Courier New" w:cs="Courier New"/>
          <w:b/>
          <w:bCs/>
          <w:spacing w:val="-3"/>
        </w:rPr>
      </w:r>
      <w:r w:rsidRPr="004D647E">
        <w:rPr>
          <w:rFonts w:ascii="Courier New" w:hAnsi="Courier New" w:cs="Courier New"/>
          <w:b/>
          <w:bCs/>
          <w:spacing w:val="-3"/>
        </w:rPr>
        <w:fldChar w:fldCharType="end"/>
      </w: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center" w:pos="4680"/>
        </w:tabs>
        <w:suppressAutoHyphens/>
        <w:spacing w:line="240" w:lineRule="atLeast"/>
        <w:jc w:val="both"/>
        <w:rPr>
          <w:rFonts w:ascii="Courier New" w:hAnsi="Courier New" w:cs="Courier New"/>
          <w:b/>
          <w:bCs/>
          <w:spacing w:val="-3"/>
        </w:rPr>
      </w:pPr>
      <w:r w:rsidRPr="004D647E">
        <w:rPr>
          <w:rFonts w:ascii="Courier New" w:hAnsi="Courier New" w:cs="Courier New"/>
          <w:b/>
          <w:bCs/>
          <w:spacing w:val="-3"/>
        </w:rPr>
        <w:tab/>
        <w:t>Fletcher Building</w:t>
      </w:r>
    </w:p>
    <w:p w:rsidR="00EF4080" w:rsidRPr="004D647E" w:rsidRDefault="00EF4080">
      <w:pPr>
        <w:widowControl/>
        <w:tabs>
          <w:tab w:val="center" w:pos="4680"/>
        </w:tabs>
        <w:suppressAutoHyphens/>
        <w:spacing w:line="240" w:lineRule="atLeast"/>
        <w:jc w:val="both"/>
        <w:rPr>
          <w:rFonts w:ascii="Courier New" w:hAnsi="Courier New" w:cs="Courier New"/>
          <w:b/>
          <w:bCs/>
          <w:spacing w:val="-3"/>
        </w:rPr>
      </w:pPr>
      <w:r w:rsidRPr="004D647E">
        <w:rPr>
          <w:rFonts w:ascii="Courier New" w:hAnsi="Courier New" w:cs="Courier New"/>
          <w:b/>
          <w:bCs/>
          <w:spacing w:val="-3"/>
        </w:rPr>
        <w:tab/>
        <w:t>101 East Gaines Street</w:t>
      </w:r>
    </w:p>
    <w:p w:rsidR="00EF4080" w:rsidRPr="004D647E" w:rsidRDefault="00EF4080">
      <w:pPr>
        <w:widowControl/>
        <w:tabs>
          <w:tab w:val="center" w:pos="4680"/>
        </w:tabs>
        <w:suppressAutoHyphens/>
        <w:spacing w:line="240" w:lineRule="atLeast"/>
        <w:jc w:val="both"/>
        <w:rPr>
          <w:rFonts w:ascii="Courier New" w:hAnsi="Courier New" w:cs="Courier New"/>
          <w:b/>
          <w:bCs/>
          <w:spacing w:val="-3"/>
        </w:rPr>
      </w:pPr>
      <w:r w:rsidRPr="004D647E">
        <w:rPr>
          <w:rFonts w:ascii="Courier New" w:hAnsi="Courier New" w:cs="Courier New"/>
          <w:b/>
          <w:bCs/>
          <w:spacing w:val="-3"/>
        </w:rPr>
        <w:tab/>
        <w:t>Tallahassee, Florida  32399-0850</w:t>
      </w: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center" w:pos="4680"/>
        </w:tabs>
        <w:suppressAutoHyphens/>
        <w:spacing w:line="240" w:lineRule="atLeast"/>
        <w:jc w:val="both"/>
        <w:rPr>
          <w:rFonts w:ascii="Courier New" w:hAnsi="Courier New" w:cs="Courier New"/>
          <w:b/>
          <w:bCs/>
          <w:spacing w:val="-3"/>
        </w:rPr>
      </w:pPr>
      <w:r w:rsidRPr="004D647E">
        <w:rPr>
          <w:rFonts w:ascii="Courier New" w:hAnsi="Courier New" w:cs="Courier New"/>
          <w:b/>
          <w:bCs/>
          <w:spacing w:val="-3"/>
        </w:rPr>
        <w:tab/>
      </w:r>
      <w:r w:rsidRPr="004D647E">
        <w:rPr>
          <w:rFonts w:ascii="Courier New" w:hAnsi="Courier New" w:cs="Courier New"/>
          <w:b/>
          <w:bCs/>
          <w:spacing w:val="-3"/>
          <w:u w:val="single"/>
        </w:rPr>
        <w:t>M</w:t>
      </w:r>
      <w:r w:rsidRPr="004D647E">
        <w:rPr>
          <w:rFonts w:ascii="Courier New" w:hAnsi="Courier New" w:cs="Courier New"/>
          <w:b/>
          <w:bCs/>
          <w:spacing w:val="-3"/>
        </w:rPr>
        <w:t xml:space="preserve"> </w:t>
      </w:r>
      <w:r w:rsidRPr="004D647E">
        <w:rPr>
          <w:rFonts w:ascii="Courier New" w:hAnsi="Courier New" w:cs="Courier New"/>
          <w:b/>
          <w:bCs/>
          <w:spacing w:val="-3"/>
          <w:u w:val="single"/>
        </w:rPr>
        <w:t>E</w:t>
      </w:r>
      <w:r w:rsidRPr="004D647E">
        <w:rPr>
          <w:rFonts w:ascii="Courier New" w:hAnsi="Courier New" w:cs="Courier New"/>
          <w:b/>
          <w:bCs/>
          <w:spacing w:val="-3"/>
        </w:rPr>
        <w:t xml:space="preserve"> </w:t>
      </w:r>
      <w:r w:rsidRPr="004D647E">
        <w:rPr>
          <w:rFonts w:ascii="Courier New" w:hAnsi="Courier New" w:cs="Courier New"/>
          <w:b/>
          <w:bCs/>
          <w:spacing w:val="-3"/>
          <w:u w:val="single"/>
        </w:rPr>
        <w:t>M</w:t>
      </w:r>
      <w:r w:rsidRPr="004D647E">
        <w:rPr>
          <w:rFonts w:ascii="Courier New" w:hAnsi="Courier New" w:cs="Courier New"/>
          <w:b/>
          <w:bCs/>
          <w:spacing w:val="-3"/>
        </w:rPr>
        <w:t xml:space="preserve"> </w:t>
      </w:r>
      <w:r w:rsidRPr="004D647E">
        <w:rPr>
          <w:rFonts w:ascii="Courier New" w:hAnsi="Courier New" w:cs="Courier New"/>
          <w:b/>
          <w:bCs/>
          <w:spacing w:val="-3"/>
          <w:u w:val="single"/>
        </w:rPr>
        <w:t>O</w:t>
      </w:r>
      <w:r w:rsidRPr="004D647E">
        <w:rPr>
          <w:rFonts w:ascii="Courier New" w:hAnsi="Courier New" w:cs="Courier New"/>
          <w:b/>
          <w:bCs/>
          <w:spacing w:val="-3"/>
        </w:rPr>
        <w:t xml:space="preserve"> </w:t>
      </w:r>
      <w:r w:rsidRPr="004D647E">
        <w:rPr>
          <w:rFonts w:ascii="Courier New" w:hAnsi="Courier New" w:cs="Courier New"/>
          <w:b/>
          <w:bCs/>
          <w:spacing w:val="-3"/>
          <w:u w:val="single"/>
        </w:rPr>
        <w:t>R</w:t>
      </w:r>
      <w:r w:rsidRPr="004D647E">
        <w:rPr>
          <w:rFonts w:ascii="Courier New" w:hAnsi="Courier New" w:cs="Courier New"/>
          <w:b/>
          <w:bCs/>
          <w:spacing w:val="-3"/>
        </w:rPr>
        <w:t xml:space="preserve"> </w:t>
      </w:r>
      <w:r w:rsidRPr="004D647E">
        <w:rPr>
          <w:rFonts w:ascii="Courier New" w:hAnsi="Courier New" w:cs="Courier New"/>
          <w:b/>
          <w:bCs/>
          <w:spacing w:val="-3"/>
          <w:u w:val="single"/>
        </w:rPr>
        <w:t>A</w:t>
      </w:r>
      <w:r w:rsidRPr="004D647E">
        <w:rPr>
          <w:rFonts w:ascii="Courier New" w:hAnsi="Courier New" w:cs="Courier New"/>
          <w:b/>
          <w:bCs/>
          <w:spacing w:val="-3"/>
        </w:rPr>
        <w:t xml:space="preserve"> </w:t>
      </w:r>
      <w:r w:rsidRPr="004D647E">
        <w:rPr>
          <w:rFonts w:ascii="Courier New" w:hAnsi="Courier New" w:cs="Courier New"/>
          <w:b/>
          <w:bCs/>
          <w:spacing w:val="-3"/>
          <w:u w:val="single"/>
        </w:rPr>
        <w:t>N</w:t>
      </w:r>
      <w:r w:rsidRPr="004D647E">
        <w:rPr>
          <w:rFonts w:ascii="Courier New" w:hAnsi="Courier New" w:cs="Courier New"/>
          <w:b/>
          <w:bCs/>
          <w:spacing w:val="-3"/>
        </w:rPr>
        <w:t xml:space="preserve"> </w:t>
      </w:r>
      <w:r w:rsidRPr="004D647E">
        <w:rPr>
          <w:rFonts w:ascii="Courier New" w:hAnsi="Courier New" w:cs="Courier New"/>
          <w:b/>
          <w:bCs/>
          <w:spacing w:val="-3"/>
          <w:u w:val="single"/>
        </w:rPr>
        <w:t>D</w:t>
      </w:r>
      <w:r w:rsidRPr="004D647E">
        <w:rPr>
          <w:rFonts w:ascii="Courier New" w:hAnsi="Courier New" w:cs="Courier New"/>
          <w:b/>
          <w:bCs/>
          <w:spacing w:val="-3"/>
        </w:rPr>
        <w:t xml:space="preserve"> </w:t>
      </w:r>
      <w:r w:rsidRPr="004D647E">
        <w:rPr>
          <w:rFonts w:ascii="Courier New" w:hAnsi="Courier New" w:cs="Courier New"/>
          <w:b/>
          <w:bCs/>
          <w:spacing w:val="-3"/>
          <w:u w:val="single"/>
        </w:rPr>
        <w:t>U</w:t>
      </w:r>
      <w:r w:rsidRPr="004D647E">
        <w:rPr>
          <w:rFonts w:ascii="Courier New" w:hAnsi="Courier New" w:cs="Courier New"/>
          <w:b/>
          <w:bCs/>
          <w:spacing w:val="-3"/>
        </w:rPr>
        <w:t xml:space="preserve"> </w:t>
      </w:r>
      <w:r w:rsidRPr="004D647E">
        <w:rPr>
          <w:rFonts w:ascii="Courier New" w:hAnsi="Courier New" w:cs="Courier New"/>
          <w:b/>
          <w:bCs/>
          <w:spacing w:val="-3"/>
          <w:u w:val="single"/>
        </w:rPr>
        <w:t>M</w:t>
      </w: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center" w:pos="4680"/>
        </w:tabs>
        <w:suppressAutoHyphens/>
        <w:spacing w:line="240" w:lineRule="atLeast"/>
        <w:jc w:val="both"/>
        <w:rPr>
          <w:rFonts w:ascii="Courier New" w:hAnsi="Courier New" w:cs="Courier New"/>
          <w:b/>
          <w:bCs/>
          <w:spacing w:val="-3"/>
        </w:rPr>
      </w:pPr>
      <w:r w:rsidRPr="004D647E">
        <w:rPr>
          <w:rFonts w:ascii="Courier New" w:hAnsi="Courier New" w:cs="Courier New"/>
          <w:b/>
          <w:bCs/>
          <w:spacing w:val="-3"/>
        </w:rPr>
        <w:tab/>
        <w:t>SEPTEMBER 24, 1992</w:t>
      </w: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4D647E">
        <w:rPr>
          <w:rFonts w:ascii="Courier New" w:hAnsi="Courier New" w:cs="Courier New"/>
          <w:b/>
          <w:bCs/>
          <w:spacing w:val="-3"/>
        </w:rPr>
        <w:t>TO</w:t>
      </w:r>
      <w:r w:rsidRPr="004D647E">
        <w:rPr>
          <w:rFonts w:ascii="Courier New" w:hAnsi="Courier New" w:cs="Courier New"/>
          <w:b/>
          <w:bCs/>
          <w:spacing w:val="-3"/>
        </w:rPr>
        <w:tab/>
        <w:t xml:space="preserve"> :</w:t>
      </w:r>
      <w:r w:rsidR="004D647E">
        <w:rPr>
          <w:rFonts w:ascii="Courier New" w:hAnsi="Courier New" w:cs="Courier New"/>
          <w:b/>
          <w:bCs/>
          <w:spacing w:val="-3"/>
        </w:rPr>
        <w:tab/>
      </w:r>
      <w:r w:rsidRPr="004D647E">
        <w:rPr>
          <w:rFonts w:ascii="Courier New" w:hAnsi="Courier New" w:cs="Courier New"/>
          <w:b/>
          <w:bCs/>
          <w:spacing w:val="-3"/>
        </w:rPr>
        <w:t>DIRECTOR OF RECORDS AND REPORTING</w:t>
      </w: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4D647E">
        <w:rPr>
          <w:rFonts w:ascii="Courier New" w:hAnsi="Courier New" w:cs="Courier New"/>
          <w:b/>
          <w:bCs/>
          <w:spacing w:val="-3"/>
        </w:rPr>
        <w:t>FROM</w:t>
      </w:r>
      <w:r w:rsidRPr="004D647E">
        <w:rPr>
          <w:rFonts w:ascii="Courier New" w:hAnsi="Courier New" w:cs="Courier New"/>
          <w:b/>
          <w:bCs/>
          <w:spacing w:val="-3"/>
        </w:rPr>
        <w:tab/>
        <w:t xml:space="preserve"> :</w:t>
      </w:r>
      <w:r w:rsidR="004D647E">
        <w:rPr>
          <w:rFonts w:ascii="Courier New" w:hAnsi="Courier New" w:cs="Courier New"/>
          <w:b/>
          <w:bCs/>
          <w:spacing w:val="-3"/>
        </w:rPr>
        <w:tab/>
      </w:r>
      <w:r w:rsidRPr="004D647E">
        <w:rPr>
          <w:rFonts w:ascii="Courier New" w:hAnsi="Courier New" w:cs="Courier New"/>
          <w:b/>
          <w:bCs/>
          <w:spacing w:val="-3"/>
        </w:rPr>
        <w:t>DIVISION OF APPEALS (RULE)</w:t>
      </w:r>
    </w:p>
    <w:p w:rsidR="00EF4080" w:rsidRPr="004D647E" w:rsidRDefault="004D647E">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EF4080" w:rsidRPr="004D647E">
        <w:rPr>
          <w:rFonts w:ascii="Courier New" w:hAnsi="Courier New" w:cs="Courier New"/>
          <w:b/>
          <w:bCs/>
          <w:spacing w:val="-3"/>
        </w:rPr>
        <w:t>DIVISION OF ELECTRIC AND GAS (FLOYD, SHINE)</w:t>
      </w:r>
    </w:p>
    <w:p w:rsidR="00EF4080" w:rsidRPr="004D647E" w:rsidRDefault="004D647E">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Pr>
          <w:rFonts w:ascii="Courier New" w:hAnsi="Courier New" w:cs="Courier New"/>
          <w:b/>
          <w:bCs/>
          <w:spacing w:val="-3"/>
        </w:rPr>
        <w:tab/>
      </w:r>
      <w:r>
        <w:rPr>
          <w:rFonts w:ascii="Courier New" w:hAnsi="Courier New" w:cs="Courier New"/>
          <w:b/>
          <w:bCs/>
          <w:spacing w:val="-3"/>
        </w:rPr>
        <w:tab/>
      </w:r>
      <w:r w:rsidR="00EF4080" w:rsidRPr="004D647E">
        <w:rPr>
          <w:rFonts w:ascii="Courier New" w:hAnsi="Courier New" w:cs="Courier New"/>
          <w:b/>
          <w:bCs/>
          <w:spacing w:val="-3"/>
        </w:rPr>
        <w:t>DIVISION OF RESEARCH AND REGULATORY REVIEW (HEWITT, HARLOW)</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4D647E">
        <w:rPr>
          <w:rFonts w:ascii="Courier New" w:hAnsi="Courier New" w:cs="Courier New"/>
          <w:b/>
          <w:bCs/>
          <w:spacing w:val="-3"/>
        </w:rPr>
        <w:t>RE</w:t>
      </w:r>
      <w:r w:rsidRPr="004D647E">
        <w:rPr>
          <w:rFonts w:ascii="Courier New" w:hAnsi="Courier New" w:cs="Courier New"/>
          <w:b/>
          <w:bCs/>
          <w:spacing w:val="-3"/>
        </w:rPr>
        <w:tab/>
        <w:t xml:space="preserve"> :</w:t>
      </w:r>
      <w:r w:rsidR="004D647E">
        <w:rPr>
          <w:rFonts w:ascii="Courier New" w:hAnsi="Courier New" w:cs="Courier New"/>
          <w:b/>
          <w:bCs/>
          <w:spacing w:val="-3"/>
        </w:rPr>
        <w:tab/>
      </w:r>
      <w:r w:rsidRPr="004D647E">
        <w:rPr>
          <w:rFonts w:ascii="Courier New" w:hAnsi="Courier New" w:cs="Courier New"/>
          <w:b/>
          <w:bCs/>
          <w:spacing w:val="-3"/>
        </w:rPr>
        <w:t>DOCKET NO. 920606-EI:  PROPOSED ADOPTION OF RULE 25</w:t>
      </w:r>
      <w:r w:rsidRPr="004D647E">
        <w:rPr>
          <w:rFonts w:ascii="Courier New" w:hAnsi="Courier New" w:cs="Courier New"/>
          <w:b/>
          <w:bCs/>
          <w:spacing w:val="-3"/>
        </w:rPr>
        <w:noBreakHyphen/>
        <w:t>17.0021, F.A.C., GOALS FOR ELECTRIC UTILITIES, AND RULE 25</w:t>
      </w:r>
      <w:r w:rsidRPr="004D647E">
        <w:rPr>
          <w:rFonts w:ascii="Courier New" w:hAnsi="Courier New" w:cs="Courier New"/>
          <w:b/>
          <w:bCs/>
          <w:spacing w:val="-3"/>
        </w:rPr>
        <w:noBreakHyphen/>
        <w:t>17.0025, F.A.C., CONSERVATION PERFORMANCE INCENTIVE FACTOR; PROPOSED AMENDMENT TO RULE 25</w:t>
      </w:r>
      <w:r w:rsidRPr="004D647E">
        <w:rPr>
          <w:rFonts w:ascii="Courier New" w:hAnsi="Courier New" w:cs="Courier New"/>
          <w:b/>
          <w:bCs/>
          <w:spacing w:val="-3"/>
        </w:rPr>
        <w:noBreakHyphen/>
        <w:t>17.001, F.A.C., GENERAL INFORMATION, RULE 25</w:t>
      </w:r>
      <w:r w:rsidRPr="004D647E">
        <w:rPr>
          <w:rFonts w:ascii="Courier New" w:hAnsi="Courier New" w:cs="Courier New"/>
          <w:b/>
          <w:bCs/>
          <w:spacing w:val="-3"/>
        </w:rPr>
        <w:noBreakHyphen/>
        <w:t>17.003, F.A.C., ENERGY AUDITS, RELATED PROVISIONS, AND RULE 25</w:t>
      </w:r>
      <w:r w:rsidRPr="004D647E">
        <w:rPr>
          <w:rFonts w:ascii="Courier New" w:hAnsi="Courier New" w:cs="Courier New"/>
          <w:b/>
          <w:bCs/>
          <w:spacing w:val="-3"/>
        </w:rPr>
        <w:noBreakHyphen/>
        <w:t>17.006, F.A.C., ELECTRIC UTILITY SYSTEM CONSERVATION END USE DATA; AND PROPOSED REPEAL OF RULE 25</w:t>
      </w:r>
      <w:r w:rsidRPr="004D647E">
        <w:rPr>
          <w:rFonts w:ascii="Courier New" w:hAnsi="Courier New" w:cs="Courier New"/>
          <w:b/>
          <w:bCs/>
          <w:spacing w:val="-3"/>
        </w:rPr>
        <w:noBreakHyphen/>
        <w:t>17.005, F.A.C., EVALUATION OF ELECTRIC UTILITY CONSERVATION EFFORTS, AND RULE 25</w:t>
      </w:r>
      <w:r w:rsidRPr="004D647E">
        <w:rPr>
          <w:rFonts w:ascii="Courier New" w:hAnsi="Courier New" w:cs="Courier New"/>
          <w:b/>
          <w:bCs/>
          <w:spacing w:val="-3"/>
        </w:rPr>
        <w:noBreakHyphen/>
        <w:t xml:space="preserve">17.007, F.A.C., NORMALIZATION OF ELECTRIC UTILITY LOAD DATA.        </w:t>
      </w:r>
    </w:p>
    <w:p w:rsidR="00EF4080" w:rsidRPr="004D647E" w:rsidRDefault="00EF4080">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4D647E">
        <w:rPr>
          <w:rFonts w:ascii="Courier New" w:hAnsi="Courier New" w:cs="Courier New"/>
          <w:b/>
          <w:bCs/>
          <w:spacing w:val="-3"/>
        </w:rPr>
        <w:t xml:space="preserve">                                                                   AGENDA:OCTOBER 6, 1992 - CONTROVERSIAL AGENDA - PARTIES MAY PARTICIPATE</w:t>
      </w: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4D647E">
        <w:rPr>
          <w:rFonts w:ascii="Courier New" w:hAnsi="Courier New" w:cs="Courier New"/>
          <w:b/>
          <w:bCs/>
          <w:spacing w:val="-3"/>
        </w:rPr>
        <w:t>PANEL:FULL COMMISSION</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4D647E">
        <w:rPr>
          <w:rFonts w:ascii="Courier New" w:hAnsi="Courier New" w:cs="Courier New"/>
          <w:b/>
          <w:bCs/>
          <w:spacing w:val="-3"/>
        </w:rPr>
        <w:t>CRITICAL DATES:NONE</w:t>
      </w: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spacing w:val="-3"/>
        </w:rPr>
      </w:pPr>
      <w:r w:rsidRPr="004D647E">
        <w:rPr>
          <w:rFonts w:ascii="Courier New" w:hAnsi="Courier New" w:cs="Courier New"/>
          <w:b/>
          <w:bCs/>
          <w:spacing w:val="-3"/>
        </w:rPr>
        <w:t>SPECIAL INSTRUCTIONS:I:\PSC\APP\WP\920606.RCM</w:t>
      </w: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r w:rsidRPr="004D647E">
        <w:rPr>
          <w:rFonts w:ascii="Courier New" w:hAnsi="Courier New" w:cs="Courier New"/>
          <w:b/>
          <w:bCs/>
          <w:spacing w:val="-3"/>
          <w:u w:val="single"/>
        </w:rPr>
        <w:t xml:space="preserve">                                                                 </w:t>
      </w:r>
    </w:p>
    <w:p w:rsidR="00EF4080" w:rsidRPr="004D647E" w:rsidRDefault="00EF4080">
      <w:pPr>
        <w:widowControl/>
        <w:tabs>
          <w:tab w:val="left" w:pos="-720"/>
        </w:tabs>
        <w:suppressAutoHyphens/>
        <w:spacing w:line="240" w:lineRule="atLeast"/>
        <w:jc w:val="both"/>
        <w:rPr>
          <w:rFonts w:ascii="Courier New" w:hAnsi="Courier New" w:cs="Courier New"/>
          <w:b/>
          <w:bCs/>
          <w:spacing w:val="-3"/>
        </w:rPr>
      </w:pPr>
    </w:p>
    <w:p w:rsidR="00EF4080" w:rsidRPr="004D647E" w:rsidRDefault="00EF4080">
      <w:pPr>
        <w:widowControl/>
        <w:tabs>
          <w:tab w:val="center" w:pos="4680"/>
        </w:tabs>
        <w:suppressAutoHyphens/>
        <w:spacing w:line="240" w:lineRule="atLeast"/>
        <w:jc w:val="both"/>
        <w:rPr>
          <w:rFonts w:ascii="Courier New" w:hAnsi="Courier New" w:cs="Courier New"/>
          <w:b/>
          <w:bCs/>
          <w:spacing w:val="-3"/>
        </w:rPr>
      </w:pPr>
      <w:r w:rsidRPr="004D647E">
        <w:rPr>
          <w:rFonts w:ascii="Courier New" w:hAnsi="Courier New" w:cs="Courier New"/>
          <w:b/>
          <w:bCs/>
          <w:spacing w:val="-3"/>
        </w:rPr>
        <w:tab/>
      </w:r>
      <w:r w:rsidRPr="004D647E">
        <w:rPr>
          <w:rFonts w:ascii="Courier New" w:hAnsi="Courier New" w:cs="Courier New"/>
          <w:b/>
          <w:bCs/>
          <w:spacing w:val="-3"/>
          <w:u w:val="single"/>
        </w:rPr>
        <w:t>CASE BACKGROUND</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r>
      <w:r w:rsidRPr="004D647E">
        <w:rPr>
          <w:rFonts w:ascii="Courier New" w:hAnsi="Courier New" w:cs="Courier New"/>
          <w:spacing w:val="-3"/>
        </w:rPr>
        <w:tab/>
        <w:t>In 1980, the Commission adopted conservation goals pursuant to Section 366.80 - 366.85, Florida Statutes (the Florida Energy Efficiency and Conservation Act, or "FEECA") which was passed that year by the Florida legislature.  All electric utilities, regardless of size, including municipals and cooperatives, were required to comply with FEECA, as were natural gas utilities with annual sales greater than or equal to 100 million therms.  The specific numeric energy and demand reduction goals were contained in Rule 25-17.002, F.A.C.</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The goals adopted by the Commission were designed to increase the conservation of expensive resources, such as petroleum fuels, </w:t>
      </w:r>
      <w:r w:rsidRPr="004D647E">
        <w:rPr>
          <w:rFonts w:ascii="Courier New" w:hAnsi="Courier New" w:cs="Courier New"/>
          <w:spacing w:val="-3"/>
        </w:rPr>
        <w:lastRenderedPageBreak/>
        <w:t>and to reduce the growth rates of electric consumption, especially of weather-sensitive peak demand.  In simple terms, the goals were:  (1) to reduce the use of oil by 25% by 1989, so that consumption in 1990 would not exceed 58,734,000 barrels; (2) to reduce the growth rate of energy sales to 75% of the growth rate in residential customers by 1989; and (3) to reduce the growth rate in peak demand to 72.25% of the growth rate in residential customers by 1989.  These goals extended only through 1989.</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The legislative sunset review of FEECA occurred during the 1989 regular session.  The major changes made to FEECA were the addition of language to encourage cogeneration and the limitation of the application of the Act to electric utilities with more than 500 gigawatt-hours of annual retail sales.  Thereafter, Order No. 22176, issued November 14, 1989, required the electric utilities subject to FEECA to submit plans and programs consistent with the numeric goals embodied in 25-17.002, F.A.C.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After the expiration of the specific demand and energy numeric goals in Rule 25-17.002, the Commission decided to adopt as FEECA goals the general non-numeric goal statements expressed in 25-17.001 F.A.C.   Rule 25-17.002 was therefore repealed by Order No. 22758, issued on April 2, 1990 in Docket No. 820517-EU.  Later, the Commission directed staff to develop more specific goals.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Staff developed specific numeric conservation goals for electric utilities and revised associated conservation rules.  On June 24, 1992, staff held a workshop to discuss the rules.  Thereafter, the proposed rules were revised based on oral and written workshop comments.  This recommendation discusses the new rules, rule amendments, and rule repeal recommended by staff.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center" w:pos="4680"/>
        </w:tabs>
        <w:suppressAutoHyphens/>
        <w:spacing w:line="240" w:lineRule="atLeast"/>
        <w:jc w:val="both"/>
        <w:rPr>
          <w:rFonts w:ascii="Courier New" w:hAnsi="Courier New" w:cs="Courier New"/>
          <w:b/>
          <w:bCs/>
          <w:spacing w:val="-3"/>
        </w:rPr>
      </w:pPr>
      <w:r w:rsidRPr="004D647E">
        <w:rPr>
          <w:rFonts w:ascii="Courier New" w:hAnsi="Courier New" w:cs="Courier New"/>
          <w:b/>
          <w:bCs/>
          <w:spacing w:val="-3"/>
        </w:rPr>
        <w:tab/>
      </w:r>
      <w:r w:rsidRPr="004D647E">
        <w:rPr>
          <w:rFonts w:ascii="Courier New" w:hAnsi="Courier New" w:cs="Courier New"/>
          <w:b/>
          <w:bCs/>
          <w:spacing w:val="-3"/>
          <w:u w:val="single"/>
        </w:rPr>
        <w:t>DISCUSSION OF ISSUES</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u w:val="single"/>
        </w:rPr>
        <w:t>ISSUE 1:</w:t>
      </w:r>
      <w:r w:rsidRPr="004D647E">
        <w:rPr>
          <w:rFonts w:ascii="Courier New" w:hAnsi="Courier New" w:cs="Courier New"/>
          <w:spacing w:val="-3"/>
        </w:rPr>
        <w:tab/>
        <w:t>Should the Commission propose the adoption of Rule 25-17.0021, F.A.C., Goals for Electric Utilities and Rule 25-17.0025, F.A.C. Conservation Performance Incentive Factor; the amendment of Rule 25-17.001, F.A.C., General Information; Rule 25-17.003, F.A.C., Energy Audits, Related Provisions; and Rule 25-17.006, F.A.C., Electric Utility System Conservation End Use Data; and the repeal of Rule 25-17.005, F.A.C., Evaluation of Electric Utility Conservation Efforts and Rule 25-17.007, F.A.C., Normalization of Electric Utility Load Data?</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u w:val="single"/>
        </w:rPr>
        <w:t>RECOMMENDATION:</w:t>
      </w:r>
      <w:r w:rsidRPr="004D647E">
        <w:rPr>
          <w:rFonts w:ascii="Courier New" w:hAnsi="Courier New" w:cs="Courier New"/>
          <w:spacing w:val="-3"/>
        </w:rPr>
        <w:t xml:space="preserve">  Yes.</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u w:val="single"/>
        </w:rPr>
        <w:t>STAFF ANALYSIS:</w:t>
      </w:r>
      <w:r w:rsidRPr="004D647E">
        <w:rPr>
          <w:rFonts w:ascii="Courier New" w:hAnsi="Courier New" w:cs="Courier New"/>
          <w:spacing w:val="-3"/>
        </w:rPr>
        <w:tab/>
        <w:t xml:space="preserve"> According to Sections 366.80 - 366.85, Florida Statutes, (The Florida Energy Efficiency and Conservation Act, or "FEECA"), the Commission is required to adopt goals and approve plans related to energy conservation.  In accordance with this legislative direction, staff believes that Rule 25-17.001, F.A.C., General Information, should be amended to place equal emphasis on cost-effectively reducing weather-sensitive peak demand and reducing energy consumption.  The rule currently places primary emphasis on reduction of weather-sensitive peak demand, but staff believes that effective conservation demands reduction of energy consumption in general.</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Attached is a document showing a side-by-side comparison of the present rules with the recommended changes and comments on specific rule provisions.  The following discussion is a general overview of the rules.</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rPr>
        <w:tab/>
        <w:t>Rule 17.0021, Goals for Electric Utilities.</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Staff believes that specific numeric goals are preferable to the current non-specific goal statements contained in Rule 25-17.001.  The attached rule contains a two-part process:  first, the Commission will set specific numerical demand and energy savings goals for each FEECA utility, based upon each utility's reasonably achievable kilowatt and kilowatt-hour savings within various end-use categories.  Next, each utility will submit for Commission approval a demand side management plan comprised of programs designed to meet its specific goals.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Thereafter, utilities must submit annual reports summarizing the achievements of their programs.  The Commission will compare their achieved energy and demand savings with their goals.  The results achieved by investor-owned utilities shall be taken into account when setting rates, pursuant to Section 366.82(4), Florida Statutes, and will determine whether the utility is rewarded or penalized pursuant to Rule 25-17.0025.</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rPr>
        <w:tab/>
        <w:t>Rule 25-17.0025, Conservation Performance Incentive Factor.</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In order to encourage more aggressive conservation, staff recommends that the Commission adopt an incentive/penalty mechanism.  Utilities may be reluctant to adopt effective conservation programs that tend to increase or place upward pressure on rates.  Therefore, the rule provides a financial incentive for utilities to meet or exceed their conservation goals, and penalizes utilities that fail to meet their goals.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The conservation performance incentive factor ("CPIF") is based on a sharing of the benefits associated with conservation, and is recovered through the energy conservation cost recovery docket.  For example, high efficiency heat pumps save both energy and demand on the system.  The amount of that benefit will be determined on a program-specific basis.  The utility will receive 20% of the benefit associated with incremental heat pump installations above its target.  A more specific example is included on pages 28 and 29 of this recommendation, entitled "Narrative for CPIF Example".  The incentive factor will be similar in operation to the Generating Performance Incentive Factor used by the Commission in connection with the fuel cost recovery docket.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rPr>
        <w:tab/>
        <w:t>Rule 25-17.003, Energy Audits; Related Provisions.</w:t>
      </w: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The present rule requires utilities to perform a specific number of audits.  Staff believes that each utility's audit penetration rates should be set along with its other goals, and therefore recommends that paragraph (7) of the current rule be deleted.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rPr>
        <w:tab/>
        <w:t>Rule 25-17.005, Evaluation of Electric Utility Conservation Efforts.</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Staff recommends the repeal of this rule.  It establishes reporting requirements and defines terminology and methodology in connection with Rule 25-17.002, which was repealed in 1990.  The terms and requirements of the rule are not longer applicable under the recommended rules.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rPr>
        <w:tab/>
        <w:t>Rule 25-17.006, Electric Utility Conservation End Use Data.</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This rule should be amended to update references to other rules, require utilities to develop and report statewide data, and  update the medium and data structure for reporting.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rPr>
        <w:tab/>
        <w:t>Rule 25-17.007, Normalization of Electric Utility Load Data.</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Staff recommends the repeal of this rule, which establishes requirements for normalizing load data under Rule 15-17.002, which was repealed in 1990.</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rPr>
        <w:tab/>
        <w:t>Economic Impact:</w:t>
      </w: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ab/>
        <w:t xml:space="preserve">Staff has prepared a detailed economic impact statement, which is attached hereto as pages 6 - 27.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 xml:space="preserve"> </w:t>
      </w:r>
      <w:r w:rsidRPr="004D647E">
        <w:rPr>
          <w:rFonts w:ascii="Courier New" w:hAnsi="Courier New" w:cs="Courier New"/>
          <w:spacing w:val="-3"/>
        </w:rPr>
        <w:tab/>
      </w: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u w:val="single"/>
        </w:rPr>
        <w:t>ISSUE 2:</w:t>
      </w:r>
      <w:r w:rsidRPr="004D647E">
        <w:rPr>
          <w:rFonts w:ascii="Courier New" w:hAnsi="Courier New" w:cs="Courier New"/>
          <w:spacing w:val="-3"/>
        </w:rPr>
        <w:t xml:space="preserve">     Should the rules be filed with the Secretary of State and the docket closed if there are no comments or requests for hearing?</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u w:val="single"/>
        </w:rPr>
        <w:t>RECOMMENDATION:</w:t>
      </w:r>
      <w:r w:rsidRPr="004D647E">
        <w:rPr>
          <w:rFonts w:ascii="Courier New" w:hAnsi="Courier New" w:cs="Courier New"/>
          <w:spacing w:val="-3"/>
        </w:rPr>
        <w:t xml:space="preserve">  Yes.  </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b/>
          <w:bCs/>
          <w:spacing w:val="-3"/>
          <w:u w:val="single"/>
        </w:rPr>
        <w:t>STAFF ANALYSIS:</w:t>
      </w:r>
      <w:r w:rsidRPr="004D647E">
        <w:rPr>
          <w:rFonts w:ascii="Courier New" w:hAnsi="Courier New" w:cs="Courier New"/>
          <w:spacing w:val="-3"/>
        </w:rPr>
        <w:t xml:space="preserve">  If no comments or requests for hearing are timely filed, the rules should be filed for adoption with the Secretary of State and this docket should be closed.</w:t>
      </w:r>
    </w:p>
    <w:p w:rsidR="00EF4080" w:rsidRPr="004D647E" w:rsidRDefault="00EF4080">
      <w:pPr>
        <w:widowControl/>
        <w:tabs>
          <w:tab w:val="center" w:pos="4680"/>
        </w:tabs>
        <w:suppressAutoHyphens/>
        <w:spacing w:line="240" w:lineRule="atLeast"/>
        <w:jc w:val="both"/>
        <w:rPr>
          <w:rFonts w:ascii="Courier New" w:hAnsi="Courier New" w:cs="Courier New"/>
          <w:spacing w:val="-3"/>
        </w:rPr>
      </w:pPr>
      <w:r w:rsidRPr="004D647E">
        <w:rPr>
          <w:rFonts w:ascii="Courier New" w:hAnsi="Courier New" w:cs="Courier New"/>
          <w:spacing w:val="-3"/>
        </w:rPr>
        <w:br w:type="page"/>
      </w:r>
      <w:r>
        <w:rPr>
          <w:rFonts w:ascii="Palace Script MT" w:hAnsi="Palace Script MT" w:cs="Palace Script MT"/>
          <w:spacing w:val="-3"/>
        </w:rPr>
        <w:lastRenderedPageBreak/>
        <w:tab/>
      </w:r>
      <w:r w:rsidRPr="004D647E">
        <w:rPr>
          <w:rFonts w:ascii="Courier New" w:hAnsi="Courier New" w:cs="Courier New"/>
          <w:spacing w:val="-3"/>
          <w:u w:val="single"/>
        </w:rPr>
        <w:t>M E M O R A N D U M</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center" w:pos="4680"/>
        </w:tabs>
        <w:suppressAutoHyphens/>
        <w:spacing w:line="240" w:lineRule="atLeast"/>
        <w:jc w:val="both"/>
        <w:rPr>
          <w:rFonts w:ascii="Courier New" w:hAnsi="Courier New" w:cs="Courier New"/>
          <w:spacing w:val="-3"/>
        </w:rPr>
      </w:pPr>
      <w:r w:rsidRPr="004D647E">
        <w:rPr>
          <w:rFonts w:ascii="Courier New" w:hAnsi="Courier New" w:cs="Courier New"/>
          <w:spacing w:val="-3"/>
        </w:rPr>
        <w:tab/>
        <w:t>September 18, 1992</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 w:val="left" w:pos="0"/>
        </w:tabs>
        <w:suppressAutoHyphens/>
        <w:spacing w:line="240" w:lineRule="atLeast"/>
        <w:ind w:left="720" w:hanging="720"/>
        <w:jc w:val="both"/>
        <w:rPr>
          <w:rFonts w:ascii="Courier New" w:hAnsi="Courier New" w:cs="Courier New"/>
          <w:spacing w:val="-3"/>
        </w:rPr>
      </w:pPr>
      <w:r w:rsidRPr="004D647E">
        <w:rPr>
          <w:rFonts w:ascii="Courier New" w:hAnsi="Courier New" w:cs="Courier New"/>
          <w:spacing w:val="-3"/>
        </w:rPr>
        <w:t>TO:</w:t>
      </w:r>
      <w:r w:rsidR="004D647E">
        <w:rPr>
          <w:rFonts w:ascii="Courier New" w:hAnsi="Courier New" w:cs="Courier New"/>
          <w:spacing w:val="-3"/>
        </w:rPr>
        <w:tab/>
      </w:r>
      <w:r w:rsidR="004D647E">
        <w:rPr>
          <w:rFonts w:ascii="Courier New" w:hAnsi="Courier New" w:cs="Courier New"/>
          <w:spacing w:val="-3"/>
        </w:rPr>
        <w:tab/>
      </w:r>
      <w:r w:rsidRPr="004D647E">
        <w:rPr>
          <w:rFonts w:ascii="Courier New" w:hAnsi="Courier New" w:cs="Courier New"/>
          <w:spacing w:val="-3"/>
        </w:rPr>
        <w:t>DIVISION OF APPEALS (RULE)</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4D647E">
        <w:rPr>
          <w:rFonts w:ascii="Courier New" w:hAnsi="Courier New" w:cs="Courier New"/>
          <w:spacing w:val="-3"/>
        </w:rPr>
        <w:t>FROM:</w:t>
      </w:r>
      <w:r w:rsidR="004D647E">
        <w:rPr>
          <w:rFonts w:ascii="Courier New" w:hAnsi="Courier New" w:cs="Courier New"/>
          <w:spacing w:val="-3"/>
        </w:rPr>
        <w:tab/>
      </w:r>
      <w:r w:rsidR="004D647E">
        <w:rPr>
          <w:rFonts w:ascii="Courier New" w:hAnsi="Courier New" w:cs="Courier New"/>
          <w:spacing w:val="-3"/>
        </w:rPr>
        <w:tab/>
      </w:r>
      <w:r w:rsidRPr="004D647E">
        <w:rPr>
          <w:rFonts w:ascii="Courier New" w:hAnsi="Courier New" w:cs="Courier New"/>
          <w:spacing w:val="-3"/>
        </w:rPr>
        <w:t>DIVISION OF RESEARCH AND REGULATORY REVIEW (HEWITT, HARLOW)</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 w:val="left" w:pos="0"/>
          <w:tab w:val="left" w:pos="720"/>
        </w:tabs>
        <w:suppressAutoHyphens/>
        <w:spacing w:line="240" w:lineRule="atLeast"/>
        <w:ind w:left="1440" w:hanging="1440"/>
        <w:jc w:val="both"/>
        <w:rPr>
          <w:rFonts w:ascii="Courier New" w:hAnsi="Courier New" w:cs="Courier New"/>
          <w:spacing w:val="-3"/>
        </w:rPr>
      </w:pPr>
      <w:r w:rsidRPr="004D647E">
        <w:rPr>
          <w:rFonts w:ascii="Courier New" w:hAnsi="Courier New" w:cs="Courier New"/>
          <w:spacing w:val="-3"/>
        </w:rPr>
        <w:t>SUBJECT:</w:t>
      </w:r>
      <w:r w:rsidR="004D647E">
        <w:rPr>
          <w:rFonts w:ascii="Courier New" w:hAnsi="Courier New" w:cs="Courier New"/>
          <w:spacing w:val="-3"/>
        </w:rPr>
        <w:tab/>
      </w:r>
      <w:r w:rsidRPr="004D647E">
        <w:rPr>
          <w:rFonts w:ascii="Courier New" w:hAnsi="Courier New" w:cs="Courier New"/>
          <w:spacing w:val="-3"/>
        </w:rPr>
        <w:t>ECONOMIC IMPACT STATEMENT FOR DOCKET NO. 920606-EG; PROPOSED REVISIONS TO RULES 25-17.001, 25-17.003, AND 25-17.006, FAC; PROPOSED REPEAL OF RULES 25-17.005 AND 25-17.007, FAC; AND PROPOSED RULES 25-17.0021 AND 25-17.0025, FAC, CONSERVATION GOALS FOR ELECTRIC UTILITIES</w: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4D647E">
      <w:pPr>
        <w:widowControl/>
        <w:tabs>
          <w:tab w:val="left" w:pos="-720"/>
        </w:tabs>
        <w:suppressAutoHyphens/>
        <w:spacing w:line="19" w:lineRule="exact"/>
        <w:jc w:val="both"/>
        <w:rPr>
          <w:rFonts w:ascii="Courier New" w:hAnsi="Courier New" w:cs="Courier New"/>
          <w:spacing w:val="-3"/>
        </w:rPr>
      </w:pPr>
      <w:r>
        <w:rPr>
          <w:rFonts w:ascii="Courier New" w:hAnsi="Courier New" w:cs="Courier New"/>
          <w:noProof/>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" o:allowincell="f" fillcolor="black" stroked="f" strokeweight=".05pt">
                <w10:wrap anchorx="margin"/>
              </v:rect>
            </w:pict>
          </mc:Fallback>
        </mc:AlternateContent>
      </w: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240" w:lineRule="atLeast"/>
        <w:jc w:val="both"/>
        <w:rPr>
          <w:rFonts w:ascii="Courier New" w:hAnsi="Courier New" w:cs="Courier New"/>
          <w:spacing w:val="-3"/>
        </w:rPr>
      </w:pP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u w:val="single"/>
        </w:rPr>
        <w:t>SUMMARY OF THE RULE</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In the above-referenced docket, the Commission is proposing to revise Rules 25-17.001 through 25-17.007, FAC.  The proposed rules and rule amendments address the demand-side management (DSM) efforts of electric utilities.  In particular, the proposed action provides for establishing specific DSM goals, and placing equal emphasis on cost-effectively reducing weather-sensitive peak demand and reducing energy consumption.  Each utility would be required to submit a menu of conservation programs that will achieve the full potential for conservation within its service territory and provide an assessment of the annual cost-effective KW and KWH savings reasonably achievable in selected program categories.  Additional annual reporting requirements will be necessary.  The revised residential customer survey will now require statewide aggregates for reported data and the use of FoxPro for data base structure.  The proposed action would also establish a Conservation Performance Incentive Factor (CPIF) designed to increase the DSM efforts of investor-owned utilities </w:t>
      </w:r>
      <w:r w:rsidRPr="004D647E">
        <w:rPr>
          <w:rFonts w:ascii="Courier New" w:hAnsi="Courier New" w:cs="Courier New"/>
          <w:spacing w:val="-3"/>
        </w:rPr>
        <w:lastRenderedPageBreak/>
        <w:t>(IOUs).  Previous rules setting general conservation goals would be repealed.</w:t>
      </w:r>
    </w:p>
    <w:p w:rsidR="00EF4080" w:rsidRPr="004D647E" w:rsidRDefault="00EF4080">
      <w:pPr>
        <w:keepNext/>
        <w:keepLines/>
        <w:widowControl/>
        <w:tabs>
          <w:tab w:val="left" w:pos="-720"/>
        </w:tabs>
        <w:suppressAutoHyphens/>
        <w:spacing w:line="360" w:lineRule="atLeast"/>
        <w:jc w:val="both"/>
        <w:rPr>
          <w:rFonts w:ascii="Courier New" w:hAnsi="Courier New" w:cs="Courier New"/>
          <w:spacing w:val="-3"/>
        </w:rPr>
      </w:pPr>
    </w:p>
    <w:p w:rsidR="00EF4080" w:rsidRPr="004D647E" w:rsidRDefault="00EF4080">
      <w:pPr>
        <w:keepLines/>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u w:val="single"/>
        </w:rPr>
        <w:t>DIRECT COSTS TO THE AGENCY AND OTHER STATE OR LOCAL GOVERNMENT ENTITIES</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proposed rules and rule amendments are designed to increase the cost-effective demand-side energy efficiency efforts and programs of Florida electric utilities.  New proceedings would be held to establish specific numerical goals for each affected electric utility based on studies of the potential energy and demand savings in Florida and each utility's service territory.  The Commission will review each utility's DSM plan to determine whether the plan is sufficient to meet the established goals.  The Commission may add or modify programs in a utility's proposed plan.  Each additional DSM proceeding or program filing would require evaluation on a case-by-case basis.  The short-term agency costs would include additional administrative and professional staff expenses.  The magnitude of the increased costs cannot be determined at this time, but would depend on the number of proceedings and the number of new programs.  In the longer term, as the newer programs are imple</w:t>
      </w:r>
      <w:r w:rsidRPr="004D647E">
        <w:rPr>
          <w:rFonts w:ascii="Courier New" w:hAnsi="Courier New" w:cs="Courier New"/>
          <w:spacing w:val="-3"/>
        </w:rPr>
        <w:softHyphen/>
        <w:t>mented and goals set, agency costs should levelize as the initial reviews give way to monitoring and analyzing progress reports of the DSM programs.</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The Commission will also review the individual programs included in each IOU's DSM plan to determine whether the program will be eligible for the Conservation Performance Incentive Factor.  This will require staff review of the demand and energy savings of each program, the difficulty of measuring such savings, and other related factors.  Additional staff time will be required to calculate the corresponding incentive or penalty for each program eligible for the CPIF at each Conservation Cost Recovery Hearing. </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Local government entities that have electric utility systems would be required to conform to the reporting and DSM program development.  Data requests were sent to the affected municipalities </w:t>
      </w:r>
      <w:r w:rsidRPr="004D647E">
        <w:rPr>
          <w:rFonts w:ascii="Courier New" w:hAnsi="Courier New" w:cs="Courier New"/>
          <w:spacing w:val="-3"/>
        </w:rPr>
        <w:lastRenderedPageBreak/>
        <w:t>and six responded.  For the municipal electric utilities' responses, see the section on "Municipal Electric Utilities" (page 9) and Attachment 2.</w:t>
      </w:r>
    </w:p>
    <w:p w:rsidR="00EF4080" w:rsidRPr="004D647E" w:rsidRDefault="00EF4080">
      <w:pPr>
        <w:widowControl/>
        <w:tabs>
          <w:tab w:val="left" w:pos="-720"/>
        </w:tabs>
        <w:suppressAutoHyphens/>
        <w:spacing w:line="360" w:lineRule="atLeast"/>
        <w:jc w:val="both"/>
        <w:rPr>
          <w:rFonts w:ascii="Courier New" w:hAnsi="Courier New" w:cs="Courier New"/>
          <w:spacing w:val="-3"/>
        </w:rPr>
      </w:pP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u w:val="single"/>
        </w:rPr>
        <w:t>COSTS AND BENEFITS TO THOSE PARTIES DIRECTLY AFFECTED BY THE RULE</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Four groups were identified as being potentially directly affected by the proposed rule action.  These included IOUs, municipal utilities, rural electric cooperatives, and ratepayers.  In order to assess the costs and/or bene</w:t>
      </w:r>
      <w:r w:rsidRPr="004D647E">
        <w:rPr>
          <w:rFonts w:ascii="Courier New" w:hAnsi="Courier New" w:cs="Courier New"/>
          <w:spacing w:val="-3"/>
        </w:rPr>
        <w:softHyphen/>
        <w:t>fits of the proposed rule action, data requests were sent to the affected IOUs, cooperatives, and municipals.  Each of the four groups are discussed separately.</w:t>
      </w:r>
    </w:p>
    <w:p w:rsidR="00EF4080" w:rsidRPr="004D647E" w:rsidRDefault="00EF4080">
      <w:pPr>
        <w:widowControl/>
        <w:tabs>
          <w:tab w:val="left" w:pos="-720"/>
        </w:tabs>
        <w:suppressAutoHyphens/>
        <w:spacing w:line="360" w:lineRule="atLeast"/>
        <w:jc w:val="both"/>
        <w:rPr>
          <w:rFonts w:ascii="Courier New" w:hAnsi="Courier New" w:cs="Courier New"/>
          <w:spacing w:val="-3"/>
        </w:rPr>
      </w:pPr>
    </w:p>
    <w:p w:rsidR="00EF4080" w:rsidRPr="004D647E" w:rsidRDefault="00EF4080">
      <w:pPr>
        <w:widowControl/>
        <w:tabs>
          <w:tab w:val="center" w:pos="4680"/>
        </w:tabs>
        <w:suppressAutoHyphens/>
        <w:spacing w:line="360" w:lineRule="atLeast"/>
        <w:jc w:val="both"/>
        <w:rPr>
          <w:rFonts w:ascii="Courier New" w:hAnsi="Courier New" w:cs="Courier New"/>
          <w:spacing w:val="-3"/>
        </w:rPr>
      </w:pPr>
      <w:r w:rsidRPr="004D647E">
        <w:rPr>
          <w:rFonts w:ascii="Courier New" w:hAnsi="Courier New" w:cs="Courier New"/>
          <w:spacing w:val="-3"/>
        </w:rPr>
        <w:tab/>
        <w:t>INVESTOR-OWNED UTILITIES</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Data responses were received from four of the five IOUs surveyed.  A summary of their responses is in Attachment 1.  IOUs would be subject to all requirements of the proposed rulemaking action, including the CPIF.  The major areas of expected cost increases associated with the implementation of these rule amendments were identified as: the costs involved in identifying, implementing, and monitoring incremental conservation programs; and the costs associated with additional reporting requirements and hearing participation.</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r>
      <w:r w:rsidRPr="004D647E">
        <w:rPr>
          <w:rFonts w:ascii="Courier New" w:hAnsi="Courier New" w:cs="Courier New"/>
          <w:spacing w:val="-3"/>
          <w:u w:val="single"/>
        </w:rPr>
        <w:t>1. Tampa Electric Company (TECO)</w:t>
      </w:r>
      <w:r w:rsidRPr="004D647E">
        <w:rPr>
          <w:rFonts w:ascii="Courier New" w:hAnsi="Courier New" w:cs="Courier New"/>
          <w:spacing w:val="-3"/>
        </w:rPr>
        <w:t>.  TECO responded that it could not identify any additional costs and benefits associated with the amended rules' goals of reduced KW demand growth and energy consumption.  This is because these are the same goals found in the Florida Energy Efficiency and Conservation Act (FEECA), which they have operated under since 1980.</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TECO expects the proposed requirement to integrate additional high thermally efficient cogenerators within the company's territory to have little effect on costs or benefits.  The company estimated that the rule change will have little impact for TECO with respect </w:t>
      </w:r>
      <w:r w:rsidRPr="004D647E">
        <w:rPr>
          <w:rFonts w:ascii="Courier New" w:hAnsi="Courier New" w:cs="Courier New"/>
          <w:spacing w:val="-3"/>
        </w:rPr>
        <w:lastRenderedPageBreak/>
        <w:t>to adding additional cogenerators because the company is already adding such facilities when cost-effective in order to remain competitive.  Locating such cogenerators near load centers is also expected to have little impact on costs or benefits.  Since the company's territory is geographically compact, little or no improvements are expected in the efficiency of power delivery within the area due to the location of cogenerators near load centers.</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Costs of attending a hearing to set DSM goals were estimated to be $20,000 to $40,000.  Estimates for program assessment were $5,000 to $10,000 initially, with the potential for studies to reach $300,000 to $500,000.  Implementation costs cannot be assessed until the Commission establishes goals for each utility.  Expected costs for TECO to participate in a proceeding to review and modify these goals is $10,000 to $20,000.  Additional reporting costs to provide a plan to meet the goals are expected to be minimal.</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Only minor cost differences are expected with respect to the proposed annual report on DSM program results.  However, these costs have the potential to reach $300,000 to $500,000, if determining the "actual achieved results" requires significant monitoring and evaluation studies.  Providing statewide aggregates of these results should result in minor increases in costs.</w:t>
      </w:r>
    </w:p>
    <w:p w:rsidR="00EF4080" w:rsidRPr="004D647E" w:rsidRDefault="00EF4080">
      <w:pPr>
        <w:keepNext/>
        <w:keepLines/>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lastRenderedPageBreak/>
        <w:tab/>
        <w:t>The company expects to incur the following costs with respect to the proposed changes to the Residential Customer Survey:  (1) minor impact to change the reporting medium to FoxPro; (2) $30,000 to provide statewide aggregates of current data; and (3) minor costs to provide statewide aggregates for forecast data.</w:t>
      </w:r>
    </w:p>
    <w:p w:rsidR="00EF4080" w:rsidRPr="004D647E" w:rsidRDefault="00EF4080">
      <w:pPr>
        <w:keepLines/>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TECO responded that the proposed CPIF will tend to raise the costs per KWH sold, depending on the "levels and types of cost-effectiveness that are used to screen and evaluate DSM measures."  Benefits of the CPIF could not be calculated without information concerning specific goals.  Additional costs associated with participating in the Conservation Cost Recovery Hearing, due to the addition of the CPIF, are estimated at $5,000 to $10,000 per year.</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r>
      <w:r w:rsidRPr="004D647E">
        <w:rPr>
          <w:rFonts w:ascii="Courier New" w:hAnsi="Courier New" w:cs="Courier New"/>
          <w:spacing w:val="-3"/>
          <w:u w:val="single"/>
        </w:rPr>
        <w:t>2. Gulf Power Company (Gulf)</w:t>
      </w:r>
      <w:r w:rsidRPr="004D647E">
        <w:rPr>
          <w:rFonts w:ascii="Courier New" w:hAnsi="Courier New" w:cs="Courier New"/>
          <w:spacing w:val="-3"/>
        </w:rPr>
        <w:t>.  Gulf expects no additional costs associated with the proposed requirement to reduce KW demand growth and energy consumption.  The company states, "Through its current conservation programs, Gulf Power has, is, and will continue to reduce the growth rates of KW and energy."  Gulf indicated that it is impossible for the value of benefits and costs to be estimated without the specific goals required by the Commission.  However, the company expects that the incremental costs for reporting, evaluations, and better estimates of conservation savings could increase by $500,000 to $5,000,000 annually.  This assumes that no program is required by the Commission which fails the rate impact test, and that no significant additional personnel or payment of rebates is required in order to increase customer participation rates.  Gulf stated that if the total resource test is used to evaluate programs, these costs could be much higher, and cross-subsidization between participants and nonparticipants would occur.</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Gulf indicated that program assessment costs are difficult to measure without specific goals.  However, incremental annual assessment costs from $750,000 to $2,000,000 are expected if the Commission imposes more stringent measurement requirements.  </w:t>
      </w:r>
      <w:r w:rsidRPr="004D647E">
        <w:rPr>
          <w:rFonts w:ascii="Courier New" w:hAnsi="Courier New" w:cs="Courier New"/>
          <w:spacing w:val="-3"/>
        </w:rPr>
        <w:lastRenderedPageBreak/>
        <w:t>Benefits from implementing these incremental programs are also hard to measure without specific goals, however, Gulf indicated that savings in operating and maintenance expenses and fuel would approximate 1.7 cents per KWH saved.</w:t>
      </w:r>
    </w:p>
    <w:p w:rsidR="00EF4080" w:rsidRPr="004D647E" w:rsidRDefault="00EF4080">
      <w:pPr>
        <w:keepNext/>
        <w:keepLines/>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Participation in hearings to set DSM goals was estimated at $84,000.  This estimate includes $9,000 for attending a five-day hearing and an additional $75,000 for preparation.  Costs of participating in a proceeding to review and modify these goals is anticipated to be $52,000, including expenses incurred in preparation and attending the hearing.  Costs of providing a plan to meet these goals may reach $50,000 and could be higher if the services of consultants are necessary.</w:t>
      </w:r>
    </w:p>
    <w:p w:rsidR="00EF4080" w:rsidRPr="004D647E" w:rsidRDefault="00EF4080">
      <w:pPr>
        <w:keepLines/>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Reporting costs would also be increased by the proposed annual report concerning the actual achieved results of each program, and the requirement to provide statewide aggregates of these results.  Gulf expects an annual increase in reporting costs of $25,000 to provide program results.  However, these costs may be increased by an additional $25,000 if interrogatories are necessary.  Costs are not expected to exceed $5,000 for providing the statewide aggregates of these results.</w:t>
      </w:r>
    </w:p>
    <w:p w:rsidR="00EF4080" w:rsidRPr="004D647E" w:rsidRDefault="00EF4080">
      <w:pPr>
        <w:widowControl/>
        <w:tabs>
          <w:tab w:val="left" w:pos="-720"/>
        </w:tabs>
        <w:suppressAutoHyphens/>
        <w:spacing w:line="360" w:lineRule="atLeast"/>
        <w:jc w:val="both"/>
        <w:rPr>
          <w:rFonts w:ascii="Courier New" w:hAnsi="Courier New" w:cs="Courier New"/>
          <w:spacing w:val="-3"/>
        </w:rPr>
      </w:pPr>
      <w:r w:rsidRPr="004D647E">
        <w:rPr>
          <w:rFonts w:ascii="Courier New" w:hAnsi="Courier New" w:cs="Courier New"/>
          <w:spacing w:val="-3"/>
        </w:rPr>
        <w:tab/>
        <w:t>As previously stated, benefits to the company from the proposed CPIF cannot be estimated without specific goals.  However, Gulf stated:</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right="720" w:hanging="720"/>
        <w:jc w:val="both"/>
        <w:rPr>
          <w:rFonts w:ascii="Courier New" w:hAnsi="Courier New" w:cs="Courier New"/>
          <w:spacing w:val="-3"/>
        </w:rPr>
      </w:pPr>
      <w:r w:rsidRPr="004D647E">
        <w:rPr>
          <w:rFonts w:ascii="Courier New" w:hAnsi="Courier New" w:cs="Courier New"/>
          <w:spacing w:val="-3"/>
        </w:rPr>
        <w:t>If unit goals are unbiased, then the expected reward should be zero.  The gains from exceeding the goals in some programs should exactly offset the losses incurred in the programs where unit goals were not obtained.  This is a long-run assumption and actual results could vary significantly from zero on an annual basis.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The anticipated incremental costs with respect to the addition of the CPIF to the Conservation Cost Recovery Hearing was estimated to be $7,200 annually.  This estimate will be increased by an additional $25,000 if interrogatories are necessary.</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lastRenderedPageBreak/>
        <w:tab/>
        <w:t>The company indicated that increased conservation efforts could erode its competitive position in the short run to the extent that rates are increased relative to those of close competitors.  Gulf also suggested that a reallocation of resources by the company to meet CPIF requirements may detract from the company's competitive position.  In the long run, however, the competitive position could be improved if conservation measures are installed which pass the rate impact test and reduce or defer the need for additional generators.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proposed change in the reporting medium of the Residential Customer Survey to FoxPro is expected to require minimal costs.  The company responded that an estimate of providing statewide aggregates of current data for the Residential Customer Survey is "best estimated by the FPSC staff, as data on individual climate zones are presented to FPSC staff, and they have previously accomplished this merge of data."  Estimates of the costs associated with providing statewide aggregates of forecast data could not be furnished without details concerning the uses and scope of the data.</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Gulf indicated that little significant costs are expected due to the additional emphasis placed on the integration of high thermally efficient cogenerators within its territory.  Gulf presently evaluates and encourages the installation of such cogenerators when appropriate and cost-effective.  However, additional costs could occur if additional personnel and computer costs are made necessary by additional technical evaluation of proposed projects.  No significant costs were attributed to locating cogenerators near load centers as long as connection points to transmission lines with available capacity are near the cogenerators.  However, additional costs may be incurred if IOUs are required to evaluate sites for cogenerators.  The company also noted the possibility of decreased transmission losses due to siting cogenerators near load centers.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lastRenderedPageBreak/>
        <w:tab/>
      </w:r>
      <w:r w:rsidRPr="004D647E">
        <w:rPr>
          <w:rFonts w:ascii="Courier New" w:hAnsi="Courier New" w:cs="Courier New"/>
          <w:spacing w:val="-3"/>
          <w:u w:val="single"/>
        </w:rPr>
        <w:t>3. Florida Power Corporation (FPC)</w:t>
      </w:r>
      <w:r w:rsidRPr="004D647E">
        <w:rPr>
          <w:rFonts w:ascii="Courier New" w:hAnsi="Courier New" w:cs="Courier New"/>
          <w:spacing w:val="-3"/>
        </w:rPr>
        <w:t>.  FPC cannot provide estimates of the costs necessary to meet the requirement to reduce KW demand growth and energy consumption without information on specific targets.  If such targets exceed the DSM plan currently followed by FPC, additional costs would be significant.  Costs of participating in goal setting hearings were estimated to be $365,000, assuming a ten-year evaluation period.  This includes $300,000 for an FPC-specific study, report preparation costs of $60,000, and expenses required to attend the hearing of $5,000.  The costs of participating in a proceeding to review and modify these goals were also estimated to be $365,000.  Additional program assessment costs, implementation costs, and the benefits expected from additional DSM efforts will be dependent on the goals set by the Commission.</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costs to provide the Commission with a plan to meet the established goals are expected to be negligible, if the Commission sets goals that are within FPC's current DSM plans.  However, if the goals exceed this current plan, additional costs would be significant.  FPC expects minimal cost increases associated with the requirement to provide annual company-specific and statewide aggregates of actual achieved results.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Changes to the Residential Customer Survey are expected to result in the following additional costs:  (1) $5,000 to change the reporting medium to FoxPro; (2) $35,000 to provide statewide aggregates of current data; and (3) low impact to provide statewide aggregates of forecast data.</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FPC anticipates minimal rewards to the company from the proposed CPIF.  However, the incentive factor may have major competitive implications, </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right="720" w:hanging="720"/>
        <w:jc w:val="both"/>
        <w:rPr>
          <w:rFonts w:ascii="Courier New" w:hAnsi="Courier New" w:cs="Courier New"/>
          <w:spacing w:val="-3"/>
        </w:rPr>
      </w:pPr>
      <w:r w:rsidRPr="004D647E">
        <w:rPr>
          <w:rFonts w:ascii="Courier New" w:hAnsi="Courier New" w:cs="Courier New"/>
          <w:spacing w:val="-3"/>
        </w:rPr>
        <w:t xml:space="preserve">. . . if the target setting process leaves some utilities with a greater probability of achieving a significant reward (or penalty) in relation to other utilities.  For example, a utility that has done nothing with respect to DSM may be able to achieve rewards simply because it can easily attract initial participation levels.  [A utility] </w:t>
      </w:r>
      <w:r w:rsidRPr="004D647E">
        <w:rPr>
          <w:rFonts w:ascii="Courier New" w:hAnsi="Courier New" w:cs="Courier New"/>
          <w:spacing w:val="-3"/>
        </w:rPr>
        <w:lastRenderedPageBreak/>
        <w:t>Utilities with a significant history of DSM activity, however, may suffer a penalty because it has already achieved the majority of its saturation potential.  In this latter case, attracting additional customers may be very difficult and costly.  Since the rule does not address how targets will be set, and since Florida Power has been proactive in its DSM efforts, the potential exists for FPC to suffer a negative competitive impact due to the proposed rule.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Costs associated with participating in the Conservation Cost Recovery Hearing associated with the addition of the CPIF are expected to be $95,000 initially.  This includes $85,000 for the development of a reporting system, $5,000 for labor, and $5,000 for administrative costs.  Ongoing annual costs are anticipated to total $35,000, including labor, administrative, and computer processing time.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In regard to the integration of high thermally efficient cogenerators, FPC responded that the, "Integration of high thermal efficiency cogenerators results in savings to the company and to a large thermal energy user such as the University of Florida."  For example, FPC expects savings of $17,900,000 to FPC ratepayers over the initial term of the university's steam contract.  Annual savings to the university, including fuel and boiler operating costs are expected to be $2,000,000 initially, increasing to $6,000,000.  With respect to siting such cogenerators near load centers, FPC responded:</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right="720" w:hanging="720"/>
        <w:jc w:val="both"/>
        <w:rPr>
          <w:rFonts w:ascii="Courier New" w:hAnsi="Courier New" w:cs="Courier New"/>
          <w:spacing w:val="-3"/>
        </w:rPr>
      </w:pPr>
      <w:r w:rsidRPr="004D647E">
        <w:rPr>
          <w:rFonts w:ascii="Courier New" w:hAnsi="Courier New" w:cs="Courier New"/>
          <w:spacing w:val="-3"/>
        </w:rPr>
        <w:t>There are theoretical advantages to locating cogenerators near load centers.  However, in practice, there can be both increases and/or decreases in system losses and local load flows.  There are usually no savings on a transmission and distribution facility by locating cogenerators near a load center.  Typically, transmission and distribution facilities are sized to serve the entire load of a facility regardless of whether self-generation or cogeneration exists.  The utility usually is required to serve the entire load requirements unless the cogenerator has multiple generation sources.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lastRenderedPageBreak/>
        <w:tab/>
      </w:r>
      <w:r w:rsidRPr="004D647E">
        <w:rPr>
          <w:rFonts w:ascii="Courier New" w:hAnsi="Courier New" w:cs="Courier New"/>
          <w:spacing w:val="-3"/>
          <w:u w:val="single"/>
        </w:rPr>
        <w:t>4. Florida Power &amp; Light (FPL)</w:t>
      </w:r>
      <w:r w:rsidRPr="004D647E">
        <w:rPr>
          <w:rFonts w:ascii="Courier New" w:hAnsi="Courier New" w:cs="Courier New"/>
          <w:spacing w:val="-3"/>
        </w:rPr>
        <w:t>.  FPL responded that incentive plans are not necessary for the company to invest in conservation measures.  The company replied:</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right="720" w:hanging="720"/>
        <w:jc w:val="both"/>
        <w:rPr>
          <w:rFonts w:ascii="Courier New" w:hAnsi="Courier New" w:cs="Courier New"/>
          <w:spacing w:val="-3"/>
        </w:rPr>
      </w:pPr>
      <w:r w:rsidRPr="004D647E">
        <w:rPr>
          <w:rFonts w:ascii="Courier New" w:hAnsi="Courier New" w:cs="Courier New"/>
          <w:spacing w:val="-3"/>
        </w:rPr>
        <w:t>Incentives for utilities to invest in conservation measures have been suggested as a way to provide the proper economic signal to make such investments rather than in new power plants or other alternatives.  However, since FPL is currently pursuing all conservation programs that are found to be cost-effective, imposition of such incentives for these programs should not be necessary.  Should the Commission, however, determine that incentives are appropriate, then incentives should be provided only to the extent that they are cost-effective so that the cost of providing electricity to the utility's customers would be lower than otherwise may have occurred without the program.</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company believes that most of the costs attributable to the proposed rule cannot be quantified without more specific information.  For example, the amount of the incentive cannot be estimated without the results of the statewide DSM study currently being conducted by the Florida Energy Office.  Information concerning the exact programs required by the Commission would also be necessary for FPL to provide cost estimates.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costs of attending hearings required by the proposed rule also could not be estimated.  FPL points out that these costs may vary widely depending on the specifics of the hearing.  The company states, "As reported in FPL's 1991 FERC Form No. 1, for example, the regulatory expenses were $37,262 for the Conservation Cost Recovery Factor (Docket No. 910002-EG) and $296,350 for the Annual Planning Hearings."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EF4080" w:rsidRPr="004D647E" w:rsidRDefault="00EF4080">
      <w:pPr>
        <w:widowControl/>
        <w:tabs>
          <w:tab w:val="center" w:pos="4680"/>
        </w:tabs>
        <w:suppressAutoHyphens/>
        <w:spacing w:line="360" w:lineRule="atLeast"/>
        <w:jc w:val="both"/>
        <w:rPr>
          <w:rFonts w:ascii="Courier New" w:hAnsi="Courier New" w:cs="Courier New"/>
          <w:spacing w:val="-3"/>
        </w:rPr>
      </w:pPr>
      <w:r w:rsidRPr="004D647E">
        <w:rPr>
          <w:rFonts w:ascii="Courier New" w:hAnsi="Courier New" w:cs="Courier New"/>
          <w:spacing w:val="-3"/>
        </w:rPr>
        <w:tab/>
        <w:t>COOPERATIVE UTILITIES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The Florida Rural Electric Cooperatives Association responded to the data request on behalf of Clay Electric Cooperative, Inc.; Lee County Electric Cooperative, Inc.; Sumter Electric Cooperative, Inc.; Talquin Electric Cooperative, Inc.; and </w:t>
      </w:r>
      <w:r w:rsidRPr="004D647E">
        <w:rPr>
          <w:rFonts w:ascii="Courier New" w:hAnsi="Courier New" w:cs="Courier New"/>
          <w:spacing w:val="-3"/>
        </w:rPr>
        <w:lastRenderedPageBreak/>
        <w:t>Withlacoochee River Electric Cooperative, Inc.  Estimates for the costs of assessing and implementing incremental conservation programs could not be given without information concerning specific goal requirements.  Likewise the expected energy savings and additional reporting costs were also not reported.  However, the cooperatives expect increased labor costs associated with the annual reporting requirement of the proposed action.  The cooperatives also stressed that the 90-day time period to develop the required DSM plan was an insufficient time frame in which to determine the most effective way to address the proposed energy and demand goals.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estimated costs of attending the goal setting hearing were $20,000 per cooperative.  The costs incurred to attend the hearing to review and modify the goals were also estimated to be $20,000 per cooperative.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expected cost of the change in medium used to report the results of the Residential Customer Survey is expected to be $5,000 per cooperative.  The cost of providing statewide aggregates of current and forecasted data was not reported.</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EF4080" w:rsidRPr="004D647E" w:rsidRDefault="00EF4080">
      <w:pPr>
        <w:widowControl/>
        <w:tabs>
          <w:tab w:val="center" w:pos="4680"/>
        </w:tabs>
        <w:suppressAutoHyphens/>
        <w:spacing w:line="360" w:lineRule="atLeast"/>
        <w:jc w:val="both"/>
        <w:rPr>
          <w:rFonts w:ascii="Courier New" w:hAnsi="Courier New" w:cs="Courier New"/>
          <w:spacing w:val="-3"/>
        </w:rPr>
      </w:pPr>
      <w:r w:rsidRPr="004D647E">
        <w:rPr>
          <w:rFonts w:ascii="Courier New" w:hAnsi="Courier New" w:cs="Courier New"/>
          <w:spacing w:val="-3"/>
        </w:rPr>
        <w:tab/>
        <w:t>MUNICIPAL ELECTRIC UTILITIES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 Municipal utilities would be subject to all requirements of the proposed action, with the exception of the CPIF.  Six municipal utilities responded to the data request.  For a summary of their responses, consult Attachment 2 at the end of this economic impact statement.</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r>
      <w:r w:rsidRPr="004D647E">
        <w:rPr>
          <w:rFonts w:ascii="Courier New" w:hAnsi="Courier New" w:cs="Courier New"/>
          <w:spacing w:val="-3"/>
          <w:u w:val="single"/>
        </w:rPr>
        <w:t>1. Lakeland Electric and Water</w:t>
      </w:r>
      <w:r w:rsidRPr="004D647E">
        <w:rPr>
          <w:rFonts w:ascii="Courier New" w:hAnsi="Courier New" w:cs="Courier New"/>
          <w:spacing w:val="-3"/>
        </w:rPr>
        <w:t xml:space="preserve">.  Lakeland stated that the costs associated with the proposed rule will depend greatly on the number of potential programs evaluated and the number ultimately determined to be cost-effective.  Savings addressed in the response can only be subjective as the actual savings expected cannot be identified until the analysis of all potential programs is completed </w:t>
      </w:r>
      <w:r w:rsidRPr="004D647E">
        <w:rPr>
          <w:rFonts w:ascii="Courier New" w:hAnsi="Courier New" w:cs="Courier New"/>
          <w:spacing w:val="-3"/>
        </w:rPr>
        <w:lastRenderedPageBreak/>
        <w:t>and those determined to be cost-effective are identified and implemented.</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following are estimates of the costs to participate in a proceeding to provide an assessment of the annual cost-effective KW and KWH savings reasonably achievable in each of the end-use categories specified by the Commission at least every ten years:  (a) cost of participating in goal setting hearings - $2,320; and (b) the estimated cost of program assessment - $8,880.  The costs involved in implementing the incremental programs and net energy savings cannot be determined until the completion of all potential program evaluations and the programs to be implemented have been selected.  These costs will vary dramatically with the customer type, type of program to be implemented, number of customers in the target group, and the number of customers ultimately expected to participate in the program.</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City of Lakeland indicated that there would be some short-term revenue loses associated with the integration of high thermal efficiency cogenerators in its service area if those cogenerators served retail load presently being served by Lakeland.  Rates to other retail customers would have to increase accordingly to cover fixed charges.  In the long run, some of these costs would be offset by the savings resulting from the ability to defer future generation.  In addition, locating cogenerators near load centers would reduce Lakeland's transmission and distribution investments and maintenance costs.  Lakeland did not quantify an associated net benefit or cost.</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r>
      <w:r w:rsidRPr="004D647E">
        <w:rPr>
          <w:rFonts w:ascii="Courier New" w:hAnsi="Courier New" w:cs="Courier New"/>
          <w:spacing w:val="-3"/>
          <w:u w:val="single"/>
        </w:rPr>
        <w:t>2. Jacksonville Electric Authority (JEA)</w:t>
      </w:r>
      <w:r w:rsidRPr="004D647E">
        <w:rPr>
          <w:rFonts w:ascii="Courier New" w:hAnsi="Courier New" w:cs="Courier New"/>
          <w:spacing w:val="-3"/>
        </w:rPr>
        <w:t xml:space="preserve">.  Jacksonville stated that they cannot estimate the total costs until they know what JEA's goals will be.  The cost to JEA of participating in the goal hearings would be about $25,000 for a five-day hearing with legal fees.  The cost to JEA of assessing the programs would be about $250,000 (five person-years) plus legal fees.  The costs of </w:t>
      </w:r>
      <w:r w:rsidRPr="004D647E">
        <w:rPr>
          <w:rFonts w:ascii="Courier New" w:hAnsi="Courier New" w:cs="Courier New"/>
          <w:spacing w:val="-3"/>
        </w:rPr>
        <w:lastRenderedPageBreak/>
        <w:t>implementing the programs cannot be estimated until specific programs are identified in the hearings.  The cost of participating in a modification proceeding would be about $25,000 for a five-day hearing with legal fees.  The incremental cost of the annual report described in 25-17.0021(5) would be about $10,000 each year, according to which programs are included.  JEA also estimated that additional costs with respect to the Residential Customer Survey would include:  (1) the cost to change software to FoxPro, plus about $1,000 in training time; (2) approximately $10,000 each year to provide a statewide aggregate for current data, depending on which specific programs each utility is implementing; and (3) approximately $10,000 each year to provide a statewide aggregate for forecast data, depending on which specific programs each utility is implementing.  For other factors, JEA cannot estimate the costs and benefits until they know what the goals will be.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r>
      <w:r w:rsidRPr="004D647E">
        <w:rPr>
          <w:rFonts w:ascii="Courier New" w:hAnsi="Courier New" w:cs="Courier New"/>
          <w:spacing w:val="-3"/>
          <w:u w:val="single"/>
        </w:rPr>
        <w:t>3. City of Tallahassee</w:t>
      </w:r>
      <w:r w:rsidRPr="004D647E">
        <w:rPr>
          <w:rFonts w:ascii="Courier New" w:hAnsi="Courier New" w:cs="Courier New"/>
          <w:spacing w:val="-3"/>
        </w:rPr>
        <w:t>.  Tallahassee cannot project additional total costs until the specific goals are set for reduction of KW/KWH.  Additional costs for staff may be necessary depending on the goals and the types of programs which may be required by the Commission.  The city is currently developing a new Energy Conservation Plan which should address most of the objectives of the rule revisions.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The cost of participating in goal setting hearings would be approximately $30,000 including legal services.  The cost of program assessment is difficult to project but could reach $250,000 including staff/consultant support and computer needs.  Costs of participating in additional proceedings to review and modify goals could reach $30,000 if the proceeding is protracted.  The reporting costs of an annual report were an estimated $7,000, or $10,000 including staff analysis, report development/review, and printing.  The cost of purchasing software and training for the FoxPro format was estimated at $1,500.  Tallahassee expects the Florida </w:t>
      </w:r>
      <w:r w:rsidRPr="004D647E">
        <w:rPr>
          <w:rFonts w:ascii="Courier New" w:hAnsi="Courier New" w:cs="Courier New"/>
          <w:spacing w:val="-3"/>
        </w:rPr>
        <w:lastRenderedPageBreak/>
        <w:t>Coordinating Group (FCG) to undertake the task of aggregating statewide totals.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r>
      <w:r w:rsidRPr="004D647E">
        <w:rPr>
          <w:rFonts w:ascii="Courier New" w:hAnsi="Courier New" w:cs="Courier New"/>
          <w:spacing w:val="-3"/>
          <w:u w:val="single"/>
        </w:rPr>
        <w:t>4. City of Ocala</w:t>
      </w:r>
      <w:r w:rsidRPr="004D647E">
        <w:rPr>
          <w:rFonts w:ascii="Courier New" w:hAnsi="Courier New" w:cs="Courier New"/>
          <w:spacing w:val="-3"/>
        </w:rPr>
        <w:t>.  The Florida Municipal Power Agency (FMPA) is responsible for the Ocala power supply and provided the analysis for the proposed rule changes.  The estimated cost for participating in the goal setting hearing was a total of $50,000 in labor and administrative costs.  An estimated $100,000 in labor and administrative costs would be necessary to provide detailed program assessment, including the cost of interactive effects.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r>
      <w:r w:rsidRPr="004D647E">
        <w:rPr>
          <w:rFonts w:ascii="Courier New" w:hAnsi="Courier New" w:cs="Courier New"/>
          <w:spacing w:val="-3"/>
          <w:u w:val="single"/>
        </w:rPr>
        <w:t>5. Gainesville Regional Utilities (GRU)</w:t>
      </w:r>
      <w:r w:rsidRPr="004D647E">
        <w:rPr>
          <w:rFonts w:ascii="Courier New" w:hAnsi="Courier New" w:cs="Courier New"/>
          <w:spacing w:val="-3"/>
        </w:rPr>
        <w:t>.  Gainesville Regional Utilities recently completed a robust Least Cost Planning Study.  The study determined an economically optimal combination of supply and demand-side resources to meet GRU's prospective energy requirements.  GRU projects having a 4.1 percent reduction in energy due to planned DSM programs by the year 2000 and altering this plan would require DSM programs beyond a level that is "cost-effective."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GRU estimated that it would incur $52,400 of additional costs to participate in the DSM programs to the extent of the proposed rule and would accrue no benefits.  The breakdown of costs were:  (1) the cost of participating in the goal setting hearing - $5,800; (2) the cost of program assessment, including the cost of assessing interactive effects - $33,200; and (3) the cost of participating in a proceeding to review and modify the goals - $13,400.  GRU currently evaluates the relative effectiveness of its DSM programs at three- to four-year intervals.  The cost to evaluate annually under the proposed rule would increase costs from $5,000 to $20,000 annually, or an additional $15,000 per year.  GRU estimated that it would incur approximately $5,000 in costs to participate in the provision of statewide aggregate forecast data.  GRU believes the statewide data could be aggregated by the FCG or the Commission itself.</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GRU believes if the proposed rule is implemented, it would realize an unfavorable or detrimental impact upon its productivity </w:t>
      </w:r>
      <w:r w:rsidRPr="004D647E">
        <w:rPr>
          <w:rFonts w:ascii="Courier New" w:hAnsi="Courier New" w:cs="Courier New"/>
          <w:spacing w:val="-3"/>
        </w:rPr>
        <w:lastRenderedPageBreak/>
        <w:t>since it is already aggressively pursuing "cost-effective" DSM programs.  Staff resources would have to be diverted from planned efforts and projects that represent economic benefits to ratepayers.  Therefore, GRU believes that the proposed rule would cause GRU ratepayers to forgo immediate and long-term economic benefits.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r>
      <w:r w:rsidRPr="004D647E">
        <w:rPr>
          <w:rFonts w:ascii="Courier New" w:hAnsi="Courier New" w:cs="Courier New"/>
          <w:spacing w:val="-3"/>
          <w:u w:val="single"/>
        </w:rPr>
        <w:t>6. Orlando Utilities Commission</w:t>
      </w:r>
      <w:r w:rsidRPr="004D647E">
        <w:rPr>
          <w:rFonts w:ascii="Courier New" w:hAnsi="Courier New" w:cs="Courier New"/>
          <w:spacing w:val="-3"/>
        </w:rPr>
        <w:t>.  Orlando estimated that the costs to participate in the goal setting hearing would be $11,800.  Developing a new conservation plan was estimated at $25,000.  Costs to attend a proceeding to review and modify goals were estimated to be $12,000.  Total costs estimated for program assessment were $3,120.  Annual cost for program monitoring and evalua</w:t>
      </w:r>
      <w:r w:rsidRPr="004D647E">
        <w:rPr>
          <w:rFonts w:ascii="Courier New" w:hAnsi="Courier New" w:cs="Courier New"/>
          <w:spacing w:val="-3"/>
        </w:rPr>
        <w:softHyphen/>
        <w:t>tion was estimated to be $25,000 per year.  Additional efforts for reporting would be $884 per year.  Calculating and reporting statewide aggregates would cost $944 per year.  FoxPro software costs would be $544 per year, as would be the cost for statewide aggregate current data and forecast data; or $1,632 per year.</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EF4080" w:rsidRPr="004D647E" w:rsidRDefault="00EF4080">
      <w:pPr>
        <w:widowControl/>
        <w:tabs>
          <w:tab w:val="center" w:pos="4680"/>
        </w:tabs>
        <w:suppressAutoHyphens/>
        <w:spacing w:line="360" w:lineRule="atLeast"/>
        <w:jc w:val="both"/>
        <w:rPr>
          <w:rFonts w:ascii="Courier New" w:hAnsi="Courier New" w:cs="Courier New"/>
          <w:spacing w:val="-3"/>
        </w:rPr>
      </w:pPr>
      <w:r w:rsidRPr="004D647E">
        <w:rPr>
          <w:rFonts w:ascii="Courier New" w:hAnsi="Courier New" w:cs="Courier New"/>
          <w:spacing w:val="-3"/>
        </w:rPr>
        <w:tab/>
        <w:t>RATEPAYERS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 Since one of the goals of DSM programs is to defer the construction of new base load plants, and encouraging cogeneration of high thermal efficiency is explicit in the proposed rule changes, successful implementation of the goals should lower participant ratepayers' total bills and delay rate increases for all ratepayers.  Theoretically, if only cost-effective DSM programs are approved and the savings exceed associated costs, ratepayers should benefit.  However, the actual impact on rates will depend on whether the required programs are cost- effective in practice, and whether the anticipated savings materialize.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EF4080" w:rsidRPr="004D647E" w:rsidRDefault="00EF4080">
      <w:pPr>
        <w:keepNext/>
        <w:keepLines/>
        <w:widowControl/>
        <w:tabs>
          <w:tab w:val="center" w:pos="4680"/>
        </w:tabs>
        <w:suppressAutoHyphens/>
        <w:spacing w:line="360" w:lineRule="atLeast"/>
        <w:jc w:val="both"/>
        <w:rPr>
          <w:rFonts w:ascii="Courier New" w:hAnsi="Courier New" w:cs="Courier New"/>
          <w:spacing w:val="-3"/>
        </w:rPr>
      </w:pPr>
      <w:r w:rsidRPr="004D647E">
        <w:rPr>
          <w:rFonts w:ascii="Courier New" w:hAnsi="Courier New" w:cs="Courier New"/>
          <w:spacing w:val="-3"/>
        </w:rPr>
        <w:lastRenderedPageBreak/>
        <w:tab/>
        <w:t>SUMMARY</w:t>
      </w:r>
    </w:p>
    <w:p w:rsidR="00EF4080" w:rsidRPr="004D647E" w:rsidRDefault="00EF4080">
      <w:pPr>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In general, utilities found it difficult to estimate the expected costs or benefits of additional conservation efforts prompted by the proposed action without information concerning specific DSM goals.  However, most utilities expected little change in DSM costs or benefits due to the similarities between the goal of the proposed rule, to reduce KW demand growth and energy consumption, and the requirements of FEECA.  </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Clearly, the major costs to utilities are the more stringent requirements for program assessment and measurement of program results.  Estimates of these costs ranged from $8,800 to $2,000,000.  The magnitude of these costs will vary depending on the type of program and the difficulty in measuring results.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As a whole, the IOUs expected little or no benefit or penalty from the proposed CPIF.  However, they emphasized the difficulty of providing such an estimate without knowledge of the DSM goals required relative to their current DSM plans.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With regard to benefits, increased utility conservation efforts could be used as a substitute for additional electricity production, leading to the reduced use of fuel resources and the possible deferral or avoidance of constructing new generating facilities.  Such incremental conservation efforts would be economically efficient as long as the cost of the conservation programs is less than the avoided cost of the available supply option.  In the long run, consumers may possibly benefit due to lower rate increases associated with the deferral of construction of additional generating capacity.  However, consumers may face short-run rate increases associated with the reduction in total KWH sales, depending on whether all projects approved are cost-effective.  Consumers who are program participants may experience short-run bill reductions.  Bills for nonparticipants may increase in the short run, even if these ratepayers have already installed conservation measures.  In </w:t>
      </w:r>
      <w:r w:rsidRPr="004D647E">
        <w:rPr>
          <w:rFonts w:ascii="Courier New" w:hAnsi="Courier New" w:cs="Courier New"/>
          <w:spacing w:val="-3"/>
        </w:rPr>
        <w:lastRenderedPageBreak/>
        <w:t xml:space="preserve">the long run, even if long-term electric bills remain the same or are higher, society could still benefit from increased conservation efforts given the environmental benefit provided by reduced emissions.  Decreased utility generation and emissions will have the added benefit of reducing the number of emissions allowances required to comply with the Clean Air Act Amendments, beginning in 1995. </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u w:val="single"/>
        </w:rPr>
        <w:t>REASONABLE ALTERNATIVE METHODS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Reasonable alternatives to the proposed action include: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b/>
          <w:bCs/>
          <w:i/>
          <w:iCs/>
          <w:spacing w:val="-3"/>
        </w:rPr>
        <w:tab/>
        <w:t>1.  Making no change to current rules concerning additional utility DSM efforts -</w:t>
      </w:r>
      <w:r w:rsidRPr="004D647E">
        <w:rPr>
          <w:rFonts w:ascii="Courier New" w:hAnsi="Courier New" w:cs="Courier New"/>
          <w:spacing w:val="-3"/>
        </w:rPr>
        <w:t xml:space="preserve"> Several utilities responded that under FEECA requirements, they are currently pursuing plans to reduce KW demand growth and energy consumption.  According to Lakeland Electric and Water:</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right="720" w:hanging="720"/>
        <w:jc w:val="both"/>
        <w:rPr>
          <w:rFonts w:ascii="Courier New" w:hAnsi="Courier New" w:cs="Courier New"/>
          <w:spacing w:val="-3"/>
        </w:rPr>
      </w:pPr>
      <w:r w:rsidRPr="004D647E">
        <w:rPr>
          <w:rFonts w:ascii="Courier New" w:hAnsi="Courier New" w:cs="Courier New"/>
          <w:spacing w:val="-3"/>
        </w:rPr>
        <w:t>The proposed rule revisions, while more comprehensive, would include most of the areas that Lakeland would have evaluated independently and implemented where the cost-to-benefit ratios were sufficient to justify the investment in developing a program.  Therefore, Lakeland would have continued to add conservation/load management programs to its conservation plan until all those programs with sufficiently large cost-to-benefit ratios would have been included.  Lakeland would have ultimately arrived at the same position using its own internal evaluation methods.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two basic approaches to utility conservation are "command-and-control" and incentives.  Commission staff is proposing a combination of these two approaches for IOUs, and the command-and-control approach for non-IOUs.  Staff chose to propose incentives for the IOUs because they believe that certain conservation measures, such as those that save a great deal more energy than demand, will not be pursued without such incentives.  Staff believes that a positive incentive will work better for IOUs than mandatory requirements.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 xml:space="preserve">If the Commission does not adopt the proposed rule, there will be foregone savings from conservation programs that would have </w:t>
      </w:r>
      <w:r w:rsidRPr="004D647E">
        <w:rPr>
          <w:rFonts w:ascii="Courier New" w:hAnsi="Courier New" w:cs="Courier New"/>
          <w:spacing w:val="-3"/>
        </w:rPr>
        <w:lastRenderedPageBreak/>
        <w:t>otherwise been pursued.  These savings cannot be quantified until utilities submit plans for meeting the goals.  Many of the programs that would be pursued under the staff proposal could cause slight increases in rates due to higher energy conservation cost recovery (ECCR) costs, but total customer bills would be lowered due to participating in energy saving conservation programs.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b/>
          <w:bCs/>
          <w:i/>
          <w:iCs/>
          <w:spacing w:val="-3"/>
        </w:rPr>
        <w:tab/>
        <w:t>2.  Increasing the time allotted for utilities to provide their plan for meeting the DSM goals -</w:t>
      </w:r>
      <w:r w:rsidRPr="004D647E">
        <w:rPr>
          <w:rFonts w:ascii="Courier New" w:hAnsi="Courier New" w:cs="Courier New"/>
          <w:spacing w:val="-3"/>
        </w:rPr>
        <w:t xml:space="preserve"> Several utilities indicated that the 90-day time frame is insufficient to develop the most efficient way to meet the required goals.  However, staff believes that 90 days is sufficient.  Individual utilities can petition for additional time if it is believed to be necessary.</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b/>
          <w:bCs/>
          <w:i/>
          <w:iCs/>
          <w:spacing w:val="-3"/>
        </w:rPr>
        <w:tab/>
        <w:t>3.  Applying the CPIF in full revenue requirements hearings -</w:t>
      </w:r>
      <w:r w:rsidRPr="004D647E">
        <w:rPr>
          <w:rFonts w:ascii="Courier New" w:hAnsi="Courier New" w:cs="Courier New"/>
          <w:spacing w:val="-3"/>
        </w:rPr>
        <w:t xml:space="preserve"> TECO suggested that the CPIF should be handled as a part of a full revenue requirements hearing in order to lower regulatory costs.  The company believes that the CPIF should be put within the context of the overall efficiency of the specific utility's operations.  However, companies generally do not have a full rate case on an annual basis, and currently, four years may pass between each case.  In order for incentives to be effective, they must be applied in such a way as to provide management with clear and timely signals concerning their actions.  Putting the CPIF within the Conservation Cost Recovery hearings will give each utility more immediate feedback on their DSM efforts.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b/>
          <w:bCs/>
          <w:i/>
          <w:iCs/>
          <w:spacing w:val="-3"/>
        </w:rPr>
        <w:tab/>
        <w:t>4.  Reducing the frequency of the reporting requirement on actual achieved DSM results -</w:t>
      </w:r>
      <w:r w:rsidRPr="004D647E">
        <w:rPr>
          <w:rFonts w:ascii="Courier New" w:hAnsi="Courier New" w:cs="Courier New"/>
          <w:spacing w:val="-3"/>
        </w:rPr>
        <w:t xml:space="preserve"> Gainesville Regional Utilities responded:</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right="720" w:hanging="720"/>
        <w:jc w:val="both"/>
        <w:rPr>
          <w:rFonts w:ascii="Courier New" w:hAnsi="Courier New" w:cs="Courier New"/>
          <w:spacing w:val="-3"/>
        </w:rPr>
      </w:pPr>
      <w:r w:rsidRPr="004D647E">
        <w:rPr>
          <w:rFonts w:ascii="Courier New" w:hAnsi="Courier New" w:cs="Courier New"/>
          <w:spacing w:val="-3"/>
        </w:rPr>
        <w:t xml:space="preserve">It is GRU's current practice to periodically evaluate the relative effectiveness of its DSM programs.  Such evaluations currently occur in three to four-year intervals.  In essence, conducting the evaluations annually will cause the current cost of the evaluation to quadruple.  The annual cost of the evaluation under the </w:t>
      </w:r>
      <w:r w:rsidRPr="004D647E">
        <w:rPr>
          <w:rFonts w:ascii="Courier New" w:hAnsi="Courier New" w:cs="Courier New"/>
          <w:spacing w:val="-3"/>
        </w:rPr>
        <w:lastRenderedPageBreak/>
        <w:t>proposed rule will increase to $20,000 annually from the $5,000 (annualized) currently being expended.</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Staff believes that annual reports are desirable in order to provide for timely monitoring of utility activities.  The annual reporting requirement also allows for the provision of timely information to the legislative and other governmental agencies.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b/>
          <w:bCs/>
          <w:i/>
          <w:iCs/>
          <w:spacing w:val="-3"/>
        </w:rPr>
        <w:tab/>
        <w:t>5.  Installing alternate incentive mechanisms or removal of disincentives -</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hanging="720"/>
        <w:jc w:val="both"/>
        <w:rPr>
          <w:rFonts w:ascii="Courier New" w:hAnsi="Courier New" w:cs="Courier New"/>
          <w:spacing w:val="-3"/>
        </w:rPr>
      </w:pPr>
      <w:r w:rsidRPr="004D647E">
        <w:rPr>
          <w:rFonts w:ascii="Courier New" w:hAnsi="Courier New" w:cs="Courier New"/>
          <w:spacing w:val="-3"/>
        </w:rPr>
        <w:t>(a)Decoupling - This ratemaking mechanism is designed to "decouple" a utility's revenues from electricity sales by allowing a utility to recover some portion of the revenues lost when DSM projects reduce KWH sales.  Staff believes that decoupling has the effect of removing disincentives which will not necessarily result in additional conservation efforts.</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hanging="720"/>
        <w:jc w:val="both"/>
        <w:rPr>
          <w:rFonts w:ascii="Courier New" w:hAnsi="Courier New" w:cs="Courier New"/>
          <w:spacing w:val="-3"/>
        </w:rPr>
      </w:pPr>
      <w:r w:rsidRPr="004D647E">
        <w:rPr>
          <w:rFonts w:ascii="Courier New" w:hAnsi="Courier New" w:cs="Courier New"/>
          <w:spacing w:val="-3"/>
        </w:rPr>
        <w:t>(b)Bounties or Bonus on Return on Equity (ROE) - Utilities may have greater incentives to increase DSM efforts if they receive a set dollar benefit, or bounty, according to the number of participants in each DSM program.  Additional conservation efforts may also be encouraged by the possibility of earning a predetermined bonus applied to the rate of return on equity.  Staff believes that the proposed rule is superior to these mechanisms because the incentive is tied to the actual savings achieved.</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hanging="720"/>
        <w:jc w:val="both"/>
        <w:rPr>
          <w:rFonts w:ascii="Courier New" w:hAnsi="Courier New" w:cs="Courier New"/>
          <w:spacing w:val="-3"/>
        </w:rPr>
      </w:pPr>
      <w:r w:rsidRPr="004D647E">
        <w:rPr>
          <w:rFonts w:ascii="Courier New" w:hAnsi="Courier New" w:cs="Courier New"/>
          <w:spacing w:val="-3"/>
        </w:rPr>
        <w:t>(c)Shared Savings Between the Utility and the Customer - Staff believes that shared savings are already achieved by the proposed rule through lower utility bills for program participants.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b/>
          <w:bCs/>
          <w:i/>
          <w:iCs/>
          <w:spacing w:val="-3"/>
        </w:rPr>
        <w:tab/>
        <w:t>6.  Increasing government efforts concerning end-uses and end-users -</w:t>
      </w:r>
      <w:r w:rsidRPr="004D647E">
        <w:rPr>
          <w:rFonts w:ascii="Courier New" w:hAnsi="Courier New" w:cs="Courier New"/>
          <w:spacing w:val="-3"/>
        </w:rPr>
        <w:t>Gainesville Regional Utilities responded:</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right="720" w:hanging="720"/>
        <w:jc w:val="both"/>
        <w:rPr>
          <w:rFonts w:ascii="Courier New" w:hAnsi="Courier New" w:cs="Courier New"/>
          <w:spacing w:val="-3"/>
        </w:rPr>
      </w:pPr>
      <w:r w:rsidRPr="004D647E">
        <w:rPr>
          <w:rFonts w:ascii="Courier New" w:hAnsi="Courier New" w:cs="Courier New"/>
          <w:spacing w:val="-3"/>
        </w:rPr>
        <w:t>GRU staff generally concur with policy makers that believe there still exists considerable energy savings that can be achieved for the State, with associated economic benefits accruing to the State.  However, GRU staff does not feel that the orientation of the proposed rule will do much to effect those benefits in an equitable manner.  Therefore, as an alternative GRU staff suggests that some of the public policy making effort that has tended to focus primarily upon electric utilities be re-directed to end-uses and end-users, e.g., more stringent appliance efficiency standards, revising and enforcing the building code, etc.  GRU believes that revisions in these areas will do far more towards effecting energy savings in an equitable manner.</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lastRenderedPageBreak/>
        <w:tab/>
        <w:t>Although staff concurs with GRU that additional conservation benefits would be gained from the government actions suggested, these actions are outside the realm of the Commission.</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b/>
          <w:bCs/>
          <w:i/>
          <w:iCs/>
          <w:spacing w:val="-3"/>
        </w:rPr>
        <w:tab/>
        <w:t xml:space="preserve">7.  Calculating the statewide aggregates within the Commission for each of the following - </w:t>
      </w:r>
      <w:r w:rsidRPr="004D647E">
        <w:rPr>
          <w:rFonts w:ascii="Courier New" w:hAnsi="Courier New" w:cs="Courier New"/>
          <w:spacing w:val="-3"/>
        </w:rPr>
        <w:t xml:space="preserve"> (a) Annual actual achieved results of DSM efforts; (b) Residential Customer Survey current data; and (c) Residential Customer Survey forecast data.</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Staff's proposed rule envisions a statewide aggregation of DSM results and Residential Customer Survey data performed by the Florida Coordinating Group, as indicated in Section 25-17.006(3)e and Section (5) of the End-Use rule.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b/>
          <w:bCs/>
          <w:i/>
          <w:iCs/>
          <w:spacing w:val="-3"/>
        </w:rPr>
        <w:tab/>
        <w:t>8.  Relaxing the requirement to provide estimates of actual achieved results -</w:t>
      </w:r>
      <w:r w:rsidRPr="004D647E">
        <w:rPr>
          <w:rFonts w:ascii="Courier New" w:hAnsi="Courier New" w:cs="Courier New"/>
          <w:spacing w:val="-3"/>
        </w:rPr>
        <w:t xml:space="preserve"> Lakeland responded:</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right="720" w:hanging="720"/>
        <w:jc w:val="both"/>
        <w:rPr>
          <w:rFonts w:ascii="Courier New" w:hAnsi="Courier New" w:cs="Courier New"/>
          <w:spacing w:val="-3"/>
        </w:rPr>
      </w:pPr>
      <w:r w:rsidRPr="004D647E">
        <w:rPr>
          <w:rFonts w:ascii="Courier New" w:hAnsi="Courier New" w:cs="Courier New"/>
          <w:spacing w:val="-3"/>
        </w:rPr>
        <w:t>Section 4(9) of Proposed Rule 25-17.0021 indicates the requirement to develop a methodology for measuring the actual kilowatt and kilowatt-hour savings achieved form each program.  While in theory this is simple, in practice this is a very complex and very expensive undertaking especially with those programs which address demand and energy reductions in a conventional way, such as insulation and weather stripping.  While not impossible or technically unachievable, the costs associated with such a requirement, especially for smaller utilities, can easily convert a very beneficial cost-effective program . . . to a program which is not cost-effective. . . .</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Staff envisions extensive sharing of data obtained from submetering experiments and engineering and post bill analysis.  Staff would like to put together regional savings for each type of measure which could be used by a number of utilities in that particular region.</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b/>
          <w:bCs/>
          <w:i/>
          <w:iCs/>
          <w:spacing w:val="-3"/>
        </w:rPr>
        <w:tab/>
        <w:t>9.  Repealing 25-17.006, Electric Utility System Conservation End-Use Data -</w:t>
      </w:r>
      <w:r w:rsidRPr="004D647E">
        <w:rPr>
          <w:rFonts w:ascii="Courier New" w:hAnsi="Courier New" w:cs="Courier New"/>
          <w:spacing w:val="-3"/>
        </w:rPr>
        <w:t xml:space="preserve"> According to Lakeland Electric and Water:</w:t>
      </w:r>
    </w:p>
    <w:p w:rsidR="00EF4080" w:rsidRPr="004D647E" w:rsidRDefault="00EF40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tLeast"/>
        <w:ind w:left="720" w:right="720" w:hanging="720"/>
        <w:jc w:val="both"/>
        <w:rPr>
          <w:rFonts w:ascii="Courier New" w:hAnsi="Courier New" w:cs="Courier New"/>
          <w:spacing w:val="-3"/>
        </w:rPr>
      </w:pPr>
      <w:r w:rsidRPr="004D647E">
        <w:rPr>
          <w:rFonts w:ascii="Courier New" w:hAnsi="Courier New" w:cs="Courier New"/>
          <w:spacing w:val="-3"/>
        </w:rPr>
        <w:t xml:space="preserve">The Commission should give serious thought to repealing Rule 25-17.006, Electric Utility System Conservation End-Use Data.  Having knowledge of the origination and original intent of this rule nearly ten years ago, Lakeland feels there has been insufficient use of the data submitted to </w:t>
      </w:r>
      <w:r w:rsidRPr="004D647E">
        <w:rPr>
          <w:rFonts w:ascii="Courier New" w:hAnsi="Courier New" w:cs="Courier New"/>
          <w:spacing w:val="-3"/>
        </w:rPr>
        <w:lastRenderedPageBreak/>
        <w:t>justify the continuation of the requirements under this section of the rule.  The Commission should seriously review the information being collected and its usefulness over the last several years.  Lakeland feels that much of this information has never been used and that which has cannot justify the magnitude of expense and effort associated with its collection and reporting.</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collection of this data is necessary to assist the Commission in understanding how energy is used in Florida.  This in turn helps the Commission determine the conservation potential available within the state.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u w:val="single"/>
        </w:rPr>
        <w:t>IMPACT ON SMALL BUSINESSES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No direct impact on small businesses is foreseen as none of the affected utilities qualifies as a small business as defined in Section 288.703(1), Florida Statutes (1991).  Small businesses may benefit indirectly from installing or selling DSM services, capital equipment, and appliances.  The extent of increased activity for small businesses would be dependent on the number of new programs, types of programs, and the extent that individual businesses are able to share in the new activity; but the impact is not quantifiable at this time.  Small businesses may also benefit from new DSM programs that lower their energy bills.  Depending on the types of programs approved by the Commission, some small businesses that have already employed energy saving methods may have higher rates as a result of DSM programs.  The actual net savings or costs are undeterminable.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sectPr w:rsidR="00EF4080" w:rsidRPr="004D647E">
          <w:headerReference w:type="default" r:id="rId8"/>
          <w:footerReference w:type="default" r:id="rId9"/>
          <w:pgSz w:w="12240" w:h="15840"/>
          <w:pgMar w:top="1440" w:right="1440" w:bottom="1440" w:left="1440" w:header="1440" w:footer="1440" w:gutter="0"/>
          <w:pgNumType w:start="1"/>
          <w:cols w:space="720"/>
          <w:noEndnote/>
          <w:titlePg/>
        </w:sectPr>
      </w:pPr>
    </w:p>
    <w:p w:rsidR="00EF4080" w:rsidRPr="004D647E" w:rsidRDefault="00EF4080">
      <w:pPr>
        <w:keepNext/>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EF4080" w:rsidRPr="004D647E" w:rsidRDefault="00EF4080">
      <w:pPr>
        <w:keepNext/>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u w:val="single"/>
        </w:rPr>
        <w:t>IMPACT ON COMPETITION</w:t>
      </w:r>
    </w:p>
    <w:p w:rsidR="00EF4080" w:rsidRPr="004D647E" w:rsidRDefault="00EF4080">
      <w:pPr>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In general, because of the nature of the proposed rule action, little impact is expected on competition with respect to electric utilities.  However, the proposed action may affect competition between the suppliers of DSM programs and related products.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 xml:space="preserve"> </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u w:val="single"/>
        </w:rPr>
        <w:lastRenderedPageBreak/>
        <w:t>IMPACT ON EMPLOYMENT</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The impact of the proposed rule changes on employment should be positive.  Additional personnel would likely be required by utilities to develop and implement new DSM programs.  The Commission would require more staff to evaluate, analyze, and then monitor DSM programs that meet cost-effectiveness standards.  Additional employment would be generated by businesses supplying DSM services, appliances, and equipment.  Additional high thermal efficiency cogeneration projects would increase construction employment in the short run and operating and maintenance jobs in the long run.  The total increase in employment would depend on the number of cost-effective DSM programs and cogeneration projects that are adopted and implemented.</w:t>
      </w:r>
    </w:p>
    <w:p w:rsidR="00EF4080" w:rsidRPr="004D647E" w:rsidRDefault="00EF4080">
      <w:pPr>
        <w:keepNext/>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p w:rsidR="00EF4080" w:rsidRPr="004D647E" w:rsidRDefault="00EF4080">
      <w:pPr>
        <w:keepNext/>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u w:val="single"/>
        </w:rPr>
        <w:t>METHODOLOGY</w:t>
      </w:r>
    </w:p>
    <w:p w:rsidR="00EF4080" w:rsidRPr="004D647E" w:rsidRDefault="00EF4080">
      <w:pPr>
        <w:keepLines/>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ab/>
        <w:t>Data requests were sent to affected electric utilities to obtain input on the expected costs and benefits.  Two workshops were held to develop acceptable rule changes and obtain input from interested parties.  Discussions were held with Commission staff members.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r w:rsidRPr="004D647E">
        <w:rPr>
          <w:rFonts w:ascii="Courier New" w:hAnsi="Courier New" w:cs="Courier New"/>
          <w:spacing w:val="-3"/>
        </w:rPr>
        <w:t>e-conser.jdh</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sectPr w:rsidR="00EF4080" w:rsidRPr="004D647E">
          <w:type w:val="continuous"/>
          <w:pgSz w:w="12240" w:h="15840"/>
          <w:pgMar w:top="1440" w:right="1440" w:bottom="1440" w:left="1440" w:header="1440" w:footer="1440" w:gutter="0"/>
          <w:cols w:space="720"/>
          <w:noEndnote/>
        </w:sect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tLeast"/>
        <w:jc w:val="both"/>
        <w:rPr>
          <w:rFonts w:ascii="Courier New" w:hAnsi="Courier New" w:cs="Courier New"/>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878"/>
        <w:gridCol w:w="4185"/>
        <w:gridCol w:w="1732"/>
        <w:gridCol w:w="1905"/>
        <w:gridCol w:w="2371"/>
        <w:gridCol w:w="1732"/>
      </w:tblGrid>
      <w:tr w:rsidR="004D647E" w:rsidRPr="004D647E" w:rsidTr="004D647E">
        <w:tblPrEx>
          <w:tblCellMar>
            <w:top w:w="0" w:type="dxa"/>
            <w:bottom w:w="0" w:type="dxa"/>
          </w:tblCellMar>
        </w:tblPrEx>
        <w:tc>
          <w:tcPr>
            <w:tcW w:w="12803" w:type="dxa"/>
            <w:gridSpan w:val="6"/>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spacing w:after="43" w:line="360" w:lineRule="atLeast"/>
              <w:rPr>
                <w:rFonts w:ascii="Courier New" w:hAnsi="Courier New" w:cs="Courier New"/>
                <w:spacing w:val="-2"/>
                <w:sz w:val="20"/>
                <w:szCs w:val="20"/>
              </w:rPr>
            </w:pPr>
            <w:r w:rsidRPr="004D647E">
              <w:rPr>
                <w:rFonts w:ascii="Courier New" w:hAnsi="Courier New" w:cs="Courier New"/>
                <w:spacing w:val="-3"/>
              </w:rPr>
              <w:fldChar w:fldCharType="begin"/>
            </w:r>
            <w:r w:rsidRPr="004D647E">
              <w:rPr>
                <w:rFonts w:ascii="Courier New" w:hAnsi="Courier New" w:cs="Courier New"/>
                <w:spacing w:val="-3"/>
              </w:rPr>
              <w:instrText xml:space="preserve">PRIVATE </w:instrText>
            </w:r>
            <w:r w:rsidRPr="004D647E">
              <w:rPr>
                <w:rFonts w:ascii="Courier New" w:hAnsi="Courier New" w:cs="Courier New"/>
                <w:spacing w:val="-3"/>
              </w:rPr>
            </w:r>
            <w:r w:rsidRPr="004D647E">
              <w:rPr>
                <w:rFonts w:ascii="Courier New" w:hAnsi="Courier New" w:cs="Courier New"/>
                <w:spacing w:val="-3"/>
              </w:rPr>
              <w:fldChar w:fldCharType="end"/>
            </w:r>
            <w:r w:rsidRPr="004D647E">
              <w:rPr>
                <w:rFonts w:ascii="Courier New" w:hAnsi="Courier New" w:cs="Courier New"/>
                <w:spacing w:val="-2"/>
                <w:sz w:val="20"/>
                <w:szCs w:val="20"/>
              </w:rPr>
              <w:t>ATTACHMENT 1:   INVESTOR</w:t>
            </w:r>
            <w:r w:rsidRPr="004D647E">
              <w:rPr>
                <w:rFonts w:ascii="Courier New" w:hAnsi="Courier New" w:cs="Courier New"/>
                <w:spacing w:val="-2"/>
                <w:sz w:val="20"/>
                <w:szCs w:val="20"/>
              </w:rPr>
              <w:noBreakHyphen/>
              <w:t>OWNED ELECTRIC DSM RULE COSTS</w:t>
            </w:r>
          </w:p>
        </w:tc>
      </w:tr>
      <w:tr w:rsidR="004D647E" w:rsidRPr="004D647E" w:rsidTr="004D647E">
        <w:tblPrEx>
          <w:tblCellMar>
            <w:top w:w="0" w:type="dxa"/>
            <w:bottom w:w="0" w:type="dxa"/>
          </w:tblCellMar>
        </w:tblPrEx>
        <w:tc>
          <w:tcPr>
            <w:tcW w:w="12803" w:type="dxa"/>
            <w:gridSpan w:val="6"/>
            <w:tcBorders>
              <w:top w:val="nil"/>
              <w:left w:val="nil"/>
              <w:bottom w:val="double" w:sz="7" w:space="0" w:color="auto"/>
              <w:right w:val="nil"/>
            </w:tcBorders>
          </w:tcPr>
          <w:p w:rsidR="00EF4080" w:rsidRPr="004D647E" w:rsidRDefault="00EF4080">
            <w:pPr>
              <w:widowControl/>
              <w:tabs>
                <w:tab w:val="left" w:pos="-1560"/>
                <w:tab w:val="left" w:pos="-840"/>
                <w:tab w:val="left" w:pos="-12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spacing w:after="43" w:line="204" w:lineRule="atLeast"/>
              <w:jc w:val="right"/>
              <w:rPr>
                <w:rFonts w:ascii="Courier New" w:hAnsi="Courier New" w:cs="Courier New"/>
                <w:spacing w:val="-2"/>
                <w:sz w:val="19"/>
                <w:szCs w:val="19"/>
              </w:rPr>
            </w:pPr>
            <w:r w:rsidRPr="004D647E">
              <w:rPr>
                <w:rFonts w:ascii="Courier New" w:hAnsi="Courier New" w:cs="Courier New"/>
                <w:spacing w:val="-2"/>
                <w:sz w:val="19"/>
                <w:szCs w:val="19"/>
              </w:rPr>
              <w:t xml:space="preserve"> </w:t>
            </w:r>
          </w:p>
        </w:tc>
      </w:tr>
      <w:tr w:rsidR="004D647E" w:rsidRPr="004D647E" w:rsidTr="004D647E">
        <w:tblPrEx>
          <w:tblCellMar>
            <w:top w:w="0" w:type="dxa"/>
            <w:bottom w:w="0" w:type="dxa"/>
          </w:tblCellMar>
        </w:tblPrEx>
        <w:tc>
          <w:tcPr>
            <w:tcW w:w="5063" w:type="dxa"/>
            <w:gridSpan w:val="2"/>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 w:val="left" w:pos="2760"/>
                <w:tab w:val="left" w:pos="3480"/>
                <w:tab w:val="left" w:pos="4200"/>
                <w:tab w:val="left" w:pos="4920"/>
                <w:tab w:val="left" w:pos="5640"/>
                <w:tab w:val="left" w:pos="6360"/>
              </w:tabs>
              <w:suppressAutoHyphens/>
              <w:spacing w:after="43" w:line="204" w:lineRule="atLeast"/>
              <w:rPr>
                <w:rFonts w:ascii="Courier New" w:hAnsi="Courier New" w:cs="Courier New"/>
                <w:spacing w:val="-2"/>
                <w:sz w:val="19"/>
                <w:szCs w:val="19"/>
              </w:rPr>
            </w:pPr>
          </w:p>
        </w:tc>
        <w:tc>
          <w:tcPr>
            <w:tcW w:w="7740" w:type="dxa"/>
            <w:gridSpan w:val="4"/>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 w:val="left" w:pos="2760"/>
                <w:tab w:val="left" w:pos="3480"/>
                <w:tab w:val="left" w:pos="4200"/>
                <w:tab w:val="left" w:pos="4920"/>
                <w:tab w:val="left" w:pos="5640"/>
                <w:tab w:val="left" w:pos="636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IOUs</w:t>
            </w:r>
          </w:p>
        </w:tc>
      </w:tr>
      <w:tr w:rsidR="004D647E" w:rsidRPr="004D647E" w:rsidTr="004D647E">
        <w:tblPrEx>
          <w:tblCellMar>
            <w:top w:w="0" w:type="dxa"/>
            <w:bottom w:w="0" w:type="dxa"/>
          </w:tblCellMar>
        </w:tblPrEx>
        <w:tc>
          <w:tcPr>
            <w:tcW w:w="5063" w:type="dxa"/>
            <w:gridSpan w:val="2"/>
            <w:tcBorders>
              <w:top w:val="nil"/>
              <w:left w:val="nil"/>
              <w:bottom w:val="single" w:sz="7" w:space="0" w:color="auto"/>
              <w:right w:val="nil"/>
            </w:tcBorders>
          </w:tcPr>
          <w:p w:rsidR="00EF4080" w:rsidRPr="004D647E" w:rsidRDefault="00EF4080">
            <w:pPr>
              <w:widowControl/>
              <w:tabs>
                <w:tab w:val="left" w:pos="-1560"/>
                <w:tab w:val="left" w:pos="-840"/>
                <w:tab w:val="left" w:pos="-120"/>
                <w:tab w:val="left" w:pos="1320"/>
                <w:tab w:val="left" w:pos="2040"/>
                <w:tab w:val="left" w:pos="2760"/>
                <w:tab w:val="left" w:pos="3480"/>
                <w:tab w:val="left" w:pos="4200"/>
                <w:tab w:val="left" w:pos="4920"/>
                <w:tab w:val="left" w:pos="5640"/>
                <w:tab w:val="left" w:pos="636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Data Questions</w:t>
            </w:r>
          </w:p>
        </w:tc>
        <w:tc>
          <w:tcPr>
            <w:tcW w:w="1732" w:type="dxa"/>
            <w:tcBorders>
              <w:top w:val="single" w:sz="7" w:space="0" w:color="auto"/>
              <w:left w:val="nil"/>
              <w:bottom w:val="single" w:sz="7" w:space="0" w:color="auto"/>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TECO</w:t>
            </w:r>
          </w:p>
        </w:tc>
        <w:tc>
          <w:tcPr>
            <w:tcW w:w="1905" w:type="dxa"/>
            <w:tcBorders>
              <w:top w:val="single" w:sz="7" w:space="0" w:color="auto"/>
              <w:left w:val="nil"/>
              <w:bottom w:val="single" w:sz="7" w:space="0" w:color="auto"/>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GULF</w:t>
            </w:r>
          </w:p>
        </w:tc>
        <w:tc>
          <w:tcPr>
            <w:tcW w:w="2371" w:type="dxa"/>
            <w:tcBorders>
              <w:top w:val="single" w:sz="7" w:space="0" w:color="auto"/>
              <w:left w:val="nil"/>
              <w:bottom w:val="single" w:sz="7" w:space="0" w:color="auto"/>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FPC</w:t>
            </w:r>
          </w:p>
        </w:tc>
        <w:tc>
          <w:tcPr>
            <w:tcW w:w="1732" w:type="dxa"/>
            <w:tcBorders>
              <w:top w:val="single" w:sz="7" w:space="0" w:color="auto"/>
              <w:left w:val="nil"/>
              <w:bottom w:val="single" w:sz="7" w:space="0" w:color="auto"/>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FPL</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p>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1.</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Costs or benefits to </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reduce KW demand growth</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$500,000</w:t>
            </w: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up to $5 million</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2.</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Costs or benefits to</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integrate cogenerators</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Positive</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3.</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Costs or benefits locating</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cogenerators near load</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 xml:space="preserve"> </w:t>
            </w: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4.a.</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 of participating</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in goal</w:t>
            </w:r>
            <w:r w:rsidRPr="004D647E">
              <w:rPr>
                <w:rFonts w:ascii="Courier New" w:hAnsi="Courier New" w:cs="Courier New"/>
                <w:spacing w:val="-2"/>
                <w:sz w:val="19"/>
                <w:szCs w:val="19"/>
              </w:rPr>
              <w:noBreakHyphen/>
              <w:t>setting hearings</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$30,000</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$84,000</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$365,000</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Varies widely</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4.b.</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Cost of Program </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Assessment</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$7,500</w:t>
            </w: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up to $500,000</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$750,000</w:t>
            </w: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up to $2 million</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4.c.</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 of implementing the</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Incremental Programs</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4.d.</w:t>
            </w: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Net value of energy savings</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4.e.</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 of participating in</w:t>
            </w: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 proceeding to review </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and modify goals</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$15,000</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$52,000</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$365,000</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Varies widely</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5.</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Incremental costs or proposed</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reporting requirements</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$50,000</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6.</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 of Annual reporting of</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actual achieved results</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Minor</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$25,000</w:t>
            </w: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up to $50,000</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7.</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Cost of calculating and </w:t>
            </w: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reporting annual statewide</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actual achieved results</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8.</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Costs of changing the</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residential survey</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8.a.</w:t>
            </w: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Change to FoxPro format</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8.b.</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Statewide aggregate current </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data cost</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Up to</w:t>
            </w: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$30,000</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$35,000</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8.c.</w:t>
            </w:r>
          </w:p>
        </w:tc>
        <w:tc>
          <w:tcPr>
            <w:tcW w:w="4185"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Statewide aggregate forecast</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data cost</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905"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9.</w:t>
            </w: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Cons. Plan Incentive Factor Hearing</w:t>
            </w:r>
          </w:p>
        </w:tc>
        <w:tc>
          <w:tcPr>
            <w:tcW w:w="1732"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w:t>
            </w:r>
          </w:p>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to $10,000/yr</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$7,200</w:t>
            </w:r>
          </w:p>
        </w:tc>
        <w:tc>
          <w:tcPr>
            <w:tcW w:w="2371"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1st Year  $95,000</w:t>
            </w:r>
          </w:p>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Subsequently  $35,000</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w:t>
            </w: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Costs or benefits of:</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10.a.</w:t>
            </w: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Competition</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Negative</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lastRenderedPageBreak/>
              <w:t>10.b.</w:t>
            </w: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Employment</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Increase</w:t>
            </w: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10.c.</w:t>
            </w: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Investment</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$3,000,000 &amp; up</w:t>
            </w: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10.d.</w:t>
            </w: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Productivity</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10.e.</w:t>
            </w: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Innovation</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jc w:val="right"/>
              <w:rPr>
                <w:rFonts w:ascii="Courier New" w:hAnsi="Courier New" w:cs="Courier New"/>
                <w:spacing w:val="-2"/>
                <w:sz w:val="19"/>
                <w:szCs w:val="19"/>
              </w:rPr>
            </w:pP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First Year Total </w:t>
            </w:r>
            <w:r w:rsidRPr="004D647E">
              <w:rPr>
                <w:rFonts w:ascii="Courier New" w:hAnsi="Courier New" w:cs="Courier New"/>
                <w:spacing w:val="-2"/>
                <w:sz w:val="19"/>
                <w:szCs w:val="19"/>
              </w:rPr>
              <w:noBreakHyphen/>
              <w:t xml:space="preserve"> $1,993,700</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$72,500</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$1,421,200</w:t>
            </w: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$500,000</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jc w:val="right"/>
              <w:rPr>
                <w:rFonts w:ascii="Courier New" w:hAnsi="Courier New" w:cs="Courier New"/>
                <w:spacing w:val="-2"/>
                <w:sz w:val="19"/>
                <w:szCs w:val="19"/>
              </w:rPr>
            </w:pPr>
          </w:p>
        </w:tc>
        <w:tc>
          <w:tcPr>
            <w:tcW w:w="4185"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 w:val="left" w:pos="620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Subsequent Year Total* </w:t>
            </w:r>
            <w:r w:rsidRPr="004D647E">
              <w:rPr>
                <w:rFonts w:ascii="Courier New" w:hAnsi="Courier New" w:cs="Courier New"/>
                <w:spacing w:val="-2"/>
                <w:sz w:val="19"/>
                <w:szCs w:val="19"/>
              </w:rPr>
              <w:noBreakHyphen/>
              <w:t xml:space="preserve"> $1,117,000</w:t>
            </w:r>
          </w:p>
        </w:tc>
        <w:tc>
          <w:tcPr>
            <w:tcW w:w="1732" w:type="dxa"/>
            <w:tcBorders>
              <w:top w:val="nil"/>
              <w:left w:val="nil"/>
              <w:bottom w:val="nil"/>
              <w:right w:val="nil"/>
            </w:tcBorders>
          </w:tcPr>
          <w:p w:rsidR="00EF4080" w:rsidRPr="004D647E" w:rsidRDefault="00EF4080">
            <w:pPr>
              <w:widowControl/>
              <w:tabs>
                <w:tab w:val="left" w:pos="-6623"/>
                <w:tab w:val="left" w:pos="-5903"/>
                <w:tab w:val="left" w:pos="-5183"/>
                <w:tab w:val="left" w:pos="-3743"/>
                <w:tab w:val="left" w:pos="-3023"/>
                <w:tab w:val="left" w:pos="-2303"/>
                <w:tab w:val="left" w:pos="-1583"/>
                <w:tab w:val="left" w:pos="-863"/>
                <w:tab w:val="left" w:pos="-143"/>
                <w:tab w:val="left" w:pos="577"/>
                <w:tab w:val="left" w:pos="1297"/>
                <w:tab w:val="left" w:pos="2017"/>
                <w:tab w:val="left" w:pos="2737"/>
                <w:tab w:val="left" w:pos="3457"/>
                <w:tab w:val="left" w:pos="4177"/>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$45,000</w:t>
            </w:r>
          </w:p>
        </w:tc>
        <w:tc>
          <w:tcPr>
            <w:tcW w:w="1905" w:type="dxa"/>
            <w:tcBorders>
              <w:top w:val="nil"/>
              <w:left w:val="nil"/>
              <w:bottom w:val="nil"/>
              <w:right w:val="nil"/>
            </w:tcBorders>
          </w:tcPr>
          <w:p w:rsidR="00EF4080" w:rsidRPr="004D647E" w:rsidRDefault="00EF4080">
            <w:pPr>
              <w:widowControl/>
              <w:tabs>
                <w:tab w:val="left" w:pos="-8355"/>
                <w:tab w:val="left" w:pos="-7635"/>
                <w:tab w:val="left" w:pos="-6915"/>
                <w:tab w:val="left" w:pos="-5475"/>
                <w:tab w:val="left" w:pos="-4755"/>
                <w:tab w:val="left" w:pos="-4035"/>
                <w:tab w:val="left" w:pos="-3315"/>
                <w:tab w:val="left" w:pos="-2595"/>
                <w:tab w:val="left" w:pos="-1875"/>
                <w:tab w:val="left" w:pos="-1155"/>
                <w:tab w:val="left" w:pos="-435"/>
                <w:tab w:val="left" w:pos="285"/>
                <w:tab w:val="left" w:pos="1005"/>
                <w:tab w:val="left" w:pos="1725"/>
                <w:tab w:val="left" w:pos="2445"/>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$632,000</w:t>
            </w:r>
          </w:p>
        </w:tc>
        <w:tc>
          <w:tcPr>
            <w:tcW w:w="2371"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$440,000</w:t>
            </w:r>
          </w:p>
        </w:tc>
        <w:tc>
          <w:tcPr>
            <w:tcW w:w="1732" w:type="dxa"/>
            <w:tcBorders>
              <w:top w:val="nil"/>
              <w:left w:val="nil"/>
              <w:bottom w:val="nil"/>
              <w:right w:val="nil"/>
            </w:tcBorders>
          </w:tcPr>
          <w:p w:rsidR="00EF4080" w:rsidRPr="004D647E" w:rsidRDefault="00EF4080">
            <w:pPr>
              <w:widowControl/>
              <w:tabs>
                <w:tab w:val="left" w:pos="-10260"/>
                <w:tab w:val="left" w:pos="-9540"/>
                <w:tab w:val="left" w:pos="-8820"/>
                <w:tab w:val="left" w:pos="-7380"/>
                <w:tab w:val="left" w:pos="-6660"/>
                <w:tab w:val="left" w:pos="-5940"/>
                <w:tab w:val="left" w:pos="-5220"/>
                <w:tab w:val="left" w:pos="-4500"/>
                <w:tab w:val="left" w:pos="-3780"/>
                <w:tab w:val="left" w:pos="-3060"/>
                <w:tab w:val="left" w:pos="-2340"/>
                <w:tab w:val="left" w:pos="-1620"/>
                <w:tab w:val="left" w:pos="-900"/>
                <w:tab w:val="left" w:pos="-180"/>
                <w:tab w:val="left" w:pos="540"/>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4D647E" w:rsidRPr="004D647E" w:rsidT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jc w:val="right"/>
              <w:rPr>
                <w:rFonts w:ascii="Courier New" w:hAnsi="Courier New" w:cs="Courier New"/>
                <w:spacing w:val="-2"/>
                <w:sz w:val="19"/>
                <w:szCs w:val="19"/>
              </w:rPr>
            </w:pPr>
          </w:p>
        </w:tc>
        <w:tc>
          <w:tcPr>
            <w:tcW w:w="11925" w:type="dxa"/>
            <w:gridSpan w:val="5"/>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*Does not include initial assessment costs but includes annual review proceedings.</w:t>
            </w: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ND = Not determinable</w:t>
            </w:r>
          </w:p>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NQ = Not quantifiable</w:t>
            </w:r>
          </w:p>
        </w:tc>
      </w:tr>
    </w:tbl>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2"/>
          <w:sz w:val="19"/>
          <w:szCs w:val="19"/>
        </w:rPr>
        <w:sectPr w:rsidR="00EF4080" w:rsidRPr="004D647E">
          <w:headerReference w:type="default" r:id="rId10"/>
          <w:footerReference w:type="default" r:id="rId11"/>
          <w:footerReference w:type="first" r:id="rId12"/>
          <w:pgSz w:w="15840" w:h="12240" w:orient="landscape"/>
          <w:pgMar w:top="1080" w:right="1440" w:bottom="720" w:left="1440" w:header="1080" w:footer="720" w:gutter="0"/>
          <w:cols w:space="720"/>
          <w:noEndnote/>
          <w:titlePg/>
        </w:sect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2"/>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878"/>
        <w:gridCol w:w="3326"/>
        <w:gridCol w:w="1473"/>
        <w:gridCol w:w="1387"/>
        <w:gridCol w:w="1334"/>
        <w:gridCol w:w="1646"/>
        <w:gridCol w:w="1214"/>
        <w:gridCol w:w="1267"/>
      </w:tblGrid>
      <w:tr w:rsidR="004D647E" w:rsidRPr="004D647E" w:rsidTr="004D647E">
        <w:tblPrEx>
          <w:tblCellMar>
            <w:top w:w="0" w:type="dxa"/>
            <w:bottom w:w="0" w:type="dxa"/>
          </w:tblCellMar>
        </w:tblPrEx>
        <w:tc>
          <w:tcPr>
            <w:tcW w:w="12525" w:type="dxa"/>
            <w:gridSpan w:val="8"/>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spacing w:line="204" w:lineRule="atLeast"/>
              <w:rPr>
                <w:rFonts w:ascii="Courier New" w:hAnsi="Courier New" w:cs="Courier New"/>
                <w:spacing w:val="-2"/>
                <w:sz w:val="20"/>
                <w:szCs w:val="20"/>
              </w:rPr>
            </w:pPr>
            <w:r w:rsidRPr="004D647E">
              <w:rPr>
                <w:rFonts w:ascii="Courier New" w:hAnsi="Courier New" w:cs="Courier New"/>
                <w:spacing w:val="-2"/>
                <w:sz w:val="20"/>
                <w:szCs w:val="20"/>
              </w:rPr>
              <w:fldChar w:fldCharType="begin"/>
            </w:r>
            <w:r w:rsidRPr="004D647E">
              <w:rPr>
                <w:rFonts w:ascii="Courier New" w:hAnsi="Courier New" w:cs="Courier New"/>
                <w:spacing w:val="-2"/>
                <w:sz w:val="20"/>
                <w:szCs w:val="20"/>
              </w:rPr>
              <w:instrText xml:space="preserve">PRIVATE </w:instrText>
            </w:r>
            <w:r w:rsidRPr="004D647E">
              <w:rPr>
                <w:rFonts w:ascii="Courier New" w:hAnsi="Courier New" w:cs="Courier New"/>
                <w:spacing w:val="-2"/>
                <w:sz w:val="20"/>
                <w:szCs w:val="20"/>
              </w:rPr>
            </w:r>
            <w:r w:rsidRPr="004D647E">
              <w:rPr>
                <w:rFonts w:ascii="Courier New" w:hAnsi="Courier New" w:cs="Courier New"/>
                <w:spacing w:val="-2"/>
                <w:sz w:val="20"/>
                <w:szCs w:val="20"/>
              </w:rPr>
              <w:fldChar w:fldCharType="end"/>
            </w:r>
            <w:r w:rsidRPr="004D647E">
              <w:rPr>
                <w:rFonts w:ascii="Courier New" w:hAnsi="Courier New" w:cs="Courier New"/>
                <w:spacing w:val="-2"/>
                <w:sz w:val="20"/>
                <w:szCs w:val="20"/>
              </w:rPr>
              <w:t>ATTACHMENT 2:   MUNICIPAL ELECTRIC DSM RULE COSTS</w:t>
            </w:r>
          </w:p>
          <w:p w:rsidR="00EF4080" w:rsidRPr="004D647E" w:rsidRDefault="00EF4080">
            <w:pPr>
              <w:widowControl/>
              <w:tabs>
                <w:tab w:val="left" w:pos="-1560"/>
                <w:tab w:val="left" w:pos="-840"/>
                <w:tab w:val="left" w:pos="-12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uppressAutoHyphens/>
              <w:spacing w:after="43" w:line="204" w:lineRule="atLeast"/>
              <w:rPr>
                <w:rFonts w:ascii="Courier New" w:hAnsi="Courier New" w:cs="Courier New"/>
                <w:spacing w:val="-2"/>
                <w:sz w:val="20"/>
                <w:szCs w:val="20"/>
              </w:rPr>
            </w:pPr>
          </w:p>
        </w:tc>
      </w:tr>
      <w:tr w:rsidR="004D647E" w:rsidRPr="004D647E" w:rsidTr="004D647E">
        <w:tblPrEx>
          <w:tblCellMar>
            <w:top w:w="0" w:type="dxa"/>
            <w:bottom w:w="0" w:type="dxa"/>
          </w:tblCellMar>
        </w:tblPrEx>
        <w:tc>
          <w:tcPr>
            <w:tcW w:w="878" w:type="dxa"/>
            <w:tcBorders>
              <w:top w:val="double" w:sz="7" w:space="0" w:color="auto"/>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jc w:val="right"/>
              <w:rPr>
                <w:rFonts w:ascii="Courier New" w:hAnsi="Courier New" w:cs="Courier New"/>
                <w:spacing w:val="-2"/>
                <w:sz w:val="19"/>
                <w:szCs w:val="19"/>
              </w:rPr>
            </w:pPr>
          </w:p>
        </w:tc>
        <w:tc>
          <w:tcPr>
            <w:tcW w:w="3326" w:type="dxa"/>
            <w:tcBorders>
              <w:top w:val="double" w:sz="7" w:space="0" w:color="auto"/>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jc w:val="right"/>
              <w:rPr>
                <w:rFonts w:ascii="Courier New" w:hAnsi="Courier New" w:cs="Courier New"/>
                <w:spacing w:val="-2"/>
                <w:sz w:val="19"/>
                <w:szCs w:val="19"/>
              </w:rPr>
            </w:pPr>
          </w:p>
        </w:tc>
        <w:tc>
          <w:tcPr>
            <w:tcW w:w="8321" w:type="dxa"/>
            <w:gridSpan w:val="6"/>
            <w:tcBorders>
              <w:top w:val="double" w:sz="7" w:space="0" w:color="auto"/>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MUNIs</w:t>
            </w:r>
          </w:p>
        </w:tc>
      </w:tr>
      <w:tr w:rsidR="004D647E" w:rsidRPr="004D647E" w:rsidTr="004D647E">
        <w:tblPrEx>
          <w:tblCellMar>
            <w:top w:w="0" w:type="dxa"/>
            <w:bottom w:w="0" w:type="dxa"/>
          </w:tblCellMar>
        </w:tblPrEx>
        <w:tc>
          <w:tcPr>
            <w:tcW w:w="4204" w:type="dxa"/>
            <w:gridSpan w:val="2"/>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 w:val="left" w:pos="2760"/>
                <w:tab w:val="left" w:pos="3480"/>
                <w:tab w:val="left" w:pos="4200"/>
                <w:tab w:val="left" w:pos="492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Data Questions</w:t>
            </w:r>
          </w:p>
        </w:tc>
        <w:tc>
          <w:tcPr>
            <w:tcW w:w="1473" w:type="dxa"/>
            <w:tcBorders>
              <w:top w:val="single" w:sz="7" w:space="0" w:color="auto"/>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Lakeland</w:t>
            </w:r>
          </w:p>
        </w:tc>
        <w:tc>
          <w:tcPr>
            <w:tcW w:w="1387" w:type="dxa"/>
            <w:tcBorders>
              <w:top w:val="single" w:sz="7" w:space="0" w:color="auto"/>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JEA</w:t>
            </w:r>
          </w:p>
        </w:tc>
        <w:tc>
          <w:tcPr>
            <w:tcW w:w="1334" w:type="dxa"/>
            <w:tcBorders>
              <w:top w:val="single" w:sz="7" w:space="0" w:color="auto"/>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Tallahassee</w:t>
            </w:r>
          </w:p>
        </w:tc>
        <w:tc>
          <w:tcPr>
            <w:tcW w:w="1646" w:type="dxa"/>
            <w:tcBorders>
              <w:top w:val="single" w:sz="7" w:space="0" w:color="auto"/>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Ocala</w:t>
            </w:r>
          </w:p>
        </w:tc>
        <w:tc>
          <w:tcPr>
            <w:tcW w:w="1214" w:type="dxa"/>
            <w:tcBorders>
              <w:top w:val="single" w:sz="7" w:space="0" w:color="auto"/>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Orlando</w:t>
            </w:r>
          </w:p>
        </w:tc>
        <w:tc>
          <w:tcPr>
            <w:tcW w:w="1267" w:type="dxa"/>
            <w:tcBorders>
              <w:top w:val="single" w:sz="7" w:space="0" w:color="auto"/>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Gainesville</w:t>
            </w:r>
          </w:p>
        </w:tc>
      </w:tr>
      <w:tr w:rsidR="00EF4080" w:rsidRPr="004D647E">
        <w:tblPrEx>
          <w:tblCellMar>
            <w:top w:w="0" w:type="dxa"/>
            <w:bottom w:w="0" w:type="dxa"/>
          </w:tblCellMar>
        </w:tblPrEx>
        <w:tc>
          <w:tcPr>
            <w:tcW w:w="878" w:type="dxa"/>
            <w:tcBorders>
              <w:top w:val="single" w:sz="7" w:space="0" w:color="auto"/>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p>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1.</w:t>
            </w:r>
          </w:p>
        </w:tc>
        <w:tc>
          <w:tcPr>
            <w:tcW w:w="3326" w:type="dxa"/>
            <w:tcBorders>
              <w:top w:val="single" w:sz="7" w:space="0" w:color="auto"/>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Costs or benefits to </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reduce KW demand growth</w:t>
            </w:r>
          </w:p>
        </w:tc>
        <w:tc>
          <w:tcPr>
            <w:tcW w:w="1473" w:type="dxa"/>
            <w:tcBorders>
              <w:top w:val="single" w:sz="7" w:space="0" w:color="auto"/>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387" w:type="dxa"/>
            <w:tcBorders>
              <w:top w:val="single" w:sz="7" w:space="0" w:color="auto"/>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334" w:type="dxa"/>
            <w:tcBorders>
              <w:top w:val="single" w:sz="7" w:space="0" w:color="auto"/>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646" w:type="dxa"/>
            <w:tcBorders>
              <w:top w:val="single" w:sz="7" w:space="0" w:color="auto"/>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214" w:type="dxa"/>
            <w:tcBorders>
              <w:top w:val="single" w:sz="7" w:space="0" w:color="auto"/>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267" w:type="dxa"/>
            <w:tcBorders>
              <w:top w:val="single" w:sz="7" w:space="0" w:color="auto"/>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2.</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Costs or benefits to</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integrate cogenerators</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3.</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Costs or benefits locating</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cogenerators near load</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NA</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Positive</w:t>
            </w: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Benefit</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4.a.</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 of participating</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in goal</w:t>
            </w:r>
            <w:r w:rsidRPr="004D647E">
              <w:rPr>
                <w:rFonts w:ascii="Courier New" w:hAnsi="Courier New" w:cs="Courier New"/>
                <w:spacing w:val="-2"/>
                <w:sz w:val="19"/>
                <w:szCs w:val="19"/>
              </w:rPr>
              <w:noBreakHyphen/>
              <w:t>setting hearings</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$2,320</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$25,000</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$30,000</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$50,000</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$11,800</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$5,800</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4.b.</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Cost of Program </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Assessment</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$8,880</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$250,000</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$250,000</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$100,000</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$3,120</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$33,200</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4.c.</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 of implementing the</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Incremental Programs</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Unknown</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Unknown</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4.d.</w:t>
            </w: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Net value of energy savings</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Unknown</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Unknown</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4.e.</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 of participating in</w:t>
            </w: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 proceeding to review </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and modify goals</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$2,320</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$25,000</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$30,000</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$50,000</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$11,800</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$13,400</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5.</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Incremental costs or proposed</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reporting requirements</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$1,280</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$100,000</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$25,000</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6.</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 of Annual reporting of</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actual achieved results</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$1,280</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$10,000</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$8,500</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$50,000</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$25,884</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$15,000</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7.</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Cost of calculating and </w:t>
            </w: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reporting annual statewide</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actual achieved results</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 basis</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$10,000</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FCG</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$10,000</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$944</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FCG</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8.</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Costs of changing the</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residential survey</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8.a.</w:t>
            </w: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Change to FoxPro format</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$1,455</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$1,500</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$544</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Nominal</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8.b.</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Statewide aggregate current </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data cost</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 basis</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right"/>
              <w:rPr>
                <w:rFonts w:ascii="Courier New" w:hAnsi="Courier New" w:cs="Courier New"/>
                <w:spacing w:val="-2"/>
                <w:sz w:val="19"/>
                <w:szCs w:val="19"/>
              </w:rPr>
            </w:pPr>
            <w:r w:rsidRPr="004D647E">
              <w:rPr>
                <w:rFonts w:ascii="Courier New" w:hAnsi="Courier New" w:cs="Courier New"/>
                <w:spacing w:val="-2"/>
                <w:sz w:val="19"/>
                <w:szCs w:val="19"/>
              </w:rPr>
              <w:t xml:space="preserve"> </w:t>
            </w: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right"/>
              <w:rPr>
                <w:rFonts w:ascii="Courier New" w:hAnsi="Courier New" w:cs="Courier New"/>
                <w:spacing w:val="-2"/>
                <w:sz w:val="19"/>
                <w:szCs w:val="19"/>
              </w:rPr>
            </w:pPr>
            <w:r w:rsidRPr="004D647E">
              <w:rPr>
                <w:rFonts w:ascii="Courier New" w:hAnsi="Courier New" w:cs="Courier New"/>
                <w:spacing w:val="-2"/>
                <w:sz w:val="19"/>
                <w:szCs w:val="19"/>
              </w:rPr>
              <w:t>$10,000</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FCG</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$2,500</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$544</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8.c.</w:t>
            </w:r>
          </w:p>
        </w:tc>
        <w:tc>
          <w:tcPr>
            <w:tcW w:w="3326"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Statewide aggregate forecast</w:t>
            </w:r>
          </w:p>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data cost</w:t>
            </w:r>
          </w:p>
        </w:tc>
        <w:tc>
          <w:tcPr>
            <w:tcW w:w="1473"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 basis</w:t>
            </w:r>
          </w:p>
        </w:tc>
        <w:tc>
          <w:tcPr>
            <w:tcW w:w="1387"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$10,000</w:t>
            </w:r>
          </w:p>
        </w:tc>
        <w:tc>
          <w:tcPr>
            <w:tcW w:w="1334"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FCG</w:t>
            </w:r>
          </w:p>
        </w:tc>
        <w:tc>
          <w:tcPr>
            <w:tcW w:w="1646"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$2,500</w:t>
            </w:r>
          </w:p>
        </w:tc>
        <w:tc>
          <w:tcPr>
            <w:tcW w:w="1214"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$544</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line="204" w:lineRule="atLeast"/>
              <w:jc w:val="center"/>
              <w:rPr>
                <w:rFonts w:ascii="Courier New" w:hAnsi="Courier New" w:cs="Courier New"/>
                <w:spacing w:val="-2"/>
                <w:sz w:val="19"/>
                <w:szCs w:val="19"/>
              </w:rPr>
            </w:pPr>
          </w:p>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$5,000</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 9.</w:t>
            </w: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Cons. Plan Incentive Factor</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 basis</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NA</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NA</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Positive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w:t>
            </w: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Costs or benefits of:</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10.a.</w:t>
            </w: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Competition</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 effect</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Positive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10.b.</w:t>
            </w: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Employment</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lastRenderedPageBreak/>
              <w:t>10.c.</w:t>
            </w: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Investment</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ND</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10.d.</w:t>
            </w: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Productivity</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Minimal</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Opportunity Cost</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Negative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10.e.</w:t>
            </w: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Innovation</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Little impact</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NQ</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None</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Negative</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jc w:val="right"/>
              <w:rPr>
                <w:rFonts w:ascii="Courier New" w:hAnsi="Courier New" w:cs="Courier New"/>
                <w:spacing w:val="-2"/>
                <w:sz w:val="19"/>
                <w:szCs w:val="19"/>
              </w:rPr>
            </w:pP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First Year Total </w:t>
            </w:r>
            <w:r w:rsidRPr="004D647E">
              <w:rPr>
                <w:rFonts w:ascii="Courier New" w:hAnsi="Courier New" w:cs="Courier New"/>
                <w:spacing w:val="-2"/>
                <w:sz w:val="19"/>
                <w:szCs w:val="19"/>
              </w:rPr>
              <w:noBreakHyphen/>
              <w:t xml:space="preserve"> $1,075,300</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$13,760</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$316,455</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$290,000</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$320,000</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$68,380</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$59,000</w:t>
            </w:r>
          </w:p>
        </w:tc>
      </w:tr>
      <w:tr w:rsidR="00EF4080" w:rsidRP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jc w:val="right"/>
              <w:rPr>
                <w:rFonts w:ascii="Courier New" w:hAnsi="Courier New" w:cs="Courier New"/>
                <w:spacing w:val="-2"/>
                <w:sz w:val="19"/>
                <w:szCs w:val="19"/>
              </w:rPr>
            </w:pPr>
          </w:p>
        </w:tc>
        <w:tc>
          <w:tcPr>
            <w:tcW w:w="3326" w:type="dxa"/>
            <w:tcBorders>
              <w:top w:val="nil"/>
              <w:left w:val="nil"/>
              <w:bottom w:val="nil"/>
              <w:right w:val="nil"/>
            </w:tcBorders>
          </w:tcPr>
          <w:p w:rsidR="00EF4080" w:rsidRPr="004D647E" w:rsidRDefault="00EF4080">
            <w:pPr>
              <w:widowControl/>
              <w:tabs>
                <w:tab w:val="left" w:pos="-2438"/>
                <w:tab w:val="left" w:pos="-1718"/>
                <w:tab w:val="left" w:pos="-998"/>
                <w:tab w:val="left" w:pos="442"/>
                <w:tab w:val="left" w:pos="1162"/>
                <w:tab w:val="left" w:pos="1882"/>
                <w:tab w:val="left" w:pos="2602"/>
                <w:tab w:val="left" w:pos="3322"/>
                <w:tab w:val="left" w:pos="4042"/>
                <w:tab w:val="left" w:pos="4762"/>
                <w:tab w:val="left" w:pos="5482"/>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 xml:space="preserve">Subsequent Year Total* </w:t>
            </w:r>
            <w:r w:rsidRPr="004D647E">
              <w:rPr>
                <w:rFonts w:ascii="Courier New" w:hAnsi="Courier New" w:cs="Courier New"/>
                <w:spacing w:val="-2"/>
                <w:sz w:val="19"/>
                <w:szCs w:val="19"/>
              </w:rPr>
              <w:noBreakHyphen/>
              <w:t xml:space="preserve"> $429,540</w:t>
            </w:r>
          </w:p>
        </w:tc>
        <w:tc>
          <w:tcPr>
            <w:tcW w:w="1473" w:type="dxa"/>
            <w:tcBorders>
              <w:top w:val="nil"/>
              <w:left w:val="nil"/>
              <w:bottom w:val="nil"/>
              <w:right w:val="nil"/>
            </w:tcBorders>
          </w:tcPr>
          <w:p w:rsidR="00EF4080" w:rsidRPr="004D647E" w:rsidRDefault="00EF4080">
            <w:pPr>
              <w:widowControl/>
              <w:tabs>
                <w:tab w:val="left" w:pos="-5764"/>
                <w:tab w:val="left" w:pos="-5044"/>
                <w:tab w:val="left" w:pos="-4324"/>
                <w:tab w:val="left" w:pos="-2884"/>
                <w:tab w:val="left" w:pos="-2164"/>
                <w:tab w:val="left" w:pos="-1444"/>
                <w:tab w:val="left" w:pos="-724"/>
                <w:tab w:val="left" w:pos="-4"/>
                <w:tab w:val="left" w:pos="716"/>
                <w:tab w:val="left" w:pos="1436"/>
                <w:tab w:val="left" w:pos="2156"/>
                <w:tab w:val="left" w:pos="2876"/>
                <w:tab w:val="left" w:pos="3596"/>
                <w:tab w:val="left" w:pos="4316"/>
                <w:tab w:val="left" w:pos="503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$4,880</w:t>
            </w:r>
          </w:p>
        </w:tc>
        <w:tc>
          <w:tcPr>
            <w:tcW w:w="1387" w:type="dxa"/>
            <w:tcBorders>
              <w:top w:val="nil"/>
              <w:left w:val="nil"/>
              <w:bottom w:val="nil"/>
              <w:right w:val="nil"/>
            </w:tcBorders>
          </w:tcPr>
          <w:p w:rsidR="00EF4080" w:rsidRPr="004D647E" w:rsidRDefault="00EF4080">
            <w:pPr>
              <w:widowControl/>
              <w:tabs>
                <w:tab w:val="left" w:pos="-7237"/>
                <w:tab w:val="left" w:pos="-6517"/>
                <w:tab w:val="left" w:pos="-5797"/>
                <w:tab w:val="left" w:pos="-4357"/>
                <w:tab w:val="left" w:pos="-3637"/>
                <w:tab w:val="left" w:pos="-2917"/>
                <w:tab w:val="left" w:pos="-2197"/>
                <w:tab w:val="left" w:pos="-1477"/>
                <w:tab w:val="left" w:pos="-757"/>
                <w:tab w:val="left" w:pos="-37"/>
                <w:tab w:val="left" w:pos="683"/>
                <w:tab w:val="left" w:pos="1403"/>
                <w:tab w:val="left" w:pos="2123"/>
                <w:tab w:val="left" w:pos="2843"/>
                <w:tab w:val="left" w:pos="3563"/>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$66,000</w:t>
            </w:r>
          </w:p>
        </w:tc>
        <w:tc>
          <w:tcPr>
            <w:tcW w:w="1334" w:type="dxa"/>
            <w:tcBorders>
              <w:top w:val="nil"/>
              <w:left w:val="nil"/>
              <w:bottom w:val="nil"/>
              <w:right w:val="nil"/>
            </w:tcBorders>
          </w:tcPr>
          <w:p w:rsidR="00EF4080" w:rsidRPr="004D647E" w:rsidRDefault="00EF4080">
            <w:pPr>
              <w:widowControl/>
              <w:tabs>
                <w:tab w:val="left" w:pos="-8624"/>
                <w:tab w:val="left" w:pos="-7904"/>
                <w:tab w:val="left" w:pos="-7184"/>
                <w:tab w:val="left" w:pos="-5744"/>
                <w:tab w:val="left" w:pos="-5024"/>
                <w:tab w:val="left" w:pos="-4304"/>
                <w:tab w:val="left" w:pos="-3584"/>
                <w:tab w:val="left" w:pos="-2864"/>
                <w:tab w:val="left" w:pos="-2144"/>
                <w:tab w:val="left" w:pos="-1424"/>
                <w:tab w:val="left" w:pos="-704"/>
                <w:tab w:val="left" w:pos="16"/>
                <w:tab w:val="left" w:pos="736"/>
                <w:tab w:val="left" w:pos="1456"/>
                <w:tab w:val="left" w:pos="2176"/>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$40,000</w:t>
            </w:r>
          </w:p>
        </w:tc>
        <w:tc>
          <w:tcPr>
            <w:tcW w:w="1646" w:type="dxa"/>
            <w:tcBorders>
              <w:top w:val="nil"/>
              <w:left w:val="nil"/>
              <w:bottom w:val="nil"/>
              <w:right w:val="nil"/>
            </w:tcBorders>
          </w:tcPr>
          <w:p w:rsidR="00EF4080" w:rsidRPr="004D647E" w:rsidRDefault="00EF4080">
            <w:pPr>
              <w:widowControl/>
              <w:tabs>
                <w:tab w:val="left" w:pos="-9958"/>
                <w:tab w:val="left" w:pos="-9238"/>
                <w:tab w:val="left" w:pos="-8518"/>
                <w:tab w:val="left" w:pos="-7078"/>
                <w:tab w:val="left" w:pos="-6358"/>
                <w:tab w:val="left" w:pos="-5638"/>
                <w:tab w:val="left" w:pos="-4918"/>
                <w:tab w:val="left" w:pos="-4198"/>
                <w:tab w:val="left" w:pos="-3478"/>
                <w:tab w:val="left" w:pos="-2758"/>
                <w:tab w:val="left" w:pos="-2038"/>
                <w:tab w:val="left" w:pos="-1318"/>
                <w:tab w:val="left" w:pos="-598"/>
                <w:tab w:val="left" w:pos="122"/>
                <w:tab w:val="left" w:pos="842"/>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$220,000</w:t>
            </w:r>
          </w:p>
        </w:tc>
        <w:tc>
          <w:tcPr>
            <w:tcW w:w="1214"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$65,260</w:t>
            </w:r>
          </w:p>
        </w:tc>
        <w:tc>
          <w:tcPr>
            <w:tcW w:w="1267" w:type="dxa"/>
            <w:tcBorders>
              <w:top w:val="nil"/>
              <w:left w:val="nil"/>
              <w:bottom w:val="nil"/>
              <w:right w:val="nil"/>
            </w:tcBorders>
          </w:tcPr>
          <w:p w:rsidR="00EF4080" w:rsidRPr="004D647E" w:rsidRDefault="00EF4080">
            <w:pPr>
              <w:widowControl/>
              <w:tabs>
                <w:tab w:val="left" w:pos="-11604"/>
                <w:tab w:val="left" w:pos="-10884"/>
                <w:tab w:val="left" w:pos="-10164"/>
                <w:tab w:val="left" w:pos="-8724"/>
                <w:tab w:val="left" w:pos="-8004"/>
                <w:tab w:val="left" w:pos="-7284"/>
                <w:tab w:val="left" w:pos="-6564"/>
                <w:tab w:val="left" w:pos="-5844"/>
                <w:tab w:val="left" w:pos="-5124"/>
                <w:tab w:val="left" w:pos="-4404"/>
                <w:tab w:val="left" w:pos="-3684"/>
                <w:tab w:val="left" w:pos="-2964"/>
                <w:tab w:val="left" w:pos="-2244"/>
                <w:tab w:val="left" w:pos="-1524"/>
                <w:tab w:val="left" w:pos="-804"/>
              </w:tabs>
              <w:suppressAutoHyphens/>
              <w:spacing w:after="43" w:line="204" w:lineRule="atLeast"/>
              <w:jc w:val="center"/>
              <w:rPr>
                <w:rFonts w:ascii="Courier New" w:hAnsi="Courier New" w:cs="Courier New"/>
                <w:spacing w:val="-2"/>
                <w:sz w:val="19"/>
                <w:szCs w:val="19"/>
              </w:rPr>
            </w:pPr>
            <w:r w:rsidRPr="004D647E">
              <w:rPr>
                <w:rFonts w:ascii="Courier New" w:hAnsi="Courier New" w:cs="Courier New"/>
                <w:spacing w:val="-2"/>
                <w:sz w:val="19"/>
                <w:szCs w:val="19"/>
              </w:rPr>
              <w:t>$33,400</w:t>
            </w:r>
          </w:p>
        </w:tc>
      </w:tr>
      <w:tr w:rsidR="004D647E" w:rsidRPr="004D647E" w:rsidTr="004D647E">
        <w:tblPrEx>
          <w:tblCellMar>
            <w:top w:w="0" w:type="dxa"/>
            <w:bottom w:w="0" w:type="dxa"/>
          </w:tblCellMar>
        </w:tblPrEx>
        <w:tc>
          <w:tcPr>
            <w:tcW w:w="878" w:type="dxa"/>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after="43" w:line="204" w:lineRule="atLeast"/>
              <w:jc w:val="right"/>
              <w:rPr>
                <w:rFonts w:ascii="Courier New" w:hAnsi="Courier New" w:cs="Courier New"/>
                <w:spacing w:val="-2"/>
                <w:sz w:val="19"/>
                <w:szCs w:val="19"/>
              </w:rPr>
            </w:pPr>
          </w:p>
        </w:tc>
        <w:tc>
          <w:tcPr>
            <w:tcW w:w="11647" w:type="dxa"/>
            <w:gridSpan w:val="7"/>
            <w:tcBorders>
              <w:top w:val="nil"/>
              <w:left w:val="nil"/>
              <w:bottom w:val="nil"/>
              <w:right w:val="nil"/>
            </w:tcBorders>
          </w:tcPr>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*Does not include initial assessment costs but includes annual review proceedings.</w:t>
            </w: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ND = Not determinable</w:t>
            </w: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NQ = Not quantifiable</w:t>
            </w:r>
          </w:p>
          <w:p w:rsidR="00EF4080" w:rsidRPr="004D647E" w:rsidRDefault="00EF4080">
            <w:pPr>
              <w:widowControl/>
              <w:tabs>
                <w:tab w:val="left" w:pos="-1560"/>
                <w:tab w:val="left" w:pos="-840"/>
                <w:tab w:val="left" w:pos="-120"/>
                <w:tab w:val="left" w:pos="1320"/>
                <w:tab w:val="left" w:pos="2040"/>
              </w:tabs>
              <w:suppressAutoHyphens/>
              <w:spacing w:line="204" w:lineRule="atLeast"/>
              <w:rPr>
                <w:rFonts w:ascii="Courier New" w:hAnsi="Courier New" w:cs="Courier New"/>
                <w:spacing w:val="-2"/>
                <w:sz w:val="19"/>
                <w:szCs w:val="19"/>
              </w:rPr>
            </w:pPr>
            <w:r w:rsidRPr="004D647E">
              <w:rPr>
                <w:rFonts w:ascii="Courier New" w:hAnsi="Courier New" w:cs="Courier New"/>
                <w:spacing w:val="-2"/>
                <w:sz w:val="19"/>
                <w:szCs w:val="19"/>
              </w:rPr>
              <w:t>NA = Not applicable</w:t>
            </w:r>
          </w:p>
          <w:p w:rsidR="00EF4080" w:rsidRPr="004D647E" w:rsidRDefault="00EF4080">
            <w:pPr>
              <w:widowControl/>
              <w:tabs>
                <w:tab w:val="left" w:pos="-1560"/>
                <w:tab w:val="left" w:pos="-840"/>
                <w:tab w:val="left" w:pos="-120"/>
                <w:tab w:val="left" w:pos="1320"/>
                <w:tab w:val="left" w:pos="2040"/>
              </w:tabs>
              <w:suppressAutoHyphens/>
              <w:spacing w:after="43" w:line="204" w:lineRule="atLeast"/>
              <w:rPr>
                <w:rFonts w:ascii="Courier New" w:hAnsi="Courier New" w:cs="Courier New"/>
                <w:spacing w:val="-2"/>
                <w:sz w:val="19"/>
                <w:szCs w:val="19"/>
              </w:rPr>
            </w:pPr>
            <w:r w:rsidRPr="004D647E">
              <w:rPr>
                <w:rFonts w:ascii="Courier New" w:hAnsi="Courier New" w:cs="Courier New"/>
                <w:spacing w:val="-2"/>
                <w:sz w:val="19"/>
                <w:szCs w:val="19"/>
              </w:rPr>
              <w:t>FCG = Florida Coordinating Group</w:t>
            </w:r>
          </w:p>
        </w:tc>
      </w:tr>
    </w:tbl>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2"/>
          <w:sz w:val="19"/>
          <w:szCs w:val="19"/>
        </w:rPr>
        <w:sectPr w:rsidR="00EF4080" w:rsidRPr="004D647E">
          <w:headerReference w:type="default" r:id="rId13"/>
          <w:footerReference w:type="default" r:id="rId14"/>
          <w:footerReference w:type="first" r:id="rId15"/>
          <w:pgSz w:w="15840" w:h="12240" w:orient="landscape"/>
          <w:pgMar w:top="1080" w:right="1440" w:bottom="720" w:left="1440" w:header="1080" w:footer="720" w:gutter="0"/>
          <w:cols w:space="720"/>
          <w:noEndnote/>
          <w:titlePg/>
        </w:sectPr>
      </w:pPr>
    </w:p>
    <w:p w:rsidR="00EF4080" w:rsidRPr="004D647E" w:rsidRDefault="00EF4080">
      <w:pPr>
        <w:widowControl/>
        <w:tabs>
          <w:tab w:val="center" w:pos="4680"/>
        </w:tabs>
        <w:suppressAutoHyphens/>
        <w:spacing w:line="204" w:lineRule="atLeast"/>
        <w:jc w:val="both"/>
        <w:rPr>
          <w:rFonts w:ascii="Courier New" w:hAnsi="Courier New" w:cs="Courier New"/>
          <w:b/>
          <w:bCs/>
          <w:spacing w:val="-3"/>
        </w:rPr>
      </w:pPr>
      <w:r w:rsidRPr="004D647E">
        <w:rPr>
          <w:rFonts w:ascii="Courier New" w:hAnsi="Courier New" w:cs="Courier New"/>
          <w:spacing w:val="-3"/>
        </w:rPr>
        <w:lastRenderedPageBreak/>
        <w:tab/>
      </w:r>
      <w:r w:rsidRPr="004D647E">
        <w:rPr>
          <w:rFonts w:ascii="Courier New" w:hAnsi="Courier New" w:cs="Courier New"/>
          <w:spacing w:val="-3"/>
          <w:u w:val="single"/>
        </w:rPr>
        <w:t>NARRATIVE FOR CPIF EXAMPLE</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b/>
          <w:bCs/>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r w:rsidRPr="004D647E">
        <w:rPr>
          <w:rFonts w:ascii="Courier New" w:hAnsi="Courier New" w:cs="Courier New"/>
          <w:spacing w:val="-3"/>
        </w:rPr>
        <w:tab/>
        <w:t>The attached is a numeric example which illustrates the Conservation Performance Incentive Factor (CPIF) specified by rule 25-17.0025.  The investor-owned utility is rewarded for programs that exceed a specified target penetration level based on a percentage of the net benefits of the program.  A penalty is assessed if the program does not achieve the target penetration level based on a percentage of the savings that would have been achieved had the target level been met.</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r w:rsidRPr="004D647E">
        <w:rPr>
          <w:rFonts w:ascii="Courier New" w:hAnsi="Courier New" w:cs="Courier New"/>
          <w:spacing w:val="-3"/>
        </w:rPr>
        <w:t xml:space="preserve"> </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r w:rsidRPr="004D647E">
        <w:rPr>
          <w:rFonts w:ascii="Courier New" w:hAnsi="Courier New" w:cs="Courier New"/>
          <w:spacing w:val="-3"/>
        </w:rPr>
        <w:tab/>
        <w:t xml:space="preserve">Suppose a utility's approved conservation plan consists of three programs:  Program 1, Program 2 and Program 3 as shown on the attached example.  There are 100 installations targeted for Program 1, 150 installations targeted for Program 2, and 200 installations targeted for program 3.  (NOTE:  These are </w:t>
      </w:r>
      <w:r w:rsidRPr="004D647E">
        <w:rPr>
          <w:rFonts w:ascii="Courier New" w:hAnsi="Courier New" w:cs="Courier New"/>
          <w:spacing w:val="-3"/>
          <w:u w:val="single"/>
        </w:rPr>
        <w:t>incremental</w:t>
      </w:r>
      <w:r w:rsidRPr="004D647E">
        <w:rPr>
          <w:rFonts w:ascii="Courier New" w:hAnsi="Courier New" w:cs="Courier New"/>
          <w:spacing w:val="-3"/>
        </w:rPr>
        <w:t xml:space="preserve"> installations for the period in question.)  Let us further suppose that the actual installations for the period are 110, 175, and 195, respectively, for programs 1, 2 and 3.  Finally, suppose that the net benefit per installation for Program 1 is $4, the net benefit per installation for Program 2 is $3, and the net benefit per installation for Program 3 is $2.  If we denote the reward for Program i by Ri and the penalty for Program i by Pi, then rewards and penalties are calculated as follows.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r w:rsidRPr="004D647E">
        <w:rPr>
          <w:rFonts w:ascii="Courier New" w:hAnsi="Courier New" w:cs="Courier New"/>
          <w:spacing w:val="-3"/>
        </w:rPr>
        <w:tab/>
        <w:t>Program 1 generates a positive reward R1 because actual installations (110) exceed targeted installations (100).  This amount is calculated by:</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ind w:left="2160" w:hanging="2160"/>
        <w:jc w:val="both"/>
        <w:rPr>
          <w:rFonts w:ascii="Courier New" w:hAnsi="Courier New" w:cs="Courier New"/>
          <w:spacing w:val="-3"/>
        </w:rPr>
      </w:pPr>
      <w:r w:rsidRPr="004D647E">
        <w:rPr>
          <w:rFonts w:ascii="Courier New" w:hAnsi="Courier New" w:cs="Courier New"/>
          <w:spacing w:val="-3"/>
        </w:rPr>
        <w:t>R1 = (110-100) x $4 x 20% = $8.00.</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r w:rsidRPr="004D647E">
        <w:rPr>
          <w:rFonts w:ascii="Courier New" w:hAnsi="Courier New" w:cs="Courier New"/>
          <w:spacing w:val="-3"/>
        </w:rPr>
        <w:t>There is no penalty for Program 1, so P1 = $0.  Program 2 generates a positive reward R2 since actual installations exceed targeted installations by 25 installations.  So, the reward is calculated by:</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ind w:left="2160" w:hanging="2160"/>
        <w:jc w:val="both"/>
        <w:rPr>
          <w:rFonts w:ascii="Courier New" w:hAnsi="Courier New" w:cs="Courier New"/>
          <w:spacing w:val="-3"/>
        </w:rPr>
      </w:pPr>
      <w:r w:rsidRPr="004D647E">
        <w:rPr>
          <w:rFonts w:ascii="Courier New" w:hAnsi="Courier New" w:cs="Courier New"/>
          <w:spacing w:val="-3"/>
        </w:rPr>
        <w:t>R2 = (175-150) x $3 x 20% = $15.00.</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r w:rsidRPr="004D647E">
        <w:rPr>
          <w:rFonts w:ascii="Courier New" w:hAnsi="Courier New" w:cs="Courier New"/>
          <w:spacing w:val="-3"/>
        </w:rPr>
        <w:t>There is no penalty for Program 2, so P2 = $0.  Program 3, on the other hand, generates a penalty since actual installations (195) are less than targeted installations (200).  This penalty is calculated by:</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ind w:left="2160" w:hanging="2160"/>
        <w:jc w:val="both"/>
        <w:rPr>
          <w:rFonts w:ascii="Courier New" w:hAnsi="Courier New" w:cs="Courier New"/>
          <w:spacing w:val="-3"/>
        </w:rPr>
      </w:pPr>
      <w:r w:rsidRPr="004D647E">
        <w:rPr>
          <w:rFonts w:ascii="Courier New" w:hAnsi="Courier New" w:cs="Courier New"/>
          <w:spacing w:val="-3"/>
        </w:rPr>
        <w:t>P3 = (200-195) x $2 x 20% = $2.00.</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r w:rsidRPr="004D647E">
        <w:rPr>
          <w:rFonts w:ascii="Courier New" w:hAnsi="Courier New" w:cs="Courier New"/>
          <w:spacing w:val="-3"/>
        </w:rPr>
        <w:t>There is no reward for Program 3, so R3 = $0.</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r w:rsidRPr="004D647E">
        <w:rPr>
          <w:rFonts w:ascii="Courier New" w:hAnsi="Courier New" w:cs="Courier New"/>
          <w:spacing w:val="-3"/>
        </w:rPr>
        <w:tab/>
        <w:t>The net reward for all three programs is calculated as:</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ind w:left="2160" w:hanging="2160"/>
        <w:jc w:val="both"/>
        <w:rPr>
          <w:rFonts w:ascii="Courier New" w:hAnsi="Courier New" w:cs="Courier New"/>
          <w:spacing w:val="-3"/>
        </w:rPr>
      </w:pPr>
      <w:r w:rsidRPr="004D647E">
        <w:rPr>
          <w:rFonts w:ascii="Courier New" w:hAnsi="Courier New" w:cs="Courier New"/>
          <w:spacing w:val="-3"/>
        </w:rPr>
        <w:t>NET REWARD = (R1-P1) + (R2-P2) + (R3-P3)</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ind w:left="3600" w:hanging="3600"/>
        <w:jc w:val="both"/>
        <w:rPr>
          <w:rFonts w:ascii="Courier New" w:hAnsi="Courier New" w:cs="Courier New"/>
          <w:spacing w:val="-3"/>
        </w:rPr>
      </w:pPr>
      <w:r w:rsidRPr="004D647E">
        <w:rPr>
          <w:rFonts w:ascii="Courier New" w:hAnsi="Courier New" w:cs="Courier New"/>
          <w:spacing w:val="-3"/>
        </w:rPr>
        <w:t>= $8 + $15 - $2 = $21.</w:t>
      </w:r>
    </w:p>
    <w:p w:rsidR="00EF4080" w:rsidRPr="004D647E" w:rsidRDefault="00EF4080">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4" w:lineRule="atLeast"/>
        <w:jc w:val="both"/>
        <w:rPr>
          <w:rFonts w:ascii="Courier New" w:hAnsi="Courier New" w:cs="Courier New"/>
          <w:spacing w:val="-3"/>
        </w:rPr>
      </w:pPr>
    </w:p>
    <w:p w:rsidR="00EF4080" w:rsidRPr="004D647E" w:rsidRDefault="00EF4080">
      <w:pPr>
        <w:widowControl/>
        <w:tabs>
          <w:tab w:val="center" w:pos="6840"/>
        </w:tabs>
        <w:suppressAutoHyphens/>
        <w:spacing w:line="204" w:lineRule="atLeast"/>
        <w:jc w:val="both"/>
        <w:rPr>
          <w:rFonts w:ascii="Courier New" w:hAnsi="Courier New" w:cs="Courier New"/>
          <w:b/>
          <w:bCs/>
          <w:spacing w:val="-2"/>
          <w:sz w:val="20"/>
          <w:szCs w:val="20"/>
        </w:rPr>
      </w:pPr>
      <w:bookmarkStart w:id="0" w:name="_GoBack"/>
      <w:bookmarkEnd w:id="0"/>
      <w:r w:rsidRPr="004D647E">
        <w:rPr>
          <w:rFonts w:ascii="Courier New" w:hAnsi="Courier New" w:cs="Courier New"/>
          <w:b/>
          <w:bCs/>
          <w:spacing w:val="-2"/>
          <w:sz w:val="20"/>
          <w:szCs w:val="20"/>
        </w:rPr>
        <w:tab/>
        <w:t>CONSERVATION    PERFORMANCE   INCENTIVE   FACTOR</w:t>
      </w:r>
    </w:p>
    <w:p w:rsidR="00EF4080" w:rsidRPr="004D647E" w:rsidRDefault="00EF4080">
      <w:pPr>
        <w:widowControl/>
        <w:tabs>
          <w:tab w:val="center" w:pos="6840"/>
        </w:tabs>
        <w:suppressAutoHyphens/>
        <w:spacing w:line="204" w:lineRule="atLeast"/>
        <w:jc w:val="both"/>
        <w:rPr>
          <w:rFonts w:ascii="Courier New" w:hAnsi="Courier New" w:cs="Courier New"/>
          <w:spacing w:val="-2"/>
          <w:sz w:val="20"/>
          <w:szCs w:val="20"/>
        </w:rPr>
      </w:pPr>
      <w:r w:rsidRPr="004D647E">
        <w:rPr>
          <w:rFonts w:ascii="Courier New" w:hAnsi="Courier New" w:cs="Courier New"/>
          <w:b/>
          <w:bCs/>
          <w:spacing w:val="-2"/>
          <w:sz w:val="20"/>
          <w:szCs w:val="20"/>
        </w:rPr>
        <w:tab/>
        <w:t>EXAMPLE</w:t>
      </w:r>
    </w:p>
    <w:p w:rsidR="00EF4080" w:rsidRPr="004D647E" w:rsidRDefault="00EF4080">
      <w:pPr>
        <w:widowControl/>
        <w:tabs>
          <w:tab w:val="center" w:pos="6840"/>
        </w:tabs>
        <w:suppressAutoHyphens/>
        <w:spacing w:line="204" w:lineRule="atLeast"/>
        <w:jc w:val="both"/>
        <w:rPr>
          <w:rFonts w:ascii="Courier New" w:hAnsi="Courier New" w:cs="Courier New"/>
          <w:spacing w:val="-2"/>
          <w:sz w:val="20"/>
          <w:szCs w:val="20"/>
        </w:rPr>
        <w:sectPr w:rsidR="00EF4080" w:rsidRPr="004D647E">
          <w:pgSz w:w="15840" w:h="12240" w:orient="landscape"/>
          <w:pgMar w:top="720" w:right="1080" w:bottom="446" w:left="1080" w:header="720" w:footer="446"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1216"/>
        <w:gridCol w:w="1339"/>
        <w:gridCol w:w="1336"/>
        <w:gridCol w:w="1524"/>
        <w:gridCol w:w="1480"/>
        <w:gridCol w:w="1082"/>
        <w:gridCol w:w="1269"/>
        <w:gridCol w:w="1269"/>
      </w:tblGrid>
      <w:tr w:rsidR="00EF4080" w:rsidRPr="004D647E">
        <w:tblPrEx>
          <w:tblCellMar>
            <w:top w:w="0" w:type="dxa"/>
            <w:bottom w:w="0" w:type="dxa"/>
          </w:tblCellMar>
        </w:tblPrEx>
        <w:trPr>
          <w:jc w:val="center"/>
        </w:trPr>
        <w:tc>
          <w:tcPr>
            <w:tcW w:w="1216" w:type="dxa"/>
            <w:tcBorders>
              <w:top w:val="double" w:sz="7" w:space="0" w:color="auto"/>
              <w:left w:val="double" w:sz="7" w:space="0" w:color="auto"/>
              <w:bottom w:val="nil"/>
              <w:right w:val="nil"/>
            </w:tcBorders>
          </w:tcPr>
          <w:p w:rsidR="00EF4080" w:rsidRPr="004D647E" w:rsidRDefault="00EF4080">
            <w:pPr>
              <w:widowControl/>
              <w:tabs>
                <w:tab w:val="left" w:pos="-2780"/>
                <w:tab w:val="left" w:pos="-2060"/>
                <w:tab w:val="left" w:pos="-1340"/>
                <w:tab w:val="left" w:pos="100"/>
                <w:tab w:val="left" w:pos="820"/>
                <w:tab w:val="left" w:pos="1540"/>
                <w:tab w:val="left" w:pos="2260"/>
                <w:tab w:val="left" w:pos="2980"/>
                <w:tab w:val="left" w:pos="3700"/>
              </w:tabs>
              <w:suppressAutoHyphens/>
              <w:spacing w:before="90" w:line="204" w:lineRule="atLeast"/>
              <w:rPr>
                <w:rFonts w:ascii="Courier New" w:hAnsi="Courier New" w:cs="Courier New"/>
                <w:spacing w:val="-2"/>
                <w:sz w:val="20"/>
                <w:szCs w:val="20"/>
              </w:rPr>
            </w:pPr>
            <w:r w:rsidRPr="004D647E">
              <w:rPr>
                <w:rFonts w:ascii="Courier New" w:hAnsi="Courier New" w:cs="Courier New"/>
                <w:spacing w:val="-2"/>
                <w:sz w:val="20"/>
                <w:szCs w:val="20"/>
              </w:rPr>
              <w:lastRenderedPageBreak/>
              <w:fldChar w:fldCharType="begin"/>
            </w:r>
            <w:r w:rsidRPr="004D647E">
              <w:rPr>
                <w:rFonts w:ascii="Courier New" w:hAnsi="Courier New" w:cs="Courier New"/>
                <w:spacing w:val="-2"/>
                <w:sz w:val="20"/>
                <w:szCs w:val="20"/>
              </w:rPr>
              <w:instrText xml:space="preserve">PRIVATE </w:instrText>
            </w:r>
            <w:r w:rsidRPr="004D647E">
              <w:rPr>
                <w:rFonts w:ascii="Courier New" w:hAnsi="Courier New" w:cs="Courier New"/>
                <w:spacing w:val="-2"/>
                <w:sz w:val="20"/>
                <w:szCs w:val="20"/>
              </w:rPr>
            </w:r>
            <w:r w:rsidRPr="004D647E">
              <w:rPr>
                <w:rFonts w:ascii="Courier New" w:hAnsi="Courier New" w:cs="Courier New"/>
                <w:spacing w:val="-2"/>
                <w:sz w:val="20"/>
                <w:szCs w:val="20"/>
              </w:rPr>
              <w:fldChar w:fldCharType="end"/>
            </w:r>
          </w:p>
          <w:p w:rsidR="00EF4080" w:rsidRPr="004D647E" w:rsidRDefault="00EF4080">
            <w:pPr>
              <w:widowControl/>
              <w:tabs>
                <w:tab w:val="left" w:pos="-2780"/>
                <w:tab w:val="left" w:pos="-2060"/>
                <w:tab w:val="left" w:pos="-1340"/>
                <w:tab w:val="left" w:pos="100"/>
                <w:tab w:val="left" w:pos="820"/>
                <w:tab w:val="left" w:pos="1540"/>
                <w:tab w:val="left" w:pos="2260"/>
                <w:tab w:val="left" w:pos="2980"/>
                <w:tab w:val="left" w:pos="3700"/>
              </w:tabs>
              <w:suppressAutoHyphens/>
              <w:spacing w:after="54" w:line="204" w:lineRule="atLeast"/>
              <w:rPr>
                <w:rFonts w:ascii="Courier New" w:hAnsi="Courier New" w:cs="Courier New"/>
                <w:spacing w:val="-2"/>
                <w:sz w:val="20"/>
                <w:szCs w:val="20"/>
              </w:rPr>
            </w:pPr>
            <w:r w:rsidRPr="004D647E">
              <w:rPr>
                <w:rFonts w:ascii="Courier New" w:hAnsi="Courier New" w:cs="Courier New"/>
                <w:spacing w:val="-2"/>
                <w:sz w:val="20"/>
                <w:szCs w:val="20"/>
              </w:rPr>
              <w:t xml:space="preserve"> Program</w:t>
            </w:r>
          </w:p>
        </w:tc>
        <w:tc>
          <w:tcPr>
            <w:tcW w:w="1339" w:type="dxa"/>
            <w:tcBorders>
              <w:top w:val="double" w:sz="7" w:space="0" w:color="auto"/>
              <w:left w:val="single" w:sz="7" w:space="0" w:color="auto"/>
              <w:bottom w:val="nil"/>
              <w:right w:val="nil"/>
            </w:tcBorders>
          </w:tcPr>
          <w:p w:rsidR="00EF4080" w:rsidRPr="004D647E" w:rsidRDefault="00EF4080">
            <w:pPr>
              <w:widowControl/>
              <w:tabs>
                <w:tab w:val="left" w:pos="-2780"/>
                <w:tab w:val="left" w:pos="-2060"/>
                <w:tab w:val="left" w:pos="-1340"/>
                <w:tab w:val="left" w:pos="100"/>
                <w:tab w:val="left" w:pos="820"/>
                <w:tab w:val="left" w:pos="1540"/>
                <w:tab w:val="left" w:pos="2260"/>
                <w:tab w:val="left" w:pos="2980"/>
                <w:tab w:val="left" w:pos="3700"/>
              </w:tabs>
              <w:suppressAutoHyphens/>
              <w:spacing w:before="90" w:line="204" w:lineRule="atLeast"/>
              <w:jc w:val="center"/>
              <w:rPr>
                <w:rFonts w:ascii="Courier New" w:hAnsi="Courier New" w:cs="Courier New"/>
                <w:sz w:val="20"/>
                <w:szCs w:val="20"/>
              </w:rPr>
            </w:pPr>
            <w:r w:rsidRPr="004D647E">
              <w:rPr>
                <w:rFonts w:ascii="Courier New" w:hAnsi="Courier New" w:cs="Courier New"/>
                <w:sz w:val="20"/>
                <w:szCs w:val="20"/>
              </w:rPr>
              <w:t>Targeted</w:t>
            </w:r>
          </w:p>
          <w:p w:rsidR="00EF4080" w:rsidRPr="004D647E" w:rsidRDefault="00EF4080">
            <w:pPr>
              <w:widowControl/>
              <w:tabs>
                <w:tab w:val="left" w:pos="-2780"/>
                <w:tab w:val="left" w:pos="-2060"/>
                <w:tab w:val="left" w:pos="-1340"/>
                <w:tab w:val="left" w:pos="100"/>
                <w:tab w:val="left" w:pos="820"/>
                <w:tab w:val="left" w:pos="1540"/>
                <w:tab w:val="left" w:pos="2260"/>
                <w:tab w:val="left" w:pos="2980"/>
                <w:tab w:val="left" w:pos="3700"/>
              </w:tabs>
              <w:suppressAutoHyphens/>
              <w:spacing w:line="204" w:lineRule="atLeast"/>
              <w:jc w:val="center"/>
              <w:rPr>
                <w:rFonts w:ascii="Courier New" w:hAnsi="Courier New" w:cs="Courier New"/>
                <w:sz w:val="20"/>
                <w:szCs w:val="20"/>
              </w:rPr>
            </w:pPr>
            <w:r w:rsidRPr="004D647E">
              <w:rPr>
                <w:rFonts w:ascii="Courier New" w:hAnsi="Courier New" w:cs="Courier New"/>
                <w:sz w:val="20"/>
                <w:szCs w:val="20"/>
              </w:rPr>
              <w:t>Installations</w:t>
            </w:r>
          </w:p>
          <w:p w:rsidR="00EF4080" w:rsidRPr="004D647E" w:rsidRDefault="00EF4080">
            <w:pPr>
              <w:widowControl/>
              <w:tabs>
                <w:tab w:val="left" w:pos="-3996"/>
                <w:tab w:val="left" w:pos="-3276"/>
                <w:tab w:val="left" w:pos="-2556"/>
                <w:tab w:val="left" w:pos="-1116"/>
                <w:tab w:val="left" w:pos="-396"/>
                <w:tab w:val="left" w:pos="324"/>
                <w:tab w:val="left" w:pos="1044"/>
                <w:tab w:val="left" w:pos="1764"/>
                <w:tab w:val="left" w:pos="2484"/>
                <w:tab w:val="left" w:pos="3204"/>
                <w:tab w:val="left" w:pos="3924"/>
                <w:tab w:val="left" w:pos="4644"/>
              </w:tabs>
              <w:suppressAutoHyphens/>
              <w:spacing w:after="54" w:line="204" w:lineRule="atLeast"/>
              <w:jc w:val="center"/>
              <w:rPr>
                <w:rFonts w:ascii="Courier New" w:hAnsi="Courier New" w:cs="Courier New"/>
                <w:sz w:val="20"/>
                <w:szCs w:val="20"/>
              </w:rPr>
            </w:pPr>
            <w:r w:rsidRPr="004D647E">
              <w:rPr>
                <w:rFonts w:ascii="Courier New" w:hAnsi="Courier New" w:cs="Courier New"/>
                <w:sz w:val="20"/>
                <w:szCs w:val="20"/>
              </w:rPr>
              <w:t>(Ti)</w:t>
            </w:r>
          </w:p>
        </w:tc>
        <w:tc>
          <w:tcPr>
            <w:tcW w:w="1336" w:type="dxa"/>
            <w:tcBorders>
              <w:top w:val="double" w:sz="7" w:space="0" w:color="auto"/>
              <w:left w:val="single" w:sz="7" w:space="0" w:color="auto"/>
              <w:bottom w:val="nil"/>
              <w:right w:val="nil"/>
            </w:tcBorders>
          </w:tcPr>
          <w:p w:rsidR="00EF4080" w:rsidRPr="004D647E" w:rsidRDefault="00EF4080">
            <w:pPr>
              <w:widowControl/>
              <w:tabs>
                <w:tab w:val="left" w:pos="-3996"/>
                <w:tab w:val="left" w:pos="-3276"/>
                <w:tab w:val="left" w:pos="-2556"/>
                <w:tab w:val="left" w:pos="-1116"/>
                <w:tab w:val="left" w:pos="-396"/>
                <w:tab w:val="left" w:pos="324"/>
                <w:tab w:val="left" w:pos="1044"/>
                <w:tab w:val="left" w:pos="1764"/>
                <w:tab w:val="left" w:pos="2484"/>
                <w:tab w:val="left" w:pos="3204"/>
                <w:tab w:val="left" w:pos="3924"/>
                <w:tab w:val="left" w:pos="4644"/>
              </w:tabs>
              <w:suppressAutoHyphens/>
              <w:spacing w:before="90" w:line="204" w:lineRule="atLeast"/>
              <w:jc w:val="center"/>
              <w:rPr>
                <w:rFonts w:ascii="Courier New" w:hAnsi="Courier New" w:cs="Courier New"/>
                <w:sz w:val="20"/>
                <w:szCs w:val="20"/>
              </w:rPr>
            </w:pPr>
            <w:r w:rsidRPr="004D647E">
              <w:rPr>
                <w:rFonts w:ascii="Courier New" w:hAnsi="Courier New" w:cs="Courier New"/>
                <w:sz w:val="20"/>
                <w:szCs w:val="20"/>
              </w:rPr>
              <w:t>Actual</w:t>
            </w:r>
          </w:p>
          <w:p w:rsidR="00EF4080" w:rsidRPr="004D647E" w:rsidRDefault="00EF4080">
            <w:pPr>
              <w:widowControl/>
              <w:tabs>
                <w:tab w:val="left" w:pos="-3996"/>
                <w:tab w:val="left" w:pos="-3276"/>
                <w:tab w:val="left" w:pos="-2556"/>
                <w:tab w:val="left" w:pos="-1116"/>
                <w:tab w:val="left" w:pos="-396"/>
                <w:tab w:val="left" w:pos="324"/>
                <w:tab w:val="left" w:pos="1044"/>
                <w:tab w:val="left" w:pos="1764"/>
                <w:tab w:val="left" w:pos="2484"/>
                <w:tab w:val="left" w:pos="3204"/>
                <w:tab w:val="left" w:pos="3924"/>
                <w:tab w:val="left" w:pos="4644"/>
              </w:tabs>
              <w:suppressAutoHyphens/>
              <w:spacing w:line="204" w:lineRule="atLeast"/>
              <w:jc w:val="center"/>
              <w:rPr>
                <w:rFonts w:ascii="Courier New" w:hAnsi="Courier New" w:cs="Courier New"/>
                <w:sz w:val="20"/>
                <w:szCs w:val="20"/>
              </w:rPr>
            </w:pPr>
            <w:r w:rsidRPr="004D647E">
              <w:rPr>
                <w:rFonts w:ascii="Courier New" w:hAnsi="Courier New" w:cs="Courier New"/>
                <w:sz w:val="20"/>
                <w:szCs w:val="20"/>
              </w:rPr>
              <w:t>Installations</w:t>
            </w:r>
          </w:p>
          <w:p w:rsidR="00EF4080" w:rsidRPr="004D647E" w:rsidRDefault="00EF4080">
            <w:pPr>
              <w:widowControl/>
              <w:tabs>
                <w:tab w:val="left" w:pos="-5335"/>
                <w:tab w:val="left" w:pos="-4615"/>
                <w:tab w:val="left" w:pos="-3895"/>
                <w:tab w:val="left" w:pos="-2455"/>
                <w:tab w:val="left" w:pos="-1735"/>
                <w:tab w:val="left" w:pos="-1015"/>
                <w:tab w:val="left" w:pos="-295"/>
                <w:tab w:val="left" w:pos="425"/>
                <w:tab w:val="left" w:pos="1145"/>
                <w:tab w:val="left" w:pos="1865"/>
                <w:tab w:val="left" w:pos="2585"/>
                <w:tab w:val="left" w:pos="3305"/>
                <w:tab w:val="left" w:pos="4025"/>
                <w:tab w:val="left" w:pos="4745"/>
                <w:tab w:val="left" w:pos="5465"/>
              </w:tabs>
              <w:suppressAutoHyphens/>
              <w:spacing w:after="54" w:line="204" w:lineRule="atLeast"/>
              <w:jc w:val="center"/>
              <w:rPr>
                <w:rFonts w:ascii="Courier New" w:hAnsi="Courier New" w:cs="Courier New"/>
                <w:sz w:val="20"/>
                <w:szCs w:val="20"/>
              </w:rPr>
            </w:pPr>
            <w:r w:rsidRPr="004D647E">
              <w:rPr>
                <w:rFonts w:ascii="Courier New" w:hAnsi="Courier New" w:cs="Courier New"/>
                <w:sz w:val="20"/>
                <w:szCs w:val="20"/>
              </w:rPr>
              <w:t>(Ai)</w:t>
            </w:r>
          </w:p>
        </w:tc>
        <w:tc>
          <w:tcPr>
            <w:tcW w:w="1524" w:type="dxa"/>
            <w:tcBorders>
              <w:top w:val="double" w:sz="7" w:space="0" w:color="auto"/>
              <w:left w:val="single" w:sz="7" w:space="0" w:color="auto"/>
              <w:bottom w:val="nil"/>
              <w:right w:val="nil"/>
            </w:tcBorders>
          </w:tcPr>
          <w:p w:rsidR="00EF4080" w:rsidRPr="004D647E" w:rsidRDefault="00EF4080">
            <w:pPr>
              <w:widowControl/>
              <w:tabs>
                <w:tab w:val="left" w:pos="-5335"/>
                <w:tab w:val="left" w:pos="-4615"/>
                <w:tab w:val="left" w:pos="-3895"/>
                <w:tab w:val="left" w:pos="-2455"/>
                <w:tab w:val="left" w:pos="-1735"/>
                <w:tab w:val="left" w:pos="-1015"/>
                <w:tab w:val="left" w:pos="-295"/>
                <w:tab w:val="left" w:pos="425"/>
                <w:tab w:val="left" w:pos="1145"/>
                <w:tab w:val="left" w:pos="1865"/>
                <w:tab w:val="left" w:pos="2585"/>
                <w:tab w:val="left" w:pos="3305"/>
                <w:tab w:val="left" w:pos="4025"/>
                <w:tab w:val="left" w:pos="4745"/>
                <w:tab w:val="left" w:pos="5465"/>
              </w:tabs>
              <w:suppressAutoHyphens/>
              <w:spacing w:before="90" w:line="204" w:lineRule="atLeast"/>
              <w:jc w:val="center"/>
              <w:rPr>
                <w:rFonts w:ascii="Courier New" w:hAnsi="Courier New" w:cs="Courier New"/>
                <w:sz w:val="20"/>
                <w:szCs w:val="20"/>
              </w:rPr>
            </w:pPr>
            <w:r w:rsidRPr="004D647E">
              <w:rPr>
                <w:rFonts w:ascii="Courier New" w:hAnsi="Courier New" w:cs="Courier New"/>
                <w:sz w:val="20"/>
                <w:szCs w:val="20"/>
              </w:rPr>
              <w:t>Targeted minus</w:t>
            </w:r>
          </w:p>
          <w:p w:rsidR="00EF4080" w:rsidRPr="004D647E" w:rsidRDefault="00EF4080">
            <w:pPr>
              <w:widowControl/>
              <w:tabs>
                <w:tab w:val="left" w:pos="-6671"/>
                <w:tab w:val="left" w:pos="-5951"/>
                <w:tab w:val="left" w:pos="-5231"/>
                <w:tab w:val="left" w:pos="-3791"/>
                <w:tab w:val="left" w:pos="-3071"/>
                <w:tab w:val="left" w:pos="-2351"/>
                <w:tab w:val="left" w:pos="-1631"/>
                <w:tab w:val="left" w:pos="-911"/>
                <w:tab w:val="left" w:pos="-191"/>
                <w:tab w:val="left" w:pos="529"/>
                <w:tab w:val="left" w:pos="1249"/>
                <w:tab w:val="left" w:pos="1969"/>
                <w:tab w:val="left" w:pos="2689"/>
                <w:tab w:val="left" w:pos="3409"/>
                <w:tab w:val="left" w:pos="4129"/>
              </w:tabs>
              <w:suppressAutoHyphens/>
              <w:spacing w:after="54" w:line="204" w:lineRule="atLeast"/>
              <w:jc w:val="center"/>
              <w:rPr>
                <w:rFonts w:ascii="Courier New" w:hAnsi="Courier New" w:cs="Courier New"/>
                <w:sz w:val="20"/>
                <w:szCs w:val="20"/>
              </w:rPr>
            </w:pPr>
            <w:r w:rsidRPr="004D647E">
              <w:rPr>
                <w:rFonts w:ascii="Courier New" w:hAnsi="Courier New" w:cs="Courier New"/>
                <w:sz w:val="20"/>
                <w:szCs w:val="20"/>
              </w:rPr>
              <w:t>Actual</w:t>
            </w:r>
          </w:p>
        </w:tc>
        <w:tc>
          <w:tcPr>
            <w:tcW w:w="1480" w:type="dxa"/>
            <w:tcBorders>
              <w:top w:val="double" w:sz="7" w:space="0" w:color="auto"/>
              <w:left w:val="single" w:sz="7" w:space="0" w:color="auto"/>
              <w:bottom w:val="nil"/>
              <w:right w:val="nil"/>
            </w:tcBorders>
          </w:tcPr>
          <w:p w:rsidR="00EF4080" w:rsidRPr="004D647E" w:rsidRDefault="00EF4080">
            <w:pPr>
              <w:widowControl/>
              <w:tabs>
                <w:tab w:val="left" w:pos="-6671"/>
                <w:tab w:val="left" w:pos="-5951"/>
                <w:tab w:val="left" w:pos="-5231"/>
                <w:tab w:val="left" w:pos="-3791"/>
                <w:tab w:val="left" w:pos="-3071"/>
                <w:tab w:val="left" w:pos="-2351"/>
                <w:tab w:val="left" w:pos="-1631"/>
                <w:tab w:val="left" w:pos="-911"/>
                <w:tab w:val="left" w:pos="-191"/>
                <w:tab w:val="left" w:pos="529"/>
                <w:tab w:val="left" w:pos="1249"/>
                <w:tab w:val="left" w:pos="1969"/>
                <w:tab w:val="left" w:pos="2689"/>
                <w:tab w:val="left" w:pos="3409"/>
                <w:tab w:val="left" w:pos="4129"/>
              </w:tabs>
              <w:suppressAutoHyphens/>
              <w:spacing w:before="90" w:line="204" w:lineRule="atLeast"/>
              <w:jc w:val="center"/>
              <w:rPr>
                <w:rFonts w:ascii="Courier New" w:hAnsi="Courier New" w:cs="Courier New"/>
                <w:sz w:val="20"/>
                <w:szCs w:val="20"/>
              </w:rPr>
            </w:pPr>
            <w:r w:rsidRPr="004D647E">
              <w:rPr>
                <w:rFonts w:ascii="Courier New" w:hAnsi="Courier New" w:cs="Courier New"/>
                <w:sz w:val="20"/>
                <w:szCs w:val="20"/>
              </w:rPr>
              <w:t>Net Benefit per</w:t>
            </w:r>
          </w:p>
          <w:p w:rsidR="00EF4080" w:rsidRPr="004D647E" w:rsidRDefault="00EF4080">
            <w:pPr>
              <w:widowControl/>
              <w:tabs>
                <w:tab w:val="left" w:pos="-8195"/>
                <w:tab w:val="left" w:pos="-7475"/>
                <w:tab w:val="left" w:pos="-6755"/>
                <w:tab w:val="left" w:pos="-5315"/>
                <w:tab w:val="left" w:pos="-4595"/>
                <w:tab w:val="left" w:pos="-3875"/>
                <w:tab w:val="left" w:pos="-3155"/>
                <w:tab w:val="left" w:pos="-2435"/>
                <w:tab w:val="left" w:pos="-1715"/>
                <w:tab w:val="left" w:pos="-995"/>
                <w:tab w:val="left" w:pos="-275"/>
                <w:tab w:val="left" w:pos="445"/>
                <w:tab w:val="left" w:pos="1165"/>
                <w:tab w:val="left" w:pos="1885"/>
                <w:tab w:val="left" w:pos="2605"/>
              </w:tabs>
              <w:suppressAutoHyphens/>
              <w:spacing w:after="54" w:line="204" w:lineRule="atLeast"/>
              <w:jc w:val="center"/>
              <w:rPr>
                <w:rFonts w:ascii="Courier New" w:hAnsi="Courier New" w:cs="Courier New"/>
                <w:sz w:val="20"/>
                <w:szCs w:val="20"/>
              </w:rPr>
            </w:pPr>
            <w:r w:rsidRPr="004D647E">
              <w:rPr>
                <w:rFonts w:ascii="Courier New" w:hAnsi="Courier New" w:cs="Courier New"/>
                <w:sz w:val="20"/>
                <w:szCs w:val="20"/>
              </w:rPr>
              <w:t>Installation</w:t>
            </w:r>
          </w:p>
        </w:tc>
        <w:tc>
          <w:tcPr>
            <w:tcW w:w="1082" w:type="dxa"/>
            <w:tcBorders>
              <w:top w:val="double" w:sz="7" w:space="0" w:color="auto"/>
              <w:left w:val="single" w:sz="7" w:space="0" w:color="auto"/>
              <w:bottom w:val="nil"/>
              <w:right w:val="nil"/>
            </w:tcBorders>
          </w:tcPr>
          <w:p w:rsidR="00EF4080" w:rsidRPr="004D647E" w:rsidRDefault="00EF4080">
            <w:pPr>
              <w:widowControl/>
              <w:tabs>
                <w:tab w:val="left" w:pos="-8195"/>
                <w:tab w:val="left" w:pos="-7475"/>
                <w:tab w:val="left" w:pos="-6755"/>
                <w:tab w:val="left" w:pos="-5315"/>
                <w:tab w:val="left" w:pos="-4595"/>
                <w:tab w:val="left" w:pos="-3875"/>
                <w:tab w:val="left" w:pos="-3155"/>
                <w:tab w:val="left" w:pos="-2435"/>
                <w:tab w:val="left" w:pos="-1715"/>
                <w:tab w:val="left" w:pos="-995"/>
                <w:tab w:val="left" w:pos="-275"/>
                <w:tab w:val="left" w:pos="445"/>
                <w:tab w:val="left" w:pos="1165"/>
                <w:tab w:val="left" w:pos="1885"/>
                <w:tab w:val="left" w:pos="2605"/>
              </w:tabs>
              <w:suppressAutoHyphens/>
              <w:spacing w:before="90" w:line="204" w:lineRule="atLeast"/>
              <w:jc w:val="center"/>
              <w:rPr>
                <w:rFonts w:ascii="Courier New" w:hAnsi="Courier New" w:cs="Courier New"/>
                <w:sz w:val="20"/>
                <w:szCs w:val="20"/>
              </w:rPr>
            </w:pPr>
          </w:p>
          <w:p w:rsidR="00EF4080" w:rsidRPr="004D647E" w:rsidRDefault="00EF4080">
            <w:pPr>
              <w:widowControl/>
              <w:tabs>
                <w:tab w:val="left" w:pos="-8195"/>
                <w:tab w:val="left" w:pos="-7475"/>
                <w:tab w:val="left" w:pos="-6755"/>
                <w:tab w:val="left" w:pos="-5315"/>
                <w:tab w:val="left" w:pos="-4595"/>
                <w:tab w:val="left" w:pos="-3875"/>
                <w:tab w:val="left" w:pos="-3155"/>
                <w:tab w:val="left" w:pos="-2435"/>
                <w:tab w:val="left" w:pos="-1715"/>
                <w:tab w:val="left" w:pos="-995"/>
                <w:tab w:val="left" w:pos="-275"/>
                <w:tab w:val="left" w:pos="445"/>
                <w:tab w:val="left" w:pos="1165"/>
                <w:tab w:val="left" w:pos="1885"/>
                <w:tab w:val="left" w:pos="2605"/>
              </w:tabs>
              <w:suppressAutoHyphens/>
              <w:spacing w:line="204" w:lineRule="atLeast"/>
              <w:jc w:val="center"/>
              <w:rPr>
                <w:rFonts w:ascii="Courier New" w:hAnsi="Courier New" w:cs="Courier New"/>
                <w:sz w:val="20"/>
                <w:szCs w:val="20"/>
              </w:rPr>
            </w:pPr>
            <w:r w:rsidRPr="004D647E">
              <w:rPr>
                <w:rFonts w:ascii="Courier New" w:hAnsi="Courier New" w:cs="Courier New"/>
                <w:sz w:val="20"/>
                <w:szCs w:val="20"/>
              </w:rPr>
              <w:t>Reward</w:t>
            </w:r>
          </w:p>
          <w:p w:rsidR="00EF4080" w:rsidRPr="004D647E" w:rsidRDefault="00EF4080">
            <w:pPr>
              <w:widowControl/>
              <w:tabs>
                <w:tab w:val="left" w:pos="-9675"/>
                <w:tab w:val="left" w:pos="-8955"/>
                <w:tab w:val="left" w:pos="-8235"/>
                <w:tab w:val="left" w:pos="-6795"/>
                <w:tab w:val="left" w:pos="-6075"/>
                <w:tab w:val="left" w:pos="-5355"/>
                <w:tab w:val="left" w:pos="-4635"/>
                <w:tab w:val="left" w:pos="-3915"/>
                <w:tab w:val="left" w:pos="-3195"/>
                <w:tab w:val="left" w:pos="-2475"/>
                <w:tab w:val="left" w:pos="-1755"/>
                <w:tab w:val="left" w:pos="-1035"/>
                <w:tab w:val="left" w:pos="-315"/>
                <w:tab w:val="left" w:pos="405"/>
                <w:tab w:val="left" w:pos="1125"/>
              </w:tabs>
              <w:suppressAutoHyphens/>
              <w:spacing w:after="54" w:line="204" w:lineRule="atLeast"/>
              <w:jc w:val="center"/>
              <w:rPr>
                <w:rFonts w:ascii="Courier New" w:hAnsi="Courier New" w:cs="Courier New"/>
                <w:sz w:val="20"/>
                <w:szCs w:val="20"/>
              </w:rPr>
            </w:pPr>
            <w:r w:rsidRPr="004D647E">
              <w:rPr>
                <w:rFonts w:ascii="Courier New" w:hAnsi="Courier New" w:cs="Courier New"/>
                <w:sz w:val="20"/>
                <w:szCs w:val="20"/>
              </w:rPr>
              <w:t>(Ri)</w:t>
            </w:r>
          </w:p>
        </w:tc>
        <w:tc>
          <w:tcPr>
            <w:tcW w:w="1269" w:type="dxa"/>
            <w:tcBorders>
              <w:top w:val="double" w:sz="7" w:space="0" w:color="auto"/>
              <w:left w:val="single" w:sz="7" w:space="0" w:color="auto"/>
              <w:bottom w:val="nil"/>
              <w:right w:val="nil"/>
            </w:tcBorders>
          </w:tcPr>
          <w:p w:rsidR="00EF4080" w:rsidRPr="004D647E" w:rsidRDefault="00EF4080">
            <w:pPr>
              <w:widowControl/>
              <w:tabs>
                <w:tab w:val="left" w:pos="-9675"/>
                <w:tab w:val="left" w:pos="-8955"/>
                <w:tab w:val="left" w:pos="-8235"/>
                <w:tab w:val="left" w:pos="-6795"/>
                <w:tab w:val="left" w:pos="-6075"/>
                <w:tab w:val="left" w:pos="-5355"/>
                <w:tab w:val="left" w:pos="-4635"/>
                <w:tab w:val="left" w:pos="-3915"/>
                <w:tab w:val="left" w:pos="-3195"/>
                <w:tab w:val="left" w:pos="-2475"/>
                <w:tab w:val="left" w:pos="-1755"/>
                <w:tab w:val="left" w:pos="-1035"/>
                <w:tab w:val="left" w:pos="-315"/>
                <w:tab w:val="left" w:pos="405"/>
                <w:tab w:val="left" w:pos="1125"/>
              </w:tabs>
              <w:suppressAutoHyphens/>
              <w:spacing w:before="90" w:line="204" w:lineRule="atLeast"/>
              <w:jc w:val="center"/>
              <w:rPr>
                <w:rFonts w:ascii="Courier New" w:hAnsi="Courier New" w:cs="Courier New"/>
                <w:sz w:val="20"/>
                <w:szCs w:val="20"/>
              </w:rPr>
            </w:pPr>
          </w:p>
          <w:p w:rsidR="00EF4080" w:rsidRPr="004D647E" w:rsidRDefault="00EF4080">
            <w:pPr>
              <w:widowControl/>
              <w:tabs>
                <w:tab w:val="left" w:pos="-9675"/>
                <w:tab w:val="left" w:pos="-8955"/>
                <w:tab w:val="left" w:pos="-8235"/>
                <w:tab w:val="left" w:pos="-6795"/>
                <w:tab w:val="left" w:pos="-6075"/>
                <w:tab w:val="left" w:pos="-5355"/>
                <w:tab w:val="left" w:pos="-4635"/>
                <w:tab w:val="left" w:pos="-3915"/>
                <w:tab w:val="left" w:pos="-3195"/>
                <w:tab w:val="left" w:pos="-2475"/>
                <w:tab w:val="left" w:pos="-1755"/>
                <w:tab w:val="left" w:pos="-1035"/>
                <w:tab w:val="left" w:pos="-315"/>
                <w:tab w:val="left" w:pos="405"/>
                <w:tab w:val="left" w:pos="1125"/>
              </w:tabs>
              <w:suppressAutoHyphens/>
              <w:spacing w:line="204" w:lineRule="atLeast"/>
              <w:jc w:val="center"/>
              <w:rPr>
                <w:rFonts w:ascii="Courier New" w:hAnsi="Courier New" w:cs="Courier New"/>
                <w:sz w:val="20"/>
                <w:szCs w:val="20"/>
              </w:rPr>
            </w:pPr>
            <w:r w:rsidRPr="004D647E">
              <w:rPr>
                <w:rFonts w:ascii="Courier New" w:hAnsi="Courier New" w:cs="Courier New"/>
                <w:sz w:val="20"/>
                <w:szCs w:val="20"/>
              </w:rPr>
              <w:t>Penalty</w:t>
            </w:r>
          </w:p>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after="54" w:line="204" w:lineRule="atLeast"/>
              <w:jc w:val="center"/>
              <w:rPr>
                <w:rFonts w:ascii="Courier New" w:hAnsi="Courier New" w:cs="Courier New"/>
                <w:sz w:val="20"/>
                <w:szCs w:val="20"/>
              </w:rPr>
            </w:pPr>
            <w:r w:rsidRPr="004D647E">
              <w:rPr>
                <w:rFonts w:ascii="Courier New" w:hAnsi="Courier New" w:cs="Courier New"/>
                <w:sz w:val="20"/>
                <w:szCs w:val="20"/>
              </w:rPr>
              <w:t>(Pi)</w:t>
            </w:r>
          </w:p>
        </w:tc>
        <w:tc>
          <w:tcPr>
            <w:tcW w:w="1269" w:type="dxa"/>
            <w:tcBorders>
              <w:top w:val="double" w:sz="7" w:space="0" w:color="auto"/>
              <w:left w:val="single" w:sz="7" w:space="0" w:color="auto"/>
              <w:bottom w:val="nil"/>
              <w:right w:val="double" w:sz="7" w:space="0" w:color="auto"/>
            </w:tcBorders>
          </w:tcPr>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before="90" w:line="204" w:lineRule="atLeast"/>
              <w:rPr>
                <w:rFonts w:ascii="Courier New" w:hAnsi="Courier New" w:cs="Courier New"/>
                <w:sz w:val="20"/>
                <w:szCs w:val="20"/>
              </w:rPr>
            </w:pPr>
          </w:p>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line="204" w:lineRule="atLeast"/>
              <w:rPr>
                <w:rFonts w:ascii="Courier New" w:hAnsi="Courier New" w:cs="Courier New"/>
                <w:sz w:val="20"/>
                <w:szCs w:val="20"/>
              </w:rPr>
            </w:pPr>
            <w:r w:rsidRPr="004D647E">
              <w:rPr>
                <w:rFonts w:ascii="Courier New" w:hAnsi="Courier New" w:cs="Courier New"/>
                <w:sz w:val="20"/>
                <w:szCs w:val="20"/>
              </w:rPr>
              <w:t xml:space="preserve">   Net</w:t>
            </w:r>
          </w:p>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after="54" w:line="204" w:lineRule="atLeast"/>
              <w:rPr>
                <w:rFonts w:ascii="Courier New" w:hAnsi="Courier New" w:cs="Courier New"/>
                <w:sz w:val="20"/>
                <w:szCs w:val="20"/>
              </w:rPr>
            </w:pPr>
            <w:r w:rsidRPr="004D647E">
              <w:rPr>
                <w:rFonts w:ascii="Courier New" w:hAnsi="Courier New" w:cs="Courier New"/>
                <w:sz w:val="20"/>
                <w:szCs w:val="20"/>
              </w:rPr>
              <w:t xml:space="preserve">  Reward</w:t>
            </w:r>
          </w:p>
        </w:tc>
      </w:tr>
      <w:tr w:rsidR="00EF4080" w:rsidRPr="004D647E">
        <w:tblPrEx>
          <w:tblCellMar>
            <w:top w:w="0" w:type="dxa"/>
            <w:bottom w:w="0" w:type="dxa"/>
          </w:tblCellMar>
        </w:tblPrEx>
        <w:trPr>
          <w:jc w:val="center"/>
        </w:trPr>
        <w:tc>
          <w:tcPr>
            <w:tcW w:w="1216" w:type="dxa"/>
            <w:tcBorders>
              <w:top w:val="single" w:sz="7" w:space="0" w:color="auto"/>
              <w:left w:val="double" w:sz="7" w:space="0" w:color="auto"/>
              <w:bottom w:val="nil"/>
              <w:right w:val="nil"/>
            </w:tcBorders>
          </w:tcPr>
          <w:p w:rsidR="00EF4080" w:rsidRPr="004D647E" w:rsidRDefault="00EF4080">
            <w:pPr>
              <w:widowControl/>
              <w:tabs>
                <w:tab w:val="left" w:pos="-2780"/>
                <w:tab w:val="left" w:pos="-2060"/>
                <w:tab w:val="left" w:pos="-1340"/>
                <w:tab w:val="left" w:pos="100"/>
                <w:tab w:val="left" w:pos="820"/>
                <w:tab w:val="left" w:pos="1540"/>
                <w:tab w:val="left" w:pos="2260"/>
                <w:tab w:val="left" w:pos="2980"/>
                <w:tab w:val="left" w:pos="3700"/>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Program 1</w:t>
            </w:r>
          </w:p>
        </w:tc>
        <w:tc>
          <w:tcPr>
            <w:tcW w:w="1339" w:type="dxa"/>
            <w:tcBorders>
              <w:top w:val="single" w:sz="7" w:space="0" w:color="auto"/>
              <w:left w:val="single" w:sz="7" w:space="0" w:color="auto"/>
              <w:bottom w:val="nil"/>
              <w:right w:val="nil"/>
            </w:tcBorders>
          </w:tcPr>
          <w:p w:rsidR="00EF4080" w:rsidRPr="004D647E" w:rsidRDefault="00EF4080">
            <w:pPr>
              <w:widowControl/>
              <w:tabs>
                <w:tab w:val="left" w:pos="-3996"/>
                <w:tab w:val="left" w:pos="-3276"/>
                <w:tab w:val="left" w:pos="-2556"/>
                <w:tab w:val="left" w:pos="-1116"/>
                <w:tab w:val="left" w:pos="-396"/>
                <w:tab w:val="left" w:pos="324"/>
                <w:tab w:val="left" w:pos="1044"/>
                <w:tab w:val="left" w:pos="1764"/>
                <w:tab w:val="left" w:pos="2484"/>
                <w:tab w:val="left" w:pos="3204"/>
                <w:tab w:val="left" w:pos="3924"/>
                <w:tab w:val="left" w:pos="4644"/>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100</w:t>
            </w:r>
          </w:p>
        </w:tc>
        <w:tc>
          <w:tcPr>
            <w:tcW w:w="1336" w:type="dxa"/>
            <w:tcBorders>
              <w:top w:val="single" w:sz="7" w:space="0" w:color="auto"/>
              <w:left w:val="single" w:sz="7" w:space="0" w:color="auto"/>
              <w:bottom w:val="nil"/>
              <w:right w:val="nil"/>
            </w:tcBorders>
          </w:tcPr>
          <w:p w:rsidR="00EF4080" w:rsidRPr="004D647E" w:rsidRDefault="00EF4080">
            <w:pPr>
              <w:widowControl/>
              <w:tabs>
                <w:tab w:val="left" w:pos="-5335"/>
                <w:tab w:val="left" w:pos="-4615"/>
                <w:tab w:val="left" w:pos="-3895"/>
                <w:tab w:val="left" w:pos="-2455"/>
                <w:tab w:val="left" w:pos="-1735"/>
                <w:tab w:val="left" w:pos="-1015"/>
                <w:tab w:val="left" w:pos="-295"/>
                <w:tab w:val="left" w:pos="425"/>
                <w:tab w:val="left" w:pos="1145"/>
                <w:tab w:val="left" w:pos="1865"/>
                <w:tab w:val="left" w:pos="2585"/>
                <w:tab w:val="left" w:pos="3305"/>
                <w:tab w:val="left" w:pos="4025"/>
                <w:tab w:val="left" w:pos="4745"/>
                <w:tab w:val="left" w:pos="546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110</w:t>
            </w:r>
          </w:p>
        </w:tc>
        <w:tc>
          <w:tcPr>
            <w:tcW w:w="1524" w:type="dxa"/>
            <w:tcBorders>
              <w:top w:val="single" w:sz="7" w:space="0" w:color="auto"/>
              <w:left w:val="single" w:sz="7" w:space="0" w:color="auto"/>
              <w:bottom w:val="nil"/>
              <w:right w:val="nil"/>
            </w:tcBorders>
          </w:tcPr>
          <w:p w:rsidR="00EF4080" w:rsidRPr="004D647E" w:rsidRDefault="00EF4080">
            <w:pPr>
              <w:widowControl/>
              <w:tabs>
                <w:tab w:val="left" w:pos="-6671"/>
                <w:tab w:val="left" w:pos="-5951"/>
                <w:tab w:val="left" w:pos="-5231"/>
                <w:tab w:val="left" w:pos="-3791"/>
                <w:tab w:val="left" w:pos="-3071"/>
                <w:tab w:val="left" w:pos="-2351"/>
                <w:tab w:val="left" w:pos="-1631"/>
                <w:tab w:val="left" w:pos="-911"/>
                <w:tab w:val="left" w:pos="-191"/>
                <w:tab w:val="left" w:pos="529"/>
                <w:tab w:val="left" w:pos="1249"/>
                <w:tab w:val="left" w:pos="1969"/>
                <w:tab w:val="left" w:pos="2689"/>
                <w:tab w:val="left" w:pos="3409"/>
                <w:tab w:val="left" w:pos="4129"/>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10</w:t>
            </w:r>
          </w:p>
        </w:tc>
        <w:tc>
          <w:tcPr>
            <w:tcW w:w="1480" w:type="dxa"/>
            <w:tcBorders>
              <w:top w:val="single" w:sz="7" w:space="0" w:color="auto"/>
              <w:left w:val="single" w:sz="7" w:space="0" w:color="auto"/>
              <w:bottom w:val="nil"/>
              <w:right w:val="nil"/>
            </w:tcBorders>
          </w:tcPr>
          <w:p w:rsidR="00EF4080" w:rsidRPr="004D647E" w:rsidRDefault="00EF4080">
            <w:pPr>
              <w:widowControl/>
              <w:tabs>
                <w:tab w:val="left" w:pos="-8195"/>
                <w:tab w:val="left" w:pos="-7475"/>
                <w:tab w:val="left" w:pos="-6755"/>
                <w:tab w:val="left" w:pos="-5315"/>
                <w:tab w:val="left" w:pos="-4595"/>
                <w:tab w:val="left" w:pos="-3875"/>
                <w:tab w:val="left" w:pos="-3155"/>
                <w:tab w:val="left" w:pos="-2435"/>
                <w:tab w:val="left" w:pos="-1715"/>
                <w:tab w:val="left" w:pos="-995"/>
                <w:tab w:val="left" w:pos="-275"/>
                <w:tab w:val="left" w:pos="445"/>
                <w:tab w:val="left" w:pos="1165"/>
                <w:tab w:val="left" w:pos="1885"/>
                <w:tab w:val="left" w:pos="260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$4</w:t>
            </w:r>
          </w:p>
        </w:tc>
        <w:tc>
          <w:tcPr>
            <w:tcW w:w="1082" w:type="dxa"/>
            <w:tcBorders>
              <w:top w:val="single" w:sz="7" w:space="0" w:color="auto"/>
              <w:left w:val="single" w:sz="7" w:space="0" w:color="auto"/>
              <w:bottom w:val="nil"/>
              <w:right w:val="nil"/>
            </w:tcBorders>
          </w:tcPr>
          <w:p w:rsidR="00EF4080" w:rsidRPr="004D647E" w:rsidRDefault="00EF4080">
            <w:pPr>
              <w:widowControl/>
              <w:tabs>
                <w:tab w:val="left" w:pos="-9675"/>
                <w:tab w:val="left" w:pos="-8955"/>
                <w:tab w:val="left" w:pos="-8235"/>
                <w:tab w:val="left" w:pos="-6795"/>
                <w:tab w:val="left" w:pos="-6075"/>
                <w:tab w:val="left" w:pos="-5355"/>
                <w:tab w:val="left" w:pos="-4635"/>
                <w:tab w:val="left" w:pos="-3915"/>
                <w:tab w:val="left" w:pos="-3195"/>
                <w:tab w:val="left" w:pos="-2475"/>
                <w:tab w:val="left" w:pos="-1755"/>
                <w:tab w:val="left" w:pos="-1035"/>
                <w:tab w:val="left" w:pos="-315"/>
                <w:tab w:val="left" w:pos="405"/>
                <w:tab w:val="left" w:pos="112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$8</w:t>
            </w:r>
          </w:p>
        </w:tc>
        <w:tc>
          <w:tcPr>
            <w:tcW w:w="1269" w:type="dxa"/>
            <w:tcBorders>
              <w:top w:val="single" w:sz="7" w:space="0" w:color="auto"/>
              <w:left w:val="single" w:sz="7" w:space="0" w:color="auto"/>
              <w:bottom w:val="nil"/>
              <w:right w:val="nil"/>
            </w:tcBorders>
          </w:tcPr>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$0</w:t>
            </w:r>
          </w:p>
        </w:tc>
        <w:tc>
          <w:tcPr>
            <w:tcW w:w="1269" w:type="dxa"/>
            <w:tcBorders>
              <w:top w:val="single" w:sz="7" w:space="0" w:color="auto"/>
              <w:left w:val="single" w:sz="7" w:space="0" w:color="auto"/>
              <w:bottom w:val="nil"/>
              <w:right w:val="double" w:sz="7" w:space="0" w:color="auto"/>
            </w:tcBorders>
          </w:tcPr>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$8</w:t>
            </w:r>
          </w:p>
        </w:tc>
      </w:tr>
      <w:tr w:rsidR="00EF4080" w:rsidRPr="004D647E">
        <w:tblPrEx>
          <w:tblCellMar>
            <w:top w:w="0" w:type="dxa"/>
            <w:bottom w:w="0" w:type="dxa"/>
          </w:tblCellMar>
        </w:tblPrEx>
        <w:trPr>
          <w:jc w:val="center"/>
        </w:trPr>
        <w:tc>
          <w:tcPr>
            <w:tcW w:w="1216" w:type="dxa"/>
            <w:tcBorders>
              <w:top w:val="single" w:sz="7" w:space="0" w:color="auto"/>
              <w:left w:val="double" w:sz="7" w:space="0" w:color="auto"/>
              <w:bottom w:val="nil"/>
              <w:right w:val="nil"/>
            </w:tcBorders>
          </w:tcPr>
          <w:p w:rsidR="00EF4080" w:rsidRPr="004D647E" w:rsidRDefault="00EF4080">
            <w:pPr>
              <w:widowControl/>
              <w:tabs>
                <w:tab w:val="left" w:pos="-2780"/>
                <w:tab w:val="left" w:pos="-2060"/>
                <w:tab w:val="left" w:pos="-1340"/>
                <w:tab w:val="left" w:pos="100"/>
                <w:tab w:val="left" w:pos="820"/>
                <w:tab w:val="left" w:pos="1540"/>
                <w:tab w:val="left" w:pos="2260"/>
                <w:tab w:val="left" w:pos="2980"/>
                <w:tab w:val="left" w:pos="3700"/>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Program 2</w:t>
            </w:r>
          </w:p>
        </w:tc>
        <w:tc>
          <w:tcPr>
            <w:tcW w:w="1339" w:type="dxa"/>
            <w:tcBorders>
              <w:top w:val="single" w:sz="7" w:space="0" w:color="auto"/>
              <w:left w:val="single" w:sz="7" w:space="0" w:color="auto"/>
              <w:bottom w:val="nil"/>
              <w:right w:val="nil"/>
            </w:tcBorders>
          </w:tcPr>
          <w:p w:rsidR="00EF4080" w:rsidRPr="004D647E" w:rsidRDefault="00EF4080">
            <w:pPr>
              <w:widowControl/>
              <w:tabs>
                <w:tab w:val="left" w:pos="-3996"/>
                <w:tab w:val="left" w:pos="-3276"/>
                <w:tab w:val="left" w:pos="-2556"/>
                <w:tab w:val="left" w:pos="-1116"/>
                <w:tab w:val="left" w:pos="-396"/>
                <w:tab w:val="left" w:pos="324"/>
                <w:tab w:val="left" w:pos="1044"/>
                <w:tab w:val="left" w:pos="1764"/>
                <w:tab w:val="left" w:pos="2484"/>
                <w:tab w:val="left" w:pos="3204"/>
                <w:tab w:val="left" w:pos="3924"/>
                <w:tab w:val="left" w:pos="4644"/>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150</w:t>
            </w:r>
          </w:p>
        </w:tc>
        <w:tc>
          <w:tcPr>
            <w:tcW w:w="1336" w:type="dxa"/>
            <w:tcBorders>
              <w:top w:val="single" w:sz="7" w:space="0" w:color="auto"/>
              <w:left w:val="single" w:sz="7" w:space="0" w:color="auto"/>
              <w:bottom w:val="nil"/>
              <w:right w:val="nil"/>
            </w:tcBorders>
          </w:tcPr>
          <w:p w:rsidR="00EF4080" w:rsidRPr="004D647E" w:rsidRDefault="00EF4080">
            <w:pPr>
              <w:widowControl/>
              <w:tabs>
                <w:tab w:val="left" w:pos="-5335"/>
                <w:tab w:val="left" w:pos="-4615"/>
                <w:tab w:val="left" w:pos="-3895"/>
                <w:tab w:val="left" w:pos="-2455"/>
                <w:tab w:val="left" w:pos="-1735"/>
                <w:tab w:val="left" w:pos="-1015"/>
                <w:tab w:val="left" w:pos="-295"/>
                <w:tab w:val="left" w:pos="425"/>
                <w:tab w:val="left" w:pos="1145"/>
                <w:tab w:val="left" w:pos="1865"/>
                <w:tab w:val="left" w:pos="2585"/>
                <w:tab w:val="left" w:pos="3305"/>
                <w:tab w:val="left" w:pos="4025"/>
                <w:tab w:val="left" w:pos="4745"/>
                <w:tab w:val="left" w:pos="546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175</w:t>
            </w:r>
          </w:p>
        </w:tc>
        <w:tc>
          <w:tcPr>
            <w:tcW w:w="1524" w:type="dxa"/>
            <w:tcBorders>
              <w:top w:val="single" w:sz="7" w:space="0" w:color="auto"/>
              <w:left w:val="single" w:sz="7" w:space="0" w:color="auto"/>
              <w:bottom w:val="nil"/>
              <w:right w:val="nil"/>
            </w:tcBorders>
          </w:tcPr>
          <w:p w:rsidR="00EF4080" w:rsidRPr="004D647E" w:rsidRDefault="00EF4080">
            <w:pPr>
              <w:widowControl/>
              <w:tabs>
                <w:tab w:val="left" w:pos="-6671"/>
                <w:tab w:val="left" w:pos="-5951"/>
                <w:tab w:val="left" w:pos="-5231"/>
                <w:tab w:val="left" w:pos="-3791"/>
                <w:tab w:val="left" w:pos="-3071"/>
                <w:tab w:val="left" w:pos="-2351"/>
                <w:tab w:val="left" w:pos="-1631"/>
                <w:tab w:val="left" w:pos="-911"/>
                <w:tab w:val="left" w:pos="-191"/>
                <w:tab w:val="left" w:pos="529"/>
                <w:tab w:val="left" w:pos="1249"/>
                <w:tab w:val="left" w:pos="1969"/>
                <w:tab w:val="left" w:pos="2689"/>
                <w:tab w:val="left" w:pos="3409"/>
                <w:tab w:val="left" w:pos="4129"/>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25</w:t>
            </w:r>
          </w:p>
        </w:tc>
        <w:tc>
          <w:tcPr>
            <w:tcW w:w="1480" w:type="dxa"/>
            <w:tcBorders>
              <w:top w:val="single" w:sz="7" w:space="0" w:color="auto"/>
              <w:left w:val="single" w:sz="7" w:space="0" w:color="auto"/>
              <w:bottom w:val="nil"/>
              <w:right w:val="nil"/>
            </w:tcBorders>
          </w:tcPr>
          <w:p w:rsidR="00EF4080" w:rsidRPr="004D647E" w:rsidRDefault="00EF4080">
            <w:pPr>
              <w:widowControl/>
              <w:tabs>
                <w:tab w:val="left" w:pos="-8195"/>
                <w:tab w:val="left" w:pos="-7475"/>
                <w:tab w:val="left" w:pos="-6755"/>
                <w:tab w:val="left" w:pos="-5315"/>
                <w:tab w:val="left" w:pos="-4595"/>
                <w:tab w:val="left" w:pos="-3875"/>
                <w:tab w:val="left" w:pos="-3155"/>
                <w:tab w:val="left" w:pos="-2435"/>
                <w:tab w:val="left" w:pos="-1715"/>
                <w:tab w:val="left" w:pos="-995"/>
                <w:tab w:val="left" w:pos="-275"/>
                <w:tab w:val="left" w:pos="445"/>
                <w:tab w:val="left" w:pos="1165"/>
                <w:tab w:val="left" w:pos="1885"/>
                <w:tab w:val="left" w:pos="260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$3</w:t>
            </w:r>
          </w:p>
        </w:tc>
        <w:tc>
          <w:tcPr>
            <w:tcW w:w="1082" w:type="dxa"/>
            <w:tcBorders>
              <w:top w:val="single" w:sz="7" w:space="0" w:color="auto"/>
              <w:left w:val="single" w:sz="7" w:space="0" w:color="auto"/>
              <w:bottom w:val="nil"/>
              <w:right w:val="nil"/>
            </w:tcBorders>
          </w:tcPr>
          <w:p w:rsidR="00EF4080" w:rsidRPr="004D647E" w:rsidRDefault="00EF4080">
            <w:pPr>
              <w:widowControl/>
              <w:tabs>
                <w:tab w:val="left" w:pos="-9675"/>
                <w:tab w:val="left" w:pos="-8955"/>
                <w:tab w:val="left" w:pos="-8235"/>
                <w:tab w:val="left" w:pos="-6795"/>
                <w:tab w:val="left" w:pos="-6075"/>
                <w:tab w:val="left" w:pos="-5355"/>
                <w:tab w:val="left" w:pos="-4635"/>
                <w:tab w:val="left" w:pos="-3915"/>
                <w:tab w:val="left" w:pos="-3195"/>
                <w:tab w:val="left" w:pos="-2475"/>
                <w:tab w:val="left" w:pos="-1755"/>
                <w:tab w:val="left" w:pos="-1035"/>
                <w:tab w:val="left" w:pos="-315"/>
                <w:tab w:val="left" w:pos="405"/>
                <w:tab w:val="left" w:pos="112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$15</w:t>
            </w:r>
          </w:p>
        </w:tc>
        <w:tc>
          <w:tcPr>
            <w:tcW w:w="1269" w:type="dxa"/>
            <w:tcBorders>
              <w:top w:val="single" w:sz="7" w:space="0" w:color="auto"/>
              <w:left w:val="single" w:sz="7" w:space="0" w:color="auto"/>
              <w:bottom w:val="nil"/>
              <w:right w:val="nil"/>
            </w:tcBorders>
          </w:tcPr>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$0</w:t>
            </w:r>
          </w:p>
        </w:tc>
        <w:tc>
          <w:tcPr>
            <w:tcW w:w="1269" w:type="dxa"/>
            <w:tcBorders>
              <w:top w:val="single" w:sz="7" w:space="0" w:color="auto"/>
              <w:left w:val="single" w:sz="7" w:space="0" w:color="auto"/>
              <w:bottom w:val="nil"/>
              <w:right w:val="double" w:sz="7" w:space="0" w:color="auto"/>
            </w:tcBorders>
          </w:tcPr>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$15</w:t>
            </w:r>
          </w:p>
        </w:tc>
      </w:tr>
      <w:tr w:rsidR="00EF4080" w:rsidRPr="004D647E">
        <w:tblPrEx>
          <w:tblCellMar>
            <w:top w:w="0" w:type="dxa"/>
            <w:bottom w:w="0" w:type="dxa"/>
          </w:tblCellMar>
        </w:tblPrEx>
        <w:trPr>
          <w:jc w:val="center"/>
        </w:trPr>
        <w:tc>
          <w:tcPr>
            <w:tcW w:w="1216" w:type="dxa"/>
            <w:tcBorders>
              <w:top w:val="single" w:sz="7" w:space="0" w:color="auto"/>
              <w:left w:val="double" w:sz="7" w:space="0" w:color="auto"/>
              <w:bottom w:val="nil"/>
              <w:right w:val="nil"/>
            </w:tcBorders>
          </w:tcPr>
          <w:p w:rsidR="00EF4080" w:rsidRPr="004D647E" w:rsidRDefault="00EF4080">
            <w:pPr>
              <w:widowControl/>
              <w:tabs>
                <w:tab w:val="left" w:pos="-2780"/>
                <w:tab w:val="left" w:pos="-2060"/>
                <w:tab w:val="left" w:pos="-1340"/>
                <w:tab w:val="left" w:pos="100"/>
                <w:tab w:val="left" w:pos="820"/>
                <w:tab w:val="left" w:pos="1540"/>
                <w:tab w:val="left" w:pos="2260"/>
                <w:tab w:val="left" w:pos="2980"/>
                <w:tab w:val="left" w:pos="3700"/>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Program 3</w:t>
            </w:r>
          </w:p>
        </w:tc>
        <w:tc>
          <w:tcPr>
            <w:tcW w:w="1339" w:type="dxa"/>
            <w:tcBorders>
              <w:top w:val="single" w:sz="7" w:space="0" w:color="auto"/>
              <w:left w:val="single" w:sz="7" w:space="0" w:color="auto"/>
              <w:bottom w:val="nil"/>
              <w:right w:val="nil"/>
            </w:tcBorders>
          </w:tcPr>
          <w:p w:rsidR="00EF4080" w:rsidRPr="004D647E" w:rsidRDefault="00EF4080">
            <w:pPr>
              <w:widowControl/>
              <w:tabs>
                <w:tab w:val="left" w:pos="-3996"/>
                <w:tab w:val="left" w:pos="-3276"/>
                <w:tab w:val="left" w:pos="-2556"/>
                <w:tab w:val="left" w:pos="-1116"/>
                <w:tab w:val="left" w:pos="-396"/>
                <w:tab w:val="left" w:pos="324"/>
                <w:tab w:val="left" w:pos="1044"/>
                <w:tab w:val="left" w:pos="1764"/>
                <w:tab w:val="left" w:pos="2484"/>
                <w:tab w:val="left" w:pos="3204"/>
                <w:tab w:val="left" w:pos="3924"/>
                <w:tab w:val="left" w:pos="4644"/>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200</w:t>
            </w:r>
          </w:p>
        </w:tc>
        <w:tc>
          <w:tcPr>
            <w:tcW w:w="1336" w:type="dxa"/>
            <w:tcBorders>
              <w:top w:val="single" w:sz="7" w:space="0" w:color="auto"/>
              <w:left w:val="single" w:sz="7" w:space="0" w:color="auto"/>
              <w:bottom w:val="nil"/>
              <w:right w:val="nil"/>
            </w:tcBorders>
          </w:tcPr>
          <w:p w:rsidR="00EF4080" w:rsidRPr="004D647E" w:rsidRDefault="00EF4080">
            <w:pPr>
              <w:widowControl/>
              <w:tabs>
                <w:tab w:val="left" w:pos="-5335"/>
                <w:tab w:val="left" w:pos="-4615"/>
                <w:tab w:val="left" w:pos="-3895"/>
                <w:tab w:val="left" w:pos="-2455"/>
                <w:tab w:val="left" w:pos="-1735"/>
                <w:tab w:val="left" w:pos="-1015"/>
                <w:tab w:val="left" w:pos="-295"/>
                <w:tab w:val="left" w:pos="425"/>
                <w:tab w:val="left" w:pos="1145"/>
                <w:tab w:val="left" w:pos="1865"/>
                <w:tab w:val="left" w:pos="2585"/>
                <w:tab w:val="left" w:pos="3305"/>
                <w:tab w:val="left" w:pos="4025"/>
                <w:tab w:val="left" w:pos="4745"/>
                <w:tab w:val="left" w:pos="546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195</w:t>
            </w:r>
          </w:p>
        </w:tc>
        <w:tc>
          <w:tcPr>
            <w:tcW w:w="1524" w:type="dxa"/>
            <w:tcBorders>
              <w:top w:val="single" w:sz="7" w:space="0" w:color="auto"/>
              <w:left w:val="single" w:sz="7" w:space="0" w:color="auto"/>
              <w:bottom w:val="nil"/>
              <w:right w:val="nil"/>
            </w:tcBorders>
          </w:tcPr>
          <w:p w:rsidR="00EF4080" w:rsidRPr="004D647E" w:rsidRDefault="00EF4080">
            <w:pPr>
              <w:widowControl/>
              <w:tabs>
                <w:tab w:val="left" w:pos="-6671"/>
                <w:tab w:val="left" w:pos="-5951"/>
                <w:tab w:val="left" w:pos="-5231"/>
                <w:tab w:val="left" w:pos="-3791"/>
                <w:tab w:val="left" w:pos="-3071"/>
                <w:tab w:val="left" w:pos="-2351"/>
                <w:tab w:val="left" w:pos="-1631"/>
                <w:tab w:val="left" w:pos="-911"/>
                <w:tab w:val="left" w:pos="-191"/>
                <w:tab w:val="left" w:pos="529"/>
                <w:tab w:val="left" w:pos="1249"/>
                <w:tab w:val="left" w:pos="1969"/>
                <w:tab w:val="left" w:pos="2689"/>
                <w:tab w:val="left" w:pos="3409"/>
                <w:tab w:val="left" w:pos="4129"/>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-5</w:t>
            </w:r>
          </w:p>
        </w:tc>
        <w:tc>
          <w:tcPr>
            <w:tcW w:w="1480" w:type="dxa"/>
            <w:tcBorders>
              <w:top w:val="single" w:sz="7" w:space="0" w:color="auto"/>
              <w:left w:val="single" w:sz="7" w:space="0" w:color="auto"/>
              <w:bottom w:val="nil"/>
              <w:right w:val="nil"/>
            </w:tcBorders>
          </w:tcPr>
          <w:p w:rsidR="00EF4080" w:rsidRPr="004D647E" w:rsidRDefault="00EF4080">
            <w:pPr>
              <w:widowControl/>
              <w:tabs>
                <w:tab w:val="left" w:pos="-8195"/>
                <w:tab w:val="left" w:pos="-7475"/>
                <w:tab w:val="left" w:pos="-6755"/>
                <w:tab w:val="left" w:pos="-5315"/>
                <w:tab w:val="left" w:pos="-4595"/>
                <w:tab w:val="left" w:pos="-3875"/>
                <w:tab w:val="left" w:pos="-3155"/>
                <w:tab w:val="left" w:pos="-2435"/>
                <w:tab w:val="left" w:pos="-1715"/>
                <w:tab w:val="left" w:pos="-995"/>
                <w:tab w:val="left" w:pos="-275"/>
                <w:tab w:val="left" w:pos="445"/>
                <w:tab w:val="left" w:pos="1165"/>
                <w:tab w:val="left" w:pos="1885"/>
                <w:tab w:val="left" w:pos="260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$2</w:t>
            </w:r>
          </w:p>
        </w:tc>
        <w:tc>
          <w:tcPr>
            <w:tcW w:w="1082" w:type="dxa"/>
            <w:tcBorders>
              <w:top w:val="single" w:sz="7" w:space="0" w:color="auto"/>
              <w:left w:val="single" w:sz="7" w:space="0" w:color="auto"/>
              <w:bottom w:val="double" w:sz="7" w:space="0" w:color="auto"/>
              <w:right w:val="nil"/>
            </w:tcBorders>
          </w:tcPr>
          <w:p w:rsidR="00EF4080" w:rsidRPr="004D647E" w:rsidRDefault="00EF4080">
            <w:pPr>
              <w:widowControl/>
              <w:tabs>
                <w:tab w:val="left" w:pos="-9675"/>
                <w:tab w:val="left" w:pos="-8955"/>
                <w:tab w:val="left" w:pos="-8235"/>
                <w:tab w:val="left" w:pos="-6795"/>
                <w:tab w:val="left" w:pos="-6075"/>
                <w:tab w:val="left" w:pos="-5355"/>
                <w:tab w:val="left" w:pos="-4635"/>
                <w:tab w:val="left" w:pos="-3915"/>
                <w:tab w:val="left" w:pos="-3195"/>
                <w:tab w:val="left" w:pos="-2475"/>
                <w:tab w:val="left" w:pos="-1755"/>
                <w:tab w:val="left" w:pos="-1035"/>
                <w:tab w:val="left" w:pos="-315"/>
                <w:tab w:val="left" w:pos="405"/>
                <w:tab w:val="left" w:pos="112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$0</w:t>
            </w:r>
          </w:p>
        </w:tc>
        <w:tc>
          <w:tcPr>
            <w:tcW w:w="1269" w:type="dxa"/>
            <w:tcBorders>
              <w:top w:val="single" w:sz="7" w:space="0" w:color="auto"/>
              <w:left w:val="single" w:sz="7" w:space="0" w:color="auto"/>
              <w:bottom w:val="double" w:sz="7" w:space="0" w:color="auto"/>
              <w:right w:val="nil"/>
            </w:tcBorders>
          </w:tcPr>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$2   </w:t>
            </w:r>
          </w:p>
        </w:tc>
        <w:tc>
          <w:tcPr>
            <w:tcW w:w="1269" w:type="dxa"/>
            <w:tcBorders>
              <w:top w:val="single" w:sz="7" w:space="0" w:color="auto"/>
              <w:left w:val="single" w:sz="7" w:space="0" w:color="auto"/>
              <w:bottom w:val="double" w:sz="7" w:space="0" w:color="auto"/>
              <w:right w:val="double" w:sz="7" w:space="0" w:color="auto"/>
            </w:tcBorders>
          </w:tcPr>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$-2</w:t>
            </w:r>
          </w:p>
        </w:tc>
      </w:tr>
      <w:tr w:rsidR="00EF4080" w:rsidRPr="004D647E">
        <w:tblPrEx>
          <w:tblCellMar>
            <w:top w:w="0" w:type="dxa"/>
            <w:bottom w:w="0" w:type="dxa"/>
          </w:tblCellMar>
        </w:tblPrEx>
        <w:trPr>
          <w:jc w:val="center"/>
        </w:trPr>
        <w:tc>
          <w:tcPr>
            <w:tcW w:w="1216" w:type="dxa"/>
            <w:tcBorders>
              <w:top w:val="single" w:sz="7" w:space="0" w:color="auto"/>
              <w:left w:val="double" w:sz="7" w:space="0" w:color="auto"/>
              <w:bottom w:val="double" w:sz="7" w:space="0" w:color="auto"/>
              <w:right w:val="nil"/>
            </w:tcBorders>
          </w:tcPr>
          <w:p w:rsidR="00EF4080" w:rsidRPr="004D647E" w:rsidRDefault="00EF4080">
            <w:pPr>
              <w:widowControl/>
              <w:tabs>
                <w:tab w:val="left" w:pos="-2780"/>
                <w:tab w:val="left" w:pos="-2060"/>
                <w:tab w:val="left" w:pos="-1340"/>
                <w:tab w:val="left" w:pos="100"/>
                <w:tab w:val="left" w:pos="820"/>
                <w:tab w:val="left" w:pos="1540"/>
                <w:tab w:val="left" w:pos="2260"/>
                <w:tab w:val="left" w:pos="2980"/>
                <w:tab w:val="left" w:pos="3700"/>
              </w:tabs>
              <w:suppressAutoHyphens/>
              <w:spacing w:before="90" w:after="54" w:line="204" w:lineRule="atLeast"/>
              <w:rPr>
                <w:rFonts w:ascii="Courier New" w:hAnsi="Courier New" w:cs="Courier New"/>
                <w:sz w:val="20"/>
                <w:szCs w:val="20"/>
              </w:rPr>
            </w:pPr>
          </w:p>
        </w:tc>
        <w:tc>
          <w:tcPr>
            <w:tcW w:w="1339" w:type="dxa"/>
            <w:tcBorders>
              <w:top w:val="single" w:sz="7" w:space="0" w:color="auto"/>
              <w:left w:val="nil"/>
              <w:bottom w:val="double" w:sz="7" w:space="0" w:color="auto"/>
              <w:right w:val="nil"/>
            </w:tcBorders>
          </w:tcPr>
          <w:p w:rsidR="00EF4080" w:rsidRPr="004D647E" w:rsidRDefault="00EF4080">
            <w:pPr>
              <w:widowControl/>
              <w:tabs>
                <w:tab w:val="left" w:pos="-3996"/>
                <w:tab w:val="left" w:pos="-3276"/>
                <w:tab w:val="left" w:pos="-2556"/>
                <w:tab w:val="left" w:pos="-1116"/>
                <w:tab w:val="left" w:pos="-396"/>
                <w:tab w:val="left" w:pos="324"/>
                <w:tab w:val="left" w:pos="1044"/>
                <w:tab w:val="left" w:pos="1764"/>
                <w:tab w:val="left" w:pos="2484"/>
                <w:tab w:val="left" w:pos="3204"/>
                <w:tab w:val="left" w:pos="3924"/>
                <w:tab w:val="left" w:pos="4644"/>
              </w:tabs>
              <w:suppressAutoHyphens/>
              <w:spacing w:before="90" w:after="54" w:line="204" w:lineRule="atLeast"/>
              <w:rPr>
                <w:rFonts w:ascii="Courier New" w:hAnsi="Courier New" w:cs="Courier New"/>
                <w:sz w:val="20"/>
                <w:szCs w:val="20"/>
              </w:rPr>
            </w:pPr>
          </w:p>
        </w:tc>
        <w:tc>
          <w:tcPr>
            <w:tcW w:w="1336" w:type="dxa"/>
            <w:tcBorders>
              <w:top w:val="single" w:sz="7" w:space="0" w:color="auto"/>
              <w:left w:val="nil"/>
              <w:bottom w:val="double" w:sz="7" w:space="0" w:color="auto"/>
              <w:right w:val="nil"/>
            </w:tcBorders>
          </w:tcPr>
          <w:p w:rsidR="00EF4080" w:rsidRPr="004D647E" w:rsidRDefault="00EF4080">
            <w:pPr>
              <w:widowControl/>
              <w:tabs>
                <w:tab w:val="left" w:pos="-5335"/>
                <w:tab w:val="left" w:pos="-4615"/>
                <w:tab w:val="left" w:pos="-3895"/>
                <w:tab w:val="left" w:pos="-2455"/>
                <w:tab w:val="left" w:pos="-1735"/>
                <w:tab w:val="left" w:pos="-1015"/>
                <w:tab w:val="left" w:pos="-295"/>
                <w:tab w:val="left" w:pos="425"/>
                <w:tab w:val="left" w:pos="1145"/>
                <w:tab w:val="left" w:pos="1865"/>
                <w:tab w:val="left" w:pos="2585"/>
                <w:tab w:val="left" w:pos="3305"/>
                <w:tab w:val="left" w:pos="4025"/>
                <w:tab w:val="left" w:pos="4745"/>
                <w:tab w:val="left" w:pos="5465"/>
              </w:tabs>
              <w:suppressAutoHyphens/>
              <w:spacing w:before="90" w:after="54" w:line="204" w:lineRule="atLeast"/>
              <w:rPr>
                <w:rFonts w:ascii="Courier New" w:hAnsi="Courier New" w:cs="Courier New"/>
                <w:sz w:val="20"/>
                <w:szCs w:val="20"/>
              </w:rPr>
            </w:pPr>
          </w:p>
        </w:tc>
        <w:tc>
          <w:tcPr>
            <w:tcW w:w="1524" w:type="dxa"/>
            <w:tcBorders>
              <w:top w:val="single" w:sz="7" w:space="0" w:color="auto"/>
              <w:left w:val="nil"/>
              <w:bottom w:val="double" w:sz="7" w:space="0" w:color="auto"/>
              <w:right w:val="nil"/>
            </w:tcBorders>
          </w:tcPr>
          <w:p w:rsidR="00EF4080" w:rsidRPr="004D647E" w:rsidRDefault="00EF4080">
            <w:pPr>
              <w:widowControl/>
              <w:tabs>
                <w:tab w:val="left" w:pos="-6671"/>
                <w:tab w:val="left" w:pos="-5951"/>
                <w:tab w:val="left" w:pos="-5231"/>
                <w:tab w:val="left" w:pos="-3791"/>
                <w:tab w:val="left" w:pos="-3071"/>
                <w:tab w:val="left" w:pos="-2351"/>
                <w:tab w:val="left" w:pos="-1631"/>
                <w:tab w:val="left" w:pos="-911"/>
                <w:tab w:val="left" w:pos="-191"/>
                <w:tab w:val="left" w:pos="529"/>
                <w:tab w:val="left" w:pos="1249"/>
                <w:tab w:val="left" w:pos="1969"/>
                <w:tab w:val="left" w:pos="2689"/>
                <w:tab w:val="left" w:pos="3409"/>
                <w:tab w:val="left" w:pos="4129"/>
              </w:tabs>
              <w:suppressAutoHyphens/>
              <w:spacing w:before="90" w:after="54" w:line="204" w:lineRule="atLeast"/>
              <w:rPr>
                <w:rFonts w:ascii="Courier New" w:hAnsi="Courier New" w:cs="Courier New"/>
                <w:sz w:val="20"/>
                <w:szCs w:val="20"/>
              </w:rPr>
            </w:pPr>
          </w:p>
        </w:tc>
        <w:tc>
          <w:tcPr>
            <w:tcW w:w="1480" w:type="dxa"/>
            <w:tcBorders>
              <w:top w:val="single" w:sz="7" w:space="0" w:color="auto"/>
              <w:left w:val="nil"/>
              <w:bottom w:val="double" w:sz="7" w:space="0" w:color="auto"/>
              <w:right w:val="nil"/>
            </w:tcBorders>
          </w:tcPr>
          <w:p w:rsidR="00EF4080" w:rsidRPr="004D647E" w:rsidRDefault="00EF4080">
            <w:pPr>
              <w:widowControl/>
              <w:tabs>
                <w:tab w:val="left" w:pos="-8195"/>
                <w:tab w:val="left" w:pos="-7475"/>
                <w:tab w:val="left" w:pos="-6755"/>
                <w:tab w:val="left" w:pos="-5315"/>
                <w:tab w:val="left" w:pos="-4595"/>
                <w:tab w:val="left" w:pos="-3875"/>
                <w:tab w:val="left" w:pos="-3155"/>
                <w:tab w:val="left" w:pos="-2435"/>
                <w:tab w:val="left" w:pos="-1715"/>
                <w:tab w:val="left" w:pos="-995"/>
                <w:tab w:val="left" w:pos="-275"/>
                <w:tab w:val="left" w:pos="445"/>
                <w:tab w:val="left" w:pos="1165"/>
                <w:tab w:val="left" w:pos="1885"/>
                <w:tab w:val="left" w:pos="260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Total  </w:t>
            </w:r>
          </w:p>
        </w:tc>
        <w:tc>
          <w:tcPr>
            <w:tcW w:w="1082" w:type="dxa"/>
            <w:tcBorders>
              <w:top w:val="single" w:sz="14" w:space="0" w:color="auto"/>
              <w:left w:val="single" w:sz="7" w:space="0" w:color="auto"/>
              <w:bottom w:val="double" w:sz="7" w:space="0" w:color="auto"/>
              <w:right w:val="nil"/>
            </w:tcBorders>
          </w:tcPr>
          <w:p w:rsidR="00EF4080" w:rsidRPr="004D647E" w:rsidRDefault="00EF4080">
            <w:pPr>
              <w:widowControl/>
              <w:tabs>
                <w:tab w:val="left" w:pos="-9675"/>
                <w:tab w:val="left" w:pos="-8955"/>
                <w:tab w:val="left" w:pos="-8235"/>
                <w:tab w:val="left" w:pos="-6795"/>
                <w:tab w:val="left" w:pos="-6075"/>
                <w:tab w:val="left" w:pos="-5355"/>
                <w:tab w:val="left" w:pos="-4635"/>
                <w:tab w:val="left" w:pos="-3915"/>
                <w:tab w:val="left" w:pos="-3195"/>
                <w:tab w:val="left" w:pos="-2475"/>
                <w:tab w:val="left" w:pos="-1755"/>
                <w:tab w:val="left" w:pos="-1035"/>
                <w:tab w:val="left" w:pos="-315"/>
                <w:tab w:val="left" w:pos="405"/>
                <w:tab w:val="left" w:pos="1125"/>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$23 </w:t>
            </w:r>
          </w:p>
        </w:tc>
        <w:tc>
          <w:tcPr>
            <w:tcW w:w="1269" w:type="dxa"/>
            <w:tcBorders>
              <w:top w:val="single" w:sz="14" w:space="0" w:color="auto"/>
              <w:left w:val="single" w:sz="7" w:space="0" w:color="auto"/>
              <w:bottom w:val="double" w:sz="7" w:space="0" w:color="auto"/>
              <w:right w:val="nil"/>
            </w:tcBorders>
          </w:tcPr>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$2</w:t>
            </w:r>
          </w:p>
        </w:tc>
        <w:tc>
          <w:tcPr>
            <w:tcW w:w="1269" w:type="dxa"/>
            <w:tcBorders>
              <w:top w:val="single" w:sz="14" w:space="0" w:color="auto"/>
              <w:left w:val="single" w:sz="7" w:space="0" w:color="auto"/>
              <w:bottom w:val="double" w:sz="7" w:space="0" w:color="auto"/>
              <w:right w:val="double" w:sz="7" w:space="0" w:color="auto"/>
            </w:tcBorders>
          </w:tcPr>
          <w:p w:rsidR="00EF4080" w:rsidRPr="004D647E" w:rsidRDefault="00EF4080">
            <w:pPr>
              <w:widowControl/>
              <w:tabs>
                <w:tab w:val="left" w:pos="-10757"/>
                <w:tab w:val="left" w:pos="-10037"/>
                <w:tab w:val="left" w:pos="-9317"/>
                <w:tab w:val="left" w:pos="-7877"/>
                <w:tab w:val="left" w:pos="-7157"/>
                <w:tab w:val="left" w:pos="-6437"/>
                <w:tab w:val="left" w:pos="-5717"/>
                <w:tab w:val="left" w:pos="-4997"/>
                <w:tab w:val="left" w:pos="-4277"/>
                <w:tab w:val="left" w:pos="-3557"/>
                <w:tab w:val="left" w:pos="-2837"/>
                <w:tab w:val="left" w:pos="-2117"/>
                <w:tab w:val="left" w:pos="-1397"/>
                <w:tab w:val="left" w:pos="-677"/>
                <w:tab w:val="left" w:pos="43"/>
              </w:tabs>
              <w:suppressAutoHyphens/>
              <w:spacing w:before="90" w:after="54" w:line="204" w:lineRule="atLeast"/>
              <w:rPr>
                <w:rFonts w:ascii="Courier New" w:hAnsi="Courier New" w:cs="Courier New"/>
                <w:sz w:val="20"/>
                <w:szCs w:val="20"/>
              </w:rPr>
            </w:pPr>
            <w:r w:rsidRPr="004D647E">
              <w:rPr>
                <w:rFonts w:ascii="Courier New" w:hAnsi="Courier New" w:cs="Courier New"/>
                <w:sz w:val="20"/>
                <w:szCs w:val="20"/>
              </w:rPr>
              <w:t xml:space="preserve">   $21</w:t>
            </w:r>
          </w:p>
        </w:tc>
      </w:tr>
    </w:tbl>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jc w:val="both"/>
        <w:rPr>
          <w:rFonts w:ascii="Courier New" w:hAnsi="Courier New" w:cs="Courier New"/>
          <w:sz w:val="20"/>
          <w:szCs w:val="20"/>
        </w:rPr>
      </w:pP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jc w:val="both"/>
        <w:rPr>
          <w:rFonts w:ascii="Courier New" w:hAnsi="Courier New" w:cs="Courier New"/>
          <w:sz w:val="20"/>
          <w:szCs w:val="20"/>
        </w:rPr>
      </w:pP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jc w:val="both"/>
        <w:rPr>
          <w:rFonts w:ascii="Courier New" w:hAnsi="Courier New" w:cs="Courier New"/>
          <w:sz w:val="20"/>
          <w:szCs w:val="20"/>
        </w:rPr>
      </w:pP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ind w:left="1800" w:hanging="1800"/>
        <w:jc w:val="both"/>
        <w:rPr>
          <w:rFonts w:ascii="Courier New" w:hAnsi="Courier New" w:cs="Courier New"/>
          <w:sz w:val="20"/>
          <w:szCs w:val="20"/>
        </w:rPr>
      </w:pPr>
      <w:r w:rsidRPr="004D647E">
        <w:rPr>
          <w:rFonts w:ascii="Courier New" w:hAnsi="Courier New" w:cs="Courier New"/>
          <w:sz w:val="20"/>
          <w:szCs w:val="20"/>
        </w:rPr>
        <w:t>R1 = 10 x $4 x 20% = $8</w:t>
      </w: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ind w:left="1800" w:hanging="1800"/>
        <w:jc w:val="both"/>
        <w:rPr>
          <w:rFonts w:ascii="Courier New" w:hAnsi="Courier New" w:cs="Courier New"/>
          <w:sz w:val="20"/>
          <w:szCs w:val="20"/>
        </w:rPr>
      </w:pPr>
      <w:r w:rsidRPr="004D647E">
        <w:rPr>
          <w:rFonts w:ascii="Courier New" w:hAnsi="Courier New" w:cs="Courier New"/>
          <w:sz w:val="20"/>
          <w:szCs w:val="20"/>
        </w:rPr>
        <w:t>P1 = $0</w:t>
      </w: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jc w:val="both"/>
        <w:rPr>
          <w:rFonts w:ascii="Courier New" w:hAnsi="Courier New" w:cs="Courier New"/>
          <w:sz w:val="20"/>
          <w:szCs w:val="20"/>
        </w:rPr>
      </w:pP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ind w:left="1800" w:hanging="1800"/>
        <w:jc w:val="both"/>
        <w:rPr>
          <w:rFonts w:ascii="Courier New" w:hAnsi="Courier New" w:cs="Courier New"/>
          <w:sz w:val="20"/>
          <w:szCs w:val="20"/>
        </w:rPr>
      </w:pPr>
      <w:r w:rsidRPr="004D647E">
        <w:rPr>
          <w:rFonts w:ascii="Courier New" w:hAnsi="Courier New" w:cs="Courier New"/>
          <w:sz w:val="20"/>
          <w:szCs w:val="20"/>
        </w:rPr>
        <w:t>R2 = 25 x $3 x 20% = $15</w:t>
      </w: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ind w:left="1800" w:hanging="1800"/>
        <w:jc w:val="both"/>
        <w:rPr>
          <w:rFonts w:ascii="Courier New" w:hAnsi="Courier New" w:cs="Courier New"/>
          <w:sz w:val="20"/>
          <w:szCs w:val="20"/>
        </w:rPr>
      </w:pPr>
      <w:r w:rsidRPr="004D647E">
        <w:rPr>
          <w:rFonts w:ascii="Courier New" w:hAnsi="Courier New" w:cs="Courier New"/>
          <w:sz w:val="20"/>
          <w:szCs w:val="20"/>
        </w:rPr>
        <w:t>P2 = $0</w:t>
      </w: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jc w:val="both"/>
        <w:rPr>
          <w:rFonts w:ascii="Courier New" w:hAnsi="Courier New" w:cs="Courier New"/>
          <w:sz w:val="20"/>
          <w:szCs w:val="20"/>
        </w:rPr>
      </w:pP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ind w:left="1800" w:hanging="1800"/>
        <w:jc w:val="both"/>
        <w:rPr>
          <w:rFonts w:ascii="Courier New" w:hAnsi="Courier New" w:cs="Courier New"/>
          <w:sz w:val="20"/>
          <w:szCs w:val="20"/>
        </w:rPr>
      </w:pPr>
      <w:r w:rsidRPr="004D647E">
        <w:rPr>
          <w:rFonts w:ascii="Courier New" w:hAnsi="Courier New" w:cs="Courier New"/>
          <w:sz w:val="20"/>
          <w:szCs w:val="20"/>
        </w:rPr>
        <w:t>R3 = $0</w:t>
      </w: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ind w:left="1800" w:hanging="1800"/>
        <w:jc w:val="both"/>
        <w:rPr>
          <w:rFonts w:ascii="Courier New" w:hAnsi="Courier New" w:cs="Courier New"/>
          <w:sz w:val="20"/>
          <w:szCs w:val="20"/>
        </w:rPr>
      </w:pPr>
      <w:r w:rsidRPr="004D647E">
        <w:rPr>
          <w:rFonts w:ascii="Courier New" w:hAnsi="Courier New" w:cs="Courier New"/>
          <w:sz w:val="20"/>
          <w:szCs w:val="20"/>
        </w:rPr>
        <w:t>P3 = 5 x $2 x 20% = $2</w:t>
      </w: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jc w:val="both"/>
        <w:rPr>
          <w:rFonts w:ascii="Courier New" w:hAnsi="Courier New" w:cs="Courier New"/>
          <w:sz w:val="20"/>
          <w:szCs w:val="20"/>
        </w:rPr>
      </w:pP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jc w:val="both"/>
        <w:rPr>
          <w:rFonts w:ascii="Courier New" w:hAnsi="Courier New" w:cs="Courier New"/>
          <w:sz w:val="20"/>
          <w:szCs w:val="20"/>
        </w:rPr>
      </w:pP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ind w:left="1800" w:hanging="1800"/>
        <w:jc w:val="both"/>
        <w:rPr>
          <w:rFonts w:ascii="Courier New" w:hAnsi="Courier New" w:cs="Courier New"/>
          <w:sz w:val="20"/>
          <w:szCs w:val="20"/>
        </w:rPr>
      </w:pPr>
      <w:r w:rsidRPr="004D647E">
        <w:rPr>
          <w:rFonts w:ascii="Courier New" w:hAnsi="Courier New" w:cs="Courier New"/>
          <w:sz w:val="20"/>
          <w:szCs w:val="20"/>
        </w:rPr>
        <w:t>TOTAL NET REWARD = (R1-P1) + (R2-P2) + (R3-P3)</w:t>
      </w: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ind w:left="2520" w:hanging="2520"/>
        <w:jc w:val="both"/>
        <w:rPr>
          <w:rFonts w:ascii="Courier New" w:hAnsi="Courier New" w:cs="Courier New"/>
          <w:sz w:val="20"/>
          <w:szCs w:val="20"/>
        </w:rPr>
      </w:pPr>
      <w:r w:rsidRPr="004D647E">
        <w:rPr>
          <w:rFonts w:ascii="Courier New" w:hAnsi="Courier New" w:cs="Courier New"/>
          <w:sz w:val="20"/>
          <w:szCs w:val="20"/>
        </w:rPr>
        <w:t xml:space="preserve">         = $8 + $15 - $2 = $21</w:t>
      </w:r>
    </w:p>
    <w:p w:rsidR="00EF4080" w:rsidRPr="004D647E" w:rsidRDefault="00EF4080">
      <w:pPr>
        <w:widowControl/>
        <w:tabs>
          <w:tab w:val="left" w:pos="-1080"/>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line="204" w:lineRule="atLeast"/>
        <w:ind w:left="2520" w:hanging="2520"/>
        <w:jc w:val="both"/>
        <w:rPr>
          <w:rFonts w:ascii="Courier New" w:hAnsi="Courier New" w:cs="Courier New"/>
          <w:sz w:val="20"/>
          <w:szCs w:val="20"/>
        </w:rPr>
        <w:sectPr w:rsidR="00EF4080" w:rsidRPr="004D647E">
          <w:type w:val="continuous"/>
          <w:pgSz w:w="15840" w:h="12240" w:orient="landscape"/>
          <w:pgMar w:top="720" w:right="1080" w:bottom="720" w:left="1080" w:header="720" w:footer="720" w:gutter="0"/>
          <w:cols w:space="720"/>
          <w:noEndnote/>
        </w:sectPr>
      </w:pPr>
    </w:p>
    <w:tbl>
      <w:tblPr>
        <w:tblW w:w="0" w:type="auto"/>
        <w:tblLayout w:type="fixed"/>
        <w:tblCellMar>
          <w:left w:w="216" w:type="dxa"/>
          <w:right w:w="216" w:type="dxa"/>
        </w:tblCellMar>
        <w:tblLook w:val="0000" w:firstRow="0" w:lastRow="0" w:firstColumn="0" w:lastColumn="0" w:noHBand="0" w:noVBand="0"/>
      </w:tblPr>
      <w:tblGrid>
        <w:gridCol w:w="5983"/>
        <w:gridCol w:w="5983"/>
        <w:gridCol w:w="5986"/>
      </w:tblGrid>
      <w:tr w:rsidR="00EF4080" w:rsidRPr="004D647E">
        <w:tblPrEx>
          <w:tblCellMar>
            <w:top w:w="0" w:type="dxa"/>
            <w:bottom w:w="0" w:type="dxa"/>
          </w:tblCellMar>
        </w:tblPrEx>
        <w:tc>
          <w:tcPr>
            <w:tcW w:w="5983" w:type="dxa"/>
            <w:tcBorders>
              <w:top w:val="nil"/>
              <w:left w:val="nil"/>
              <w:bottom w:val="nil"/>
              <w:right w:val="nil"/>
            </w:tcBorders>
          </w:tcPr>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lastRenderedPageBreak/>
              <w:t>[BLANK PAGE INSERT FOR FORMATTING]</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17.001</w:t>
            </w:r>
            <w:r w:rsidRPr="004D647E">
              <w:rPr>
                <w:rFonts w:ascii="Courier New" w:hAnsi="Courier New" w:cs="Courier New"/>
                <w:b/>
                <w:bCs/>
                <w:spacing w:val="-1"/>
                <w:sz w:val="14"/>
                <w:szCs w:val="14"/>
              </w:rPr>
              <w:tab/>
              <w:t>General Information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17.002</w:t>
            </w:r>
            <w:r w:rsidRPr="004D647E">
              <w:rPr>
                <w:rFonts w:ascii="Courier New" w:hAnsi="Courier New" w:cs="Courier New"/>
                <w:b/>
                <w:bCs/>
                <w:spacing w:val="-1"/>
                <w:sz w:val="14"/>
                <w:szCs w:val="14"/>
              </w:rPr>
              <w:tab/>
              <w:t>Goals for Electric Utilities (Repealed)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17.003</w:t>
            </w:r>
            <w:r w:rsidRPr="004D647E">
              <w:rPr>
                <w:rFonts w:ascii="Courier New" w:hAnsi="Courier New" w:cs="Courier New"/>
                <w:b/>
                <w:bCs/>
                <w:spacing w:val="-1"/>
                <w:sz w:val="14"/>
                <w:szCs w:val="14"/>
              </w:rPr>
              <w:tab/>
              <w:t>Energy Audits; Related Provisions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17.004</w:t>
            </w:r>
            <w:r w:rsidRPr="004D647E">
              <w:rPr>
                <w:rFonts w:ascii="Courier New" w:hAnsi="Courier New" w:cs="Courier New"/>
                <w:b/>
                <w:bCs/>
                <w:spacing w:val="-1"/>
                <w:sz w:val="14"/>
                <w:szCs w:val="14"/>
              </w:rPr>
              <w:tab/>
              <w:t>Goals for Natural Gas Utilities (Repealed)</w:t>
            </w:r>
          </w:p>
          <w:p w:rsidR="00EF4080" w:rsidRPr="004D647E" w:rsidRDefault="00EF4080">
            <w:pPr>
              <w:widowControl/>
              <w:tabs>
                <w:tab w:val="left" w:pos="-720"/>
                <w:tab w:val="left" w:pos="0"/>
                <w:tab w:val="left" w:pos="720"/>
                <w:tab w:val="left" w:pos="1029"/>
                <w:tab w:val="left" w:pos="1440"/>
              </w:tabs>
              <w:suppressAutoHyphens/>
              <w:spacing w:line="240" w:lineRule="atLeast"/>
              <w:ind w:left="1029" w:hanging="1029"/>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17.005Evaluation of Electric Utility Conservation Efforts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17.006</w:t>
            </w:r>
            <w:r w:rsidRPr="004D647E">
              <w:rPr>
                <w:rFonts w:ascii="Courier New" w:hAnsi="Courier New" w:cs="Courier New"/>
                <w:b/>
                <w:bCs/>
                <w:spacing w:val="-1"/>
                <w:sz w:val="14"/>
                <w:szCs w:val="14"/>
              </w:rPr>
              <w:tab/>
              <w:t>Electric Utility System Conservation End</w:t>
            </w:r>
            <w:r w:rsidRPr="004D647E">
              <w:rPr>
                <w:rFonts w:ascii="Courier New" w:hAnsi="Courier New" w:cs="Courier New"/>
                <w:b/>
                <w:bCs/>
                <w:spacing w:val="-1"/>
                <w:sz w:val="14"/>
                <w:szCs w:val="14"/>
              </w:rPr>
              <w:noBreakHyphen/>
              <w:t>Use Data</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17.007</w:t>
            </w:r>
            <w:r w:rsidRPr="004D647E">
              <w:rPr>
                <w:rFonts w:ascii="Courier New" w:hAnsi="Courier New" w:cs="Courier New"/>
                <w:b/>
                <w:bCs/>
                <w:spacing w:val="-1"/>
                <w:sz w:val="14"/>
                <w:szCs w:val="14"/>
              </w:rPr>
              <w:tab/>
              <w:t>Normalization of Electric Utility Load Data</w:t>
            </w:r>
          </w:p>
          <w:p w:rsidR="00EF4080" w:rsidRPr="004D647E" w:rsidRDefault="00EF4080">
            <w:pPr>
              <w:widowControl/>
              <w:tabs>
                <w:tab w:val="left" w:pos="-720"/>
                <w:tab w:val="left" w:pos="0"/>
                <w:tab w:val="left" w:pos="720"/>
                <w:tab w:val="left" w:pos="1029"/>
                <w:tab w:val="left" w:pos="1440"/>
              </w:tabs>
              <w:suppressAutoHyphens/>
              <w:spacing w:line="240" w:lineRule="atLeast"/>
              <w:ind w:left="1029" w:hanging="1029"/>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17.008Conservation and Self-Service Wheeling Cost Effectiveness Data     Reporting Format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17.009</w:t>
            </w:r>
            <w:r w:rsidRPr="004D647E">
              <w:rPr>
                <w:rFonts w:ascii="Courier New" w:hAnsi="Courier New" w:cs="Courier New"/>
                <w:b/>
                <w:bCs/>
                <w:spacing w:val="-1"/>
                <w:sz w:val="14"/>
                <w:szCs w:val="14"/>
              </w:rPr>
              <w:tab/>
              <w:t>Reserved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17.010</w:t>
            </w:r>
            <w:r w:rsidRPr="004D647E">
              <w:rPr>
                <w:rFonts w:ascii="Courier New" w:hAnsi="Courier New" w:cs="Courier New"/>
                <w:b/>
                <w:bCs/>
                <w:spacing w:val="-1"/>
                <w:sz w:val="14"/>
                <w:szCs w:val="14"/>
              </w:rPr>
              <w:tab/>
              <w:t>Reserved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17.011</w:t>
            </w:r>
            <w:r w:rsidRPr="004D647E">
              <w:rPr>
                <w:rFonts w:ascii="Courier New" w:hAnsi="Courier New" w:cs="Courier New"/>
                <w:b/>
                <w:bCs/>
                <w:spacing w:val="-1"/>
                <w:sz w:val="14"/>
                <w:szCs w:val="14"/>
              </w:rPr>
              <w:tab/>
              <w:t>Energy Conservation Loan Guarantee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17.012</w:t>
            </w:r>
            <w:r w:rsidRPr="004D647E">
              <w:rPr>
                <w:rFonts w:ascii="Courier New" w:hAnsi="Courier New" w:cs="Courier New"/>
                <w:b/>
                <w:bCs/>
                <w:spacing w:val="-1"/>
                <w:sz w:val="14"/>
                <w:szCs w:val="14"/>
              </w:rPr>
              <w:tab/>
              <w:t>through 25</w:t>
            </w:r>
            <w:r w:rsidRPr="004D647E">
              <w:rPr>
                <w:rFonts w:ascii="Courier New" w:hAnsi="Courier New" w:cs="Courier New"/>
                <w:b/>
                <w:bCs/>
                <w:spacing w:val="-1"/>
                <w:sz w:val="14"/>
                <w:szCs w:val="14"/>
              </w:rPr>
              <w:noBreakHyphen/>
              <w:t>17.014   Reserved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17.015</w:t>
            </w:r>
            <w:r w:rsidRPr="004D647E">
              <w:rPr>
                <w:rFonts w:ascii="Courier New" w:hAnsi="Courier New" w:cs="Courier New"/>
                <w:b/>
                <w:bCs/>
                <w:spacing w:val="-1"/>
                <w:sz w:val="14"/>
                <w:szCs w:val="14"/>
              </w:rPr>
              <w:tab/>
              <w:t>Conservation Cost Recovery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17.016</w:t>
            </w:r>
            <w:r w:rsidRPr="004D647E">
              <w:rPr>
                <w:rFonts w:ascii="Courier New" w:hAnsi="Courier New" w:cs="Courier New"/>
                <w:b/>
                <w:bCs/>
                <w:spacing w:val="-1"/>
                <w:sz w:val="14"/>
                <w:szCs w:val="14"/>
              </w:rPr>
              <w:tab/>
              <w:t>Oil</w:t>
            </w:r>
            <w:r w:rsidRPr="004D647E">
              <w:rPr>
                <w:rFonts w:ascii="Courier New" w:hAnsi="Courier New" w:cs="Courier New"/>
                <w:b/>
                <w:bCs/>
                <w:spacing w:val="-1"/>
                <w:sz w:val="14"/>
                <w:szCs w:val="14"/>
              </w:rPr>
              <w:noBreakHyphen/>
              <w:t>Backout Cost Recovery Factor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17.001  General Information.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(1)  The terms system and utility, as used in this Rule, shall be synonymous and have the same definition as "utility" as defined </w:t>
            </w:r>
            <w:r w:rsidRPr="004D647E">
              <w:rPr>
                <w:rFonts w:ascii="Courier New" w:hAnsi="Courier New" w:cs="Courier New"/>
                <w:spacing w:val="-1"/>
                <w:sz w:val="14"/>
                <w:szCs w:val="14"/>
              </w:rPr>
              <w:lastRenderedPageBreak/>
              <w:t>in section 366.82(1),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(2)  The Florida Energy Efficiency and Conservation Act requires increasing the efficiency of the electric and natural gas systems of Florida and the end use of these sources of energy by reducing weather sensitive peak demand, oil consumption and kilowatt hour consumption to the extent cost effective.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(3)   Reducing weather sensitive peak demand on the electric system to the extent cost effective is the first priority.  Reducing weather sensitive peak demand benefits not only the individual customer who reduces his demand, but also all other customers on the system, both of whom realize the immediate benefits of reducing the fuel costs of the most expensive form of generation and the longer term benefits of deferring additional higher cost capacity.  The general goals and methods for increasing the overall efficiency of the bulk electric power system and natural gas system of Florida are broadly stated since these methods are an ongoing part of the practice of every well</w:t>
            </w:r>
            <w:r w:rsidRPr="004D647E">
              <w:rPr>
                <w:rFonts w:ascii="Courier New" w:hAnsi="Courier New" w:cs="Courier New"/>
                <w:spacing w:val="-1"/>
                <w:sz w:val="14"/>
                <w:szCs w:val="14"/>
              </w:rPr>
              <w:noBreakHyphen/>
              <w:t>managed utility's programs and will be continued.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These methods are to:</w:t>
            </w:r>
          </w:p>
          <w:p w:rsidR="00EF4080" w:rsidRPr="004D647E" w:rsidRDefault="00EF4080">
            <w:pPr>
              <w:widowControl/>
              <w:tabs>
                <w:tab w:val="center" w:pos="2775"/>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Generating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Review and revise utility operating practices such as maintenance scheduling, daily and longer term unit commitment practices through the power broker system to facilitate economic dispatch on both a daily and extended basis and to reduce oil consumption to the extent cost effective.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(b)  Plan development of the bulk power system over time so </w:t>
            </w:r>
            <w:r w:rsidRPr="004D647E">
              <w:rPr>
                <w:rFonts w:ascii="Courier New" w:hAnsi="Courier New" w:cs="Courier New"/>
                <w:spacing w:val="-1"/>
                <w:sz w:val="14"/>
                <w:szCs w:val="14"/>
              </w:rPr>
              <w:lastRenderedPageBreak/>
              <w:t>that the most cost effective combination of generating units, associated facilities and other technologies is developed for meeting generation requirements.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Increase the efficiency of each generating unit and associated operating practices to the extent cost effective.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center" w:pos="2775"/>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All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Aggressively integrate nontraditional sources of power generation into the various utility service areas to the extent cost effective, including planning site development to facilitate development of potential cogenerators near generating units.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(e)  Increase the efficiency of transmission and distribution systems to the extent cost effective.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(f)  Aggressively pursue research, development and demonstration projects jointly with others as well as individual projects in individual service areas.  In this context, the Commission anticipates that an aggressive research program would include both technological research, research on load behavior and related problems and market</w:t>
            </w:r>
            <w:r w:rsidRPr="004D647E">
              <w:rPr>
                <w:rFonts w:ascii="Courier New" w:hAnsi="Courier New" w:cs="Courier New"/>
                <w:spacing w:val="-1"/>
                <w:sz w:val="14"/>
                <w:szCs w:val="14"/>
              </w:rPr>
              <w:noBreakHyphen/>
              <w:t>related research.</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(4)  The Commission shall continuously review the relationship between demand and energy, both present and anticipated.  In making its determinations of need pursuant to the Florida Electrical Power Plant Siting Act, the Commission shall take these relationships into account so that sufficient capacity will be authorized to meet anticipated needs.  These goals represent a starting point for establishing energy conservation programs for all electric utilities.  There is no absolute assurance that these goals will be fully achieved within the expected time frames, although the best efforts by the electric utilities to achieve them will be required.  In any proceeding for determining whether new capacity </w:t>
            </w:r>
            <w:r w:rsidRPr="004D647E">
              <w:rPr>
                <w:rFonts w:ascii="Courier New" w:hAnsi="Courier New" w:cs="Courier New"/>
                <w:spacing w:val="-1"/>
                <w:sz w:val="14"/>
                <w:szCs w:val="14"/>
              </w:rPr>
              <w:lastRenderedPageBreak/>
              <w:t>is needed, the length and nature of experience under the goals will be considered.  The goals will not be used exclusively because the Commission recognizes that they may not be achieved and that the estimates on which they are based may be incorrect.  To increase the accuracy of these estimates the Commission anticipates that intensive and extensive research will be required, including both technological research and studies of the market penetration potentials of various conservation measures and their effectiveness in reducing KW demand and KWH consumption as well as studies of consumer behavior.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(5)  Rules 25</w:t>
            </w:r>
            <w:r w:rsidRPr="004D647E">
              <w:rPr>
                <w:rFonts w:ascii="Courier New" w:hAnsi="Courier New" w:cs="Courier New"/>
                <w:spacing w:val="-1"/>
                <w:sz w:val="14"/>
                <w:szCs w:val="14"/>
              </w:rPr>
              <w:noBreakHyphen/>
              <w:t>17.001 through 25</w:t>
            </w:r>
            <w:r w:rsidRPr="004D647E">
              <w:rPr>
                <w:rFonts w:ascii="Courier New" w:hAnsi="Courier New" w:cs="Courier New"/>
                <w:spacing w:val="-1"/>
                <w:sz w:val="14"/>
                <w:szCs w:val="14"/>
              </w:rPr>
              <w:noBreakHyphen/>
              <w:t>17.005 shall not be construed or applied to restrict growth in the supply of electric power or natural gas necessary to support economic development by industrial or commercial enterprises.  Rather, these rules should be construed as enhancing job</w:t>
            </w:r>
            <w:r w:rsidRPr="004D647E">
              <w:rPr>
                <w:rFonts w:ascii="Courier New" w:hAnsi="Courier New" w:cs="Courier New"/>
                <w:spacing w:val="-1"/>
                <w:sz w:val="14"/>
                <w:szCs w:val="14"/>
              </w:rPr>
              <w:noBreakHyphen/>
              <w:t>producing economic growth by lowering energy costs from what they otherwise would be if these goals are not achieved.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l2/30/82, formerly 25</w:t>
            </w:r>
            <w:r w:rsidRPr="004D647E">
              <w:rPr>
                <w:rFonts w:ascii="Courier New" w:hAnsi="Courier New" w:cs="Courier New"/>
                <w:b/>
                <w:bCs/>
                <w:spacing w:val="-1"/>
                <w:sz w:val="14"/>
                <w:szCs w:val="14"/>
              </w:rPr>
              <w:noBreakHyphen/>
              <w:t>17.01.</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17.002  Goals for Electric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General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1/19/82, l2/30/82, formerly 25</w:t>
            </w:r>
            <w:r w:rsidRPr="004D647E">
              <w:rPr>
                <w:rFonts w:ascii="Courier New" w:hAnsi="Courier New" w:cs="Courier New"/>
                <w:b/>
                <w:bCs/>
                <w:spacing w:val="-1"/>
                <w:sz w:val="14"/>
                <w:szCs w:val="14"/>
              </w:rPr>
              <w:noBreakHyphen/>
              <w:t>17.02, Repealed 4/2/90.</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17.003  Energy Audits; Related Provisions.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lastRenderedPageBreak/>
              <w:tab/>
              <w:t>(1)  Purpose:  This rule specifies the minimum requirements for performing energy audits by each utility subject to the requirements of this rule.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(2)  Applicability:  This rule applies to each utility as defined in s. 366.82(1), F.S.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(3)  Definitions: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"Alternative (Walk</w:t>
            </w:r>
            <w:r w:rsidRPr="004D647E">
              <w:rPr>
                <w:rFonts w:ascii="Courier New" w:hAnsi="Courier New" w:cs="Courier New"/>
                <w:spacing w:val="-1"/>
                <w:sz w:val="14"/>
                <w:szCs w:val="14"/>
              </w:rPr>
              <w:noBreakHyphen/>
              <w:t>Through) Audit" means an energy audit as defined in Chapter 25</w:t>
            </w:r>
            <w:r w:rsidRPr="004D647E">
              <w:rPr>
                <w:rFonts w:ascii="Courier New" w:hAnsi="Courier New" w:cs="Courier New"/>
                <w:spacing w:val="-1"/>
                <w:sz w:val="14"/>
                <w:szCs w:val="14"/>
              </w:rPr>
              <w:noBreakHyphen/>
              <w:t>17.51(8), F.A.C.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"Commercial Audit" means an energy analysis of a commercial building and its associated energy systems to determine its energy efficiency and to identify for the customer those cost effective measures which may improve its energy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"Energy Conservation Audit" means an energy audit as defined in Chapter 25</w:t>
            </w:r>
            <w:r w:rsidRPr="004D647E">
              <w:rPr>
                <w:rFonts w:ascii="Courier New" w:hAnsi="Courier New" w:cs="Courier New"/>
                <w:spacing w:val="-1"/>
                <w:sz w:val="14"/>
                <w:szCs w:val="14"/>
              </w:rPr>
              <w:noBreakHyphen/>
              <w:t>17.51(6), F.A.C.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"Industrial Audit" means an energy analysis of an industrial facility and its associated energy systems to determine its energy efficiency and to identify for the customer those cost effective measures which may improve its energy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(4)  Each utility shall notify its residential, commercial, and industrial customers of the availability of energy audits at least once every six months.  Notification of audit availability, at a minimum, must be made by use of notices in billing statements or other means that involves direct notification to the customer.  The announcement of the Residential Conservation Audits as required in Chapter 25</w:t>
            </w:r>
            <w:r w:rsidRPr="004D647E">
              <w:rPr>
                <w:rFonts w:ascii="Courier New" w:hAnsi="Courier New" w:cs="Courier New"/>
                <w:spacing w:val="-1"/>
                <w:sz w:val="14"/>
                <w:szCs w:val="14"/>
              </w:rPr>
              <w:noBreakHyphen/>
              <w:t>17.53(3)(c) can count as one of the biannual notifications for the residential customers.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(5)  For each customer requesting either an Energy Conservation Audit or an Alternative Audit, each utility shall provide the requested audit to the customer in accordance with the provisions of Chapter 25</w:t>
            </w:r>
            <w:r w:rsidRPr="004D647E">
              <w:rPr>
                <w:rFonts w:ascii="Courier New" w:hAnsi="Courier New" w:cs="Courier New"/>
                <w:spacing w:val="-1"/>
                <w:sz w:val="14"/>
                <w:szCs w:val="14"/>
              </w:rPr>
              <w:noBreakHyphen/>
              <w:t>17.51 through 25</w:t>
            </w:r>
            <w:r w:rsidRPr="004D647E">
              <w:rPr>
                <w:rFonts w:ascii="Courier New" w:hAnsi="Courier New" w:cs="Courier New"/>
                <w:spacing w:val="-1"/>
                <w:sz w:val="14"/>
                <w:szCs w:val="14"/>
              </w:rPr>
              <w:noBreakHyphen/>
              <w:t>17.65, F.A.C.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(6)  For each customer requesting either a Commercial Audit or an Industrial Audit, each utility shall provide or arrange to provide the requested audit to the customer within 120 days of the date the customer makes the request.  The utility may recover the </w:t>
            </w:r>
            <w:r w:rsidRPr="004D647E">
              <w:rPr>
                <w:rFonts w:ascii="Courier New" w:hAnsi="Courier New" w:cs="Courier New"/>
                <w:spacing w:val="-1"/>
                <w:sz w:val="14"/>
                <w:szCs w:val="14"/>
              </w:rPr>
              <w:lastRenderedPageBreak/>
              <w:t>actual expenses incurred by providing audits from those commercial or industrial customers requesting such audits.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(7)  In lieu of the performance of energy audits as stated above, each utility may perform energy audits as follows: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By January 1, 1982, the overall annual rate for energy audits shall be 150,000, by January 1, 1984, the overall rate shall be 250,000.  Each electric utility shall determine the portion of these goals applicable to it by January 1, 1982, by multiplying the number of residential customers on its system who consumed over 9,000 KWH during 1979 by 142,012 and dividing the result by the total number of such customers in the state, and by January 1, 1984 use the same formula but multiply by 236,672.</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350.127(2),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366.82(5),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12/30/82, formerly 25</w:t>
            </w:r>
            <w:r w:rsidRPr="004D647E">
              <w:rPr>
                <w:rFonts w:ascii="Courier New" w:hAnsi="Courier New" w:cs="Courier New"/>
                <w:b/>
                <w:bCs/>
                <w:spacing w:val="-1"/>
                <w:sz w:val="14"/>
                <w:szCs w:val="14"/>
              </w:rPr>
              <w:noBreakHyphen/>
              <w:t>17.03, Amended 11/24/86.</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17.004  Goals for Natural Gas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l2/30/82, formerly 25</w:t>
            </w:r>
            <w:r w:rsidRPr="004D647E">
              <w:rPr>
                <w:rFonts w:ascii="Courier New" w:hAnsi="Courier New" w:cs="Courier New"/>
                <w:b/>
                <w:bCs/>
                <w:spacing w:val="-1"/>
                <w:sz w:val="14"/>
                <w:szCs w:val="14"/>
              </w:rPr>
              <w:noBreakHyphen/>
              <w:t>17.04, Repealed 4/2/90.</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17.005  Evaluation of Electric Utility Conservation Efforts.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(1)  This rule defines terminology, establishes reporting requirements and describes the method used to determine whether an electric utility has met its conservation goals; and it establishes reporting requirements to enable the Commission to monitor the implementation and cost</w:t>
            </w:r>
            <w:r w:rsidRPr="004D647E">
              <w:rPr>
                <w:rFonts w:ascii="Courier New" w:hAnsi="Courier New" w:cs="Courier New"/>
                <w:spacing w:val="-1"/>
                <w:sz w:val="14"/>
                <w:szCs w:val="14"/>
              </w:rPr>
              <w:noBreakHyphen/>
              <w:t xml:space="preserve">effectiveness of utilities' conservation </w:t>
            </w:r>
            <w:r w:rsidRPr="004D647E">
              <w:rPr>
                <w:rFonts w:ascii="Courier New" w:hAnsi="Courier New" w:cs="Courier New"/>
                <w:spacing w:val="-1"/>
                <w:sz w:val="14"/>
                <w:szCs w:val="14"/>
              </w:rPr>
              <w:lastRenderedPageBreak/>
              <w:t>programs.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(2)  The methods in this rule apply to all electric utilities as defined in 366.82,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(3)  The following definitions apply: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"Test Year" means the twelve month period beginning January 1 for Net Energy for Load, and beginning November 1 for Winter System Peak and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"Base Period" means the 1980 calendar year for comparison with the Net Energy for Load test year and the period November 1, 1979 through October 31, 1980 for the comparison with the test year for Winter System Peak and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"Winter System Peak" means the highest one hour system demand occurring between November 1 and the following March 31 during cold weather conditions.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"Summer System Peak" means the highest one</w:t>
            </w:r>
            <w:r w:rsidRPr="004D647E">
              <w:rPr>
                <w:rFonts w:ascii="Courier New" w:hAnsi="Courier New" w:cs="Courier New"/>
                <w:spacing w:val="-1"/>
                <w:sz w:val="14"/>
                <w:szCs w:val="14"/>
              </w:rPr>
              <w:noBreakHyphen/>
              <w:t>hour system demand occurring between April 1 and the following October 31 during warm weather conditions.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(e)  "Net Energy for Load" means net system generation plus energy received from Class I and Class II systems minus energy delivered to Class I and Class II Systems for the calendar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(f)</w:t>
            </w:r>
            <w:r w:rsidRPr="004D647E">
              <w:rPr>
                <w:rFonts w:ascii="Courier New" w:hAnsi="Courier New" w:cs="Courier New"/>
                <w:spacing w:val="-1"/>
                <w:sz w:val="14"/>
                <w:szCs w:val="14"/>
              </w:rPr>
              <w:tab/>
              <w:t>"Adjusted Winter System Peak" means Winter System Peak minus non</w:t>
            </w:r>
            <w:r w:rsidRPr="004D647E">
              <w:rPr>
                <w:rFonts w:ascii="Courier New" w:hAnsi="Courier New" w:cs="Courier New"/>
                <w:spacing w:val="-1"/>
                <w:sz w:val="14"/>
                <w:szCs w:val="14"/>
              </w:rPr>
              <w:noBreakHyphen/>
              <w:t>jurisdictional point</w:t>
            </w:r>
            <w:r w:rsidRPr="004D647E">
              <w:rPr>
                <w:rFonts w:ascii="Courier New" w:hAnsi="Courier New" w:cs="Courier New"/>
                <w:spacing w:val="-1"/>
                <w:sz w:val="14"/>
                <w:szCs w:val="14"/>
              </w:rPr>
              <w:noBreakHyphen/>
              <w:t>of</w:t>
            </w:r>
            <w:r w:rsidRPr="004D647E">
              <w:rPr>
                <w:rFonts w:ascii="Courier New" w:hAnsi="Courier New" w:cs="Courier New"/>
                <w:spacing w:val="-1"/>
                <w:sz w:val="14"/>
                <w:szCs w:val="14"/>
              </w:rPr>
              <w:noBreakHyphen/>
              <w:t>delivery demand, interruptible demand, demand subject to load control, and minus any other adjustments specified in Rule 25</w:t>
            </w:r>
            <w:r w:rsidRPr="004D647E">
              <w:rPr>
                <w:rFonts w:ascii="Courier New" w:hAnsi="Courier New" w:cs="Courier New"/>
                <w:spacing w:val="-1"/>
                <w:sz w:val="14"/>
                <w:szCs w:val="14"/>
              </w:rPr>
              <w:noBreakHyphen/>
              <w:t>17.002(3).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(g)</w:t>
            </w:r>
            <w:r w:rsidRPr="004D647E">
              <w:rPr>
                <w:rFonts w:ascii="Courier New" w:hAnsi="Courier New" w:cs="Courier New"/>
                <w:spacing w:val="-1"/>
                <w:sz w:val="14"/>
                <w:szCs w:val="14"/>
              </w:rPr>
              <w:tab/>
              <w:t>"Adjusted Summer System Peak" means Summer System Peak minus non</w:t>
            </w:r>
            <w:r w:rsidRPr="004D647E">
              <w:rPr>
                <w:rFonts w:ascii="Courier New" w:hAnsi="Courier New" w:cs="Courier New"/>
                <w:spacing w:val="-1"/>
                <w:sz w:val="14"/>
                <w:szCs w:val="14"/>
              </w:rPr>
              <w:noBreakHyphen/>
              <w:t>jurisdictional point</w:t>
            </w:r>
            <w:r w:rsidRPr="004D647E">
              <w:rPr>
                <w:rFonts w:ascii="Courier New" w:hAnsi="Courier New" w:cs="Courier New"/>
                <w:spacing w:val="-1"/>
                <w:sz w:val="14"/>
                <w:szCs w:val="14"/>
              </w:rPr>
              <w:noBreakHyphen/>
              <w:t>of</w:t>
            </w:r>
            <w:r w:rsidRPr="004D647E">
              <w:rPr>
                <w:rFonts w:ascii="Courier New" w:hAnsi="Courier New" w:cs="Courier New"/>
                <w:spacing w:val="-1"/>
                <w:sz w:val="14"/>
                <w:szCs w:val="14"/>
              </w:rPr>
              <w:noBreakHyphen/>
              <w:t>delivery demand, interruptible demand, demand subject to load control, and minus any other adjustments specified in Rule 25</w:t>
            </w:r>
            <w:r w:rsidRPr="004D647E">
              <w:rPr>
                <w:rFonts w:ascii="Courier New" w:hAnsi="Courier New" w:cs="Courier New"/>
                <w:spacing w:val="-1"/>
                <w:sz w:val="14"/>
                <w:szCs w:val="14"/>
              </w:rPr>
              <w:noBreakHyphen/>
              <w:t>17.002(3).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(h)</w:t>
            </w:r>
            <w:r w:rsidRPr="004D647E">
              <w:rPr>
                <w:rFonts w:ascii="Courier New" w:hAnsi="Courier New" w:cs="Courier New"/>
                <w:spacing w:val="-1"/>
                <w:sz w:val="14"/>
                <w:szCs w:val="14"/>
              </w:rPr>
              <w:tab/>
              <w:t>"Adjusted Net Energy for Load" means Net Energy for Load minus output to non</w:t>
            </w:r>
            <w:r w:rsidRPr="004D647E">
              <w:rPr>
                <w:rFonts w:ascii="Courier New" w:hAnsi="Courier New" w:cs="Courier New"/>
                <w:spacing w:val="-1"/>
                <w:sz w:val="14"/>
                <w:szCs w:val="14"/>
              </w:rPr>
              <w:noBreakHyphen/>
              <w:t>jurisdictional customers (sales may be used if actual output data are not available) minus other adjustments specified in Rule 25</w:t>
            </w:r>
            <w:r w:rsidRPr="004D647E">
              <w:rPr>
                <w:rFonts w:ascii="Courier New" w:hAnsi="Courier New" w:cs="Courier New"/>
                <w:spacing w:val="-1"/>
                <w:sz w:val="14"/>
                <w:szCs w:val="14"/>
              </w:rPr>
              <w:noBreakHyphen/>
              <w:t>17.002(3).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(i)</w:t>
            </w:r>
            <w:r w:rsidRPr="004D647E">
              <w:rPr>
                <w:rFonts w:ascii="Courier New" w:hAnsi="Courier New" w:cs="Courier New"/>
                <w:spacing w:val="-1"/>
                <w:sz w:val="14"/>
                <w:szCs w:val="14"/>
              </w:rPr>
              <w:tab/>
              <w:t xml:space="preserve">"Weather Adjusted Winter System Peak" means Adjusted Winter System Peak plus or minus any changes made to mathematically </w:t>
            </w:r>
            <w:r w:rsidRPr="004D647E">
              <w:rPr>
                <w:rFonts w:ascii="Courier New" w:hAnsi="Courier New" w:cs="Courier New"/>
                <w:spacing w:val="-1"/>
                <w:sz w:val="14"/>
                <w:szCs w:val="14"/>
              </w:rPr>
              <w:lastRenderedPageBreak/>
              <w:t>adjust, in accordance with Rule 25</w:t>
            </w:r>
            <w:r w:rsidRPr="004D647E">
              <w:rPr>
                <w:rFonts w:ascii="Courier New" w:hAnsi="Courier New" w:cs="Courier New"/>
                <w:spacing w:val="-1"/>
                <w:sz w:val="14"/>
                <w:szCs w:val="14"/>
              </w:rPr>
              <w:noBreakHyphen/>
              <w:t>17.007, for differences in weather conditions between the test year and the Normal Weather Year or the base period and the Normal Weather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(j)</w:t>
            </w:r>
            <w:r w:rsidRPr="004D647E">
              <w:rPr>
                <w:rFonts w:ascii="Courier New" w:hAnsi="Courier New" w:cs="Courier New"/>
                <w:spacing w:val="-1"/>
                <w:sz w:val="14"/>
                <w:szCs w:val="14"/>
              </w:rPr>
              <w:tab/>
              <w:t>"Weather Adjusted Summer System Peak" means Adjusted Summer System Peak plus or minus any changes made to mathematically adjust, in accordance with Rule 25</w:t>
            </w:r>
            <w:r w:rsidRPr="004D647E">
              <w:rPr>
                <w:rFonts w:ascii="Courier New" w:hAnsi="Courier New" w:cs="Courier New"/>
                <w:spacing w:val="-1"/>
                <w:sz w:val="14"/>
                <w:szCs w:val="14"/>
              </w:rPr>
              <w:noBreakHyphen/>
              <w:t>17.007, for differences in weather conditions between the test year and the Normal Weather Year or the base period and the Normal Weather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(k)</w:t>
            </w:r>
            <w:r w:rsidRPr="004D647E">
              <w:rPr>
                <w:rFonts w:ascii="Courier New" w:hAnsi="Courier New" w:cs="Courier New"/>
                <w:spacing w:val="-1"/>
                <w:sz w:val="14"/>
                <w:szCs w:val="14"/>
              </w:rPr>
              <w:tab/>
              <w:t>"Weather Adjusted Net Energy for Load" means Adjusted Net Energy for Load plus or minus any changes made to mathematically adjust, in accordance with Rule 25</w:t>
            </w:r>
            <w:r w:rsidRPr="004D647E">
              <w:rPr>
                <w:rFonts w:ascii="Courier New" w:hAnsi="Courier New" w:cs="Courier New"/>
                <w:spacing w:val="-1"/>
                <w:sz w:val="14"/>
                <w:szCs w:val="14"/>
              </w:rPr>
              <w:noBreakHyphen/>
              <w:t>17.007, for differences in weather conditions between the test year and the Normal Weather Year or the base period and the Normal Weather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(l)</w:t>
            </w:r>
            <w:r w:rsidRPr="004D647E">
              <w:rPr>
                <w:rFonts w:ascii="Courier New" w:hAnsi="Courier New" w:cs="Courier New"/>
                <w:spacing w:val="-1"/>
                <w:sz w:val="14"/>
                <w:szCs w:val="14"/>
              </w:rPr>
              <w:tab/>
              <w:t>"Goals" mean the target levels of winter end use KW demand, summer end use KW demand, and end use KWH consumption calculated and adjusted as specified in Rule 25</w:t>
            </w:r>
            <w:r w:rsidRPr="004D647E">
              <w:rPr>
                <w:rFonts w:ascii="Courier New" w:hAnsi="Courier New" w:cs="Courier New"/>
                <w:spacing w:val="-1"/>
                <w:sz w:val="14"/>
                <w:szCs w:val="14"/>
              </w:rPr>
              <w:noBreakHyphen/>
              <w:t>17.002 and the number of energy audits calculated to be the utility's allocation under the provisions of Rule 25</w:t>
            </w:r>
            <w:r w:rsidRPr="004D647E">
              <w:rPr>
                <w:rFonts w:ascii="Courier New" w:hAnsi="Courier New" w:cs="Courier New"/>
                <w:spacing w:val="-1"/>
                <w:sz w:val="14"/>
                <w:szCs w:val="14"/>
              </w:rPr>
              <w:noBreakHyphen/>
              <w:t>17.003(1) and (2).  For purposes of comparison with utility performance in the test year, goals shall be differentiated by the terms KW</w:t>
            </w:r>
            <w:r w:rsidRPr="004D647E">
              <w:rPr>
                <w:rFonts w:ascii="Courier New" w:hAnsi="Courier New" w:cs="Courier New"/>
                <w:spacing w:val="-1"/>
                <w:sz w:val="14"/>
                <w:szCs w:val="14"/>
              </w:rPr>
              <w:noBreakHyphen/>
              <w:t>Goal(Winter), KW</w:t>
            </w:r>
            <w:r w:rsidRPr="004D647E">
              <w:rPr>
                <w:rFonts w:ascii="Courier New" w:hAnsi="Courier New" w:cs="Courier New"/>
                <w:spacing w:val="-1"/>
                <w:sz w:val="14"/>
                <w:szCs w:val="14"/>
              </w:rPr>
              <w:noBreakHyphen/>
              <w:t>Goal(Summer), KWH</w:t>
            </w:r>
            <w:r w:rsidRPr="004D647E">
              <w:rPr>
                <w:rFonts w:ascii="Courier New" w:hAnsi="Courier New" w:cs="Courier New"/>
                <w:spacing w:val="-1"/>
                <w:sz w:val="14"/>
                <w:szCs w:val="14"/>
              </w:rPr>
              <w:noBreakHyphen/>
              <w:t>Goal, and Audits</w:t>
            </w:r>
            <w:r w:rsidRPr="004D647E">
              <w:rPr>
                <w:rFonts w:ascii="Courier New" w:hAnsi="Courier New" w:cs="Courier New"/>
                <w:spacing w:val="-1"/>
                <w:sz w:val="14"/>
                <w:szCs w:val="14"/>
              </w:rPr>
              <w:noBreakHyphen/>
              <w:t>Goal respectively, and shall be modified as described below:</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KW</w:t>
            </w:r>
            <w:r w:rsidRPr="004D647E">
              <w:rPr>
                <w:rFonts w:ascii="Courier New" w:hAnsi="Courier New" w:cs="Courier New"/>
                <w:spacing w:val="-1"/>
                <w:sz w:val="14"/>
                <w:szCs w:val="14"/>
              </w:rPr>
              <w:noBreakHyphen/>
              <w:t>Goal(Winter) shall be calculated by applying the target growth rates calculated in Rule 25</w:t>
            </w:r>
            <w:r w:rsidRPr="004D647E">
              <w:rPr>
                <w:rFonts w:ascii="Courier New" w:hAnsi="Courier New" w:cs="Courier New"/>
                <w:spacing w:val="-1"/>
                <w:sz w:val="14"/>
                <w:szCs w:val="14"/>
              </w:rPr>
              <w:noBreakHyphen/>
              <w:t>17.002(1)(a) through (1)(d) to the 1979</w:t>
            </w:r>
            <w:r w:rsidRPr="004D647E">
              <w:rPr>
                <w:rFonts w:ascii="Courier New" w:hAnsi="Courier New" w:cs="Courier New"/>
                <w:spacing w:val="-1"/>
                <w:sz w:val="14"/>
                <w:szCs w:val="14"/>
              </w:rPr>
              <w:noBreakHyphen/>
              <w:t>1980 Weather Adjusted Winter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KW</w:t>
            </w:r>
            <w:r w:rsidRPr="004D647E">
              <w:rPr>
                <w:rFonts w:ascii="Courier New" w:hAnsi="Courier New" w:cs="Courier New"/>
                <w:spacing w:val="-1"/>
                <w:sz w:val="14"/>
                <w:szCs w:val="14"/>
              </w:rPr>
              <w:noBreakHyphen/>
              <w:t>Goal(Summer) shall be calculated by applying the target growth rates calculated in Rule 25</w:t>
            </w:r>
            <w:r w:rsidRPr="004D647E">
              <w:rPr>
                <w:rFonts w:ascii="Courier New" w:hAnsi="Courier New" w:cs="Courier New"/>
                <w:spacing w:val="-1"/>
                <w:sz w:val="14"/>
                <w:szCs w:val="14"/>
              </w:rPr>
              <w:noBreakHyphen/>
              <w:t>17.002(1)(a) through (1)(d) to the 1980 Weather Adjusted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KWH</w:t>
            </w:r>
            <w:r w:rsidRPr="004D647E">
              <w:rPr>
                <w:rFonts w:ascii="Courier New" w:hAnsi="Courier New" w:cs="Courier New"/>
                <w:spacing w:val="-1"/>
                <w:sz w:val="14"/>
                <w:szCs w:val="14"/>
              </w:rPr>
              <w:noBreakHyphen/>
              <w:t>Goal shall be calculated by applying the target growth rates calculated in Rule 25</w:t>
            </w:r>
            <w:r w:rsidRPr="004D647E">
              <w:rPr>
                <w:rFonts w:ascii="Courier New" w:hAnsi="Courier New" w:cs="Courier New"/>
                <w:spacing w:val="-1"/>
                <w:sz w:val="14"/>
                <w:szCs w:val="14"/>
              </w:rPr>
              <w:noBreakHyphen/>
              <w:t>17.002(1)(a) through (1)(c) and 25</w:t>
            </w:r>
            <w:r w:rsidRPr="004D647E">
              <w:rPr>
                <w:rFonts w:ascii="Courier New" w:hAnsi="Courier New" w:cs="Courier New"/>
                <w:spacing w:val="-1"/>
                <w:sz w:val="14"/>
                <w:szCs w:val="14"/>
              </w:rPr>
              <w:noBreakHyphen/>
              <w:t>17.002(1)(e) to the 1980 Weather Adjusted Net Energy for Load.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Audits</w:t>
            </w:r>
            <w:r w:rsidRPr="004D647E">
              <w:rPr>
                <w:rFonts w:ascii="Courier New" w:hAnsi="Courier New" w:cs="Courier New"/>
                <w:spacing w:val="-1"/>
                <w:sz w:val="14"/>
                <w:szCs w:val="14"/>
              </w:rPr>
              <w:noBreakHyphen/>
              <w:t>Goal shall be as calculated in accordance with the provisions of Rule 25</w:t>
            </w:r>
            <w:r w:rsidRPr="004D647E">
              <w:rPr>
                <w:rFonts w:ascii="Courier New" w:hAnsi="Courier New" w:cs="Courier New"/>
                <w:spacing w:val="-1"/>
                <w:sz w:val="14"/>
                <w:szCs w:val="14"/>
              </w:rPr>
              <w:noBreakHyphen/>
              <w:t>17.003.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(m)  "Audits</w:t>
            </w:r>
            <w:r w:rsidRPr="004D647E">
              <w:rPr>
                <w:rFonts w:ascii="Courier New" w:hAnsi="Courier New" w:cs="Courier New"/>
                <w:spacing w:val="-1"/>
                <w:sz w:val="14"/>
                <w:szCs w:val="14"/>
              </w:rPr>
              <w:noBreakHyphen/>
              <w:t xml:space="preserve">Actual" means the number of energy audits </w:t>
            </w:r>
            <w:r w:rsidRPr="004D647E">
              <w:rPr>
                <w:rFonts w:ascii="Courier New" w:hAnsi="Courier New" w:cs="Courier New"/>
                <w:spacing w:val="-1"/>
                <w:sz w:val="14"/>
                <w:szCs w:val="14"/>
              </w:rPr>
              <w:lastRenderedPageBreak/>
              <w:t>actually performed by the utility and includes Energy Conservation Audits, Customers Assisted (Mail</w:t>
            </w:r>
            <w:r w:rsidRPr="004D647E">
              <w:rPr>
                <w:rFonts w:ascii="Courier New" w:hAnsi="Courier New" w:cs="Courier New"/>
                <w:spacing w:val="-1"/>
                <w:sz w:val="14"/>
                <w:szCs w:val="14"/>
              </w:rPr>
              <w:noBreakHyphen/>
              <w:t>In) Audits, Alternative (Walk</w:t>
            </w:r>
            <w:r w:rsidRPr="004D647E">
              <w:rPr>
                <w:rFonts w:ascii="Courier New" w:hAnsi="Courier New" w:cs="Courier New"/>
                <w:spacing w:val="-1"/>
                <w:sz w:val="14"/>
                <w:szCs w:val="14"/>
              </w:rPr>
              <w:noBreakHyphen/>
              <w:t>Through) Audits, Industrial Audits and Commercial Audits.  Alternative Audits shall be considered as audits performed if the procedure for conducting them has been approved by the Commission, in accordance with Rule 25</w:t>
            </w:r>
            <w:r w:rsidRPr="004D647E">
              <w:rPr>
                <w:rFonts w:ascii="Courier New" w:hAnsi="Courier New" w:cs="Courier New"/>
                <w:spacing w:val="-1"/>
                <w:sz w:val="14"/>
                <w:szCs w:val="14"/>
              </w:rPr>
              <w:noBreakHyphen/>
              <w:t>17.059(1)(c).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(n)  "Normal Weather Year" means expected weather conditions for a utility's service area, derived from statistical analysis of a minimum of ten consecutive years of weather data or upon the Typical Meteorological Year, as defined by the National Weather Service.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(o)  "Supporting Documentation" means a narrative discussion of procedures used and assumptions made and a concise, detailed presentation of formulas used, provided in sufficient detail to allow the Commission staff, using standard statistical and mathematical procedures to replicate the results reported by the utility.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(4)  Each utility shall provide the following data to the Commission by April 30 of each year, beginning in 1985.</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Test year KW</w:t>
            </w:r>
            <w:r w:rsidRPr="004D647E">
              <w:rPr>
                <w:rFonts w:ascii="Courier New" w:hAnsi="Courier New" w:cs="Courier New"/>
                <w:spacing w:val="-1"/>
                <w:sz w:val="14"/>
                <w:szCs w:val="14"/>
              </w:rPr>
              <w:noBreakHyphen/>
              <w:t>Goal(Summer) and KW</w:t>
            </w:r>
            <w:r w:rsidRPr="004D647E">
              <w:rPr>
                <w:rFonts w:ascii="Courier New" w:hAnsi="Courier New" w:cs="Courier New"/>
                <w:spacing w:val="-1"/>
                <w:sz w:val="14"/>
                <w:szCs w:val="14"/>
              </w:rPr>
              <w:noBreakHyphen/>
              <w:t>Goal(Winter) and KWH</w:t>
            </w:r>
            <w:r w:rsidRPr="004D647E">
              <w:rPr>
                <w:rFonts w:ascii="Courier New" w:hAnsi="Courier New" w:cs="Courier New"/>
                <w:spacing w:val="-1"/>
                <w:sz w:val="14"/>
                <w:szCs w:val="14"/>
              </w:rPr>
              <w:noBreakHyphen/>
              <w:t>Goal as defined in Rule 25</w:t>
            </w:r>
            <w:r w:rsidRPr="004D647E">
              <w:rPr>
                <w:rFonts w:ascii="Courier New" w:hAnsi="Courier New" w:cs="Courier New"/>
                <w:spacing w:val="-1"/>
                <w:sz w:val="14"/>
                <w:szCs w:val="14"/>
              </w:rPr>
              <w:noBreakHyphen/>
              <w:t>17.005(3).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Test Year Weather Adjusted Summer System Peak, Weather Adjusted Winter System Peak and Weather Adjusted Net Energy for Load.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Current Audits</w:t>
            </w:r>
            <w:r w:rsidRPr="004D647E">
              <w:rPr>
                <w:rFonts w:ascii="Courier New" w:hAnsi="Courier New" w:cs="Courier New"/>
                <w:spacing w:val="-1"/>
                <w:sz w:val="14"/>
                <w:szCs w:val="14"/>
              </w:rPr>
              <w:noBreakHyphen/>
              <w:t>Goal for the same period as the KWH test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Audits</w:t>
            </w:r>
            <w:r w:rsidRPr="004D647E">
              <w:rPr>
                <w:rFonts w:ascii="Courier New" w:hAnsi="Courier New" w:cs="Courier New"/>
                <w:spacing w:val="-1"/>
                <w:sz w:val="14"/>
                <w:szCs w:val="14"/>
              </w:rPr>
              <w:noBreakHyphen/>
              <w:t>Actual for the same period as the KWH test year.  Any difference from the sum of Residential, Commercial and Industrial audits reported on the Annual FEECA Program Report shall be explained.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(5)  Information provided in accordance with 25</w:t>
            </w:r>
            <w:r w:rsidRPr="004D647E">
              <w:rPr>
                <w:rFonts w:ascii="Courier New" w:hAnsi="Courier New" w:cs="Courier New"/>
                <w:spacing w:val="-1"/>
                <w:sz w:val="14"/>
                <w:szCs w:val="14"/>
              </w:rPr>
              <w:noBreakHyphen/>
              <w:t>17.005(4) above shall be used to determine whether each utility has achieved or has not achieved each of its four conservation goals.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The Summer end</w:t>
            </w:r>
            <w:r w:rsidRPr="004D647E">
              <w:rPr>
                <w:rFonts w:ascii="Courier New" w:hAnsi="Courier New" w:cs="Courier New"/>
                <w:spacing w:val="-1"/>
                <w:sz w:val="14"/>
                <w:szCs w:val="14"/>
              </w:rPr>
              <w:noBreakHyphen/>
              <w:t>use KW demand goal is achieved if Weather Adjusted Summer System Peak is less than or equal to KW</w:t>
            </w:r>
            <w:r w:rsidRPr="004D647E">
              <w:rPr>
                <w:rFonts w:ascii="Courier New" w:hAnsi="Courier New" w:cs="Courier New"/>
                <w:spacing w:val="-1"/>
                <w:sz w:val="14"/>
                <w:szCs w:val="14"/>
              </w:rPr>
              <w:noBreakHyphen/>
              <w:t>Goal(Summer).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The Winter end</w:t>
            </w:r>
            <w:r w:rsidRPr="004D647E">
              <w:rPr>
                <w:rFonts w:ascii="Courier New" w:hAnsi="Courier New" w:cs="Courier New"/>
                <w:spacing w:val="-1"/>
                <w:sz w:val="14"/>
                <w:szCs w:val="14"/>
              </w:rPr>
              <w:noBreakHyphen/>
              <w:t>use KW demand goal is achieved if Weather Adjusted Winter System Peak is less than or equal to KW</w:t>
            </w:r>
            <w:r w:rsidRPr="004D647E">
              <w:rPr>
                <w:rFonts w:ascii="Courier New" w:hAnsi="Courier New" w:cs="Courier New"/>
                <w:spacing w:val="-1"/>
                <w:sz w:val="14"/>
                <w:szCs w:val="14"/>
              </w:rPr>
              <w:noBreakHyphen/>
              <w:t>Goal(Winter).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(c)  The KWH consumption goal is achieved if Weather Adjusted </w:t>
            </w:r>
            <w:r w:rsidRPr="004D647E">
              <w:rPr>
                <w:rFonts w:ascii="Courier New" w:hAnsi="Courier New" w:cs="Courier New"/>
                <w:spacing w:val="-1"/>
                <w:sz w:val="14"/>
                <w:szCs w:val="14"/>
              </w:rPr>
              <w:lastRenderedPageBreak/>
              <w:t>Net Energy for Load is less than or equal to KWH</w:t>
            </w:r>
            <w:r w:rsidRPr="004D647E">
              <w:rPr>
                <w:rFonts w:ascii="Courier New" w:hAnsi="Courier New" w:cs="Courier New"/>
                <w:spacing w:val="-1"/>
                <w:sz w:val="14"/>
                <w:szCs w:val="14"/>
              </w:rPr>
              <w:noBreakHyphen/>
              <w:t>Goal.</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The audit goal is achieved if Audits</w:t>
            </w:r>
            <w:r w:rsidRPr="004D647E">
              <w:rPr>
                <w:rFonts w:ascii="Courier New" w:hAnsi="Courier New" w:cs="Courier New"/>
                <w:spacing w:val="-1"/>
                <w:sz w:val="14"/>
                <w:szCs w:val="14"/>
              </w:rPr>
              <w:noBreakHyphen/>
              <w:t>Actual is greater than or equal to Audits</w:t>
            </w:r>
            <w:r w:rsidRPr="004D647E">
              <w:rPr>
                <w:rFonts w:ascii="Courier New" w:hAnsi="Courier New" w:cs="Courier New"/>
                <w:spacing w:val="-1"/>
                <w:sz w:val="14"/>
                <w:szCs w:val="14"/>
              </w:rPr>
              <w:noBreakHyphen/>
              <w:t>Goal.</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(6)  Each utility shall submit a semi</w:t>
            </w:r>
            <w:r w:rsidRPr="004D647E">
              <w:rPr>
                <w:rFonts w:ascii="Courier New" w:hAnsi="Courier New" w:cs="Courier New"/>
                <w:spacing w:val="-1"/>
                <w:sz w:val="14"/>
                <w:szCs w:val="14"/>
              </w:rPr>
              <w:noBreakHyphen/>
              <w:t>annual program progress report for the first half of each calendar year and an annual program progress report for each calendar year in a format described by the Commission.  Each report shall be due 30 days after the close of each semi</w:t>
            </w:r>
            <w:r w:rsidRPr="004D647E">
              <w:rPr>
                <w:rFonts w:ascii="Courier New" w:hAnsi="Courier New" w:cs="Courier New"/>
                <w:spacing w:val="-1"/>
                <w:sz w:val="14"/>
                <w:szCs w:val="14"/>
              </w:rPr>
              <w:noBreakHyphen/>
              <w:t>annual or annual period.  A utility may submit additional information along with its report.  Reports shall provide, at a minimum, the information detailed below.</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The FEECA Program Progress Report shall include a separate listing of each program which includes: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1.</w:t>
            </w:r>
            <w:r w:rsidRPr="004D647E">
              <w:rPr>
                <w:rFonts w:ascii="Courier New" w:hAnsi="Courier New" w:cs="Courier New"/>
                <w:spacing w:val="-1"/>
                <w:sz w:val="14"/>
                <w:szCs w:val="14"/>
              </w:rPr>
              <w:tab/>
              <w:t>The name of the utility;</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2.The period (semi</w:t>
            </w:r>
            <w:r w:rsidRPr="004D647E">
              <w:rPr>
                <w:rFonts w:ascii="Courier New" w:hAnsi="Courier New" w:cs="Courier New"/>
                <w:spacing w:val="-1"/>
                <w:sz w:val="14"/>
                <w:szCs w:val="14"/>
              </w:rPr>
              <w:noBreakHyphen/>
              <w:t>annual or annual) and calendar year the report covers;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3.The program name;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4.The program start date;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5.The assumed annual KWH savings per installation;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6.The assumed winter coincident peak KW reduction per installation;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7.The assumed summer coincident peak KW reduction per installation;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8.Current period planned, current period actual, planned program to date, program to date actual, and difference between planned and actual data on the following:</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a.  Number of audits or installations, etc.;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b.  Annual GWH savings;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c.  Winter MW reduction;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d.  Summer MW reduction;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e.  Total program cost of utility; and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f.  Cost per audit or installation, etc.</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9.Any comments pertaining to the program.</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10.The investor</w:t>
            </w:r>
            <w:r w:rsidRPr="004D647E">
              <w:rPr>
                <w:rFonts w:ascii="Courier New" w:hAnsi="Courier New" w:cs="Courier New"/>
                <w:spacing w:val="-1"/>
                <w:sz w:val="14"/>
                <w:szCs w:val="14"/>
              </w:rPr>
              <w:noBreakHyphen/>
              <w:t xml:space="preserve">owned electric utilities shall also </w:t>
            </w:r>
            <w:r w:rsidRPr="004D647E">
              <w:rPr>
                <w:rFonts w:ascii="Courier New" w:hAnsi="Courier New" w:cs="Courier New"/>
                <w:spacing w:val="-1"/>
                <w:sz w:val="14"/>
                <w:szCs w:val="14"/>
              </w:rPr>
              <w:lastRenderedPageBreak/>
              <w:t>report as part of the annual report the following for each of the categories listed in subsection (6)(a)8. above: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a.  Value of KWH saved;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b.  Value of deferred generating unit or purchased electrical power;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c.  Energy benefit/cost ratio; and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d.  Total benefit/cost ratio.</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The FEECA Program Executive Summary for all programs shall include a brief overview of utility's conservation program efforts and accomplishments during the reporting period.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Any other information required by Commission order.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12/30/82, 6/19/84, formerly 25</w:t>
            </w:r>
            <w:r w:rsidRPr="004D647E">
              <w:rPr>
                <w:rFonts w:ascii="Courier New" w:hAnsi="Courier New" w:cs="Courier New"/>
                <w:b/>
                <w:bCs/>
                <w:spacing w:val="-1"/>
                <w:sz w:val="14"/>
                <w:szCs w:val="14"/>
              </w:rPr>
              <w:noBreakHyphen/>
              <w:t>17.05, Amended 9/14/88.</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17.006 Electric Utility System Conservation End Use Data.</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(l)  PURPOSE:  The purpose of this rule is to provide for the periodic submission of certain conservation information and other related information to the Commission.  Applications of this Rule include: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gathering information to review and revise conservation goals pursuant to Rule 25</w:t>
            </w:r>
            <w:r w:rsidRPr="004D647E">
              <w:rPr>
                <w:rFonts w:ascii="Courier New" w:hAnsi="Courier New" w:cs="Courier New"/>
                <w:spacing w:val="-1"/>
                <w:sz w:val="14"/>
                <w:szCs w:val="14"/>
              </w:rPr>
              <w:noBreakHyphen/>
              <w:t>17.002, F.A.C.;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gathering information to estimate the potential kilowatt hour (KWH) and kilowatt demand (KW) savings achievable through various conservation measures and conservation technologies;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to monitor the effectiveness of the Florida Model Energy Efficiency Code, developed under s. 553.900, F.S., et. seq., and modifications made thereto; and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gathering information to enable the Commission to analyze conservation alternatives to mitigate the need to construct new power plants in Florida.</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(2)  APPLICABILITY:  This rule shall apply to all electric </w:t>
            </w:r>
            <w:r w:rsidRPr="004D647E">
              <w:rPr>
                <w:rFonts w:ascii="Courier New" w:hAnsi="Courier New" w:cs="Courier New"/>
                <w:spacing w:val="-1"/>
                <w:sz w:val="14"/>
                <w:szCs w:val="14"/>
              </w:rPr>
              <w:lastRenderedPageBreak/>
              <w:t>utilities that had total sales of electric energy for purposes other than resale in excess of 500 gigawatt hours for the calendar year l980.</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(3)  Residential KWH Consumption Data:  Starting with the l98l calendar year, and each year thereafter, each electric utility shall:</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Categorize all customers (structures) who were or had been connected to the utility system for permanent service during the calendar year by the year of first connection and by the following customer groups:</w:t>
            </w:r>
          </w:p>
          <w:p w:rsidR="00EF4080" w:rsidRPr="004D647E" w:rsidRDefault="00EF4080">
            <w:pPr>
              <w:widowControl/>
              <w:tabs>
                <w:tab w:val="left" w:pos="-720"/>
                <w:tab w:val="left" w:pos="0"/>
                <w:tab w:val="left" w:pos="720"/>
                <w:tab w:val="left" w:pos="1029"/>
                <w:tab w:val="left" w:pos="1440"/>
              </w:tabs>
              <w:suppressAutoHyphens/>
              <w:spacing w:line="240" w:lineRule="atLeast"/>
              <w:ind w:left="2159" w:hanging="2159"/>
              <w:jc w:val="both"/>
              <w:rPr>
                <w:rFonts w:ascii="Courier New" w:hAnsi="Courier New" w:cs="Courier New"/>
                <w:spacing w:val="-1"/>
                <w:sz w:val="14"/>
                <w:szCs w:val="14"/>
              </w:rPr>
            </w:pPr>
            <w:r w:rsidRPr="004D647E">
              <w:rPr>
                <w:rFonts w:ascii="Courier New" w:hAnsi="Courier New" w:cs="Courier New"/>
                <w:spacing w:val="-1"/>
                <w:sz w:val="14"/>
                <w:szCs w:val="14"/>
              </w:rPr>
              <w:tab/>
              <w:t>l.Residential, single family, unattached.</w:t>
            </w:r>
          </w:p>
          <w:p w:rsidR="00EF4080" w:rsidRPr="004D647E" w:rsidRDefault="00EF4080">
            <w:pPr>
              <w:widowControl/>
              <w:tabs>
                <w:tab w:val="left" w:pos="-720"/>
                <w:tab w:val="left" w:pos="0"/>
                <w:tab w:val="left" w:pos="720"/>
                <w:tab w:val="left" w:pos="1029"/>
                <w:tab w:val="left" w:pos="1440"/>
              </w:tabs>
              <w:suppressAutoHyphens/>
              <w:spacing w:line="240" w:lineRule="atLeast"/>
              <w:ind w:left="2159" w:hanging="2159"/>
              <w:jc w:val="both"/>
              <w:rPr>
                <w:rFonts w:ascii="Courier New" w:hAnsi="Courier New" w:cs="Courier New"/>
                <w:spacing w:val="-1"/>
                <w:sz w:val="14"/>
                <w:szCs w:val="14"/>
              </w:rPr>
            </w:pPr>
            <w:r w:rsidRPr="004D647E">
              <w:rPr>
                <w:rFonts w:ascii="Courier New" w:hAnsi="Courier New" w:cs="Courier New"/>
                <w:spacing w:val="-1"/>
                <w:sz w:val="14"/>
                <w:szCs w:val="14"/>
              </w:rPr>
              <w:tab/>
              <w:t>2.Residential, single family, attached.</w:t>
            </w:r>
          </w:p>
          <w:p w:rsidR="00EF4080" w:rsidRPr="004D647E" w:rsidRDefault="00EF4080">
            <w:pPr>
              <w:widowControl/>
              <w:tabs>
                <w:tab w:val="left" w:pos="-720"/>
                <w:tab w:val="left" w:pos="0"/>
                <w:tab w:val="left" w:pos="720"/>
                <w:tab w:val="left" w:pos="1029"/>
                <w:tab w:val="left" w:pos="1440"/>
              </w:tabs>
              <w:suppressAutoHyphens/>
              <w:spacing w:line="240" w:lineRule="atLeast"/>
              <w:ind w:left="2159" w:hanging="2159"/>
              <w:jc w:val="both"/>
              <w:rPr>
                <w:rFonts w:ascii="Courier New" w:hAnsi="Courier New" w:cs="Courier New"/>
                <w:spacing w:val="-1"/>
                <w:sz w:val="14"/>
                <w:szCs w:val="14"/>
              </w:rPr>
            </w:pPr>
            <w:r w:rsidRPr="004D647E">
              <w:rPr>
                <w:rFonts w:ascii="Courier New" w:hAnsi="Courier New" w:cs="Courier New"/>
                <w:spacing w:val="-1"/>
                <w:sz w:val="14"/>
                <w:szCs w:val="14"/>
              </w:rPr>
              <w:tab/>
              <w:t>3.Residential, mobile home or trailers.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Customers (structures) first connected to the system on or before December 31, 1980 shall be categorized as having a 1980 year of first connection.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Using standard statistical sampling procedures, develop sample groups by customer group as specified in subsection (3)(a) above and calendar year of structure connection beginning with 1980.</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For each sample group developed pursuant to subsection (3)(a), compute the average annual energy consumption in units of kilowatt hours per customer.  The computed value shall be statistically reliable at a 90% confidence level and a +/</w:t>
            </w:r>
            <w:r w:rsidRPr="004D647E">
              <w:rPr>
                <w:rFonts w:ascii="Courier New" w:hAnsi="Courier New" w:cs="Courier New"/>
                <w:spacing w:val="-1"/>
                <w:sz w:val="14"/>
                <w:szCs w:val="14"/>
              </w:rPr>
              <w:noBreakHyphen/>
              <w:t xml:space="preserve"> 5% relative accuracy.  The average annual energy consumption shall be determined by adding the active customers for each month, dividing that sum by 12 and dividing that result into the total annual consumption for those customers.  Active customers are those members of the sample group to whom bills were issued during that month.</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For each sample group developed pursuant to subsection (3)(a), compute the average monthly energy consumption in units of kilowatt hours per customer.  The computation shall be made for each month of the calendar year.  The computed values shall be statistically reliable at a 90% confidence level and a +/</w:t>
            </w:r>
            <w:r w:rsidRPr="004D647E">
              <w:rPr>
                <w:rFonts w:ascii="Courier New" w:hAnsi="Courier New" w:cs="Courier New"/>
                <w:spacing w:val="-1"/>
                <w:sz w:val="14"/>
                <w:szCs w:val="14"/>
              </w:rPr>
              <w:noBreakHyphen/>
              <w:t xml:space="preserve"> 5% relative accuracy.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lastRenderedPageBreak/>
              <w:tab/>
              <w:t>(e)  Report the results of subsections (3)(c) and (3)(d), by March 1st of the following calendar year.  Also, report the total number of customers at year end by each customer group specified in subsection (3)(a) connected to the utility system for permanent service during the calendar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(f)  The requirement that customers (structures) be categorized by year of first connection to the utility system is for the purpose of approximating the year of construction.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(4)</w:t>
            </w:r>
            <w:r w:rsidRPr="004D647E">
              <w:rPr>
                <w:rFonts w:ascii="Courier New" w:hAnsi="Courier New" w:cs="Courier New"/>
                <w:spacing w:val="-1"/>
                <w:sz w:val="14"/>
                <w:szCs w:val="14"/>
              </w:rPr>
              <w:tab/>
              <w:t>Residential Goal Setting Information: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w:t>
            </w:r>
            <w:r w:rsidRPr="004D647E">
              <w:rPr>
                <w:rFonts w:ascii="Courier New" w:hAnsi="Courier New" w:cs="Courier New"/>
                <w:spacing w:val="-1"/>
                <w:sz w:val="14"/>
                <w:szCs w:val="14"/>
              </w:rPr>
              <w:tab/>
              <w:t>Residential Customer Survey:  Starting with calendar year l986 and every four years thereafter, each electric utility shall "collect" certain information on the appliance stock, housing characteristics, household demographic characteristics and twelve months of kilowatt hour billing history for its proportionate share of a representative sample of residential customers (structures).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l.For the purposes of obtaining the data described in subsection (4)(a), a representative sample of residential customers sufficient to yield 1,350 usable, complete observations shall be field interviewed by representatives of the utility in each of the following climatological zones.</w:t>
            </w:r>
          </w:p>
          <w:p w:rsidR="00EF4080" w:rsidRPr="004D647E" w:rsidRDefault="00EF4080">
            <w:pPr>
              <w:widowControl/>
              <w:tabs>
                <w:tab w:val="left" w:pos="-720"/>
                <w:tab w:val="left" w:pos="0"/>
                <w:tab w:val="left" w:pos="720"/>
                <w:tab w:val="left" w:pos="1029"/>
                <w:tab w:val="left" w:pos="1440"/>
              </w:tabs>
              <w:suppressAutoHyphens/>
              <w:spacing w:line="240" w:lineRule="atLeast"/>
              <w:ind w:left="2160" w:hanging="216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a.Northern:  Baker, Bay, Bradford, Calhoun, Clay, Columbia, Dixie, Duval, Escambia, Franklin, Gadsden, Gulf, Hamilton, Holmes, Jackson, Jefferson, Lafayette, Leon, Liberty, Madison, Nassau, Okaloosa, Santa Rosa, St. Johns, Suwannee, Taylor, Union, Wakulla, Walton, Washington.</w:t>
            </w:r>
          </w:p>
          <w:p w:rsidR="00EF4080" w:rsidRPr="004D647E" w:rsidRDefault="00EF4080">
            <w:pPr>
              <w:widowControl/>
              <w:tabs>
                <w:tab w:val="left" w:pos="-720"/>
                <w:tab w:val="left" w:pos="0"/>
                <w:tab w:val="left" w:pos="720"/>
                <w:tab w:val="left" w:pos="1029"/>
                <w:tab w:val="left" w:pos="1440"/>
              </w:tabs>
              <w:suppressAutoHyphens/>
              <w:spacing w:line="240" w:lineRule="atLeast"/>
              <w:ind w:left="2160" w:hanging="216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b.Central:  Alachua, Citrus, DeSoto, Flagler, Gilchrist, Hardee, Hernando, Highlands, Hillsbrough, Lake, Levy, Marion, Okeechobee, Orange, Osceola, Pasco, Polk, </w:t>
            </w:r>
            <w:r w:rsidRPr="004D647E">
              <w:rPr>
                <w:rFonts w:ascii="Courier New" w:hAnsi="Courier New" w:cs="Courier New"/>
                <w:spacing w:val="-1"/>
                <w:sz w:val="14"/>
                <w:szCs w:val="14"/>
              </w:rPr>
              <w:lastRenderedPageBreak/>
              <w:t>Putnam, Seminole, Sumter, Volusia.</w:t>
            </w:r>
          </w:p>
          <w:p w:rsidR="00EF4080" w:rsidRPr="004D647E" w:rsidRDefault="00EF4080">
            <w:pPr>
              <w:widowControl/>
              <w:tabs>
                <w:tab w:val="left" w:pos="-720"/>
                <w:tab w:val="left" w:pos="0"/>
                <w:tab w:val="left" w:pos="720"/>
                <w:tab w:val="left" w:pos="1029"/>
                <w:tab w:val="left" w:pos="1440"/>
              </w:tabs>
              <w:suppressAutoHyphens/>
              <w:spacing w:line="240" w:lineRule="atLeast"/>
              <w:ind w:left="2160" w:hanging="216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c.Central Coastal:  Brevard, Charlotte, Collier, Glades, Hendry, Indian River, Lee, Manatee, Martin, Monroe (excluding the Florida Keys), Pinellas, Sarasota, St. Lucie.</w:t>
            </w:r>
          </w:p>
          <w:p w:rsidR="00EF4080" w:rsidRPr="004D647E" w:rsidRDefault="00EF4080">
            <w:pPr>
              <w:widowControl/>
              <w:tabs>
                <w:tab w:val="left" w:pos="-720"/>
                <w:tab w:val="left" w:pos="0"/>
                <w:tab w:val="left" w:pos="720"/>
                <w:tab w:val="left" w:pos="1029"/>
                <w:tab w:val="left" w:pos="1440"/>
              </w:tabs>
              <w:suppressAutoHyphens/>
              <w:spacing w:line="240" w:lineRule="atLeast"/>
              <w:ind w:left="2160" w:hanging="216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d.Southeast:  Broward, Dade, Palm Beach, and the Florida Keys.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2.For each climatological zone, each utility shall sample a proportion of the l350 customers based on its percentage of residential customers in each of the regions.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a.By November 1st prior to the survey year each utility will provide to the Commission staff the number of its residential customers residing in each of the four climate zones as of June 30th prior to the survey year.</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b.By January 15th of the survey year Commission staff will allocate the prescribed sample points to each utility based on the information submitted pursuant to subsection 2.a.</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3.For each climatological zone, each utility shall stratify its residential customers by customer group as defined in subsection (3)(a) and draw a representative sample from each customer group proportional to that group's percentage of the total residential customers in the climatological zone.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4.The information on appliance stocks, housing characteristics, household demographic and the twelve months of KWH billing history shall be gathered using a survey instrument prescribed by the Commission by January 15th of the survey year.  Nothing in this paragraph shall be construed to prohibit an electric utility from adding additional </w:t>
            </w:r>
            <w:r w:rsidRPr="004D647E">
              <w:rPr>
                <w:rFonts w:ascii="Courier New" w:hAnsi="Courier New" w:cs="Courier New"/>
                <w:spacing w:val="-1"/>
                <w:sz w:val="14"/>
                <w:szCs w:val="14"/>
              </w:rPr>
              <w:lastRenderedPageBreak/>
              <w:t>questions to its own survey it believes useful.</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5.Each utility shall report the survey information and billing history on each individual respondent to the Commission on or before September lst of the calendar year immediately following the survey year.  This information shall be reported such that no individual customer's identity can be determined.  The information reporting format shall be prescribed by the Commission prior to April lst of the survey year.  The medium for reporting the information shall be 9 track magnetic tape unless another medium is approved in writing by the Commission staff.</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6.The following guidelines shall apply to customers described in subsection (4)(a) 1. above: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a.Customers must be customers of record as of July 1st of the survey year.</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b.Customers must be continuously billed for a twelve consecutive calendar month period between July 1st of the year prior to the survey year and July 31st of the survey year.  The twelve calendar consecutive month period shall be the same for all survey customers.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c.Seasonal customers billed in accordance with sub</w:t>
            </w:r>
            <w:r w:rsidRPr="004D647E">
              <w:rPr>
                <w:rFonts w:ascii="Courier New" w:hAnsi="Courier New" w:cs="Courier New"/>
                <w:spacing w:val="-1"/>
                <w:sz w:val="14"/>
                <w:szCs w:val="14"/>
              </w:rPr>
              <w:noBreakHyphen/>
              <w:t>section (4)(a)6.b. may be counted toward the required number of sample customers.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7.The survey year shall be an even numbered calendar year beginning with the 1986 calendar year and every four years thereafter.  The term survey year shall not </w:t>
            </w:r>
            <w:r w:rsidRPr="004D647E">
              <w:rPr>
                <w:rFonts w:ascii="Courier New" w:hAnsi="Courier New" w:cs="Courier New"/>
                <w:spacing w:val="-1"/>
                <w:sz w:val="14"/>
                <w:szCs w:val="14"/>
              </w:rPr>
              <w:lastRenderedPageBreak/>
              <w:t>be construed to limit completion of the survey to that even numbered calendar year.</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8.The reporting year shall be an odd numbered calendar year beginning with the 1987 calendar year and every four years thereafter.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Forecasts of Residential Appliance Stocks and Housing Characteristics:  Starting with calendar year l987 and every four years thereafter, each electric utility shall report to the Commission forecasts of the market penetration of certain appliance stocks and housing characteristics.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l.Using its best estimates, each electric utility shall report the percentage of market penetration of each appliance listed in subparagraphs 4.a. </w:t>
            </w:r>
            <w:r w:rsidRPr="004D647E">
              <w:rPr>
                <w:rFonts w:ascii="Courier New" w:hAnsi="Courier New" w:cs="Courier New"/>
                <w:spacing w:val="-1"/>
                <w:sz w:val="14"/>
                <w:szCs w:val="14"/>
              </w:rPr>
              <w:noBreakHyphen/>
              <w:t xml:space="preserve"> 4.m. for each year of the forecast horizon.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2.Using its best estimates, each electric utility shall report the market penetration of each housing characteristics listed in subparagraphs 5.a.</w:t>
            </w:r>
            <w:r w:rsidRPr="004D647E">
              <w:rPr>
                <w:rFonts w:ascii="Courier New" w:hAnsi="Courier New" w:cs="Courier New"/>
                <w:spacing w:val="-1"/>
                <w:sz w:val="14"/>
                <w:szCs w:val="14"/>
              </w:rPr>
              <w:noBreakHyphen/>
              <w:t>5.d. for each year of the forecast horizon.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3.The forecast horizon shall be at least 10 years and the use of a 20 year forecast period is encouraged.</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4.Appliance stocks shall be: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a.High efficiency central air conditioners with a seasonal Energy Efficiency Rating (SEER) greater than or equal to 11.0.</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b.Low efficiency central air conditioners with a SEER less than 11.00.</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c.High efficiency heat pumps with a Coefficient Of Performance (COP) greater than or equal to 3.0 and a SEER greater than or equal to l0.0.</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d.Low efficiency heat pumps with a Coefficient Of Performance (COP) less than 3.0 and a SEER less than 10.0.</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e.Window or wall air conditioners.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f.Central resistance space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lastRenderedPageBreak/>
              <w:tab/>
            </w:r>
            <w:r w:rsidRPr="004D647E">
              <w:rPr>
                <w:rFonts w:ascii="Courier New" w:hAnsi="Courier New" w:cs="Courier New"/>
                <w:spacing w:val="-1"/>
                <w:sz w:val="14"/>
                <w:szCs w:val="14"/>
              </w:rPr>
              <w:tab/>
              <w:t>g.Non central resistance space heaters permanently affixed to the building structure.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h.Non</w:t>
            </w:r>
            <w:r w:rsidRPr="004D647E">
              <w:rPr>
                <w:rFonts w:ascii="Courier New" w:hAnsi="Courier New" w:cs="Courier New"/>
                <w:spacing w:val="-1"/>
                <w:sz w:val="14"/>
                <w:szCs w:val="14"/>
              </w:rPr>
              <w:noBreakHyphen/>
              <w:t>electric heating.</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i.Resistance water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j.Heat pump water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k.Solar water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l.Waste heat recovery water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m.Non</w:t>
            </w:r>
            <w:r w:rsidRPr="004D647E">
              <w:rPr>
                <w:rFonts w:ascii="Courier New" w:hAnsi="Courier New" w:cs="Courier New"/>
                <w:spacing w:val="-1"/>
                <w:sz w:val="14"/>
                <w:szCs w:val="14"/>
              </w:rPr>
              <w:noBreakHyphen/>
              <w:t>electric water heating.</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5.</w:t>
            </w:r>
            <w:r w:rsidRPr="004D647E">
              <w:rPr>
                <w:rFonts w:ascii="Courier New" w:hAnsi="Courier New" w:cs="Courier New"/>
                <w:spacing w:val="-1"/>
                <w:sz w:val="14"/>
                <w:szCs w:val="14"/>
              </w:rPr>
              <w:tab/>
              <w:t>Housing characteristics shall be:</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a.   The number of residential structures having ceiling insulation R values between:</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 R</w:t>
            </w:r>
            <w:r w:rsidRPr="004D647E">
              <w:rPr>
                <w:rFonts w:ascii="Courier New" w:hAnsi="Courier New" w:cs="Courier New"/>
                <w:spacing w:val="-1"/>
                <w:sz w:val="14"/>
                <w:szCs w:val="14"/>
              </w:rPr>
              <w:noBreakHyphen/>
              <w:t>O and R</w:t>
            </w:r>
            <w:r w:rsidRPr="004D647E">
              <w:rPr>
                <w:rFonts w:ascii="Courier New" w:hAnsi="Courier New" w:cs="Courier New"/>
                <w:spacing w:val="-1"/>
                <w:sz w:val="14"/>
                <w:szCs w:val="14"/>
              </w:rPr>
              <w:noBreakHyphen/>
              <w:t>7</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ii. R</w:t>
            </w:r>
            <w:r w:rsidRPr="004D647E">
              <w:rPr>
                <w:rFonts w:ascii="Courier New" w:hAnsi="Courier New" w:cs="Courier New"/>
                <w:spacing w:val="-1"/>
                <w:sz w:val="14"/>
                <w:szCs w:val="14"/>
              </w:rPr>
              <w:noBreakHyphen/>
              <w:t>8 and R</w:t>
            </w:r>
            <w:r w:rsidRPr="004D647E">
              <w:rPr>
                <w:rFonts w:ascii="Courier New" w:hAnsi="Courier New" w:cs="Courier New"/>
                <w:spacing w:val="-1"/>
                <w:sz w:val="14"/>
                <w:szCs w:val="14"/>
              </w:rPr>
              <w:noBreakHyphen/>
              <w:t>15</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iii. R</w:t>
            </w:r>
            <w:r w:rsidRPr="004D647E">
              <w:rPr>
                <w:rFonts w:ascii="Courier New" w:hAnsi="Courier New" w:cs="Courier New"/>
                <w:spacing w:val="-1"/>
                <w:sz w:val="14"/>
                <w:szCs w:val="14"/>
              </w:rPr>
              <w:noBreakHyphen/>
              <w:t>16 and R</w:t>
            </w:r>
            <w:r w:rsidRPr="004D647E">
              <w:rPr>
                <w:rFonts w:ascii="Courier New" w:hAnsi="Courier New" w:cs="Courier New"/>
                <w:spacing w:val="-1"/>
                <w:sz w:val="14"/>
                <w:szCs w:val="14"/>
              </w:rPr>
              <w:noBreakHyphen/>
              <w:t>22</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iv. R</w:t>
            </w:r>
            <w:r w:rsidRPr="004D647E">
              <w:rPr>
                <w:rFonts w:ascii="Courier New" w:hAnsi="Courier New" w:cs="Courier New"/>
                <w:spacing w:val="-1"/>
                <w:sz w:val="14"/>
                <w:szCs w:val="14"/>
              </w:rPr>
              <w:noBreakHyphen/>
              <w:t>23 and greater.</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b.For each R value group listed immediately above:</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 the average wall insulation R value</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ii. the average window area as a percentage of wall area</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iii. the average floor area of conditioned space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6.The forecasts shall be provided for each customer group identified in subparagraph (3)(a).</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7.The forecasts shall be provided to the Commission on or before December 3lst of the reporting year.  As part of the forecasts provided, each utility shall provide a narrative report that describes the forecast methodology and it shall report all assumptions and the justification for each assumption used in the forecast.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Residential Rate Class Load Data:  Starting with calendar year 1987 and every two years thereafter, each investor</w:t>
            </w:r>
            <w:r w:rsidRPr="004D647E">
              <w:rPr>
                <w:rFonts w:ascii="Courier New" w:hAnsi="Courier New" w:cs="Courier New"/>
                <w:spacing w:val="-1"/>
                <w:sz w:val="14"/>
                <w:szCs w:val="14"/>
              </w:rPr>
              <w:noBreakHyphen/>
              <w:t xml:space="preserve">owned utility, subject to this rule, shall report to the Commission by June 1st of </w:t>
            </w:r>
            <w:r w:rsidRPr="004D647E">
              <w:rPr>
                <w:rFonts w:ascii="Courier New" w:hAnsi="Courier New" w:cs="Courier New"/>
                <w:spacing w:val="-1"/>
                <w:sz w:val="14"/>
                <w:szCs w:val="14"/>
              </w:rPr>
              <w:lastRenderedPageBreak/>
              <w:t>the reporting year the scaled residential class load profile, defined in (4)(c)4., according to the following procedure: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1.During any consecutive twelve (12) month period within the two calendar years immediately preceding the reporting year, each electric utility shall gather residential class load research data in accordance with Rule 25</w:t>
            </w:r>
            <w:r w:rsidRPr="004D647E">
              <w:rPr>
                <w:rFonts w:ascii="Courier New" w:hAnsi="Courier New" w:cs="Courier New"/>
                <w:spacing w:val="-1"/>
                <w:sz w:val="14"/>
                <w:szCs w:val="14"/>
              </w:rPr>
              <w:noBreakHyphen/>
              <w:t>6.0437, F.A.C.</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2.Using the residential class load research data, specified in (4)(c)1., each utility shall develop a residential class load profile using either the Mean Per Unit Methodology or the Combined Ratio Estimation Methodology to expand the hourly kw/customer load research data into a residential class load profile.  This load profile shall consist of consecutive hourly demand values representative of the residential class's hourly demands during the twelve (12) month period described in (4)(c)1.</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3. Each utility shall weather adjust each hourly demand value in the residential class load profile, developed in (4)(c)2.  The weather adjustment shall be for differences in weather variables between the hourly weather conditions for the twelve month period described in (4)(c)1. and the corresponding average hourly weather conditions for the utility's service area derived from a statistical analysis of at least ten consecutive years of weather data or upon the Typical Meteorological Year as defined by the National Weather Service.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4. To the extent that the weather adjusted residential class profile developed in subsection (4)(c)3. coincides with the calendar year immediately preceding the reporting year, the utility shall report that load profile data.  For other time periods the residential class load profile developed </w:t>
            </w:r>
            <w:r w:rsidRPr="004D647E">
              <w:rPr>
                <w:rFonts w:ascii="Courier New" w:hAnsi="Courier New" w:cs="Courier New"/>
                <w:spacing w:val="-1"/>
                <w:sz w:val="14"/>
                <w:szCs w:val="14"/>
              </w:rPr>
              <w:lastRenderedPageBreak/>
              <w:t xml:space="preserve">in subsection (4)(c)2. shall be projected and reported for the corresponding months in the calendar year immediately preceding the reporting year.  The method for making these projections shall, in the best judgment of the reporting utility, be such as to reflect residential class load levels which would have occurred under average weather conditions as specified in subsection (4)(c)3.  </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5.The reporting year shall be an odd</w:t>
            </w:r>
            <w:r w:rsidRPr="004D647E">
              <w:rPr>
                <w:rFonts w:ascii="Courier New" w:hAnsi="Courier New" w:cs="Courier New"/>
                <w:spacing w:val="-1"/>
                <w:sz w:val="14"/>
                <w:szCs w:val="14"/>
              </w:rPr>
              <w:noBreakHyphen/>
              <w:t>numbered calendar year beginning with the 1987 calendar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350.127(2),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366.05(1), 366.82(2),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6/14/82, Amended 2/21/85, formerly 25</w:t>
            </w:r>
            <w:r w:rsidRPr="004D647E">
              <w:rPr>
                <w:rFonts w:ascii="Courier New" w:hAnsi="Courier New" w:cs="Courier New"/>
                <w:b/>
                <w:bCs/>
                <w:spacing w:val="-1"/>
                <w:sz w:val="14"/>
                <w:szCs w:val="14"/>
              </w:rPr>
              <w:noBreakHyphen/>
              <w:t>l7.06, Amended 9/7/87.</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17.007  Normalization of Electric Utility Load Data.</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(1)  This rule establishes the requirement for normalizing load data so as to allow comparison of utility performance in conservation to established conservation goals, defines which electric utilities are required to file normalized data and outlines a uniform reporting format.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(2)  Under this rule, all electric utilities having unadjusted retail sales in excess of 500 GWH in any calendar year shall report normalized load data.  Other electric utilities may report normalized load data.  Once normalized data have been filed, a utility must continue to file normalized data each year, unless a specific request to discontinue is approved by the Commission.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(3)  The definitions in Rule 25</w:t>
            </w:r>
            <w:r w:rsidRPr="004D647E">
              <w:rPr>
                <w:rFonts w:ascii="Courier New" w:hAnsi="Courier New" w:cs="Courier New"/>
                <w:spacing w:val="-1"/>
                <w:sz w:val="14"/>
                <w:szCs w:val="14"/>
              </w:rPr>
              <w:noBreakHyphen/>
              <w:t>17.005(3) apply.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(4)  Data shall be reported in a spread sheet format to be prescribed by the Commission.  Separate spread sheets are to be prepared for Winter System Peak, Summer System Peak and for Net Energy for Load.  Adjustments shall be shown both on an aggregate and on a per residential customer basis.  The spread sheet shall include the following as a minimum:</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lastRenderedPageBreak/>
              <w:tab/>
              <w:t>(a)  Winter System Peak, Summer System Peak, or Net Energy for Load for the base period and for the test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Adjustments for Wholesale Customers;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Adjustments for Interruptible Customers (for Winter System Peak and for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Other adjustments specified by Rule 25</w:t>
            </w:r>
            <w:r w:rsidRPr="004D647E">
              <w:rPr>
                <w:rFonts w:ascii="Courier New" w:hAnsi="Courier New" w:cs="Courier New"/>
                <w:spacing w:val="-1"/>
                <w:sz w:val="14"/>
                <w:szCs w:val="14"/>
              </w:rPr>
              <w:noBreakHyphen/>
              <w:t>17.003;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(e)  Firm Winter System Peak, Firm Summer System Peak, or Firm Net Energy for Load;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(f)  Load Management Potential at Winter System Peak or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(g)  Actual Load Management under control at Winter System Peak or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(h)  Adjusted Winter System Peak, Adjusted Summer System Peak; or Adjusted Net Energy for Load;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(i)  Weather adjustments resulting in increases to (h);</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(j)  Weather adjustments resulting in decreases from (h);</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(k)  Weather Adjusted Winter System Peak, Weather Adjusted Summer System Peak, or Weather Adjusted Net Energy for Load; and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(l)  Supporting documentation explaining all adjustments, including a narrative explanation of each adjustment made on the spread sheet.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(5)  Load data shall be normalized for the effect of changes in weather variables including at least temperature, heating degree days, and cooling degree days, or surrogates for those variables.  The National Weather Service is to be the source of raw weather data, unless a specific variance is approved by the Commission staff.  Calculations shall include weighting of the weather data from multiple weather reporting stations to allow for the affected proportions of the customer population.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(6)  Each utility may initially use its internal normalization methods, subject to approval by Commission staff.  Once approved, a method shall be used consistently from year to year unless a utility's written request to modify its methods is approved by Commission staff.  Any such request shall provide a comparison of </w:t>
            </w:r>
            <w:r w:rsidRPr="004D647E">
              <w:rPr>
                <w:rFonts w:ascii="Courier New" w:hAnsi="Courier New" w:cs="Courier New"/>
                <w:spacing w:val="-1"/>
                <w:sz w:val="14"/>
                <w:szCs w:val="14"/>
              </w:rPr>
              <w:lastRenderedPageBreak/>
              <w:t>the three most recent years' data, and the base period data normalized using both the approved method and the proposed new method.  Variances between results of the two methods must be explained and supporting documentation provided.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(7)  Initially, each utility shall submit its proposed methodology including supporting documentation by June 15, 1984.  Staff shall approve or reject the proposal by August 15, 1984.  If rejecting the proposal, staff shall provide reasons for the rejection and shall recommend changes.  Within thirty days of receiving notification of disapproval, the utility shall file an amended proposal.  Staff shall have thirty days in which to approve or not approve the amended proposal.  If the amended proposal is not approved, the dispute shall be submitted to the Commission for resolution.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6/19/84, formerly 25</w:t>
            </w:r>
            <w:r w:rsidRPr="004D647E">
              <w:rPr>
                <w:rFonts w:ascii="Courier New" w:hAnsi="Courier New" w:cs="Courier New"/>
                <w:b/>
                <w:bCs/>
                <w:spacing w:val="-1"/>
                <w:sz w:val="14"/>
                <w:szCs w:val="14"/>
              </w:rPr>
              <w:noBreakHyphen/>
              <w:t>17.07.</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tc>
        <w:tc>
          <w:tcPr>
            <w:tcW w:w="5983" w:type="dxa"/>
            <w:tcBorders>
              <w:top w:val="nil"/>
              <w:left w:val="nil"/>
              <w:bottom w:val="nil"/>
              <w:right w:val="nil"/>
            </w:tcBorders>
          </w:tcPr>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lastRenderedPageBreak/>
              <w:t>[BLANK PAGE INSERT FOR FORMATTING]</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17.001</w:t>
            </w:r>
            <w:r w:rsidRPr="004D647E">
              <w:rPr>
                <w:rFonts w:ascii="Courier New" w:hAnsi="Courier New" w:cs="Courier New"/>
                <w:b/>
                <w:bCs/>
                <w:spacing w:val="-1"/>
                <w:sz w:val="14"/>
                <w:szCs w:val="14"/>
              </w:rPr>
              <w:tab/>
              <w:t>General Information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17.002</w:t>
            </w:r>
            <w:r w:rsidRPr="004D647E">
              <w:rPr>
                <w:rFonts w:ascii="Courier New" w:hAnsi="Courier New" w:cs="Courier New"/>
                <w:b/>
                <w:bCs/>
                <w:spacing w:val="-1"/>
                <w:sz w:val="14"/>
                <w:szCs w:val="14"/>
              </w:rPr>
              <w:tab/>
              <w:t>Goals for Electric Utilities (Repealed)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u w:val="single"/>
              </w:rPr>
            </w:pPr>
            <w:r w:rsidRPr="004D647E">
              <w:rPr>
                <w:rFonts w:ascii="Courier New" w:hAnsi="Courier New" w:cs="Courier New"/>
                <w:b/>
                <w:bCs/>
                <w:spacing w:val="-1"/>
                <w:sz w:val="14"/>
                <w:szCs w:val="14"/>
                <w:u w:val="single"/>
              </w:rPr>
              <w:t>25-17.0021</w:t>
            </w:r>
            <w:r w:rsidRPr="004D647E">
              <w:rPr>
                <w:rFonts w:ascii="Courier New" w:hAnsi="Courier New" w:cs="Courier New"/>
                <w:b/>
                <w:bCs/>
                <w:spacing w:val="-1"/>
                <w:sz w:val="14"/>
                <w:szCs w:val="14"/>
              </w:rPr>
              <w:tab/>
            </w:r>
            <w:r w:rsidRPr="004D647E">
              <w:rPr>
                <w:rFonts w:ascii="Courier New" w:hAnsi="Courier New" w:cs="Courier New"/>
                <w:b/>
                <w:bCs/>
                <w:spacing w:val="-1"/>
                <w:sz w:val="14"/>
                <w:szCs w:val="14"/>
                <w:u w:val="single"/>
              </w:rPr>
              <w:t>Goals for Electric Utilities (New)</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u w:val="single"/>
              </w:rPr>
              <w:t>25-17.0025</w:t>
            </w:r>
            <w:r w:rsidRPr="004D647E">
              <w:rPr>
                <w:rFonts w:ascii="Courier New" w:hAnsi="Courier New" w:cs="Courier New"/>
                <w:b/>
                <w:bCs/>
                <w:spacing w:val="-1"/>
                <w:sz w:val="14"/>
                <w:szCs w:val="14"/>
              </w:rPr>
              <w:tab/>
            </w:r>
            <w:r w:rsidRPr="004D647E">
              <w:rPr>
                <w:rFonts w:ascii="Courier New" w:hAnsi="Courier New" w:cs="Courier New"/>
                <w:b/>
                <w:bCs/>
                <w:spacing w:val="-1"/>
                <w:sz w:val="14"/>
                <w:szCs w:val="14"/>
                <w:u w:val="single"/>
              </w:rPr>
              <w:t>Conservation Performance Incentive Factor (New)</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17.003</w:t>
            </w:r>
            <w:r w:rsidRPr="004D647E">
              <w:rPr>
                <w:rFonts w:ascii="Courier New" w:hAnsi="Courier New" w:cs="Courier New"/>
                <w:b/>
                <w:bCs/>
                <w:spacing w:val="-1"/>
                <w:sz w:val="14"/>
                <w:szCs w:val="14"/>
              </w:rPr>
              <w:tab/>
              <w:t>Energy Audits; Related Provisions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17.004</w:t>
            </w:r>
            <w:r w:rsidRPr="004D647E">
              <w:rPr>
                <w:rFonts w:ascii="Courier New" w:hAnsi="Courier New" w:cs="Courier New"/>
                <w:b/>
                <w:bCs/>
                <w:spacing w:val="-1"/>
                <w:sz w:val="14"/>
                <w:szCs w:val="14"/>
              </w:rPr>
              <w:tab/>
              <w:t>Goals for Natural Gas Utilities (Repealed)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17.005</w:t>
            </w:r>
            <w:r w:rsidRPr="004D647E">
              <w:rPr>
                <w:rFonts w:ascii="Courier New" w:hAnsi="Courier New" w:cs="Courier New"/>
                <w:b/>
                <w:bCs/>
                <w:spacing w:val="-1"/>
                <w:sz w:val="14"/>
                <w:szCs w:val="14"/>
              </w:rPr>
              <w:tab/>
              <w:t>Evaluation of Electric Utility Conservation Efforts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17.006</w:t>
            </w:r>
            <w:r w:rsidRPr="004D647E">
              <w:rPr>
                <w:rFonts w:ascii="Courier New" w:hAnsi="Courier New" w:cs="Courier New"/>
                <w:b/>
                <w:bCs/>
                <w:spacing w:val="-1"/>
                <w:sz w:val="14"/>
                <w:szCs w:val="14"/>
              </w:rPr>
              <w:tab/>
              <w:t>Electric Utility System Conservation End</w:t>
            </w:r>
            <w:r w:rsidRPr="004D647E">
              <w:rPr>
                <w:rFonts w:ascii="Courier New" w:hAnsi="Courier New" w:cs="Courier New"/>
                <w:b/>
                <w:bCs/>
                <w:spacing w:val="-1"/>
                <w:sz w:val="14"/>
                <w:szCs w:val="14"/>
              </w:rPr>
              <w:noBreakHyphen/>
              <w:t>Use Data</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17.007</w:t>
            </w:r>
            <w:r w:rsidRPr="004D647E">
              <w:rPr>
                <w:rFonts w:ascii="Courier New" w:hAnsi="Courier New" w:cs="Courier New"/>
                <w:b/>
                <w:bCs/>
                <w:spacing w:val="-1"/>
                <w:sz w:val="14"/>
                <w:szCs w:val="14"/>
              </w:rPr>
              <w:tab/>
              <w:t>Normalization of Electric Utility Load Data</w:t>
            </w:r>
          </w:p>
          <w:p w:rsidR="00EF4080" w:rsidRPr="004D647E" w:rsidRDefault="00EF4080">
            <w:pPr>
              <w:widowControl/>
              <w:tabs>
                <w:tab w:val="left" w:pos="-720"/>
                <w:tab w:val="left" w:pos="0"/>
                <w:tab w:val="left" w:pos="720"/>
                <w:tab w:val="left" w:pos="1029"/>
                <w:tab w:val="left" w:pos="1440"/>
              </w:tabs>
              <w:suppressAutoHyphens/>
              <w:spacing w:line="240" w:lineRule="atLeast"/>
              <w:ind w:left="1029" w:hanging="1029"/>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17.008Conservation and Self-Service Wheeling Cost Effectiveness Data     Reporting Format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17.009</w:t>
            </w:r>
            <w:r w:rsidRPr="004D647E">
              <w:rPr>
                <w:rFonts w:ascii="Courier New" w:hAnsi="Courier New" w:cs="Courier New"/>
                <w:b/>
                <w:bCs/>
                <w:spacing w:val="-1"/>
                <w:sz w:val="14"/>
                <w:szCs w:val="14"/>
              </w:rPr>
              <w:tab/>
              <w:t>Reserved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17.010</w:t>
            </w:r>
            <w:r w:rsidRPr="004D647E">
              <w:rPr>
                <w:rFonts w:ascii="Courier New" w:hAnsi="Courier New" w:cs="Courier New"/>
                <w:b/>
                <w:bCs/>
                <w:spacing w:val="-1"/>
                <w:sz w:val="14"/>
                <w:szCs w:val="14"/>
              </w:rPr>
              <w:tab/>
              <w:t>Reserved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17.011</w:t>
            </w:r>
            <w:r w:rsidRPr="004D647E">
              <w:rPr>
                <w:rFonts w:ascii="Courier New" w:hAnsi="Courier New" w:cs="Courier New"/>
                <w:b/>
                <w:bCs/>
                <w:spacing w:val="-1"/>
                <w:sz w:val="14"/>
                <w:szCs w:val="14"/>
              </w:rPr>
              <w:tab/>
              <w:t>Energy Conservation Loan Guarantee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17.012</w:t>
            </w:r>
            <w:r w:rsidRPr="004D647E">
              <w:rPr>
                <w:rFonts w:ascii="Courier New" w:hAnsi="Courier New" w:cs="Courier New"/>
                <w:b/>
                <w:bCs/>
                <w:spacing w:val="-1"/>
                <w:sz w:val="14"/>
                <w:szCs w:val="14"/>
              </w:rPr>
              <w:tab/>
              <w:t>through 25</w:t>
            </w:r>
            <w:r w:rsidRPr="004D647E">
              <w:rPr>
                <w:rFonts w:ascii="Courier New" w:hAnsi="Courier New" w:cs="Courier New"/>
                <w:b/>
                <w:bCs/>
                <w:spacing w:val="-1"/>
                <w:sz w:val="14"/>
                <w:szCs w:val="14"/>
              </w:rPr>
              <w:noBreakHyphen/>
              <w:t>17.014   Reserved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17.015</w:t>
            </w:r>
            <w:r w:rsidRPr="004D647E">
              <w:rPr>
                <w:rFonts w:ascii="Courier New" w:hAnsi="Courier New" w:cs="Courier New"/>
                <w:b/>
                <w:bCs/>
                <w:spacing w:val="-1"/>
                <w:sz w:val="14"/>
                <w:szCs w:val="14"/>
              </w:rPr>
              <w:tab/>
              <w:t>Conservation Cost Recovery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25</w:t>
            </w:r>
            <w:r w:rsidRPr="004D647E">
              <w:rPr>
                <w:rFonts w:ascii="Courier New" w:hAnsi="Courier New" w:cs="Courier New"/>
                <w:b/>
                <w:bCs/>
                <w:spacing w:val="-1"/>
                <w:sz w:val="14"/>
                <w:szCs w:val="14"/>
              </w:rPr>
              <w:noBreakHyphen/>
              <w:t>17.016</w:t>
            </w:r>
            <w:r w:rsidRPr="004D647E">
              <w:rPr>
                <w:rFonts w:ascii="Courier New" w:hAnsi="Courier New" w:cs="Courier New"/>
                <w:b/>
                <w:bCs/>
                <w:spacing w:val="-1"/>
                <w:sz w:val="14"/>
                <w:szCs w:val="14"/>
              </w:rPr>
              <w:tab/>
              <w:t>Oil</w:t>
            </w:r>
            <w:r w:rsidRPr="004D647E">
              <w:rPr>
                <w:rFonts w:ascii="Courier New" w:hAnsi="Courier New" w:cs="Courier New"/>
                <w:b/>
                <w:bCs/>
                <w:spacing w:val="-1"/>
                <w:sz w:val="14"/>
                <w:szCs w:val="14"/>
              </w:rPr>
              <w:noBreakHyphen/>
              <w:t>Backout Cost Recovery Factor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17.001  General Information.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(1)  The terms system and </w:t>
            </w:r>
            <w:r w:rsidRPr="004D647E">
              <w:rPr>
                <w:rFonts w:ascii="Courier New" w:hAnsi="Courier New" w:cs="Courier New"/>
                <w:spacing w:val="-1"/>
                <w:sz w:val="14"/>
                <w:szCs w:val="14"/>
                <w:u w:val="single"/>
              </w:rPr>
              <w:t>electric</w:t>
            </w:r>
            <w:r w:rsidRPr="004D647E">
              <w:rPr>
                <w:rFonts w:ascii="Courier New" w:hAnsi="Courier New" w:cs="Courier New"/>
                <w:spacing w:val="-1"/>
                <w:sz w:val="14"/>
                <w:szCs w:val="14"/>
              </w:rPr>
              <w:t xml:space="preserve"> utility, as used in this </w:t>
            </w:r>
            <w:r w:rsidRPr="004D647E">
              <w:rPr>
                <w:rFonts w:ascii="Courier New" w:hAnsi="Courier New" w:cs="Courier New"/>
                <w:spacing w:val="-1"/>
                <w:sz w:val="14"/>
                <w:szCs w:val="14"/>
              </w:rPr>
              <w:lastRenderedPageBreak/>
              <w:t xml:space="preserve">Rule, shall be synonymous and have the same definition as </w:t>
            </w:r>
            <w:r w:rsidRPr="004D647E">
              <w:rPr>
                <w:rFonts w:ascii="Courier New" w:hAnsi="Courier New" w:cs="Courier New"/>
                <w:spacing w:val="-1"/>
                <w:sz w:val="14"/>
                <w:szCs w:val="14"/>
                <w:u w:val="single"/>
              </w:rPr>
              <w:t>"electric utility"</w:t>
            </w:r>
            <w:r w:rsidRPr="004D647E">
              <w:rPr>
                <w:rFonts w:ascii="Courier New" w:hAnsi="Courier New" w:cs="Courier New"/>
                <w:spacing w:val="-1"/>
                <w:sz w:val="14"/>
                <w:szCs w:val="14"/>
              </w:rPr>
              <w:t xml:space="preserve"> as defined in section 366.82(1),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(2)  The Florida Energy Efficiency and Conservation Act requires increasing the efficiency of the electric systems of Florida, </w:t>
            </w:r>
            <w:r w:rsidRPr="004D647E">
              <w:rPr>
                <w:rFonts w:ascii="Courier New" w:hAnsi="Courier New" w:cs="Courier New"/>
                <w:spacing w:val="-1"/>
                <w:sz w:val="14"/>
                <w:szCs w:val="14"/>
                <w:u w:val="single"/>
              </w:rPr>
              <w:t>increase the conservation of expensive resources, such as petroleum fuels, to</w:t>
            </w:r>
            <w:r w:rsidRPr="004D647E">
              <w:rPr>
                <w:rFonts w:ascii="Courier New" w:hAnsi="Courier New" w:cs="Courier New"/>
                <w:spacing w:val="-1"/>
                <w:sz w:val="14"/>
                <w:szCs w:val="14"/>
              </w:rPr>
              <w:t xml:space="preserve"> </w:t>
            </w:r>
            <w:r w:rsidRPr="004D647E">
              <w:rPr>
                <w:rFonts w:ascii="Courier New" w:hAnsi="Courier New" w:cs="Courier New"/>
                <w:strike/>
                <w:spacing w:val="-1"/>
                <w:sz w:val="14"/>
                <w:szCs w:val="14"/>
              </w:rPr>
              <w:t>and the end use of these sources of energy by reducing</w:t>
            </w:r>
            <w:r w:rsidRPr="004D647E">
              <w:rPr>
                <w:rFonts w:ascii="Courier New" w:hAnsi="Courier New" w:cs="Courier New"/>
                <w:spacing w:val="-1"/>
                <w:sz w:val="14"/>
                <w:szCs w:val="14"/>
              </w:rPr>
              <w:t xml:space="preserve"> </w:t>
            </w:r>
            <w:r w:rsidRPr="004D647E">
              <w:rPr>
                <w:rFonts w:ascii="Courier New" w:hAnsi="Courier New" w:cs="Courier New"/>
                <w:spacing w:val="-1"/>
                <w:sz w:val="14"/>
                <w:szCs w:val="14"/>
                <w:u w:val="single"/>
              </w:rPr>
              <w:t>reduce</w:t>
            </w:r>
            <w:r w:rsidRPr="004D647E">
              <w:rPr>
                <w:rFonts w:ascii="Courier New" w:hAnsi="Courier New" w:cs="Courier New"/>
                <w:spacing w:val="-1"/>
                <w:sz w:val="14"/>
                <w:szCs w:val="14"/>
              </w:rPr>
              <w:t xml:space="preserve"> weather sensitive peak demand, </w:t>
            </w:r>
            <w:r w:rsidRPr="004D647E">
              <w:rPr>
                <w:rFonts w:ascii="Courier New" w:hAnsi="Courier New" w:cs="Courier New"/>
                <w:strike/>
                <w:spacing w:val="-1"/>
                <w:sz w:val="14"/>
                <w:szCs w:val="14"/>
              </w:rPr>
              <w:t>oil consumption</w:t>
            </w:r>
            <w:r w:rsidRPr="004D647E">
              <w:rPr>
                <w:rFonts w:ascii="Courier New" w:hAnsi="Courier New" w:cs="Courier New"/>
                <w:spacing w:val="-1"/>
                <w:sz w:val="14"/>
                <w:szCs w:val="14"/>
              </w:rPr>
              <w:t xml:space="preserve"> and kilowatt hour consumption to the extent cost effective.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(3)   Reducing weather sensitive peak demand on the electric system to the extent cost effective is </w:t>
            </w:r>
            <w:r w:rsidRPr="004D647E">
              <w:rPr>
                <w:rFonts w:ascii="Courier New" w:hAnsi="Courier New" w:cs="Courier New"/>
                <w:strike/>
                <w:spacing w:val="-1"/>
                <w:sz w:val="14"/>
                <w:szCs w:val="14"/>
              </w:rPr>
              <w:t>the first</w:t>
            </w:r>
            <w:r w:rsidRPr="004D647E">
              <w:rPr>
                <w:rFonts w:ascii="Courier New" w:hAnsi="Courier New" w:cs="Courier New"/>
                <w:spacing w:val="-1"/>
                <w:sz w:val="14"/>
                <w:szCs w:val="14"/>
              </w:rPr>
              <w:t xml:space="preserve"> </w:t>
            </w:r>
            <w:r w:rsidRPr="004D647E">
              <w:rPr>
                <w:rFonts w:ascii="Courier New" w:hAnsi="Courier New" w:cs="Courier New"/>
                <w:spacing w:val="-1"/>
                <w:sz w:val="14"/>
                <w:szCs w:val="14"/>
                <w:u w:val="single"/>
              </w:rPr>
              <w:t>a</w:t>
            </w:r>
            <w:r w:rsidRPr="004D647E">
              <w:rPr>
                <w:rFonts w:ascii="Courier New" w:hAnsi="Courier New" w:cs="Courier New"/>
                <w:spacing w:val="-1"/>
                <w:sz w:val="14"/>
                <w:szCs w:val="14"/>
              </w:rPr>
              <w:t xml:space="preserve"> priority.  Reducing weather sensitive peak demand benefits not only the individual customer who reduces his demand, but also all other customers on the system, both of whom realize the immediate benefits of reducing the fuel costs of the most expensive form of generation and the longer term benefits of deferring </w:t>
            </w:r>
            <w:r w:rsidRPr="004D647E">
              <w:rPr>
                <w:rFonts w:ascii="Courier New" w:hAnsi="Courier New" w:cs="Courier New"/>
                <w:spacing w:val="-1"/>
                <w:sz w:val="14"/>
                <w:szCs w:val="14"/>
                <w:u w:val="single"/>
              </w:rPr>
              <w:t>the need for or construction of</w:t>
            </w:r>
            <w:r w:rsidRPr="004D647E">
              <w:rPr>
                <w:rFonts w:ascii="Courier New" w:hAnsi="Courier New" w:cs="Courier New"/>
                <w:spacing w:val="-1"/>
                <w:sz w:val="14"/>
                <w:szCs w:val="14"/>
              </w:rPr>
              <w:t xml:space="preserve"> additional </w:t>
            </w:r>
            <w:r w:rsidRPr="004D647E">
              <w:rPr>
                <w:rFonts w:ascii="Courier New" w:hAnsi="Courier New" w:cs="Courier New"/>
                <w:strike/>
                <w:spacing w:val="-1"/>
                <w:sz w:val="14"/>
                <w:szCs w:val="14"/>
              </w:rPr>
              <w:t>higher cost</w:t>
            </w:r>
            <w:r w:rsidRPr="004D647E">
              <w:rPr>
                <w:rFonts w:ascii="Courier New" w:hAnsi="Courier New" w:cs="Courier New"/>
                <w:spacing w:val="-1"/>
                <w:sz w:val="14"/>
                <w:szCs w:val="14"/>
              </w:rPr>
              <w:t xml:space="preserve"> </w:t>
            </w:r>
            <w:r w:rsidRPr="004D647E">
              <w:rPr>
                <w:rFonts w:ascii="Courier New" w:hAnsi="Courier New" w:cs="Courier New"/>
                <w:spacing w:val="-1"/>
                <w:sz w:val="14"/>
                <w:szCs w:val="14"/>
                <w:u w:val="single"/>
              </w:rPr>
              <w:t>generating</w:t>
            </w:r>
            <w:r w:rsidRPr="004D647E">
              <w:rPr>
                <w:rFonts w:ascii="Courier New" w:hAnsi="Courier New" w:cs="Courier New"/>
                <w:spacing w:val="-1"/>
                <w:sz w:val="14"/>
                <w:szCs w:val="14"/>
              </w:rPr>
              <w:t xml:space="preserve"> capacity.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(4)  Another priority is increasing the efficiency of the end-use consumption of electricity to the extent cost-effective.  The reduction of kilowatt-hour consumption particularly during peak periods resulting from increased end-use efficiency will reduce fuel costs to all customers and contribute to the deferral of additional generating capacity.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(5)  </w:t>
            </w:r>
            <w:r w:rsidRPr="004D647E">
              <w:rPr>
                <w:rFonts w:ascii="Courier New" w:hAnsi="Courier New" w:cs="Courier New"/>
                <w:spacing w:val="-1"/>
                <w:sz w:val="14"/>
                <w:szCs w:val="14"/>
                <w:u w:val="single"/>
              </w:rPr>
              <w:t>In addition to specific goals,</w:t>
            </w:r>
            <w:r w:rsidRPr="004D647E">
              <w:rPr>
                <w:rFonts w:ascii="Courier New" w:hAnsi="Courier New" w:cs="Courier New"/>
                <w:spacing w:val="-1"/>
                <w:sz w:val="14"/>
                <w:szCs w:val="14"/>
              </w:rPr>
              <w:t xml:space="preserve"> </w:t>
            </w:r>
            <w:r w:rsidRPr="004D647E">
              <w:rPr>
                <w:rFonts w:ascii="Courier New" w:hAnsi="Courier New" w:cs="Courier New"/>
                <w:strike/>
                <w:spacing w:val="-1"/>
                <w:sz w:val="14"/>
                <w:szCs w:val="14"/>
              </w:rPr>
              <w:t>The</w:t>
            </w:r>
            <w:r w:rsidRPr="004D647E">
              <w:rPr>
                <w:rFonts w:ascii="Courier New" w:hAnsi="Courier New" w:cs="Courier New"/>
                <w:spacing w:val="-1"/>
                <w:sz w:val="14"/>
                <w:szCs w:val="14"/>
              </w:rPr>
              <w:t xml:space="preserve"> general goals and methods for increasing the overall efficiency of the bulk electric power system </w:t>
            </w:r>
            <w:r w:rsidRPr="004D647E">
              <w:rPr>
                <w:rFonts w:ascii="Courier New" w:hAnsi="Courier New" w:cs="Courier New"/>
                <w:strike/>
                <w:spacing w:val="-1"/>
                <w:sz w:val="14"/>
                <w:szCs w:val="14"/>
              </w:rPr>
              <w:t>and natural gas system</w:t>
            </w:r>
            <w:r w:rsidRPr="004D647E">
              <w:rPr>
                <w:rFonts w:ascii="Courier New" w:hAnsi="Courier New" w:cs="Courier New"/>
                <w:spacing w:val="-1"/>
                <w:sz w:val="14"/>
                <w:szCs w:val="14"/>
              </w:rPr>
              <w:t xml:space="preserve"> of Florida are broadly stated since these methods are an ongoing part of the practice of every well</w:t>
            </w:r>
            <w:r w:rsidRPr="004D647E">
              <w:rPr>
                <w:rFonts w:ascii="Courier New" w:hAnsi="Courier New" w:cs="Courier New"/>
                <w:spacing w:val="-1"/>
                <w:sz w:val="14"/>
                <w:szCs w:val="14"/>
              </w:rPr>
              <w:noBreakHyphen/>
              <w:t xml:space="preserve">managed </w:t>
            </w:r>
            <w:r w:rsidRPr="004D647E">
              <w:rPr>
                <w:rFonts w:ascii="Courier New" w:hAnsi="Courier New" w:cs="Courier New"/>
                <w:spacing w:val="-1"/>
                <w:sz w:val="14"/>
                <w:szCs w:val="14"/>
                <w:u w:val="single"/>
              </w:rPr>
              <w:t>electric</w:t>
            </w:r>
            <w:r w:rsidRPr="004D647E">
              <w:rPr>
                <w:rFonts w:ascii="Courier New" w:hAnsi="Courier New" w:cs="Courier New"/>
                <w:spacing w:val="-1"/>
                <w:sz w:val="14"/>
                <w:szCs w:val="14"/>
              </w:rPr>
              <w:t xml:space="preserve"> utility's programs and </w:t>
            </w:r>
            <w:r w:rsidRPr="004D647E">
              <w:rPr>
                <w:rFonts w:ascii="Courier New" w:hAnsi="Courier New" w:cs="Courier New"/>
                <w:strike/>
                <w:spacing w:val="-1"/>
                <w:sz w:val="14"/>
                <w:szCs w:val="14"/>
              </w:rPr>
              <w:t>will</w:t>
            </w:r>
            <w:r w:rsidRPr="004D647E">
              <w:rPr>
                <w:rFonts w:ascii="Courier New" w:hAnsi="Courier New" w:cs="Courier New"/>
                <w:spacing w:val="-1"/>
                <w:sz w:val="14"/>
                <w:szCs w:val="14"/>
              </w:rPr>
              <w:t xml:space="preserve"> </w:t>
            </w:r>
            <w:r w:rsidRPr="004D647E">
              <w:rPr>
                <w:rFonts w:ascii="Courier New" w:hAnsi="Courier New" w:cs="Courier New"/>
                <w:spacing w:val="-1"/>
                <w:sz w:val="14"/>
                <w:szCs w:val="14"/>
                <w:u w:val="single"/>
              </w:rPr>
              <w:t>shall</w:t>
            </w:r>
            <w:r w:rsidRPr="004D647E">
              <w:rPr>
                <w:rFonts w:ascii="Courier New" w:hAnsi="Courier New" w:cs="Courier New"/>
                <w:spacing w:val="-1"/>
                <w:sz w:val="14"/>
                <w:szCs w:val="14"/>
              </w:rPr>
              <w:t xml:space="preserve"> be continued.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These methods are to:</w:t>
            </w:r>
          </w:p>
          <w:p w:rsidR="00EF4080" w:rsidRPr="004D647E" w:rsidRDefault="00EF4080">
            <w:pPr>
              <w:widowControl/>
              <w:tabs>
                <w:tab w:val="center" w:pos="2775"/>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 xml:space="preserve">Generating </w:t>
            </w:r>
            <w:r w:rsidRPr="004D647E">
              <w:rPr>
                <w:rFonts w:ascii="Courier New" w:hAnsi="Courier New" w:cs="Courier New"/>
                <w:b/>
                <w:bCs/>
                <w:spacing w:val="-1"/>
                <w:sz w:val="14"/>
                <w:szCs w:val="14"/>
                <w:u w:val="single"/>
              </w:rPr>
              <w:t>Electric</w:t>
            </w:r>
            <w:r w:rsidRPr="004D647E">
              <w:rPr>
                <w:rFonts w:ascii="Courier New" w:hAnsi="Courier New" w:cs="Courier New"/>
                <w:b/>
                <w:bCs/>
                <w:spacing w:val="-1"/>
                <w:sz w:val="14"/>
                <w:szCs w:val="14"/>
              </w:rPr>
              <w:t xml:space="preserve">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(a)  Review and revise utility operating practices such as maintenance scheduling, daily and longer term unit commitment practices through the power broker system to facilitate economic </w:t>
            </w:r>
            <w:r w:rsidRPr="004D647E">
              <w:rPr>
                <w:rFonts w:ascii="Courier New" w:hAnsi="Courier New" w:cs="Courier New"/>
                <w:spacing w:val="-1"/>
                <w:sz w:val="14"/>
                <w:szCs w:val="14"/>
              </w:rPr>
              <w:lastRenderedPageBreak/>
              <w:t xml:space="preserve">dispatch on both a daily and extended basis and to reduce </w:t>
            </w:r>
            <w:r w:rsidRPr="004D647E">
              <w:rPr>
                <w:rFonts w:ascii="Courier New" w:hAnsi="Courier New" w:cs="Courier New"/>
                <w:strike/>
                <w:spacing w:val="-1"/>
                <w:sz w:val="14"/>
                <w:szCs w:val="14"/>
              </w:rPr>
              <w:t>oil consumption</w:t>
            </w:r>
            <w:r w:rsidRPr="004D647E">
              <w:rPr>
                <w:rFonts w:ascii="Courier New" w:hAnsi="Courier New" w:cs="Courier New"/>
                <w:spacing w:val="-1"/>
                <w:sz w:val="14"/>
                <w:szCs w:val="14"/>
              </w:rPr>
              <w:t xml:space="preserve"> </w:t>
            </w:r>
            <w:r w:rsidRPr="004D647E">
              <w:rPr>
                <w:rFonts w:ascii="Courier New" w:hAnsi="Courier New" w:cs="Courier New"/>
                <w:spacing w:val="-1"/>
                <w:sz w:val="14"/>
                <w:szCs w:val="14"/>
                <w:u w:val="single"/>
              </w:rPr>
              <w:t>the use of expensive fuel resources, such as petroleum fuels,</w:t>
            </w:r>
            <w:r w:rsidRPr="004D647E">
              <w:rPr>
                <w:rFonts w:ascii="Courier New" w:hAnsi="Courier New" w:cs="Courier New"/>
                <w:spacing w:val="-1"/>
                <w:sz w:val="14"/>
                <w:szCs w:val="14"/>
              </w:rPr>
              <w:t xml:space="preserve"> to the extent cost effective.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Plan development of the bulk power system over time so that the most cost effective combination of generating units, associated facilities and other technologies is developed for meeting generation requirements.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Increase the efficiency of each generating unit and associated operating practices to the extent cost effective.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center" w:pos="2775"/>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 xml:space="preserve">All </w:t>
            </w:r>
            <w:r w:rsidRPr="004D647E">
              <w:rPr>
                <w:rFonts w:ascii="Courier New" w:hAnsi="Courier New" w:cs="Courier New"/>
                <w:b/>
                <w:bCs/>
                <w:spacing w:val="-1"/>
                <w:sz w:val="14"/>
                <w:szCs w:val="14"/>
                <w:u w:val="single"/>
              </w:rPr>
              <w:t>Electric</w:t>
            </w:r>
            <w:r w:rsidRPr="004D647E">
              <w:rPr>
                <w:rFonts w:ascii="Courier New" w:hAnsi="Courier New" w:cs="Courier New"/>
                <w:b/>
                <w:bCs/>
                <w:spacing w:val="-1"/>
                <w:sz w:val="14"/>
                <w:szCs w:val="14"/>
              </w:rPr>
              <w:t xml:space="preserve">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(d)  Aggressively integrate nontraditional sources of power generation </w:t>
            </w:r>
            <w:r w:rsidRPr="004D647E">
              <w:rPr>
                <w:rFonts w:ascii="Courier New" w:hAnsi="Courier New" w:cs="Courier New"/>
                <w:spacing w:val="-1"/>
                <w:sz w:val="14"/>
                <w:szCs w:val="14"/>
                <w:u w:val="single"/>
              </w:rPr>
              <w:t>including cogenerators with high thermal efficiency</w:t>
            </w:r>
            <w:r w:rsidRPr="004D647E">
              <w:rPr>
                <w:rFonts w:ascii="Courier New" w:hAnsi="Courier New" w:cs="Courier New"/>
                <w:spacing w:val="-1"/>
                <w:sz w:val="14"/>
                <w:szCs w:val="14"/>
              </w:rPr>
              <w:t xml:space="preserve"> into the various utility service areas </w:t>
            </w:r>
            <w:r w:rsidRPr="004D647E">
              <w:rPr>
                <w:rFonts w:ascii="Courier New" w:hAnsi="Courier New" w:cs="Courier New"/>
                <w:spacing w:val="-1"/>
                <w:sz w:val="14"/>
                <w:szCs w:val="14"/>
                <w:u w:val="single"/>
              </w:rPr>
              <w:t>near utility load centers</w:t>
            </w:r>
            <w:r w:rsidRPr="004D647E">
              <w:rPr>
                <w:rFonts w:ascii="Courier New" w:hAnsi="Courier New" w:cs="Courier New"/>
                <w:spacing w:val="-1"/>
                <w:sz w:val="14"/>
                <w:szCs w:val="14"/>
              </w:rPr>
              <w:t xml:space="preserve"> to the extent cost effective </w:t>
            </w:r>
            <w:r w:rsidRPr="004D647E">
              <w:rPr>
                <w:rFonts w:ascii="Courier New" w:hAnsi="Courier New" w:cs="Courier New"/>
                <w:spacing w:val="-1"/>
                <w:sz w:val="14"/>
                <w:szCs w:val="14"/>
                <w:u w:val="single"/>
              </w:rPr>
              <w:t>and reliable</w:t>
            </w:r>
            <w:r w:rsidRPr="004D647E">
              <w:rPr>
                <w:rFonts w:ascii="Courier New" w:hAnsi="Courier New" w:cs="Courier New"/>
                <w:spacing w:val="-1"/>
                <w:sz w:val="14"/>
                <w:szCs w:val="14"/>
              </w:rPr>
              <w:t xml:space="preserve">. </w:t>
            </w:r>
            <w:r w:rsidRPr="004D647E">
              <w:rPr>
                <w:rFonts w:ascii="Courier New" w:hAnsi="Courier New" w:cs="Courier New"/>
                <w:strike/>
                <w:spacing w:val="-1"/>
                <w:sz w:val="14"/>
                <w:szCs w:val="14"/>
              </w:rPr>
              <w:t>including planning site development to facilitate development of potential cogenerators near generating units.</w:t>
            </w:r>
            <w:r w:rsidRPr="004D647E">
              <w:rPr>
                <w:rFonts w:ascii="Courier New" w:hAnsi="Courier New" w:cs="Courier New"/>
                <w:spacing w:val="-1"/>
                <w:sz w:val="14"/>
                <w:szCs w:val="14"/>
              </w:rPr>
              <w:t xml:space="preserve">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(e)  Increase the efficiency of transmission and distribution systems to the extent cost effective.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(f)  Aggressively pursue research, development and demonstration projects jointly with others as well as individual projects in individual service areas.  In this context, the Commission anticipates that an aggressive research program would include both technological research, research on load behavior and related problems and market</w:t>
            </w:r>
            <w:r w:rsidRPr="004D647E">
              <w:rPr>
                <w:rFonts w:ascii="Courier New" w:hAnsi="Courier New" w:cs="Courier New"/>
                <w:spacing w:val="-1"/>
                <w:sz w:val="14"/>
                <w:szCs w:val="14"/>
              </w:rPr>
              <w:noBreakHyphen/>
              <w:t>related research.</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(6)</w:t>
            </w:r>
            <w:r w:rsidRPr="004D647E">
              <w:rPr>
                <w:rFonts w:ascii="Courier New" w:hAnsi="Courier New" w:cs="Courier New"/>
                <w:strike/>
                <w:spacing w:val="-1"/>
                <w:sz w:val="14"/>
                <w:szCs w:val="14"/>
              </w:rPr>
              <w:t>(4)</w:t>
            </w:r>
            <w:r w:rsidRPr="004D647E">
              <w:rPr>
                <w:rFonts w:ascii="Courier New" w:hAnsi="Courier New" w:cs="Courier New"/>
                <w:spacing w:val="-1"/>
                <w:sz w:val="14"/>
                <w:szCs w:val="14"/>
              </w:rPr>
              <w:t xml:space="preserve">  The Commission shall continuously review the relationship between demand and energy, both present and anticipated.  In making its determinations of need pursuant to the Florida Electrical Power Plant Siting Act, the Commission shall take these relationships into account so that sufficient capacity will be authorized to meet anticipated needs.  These goals represent a starting point for establishing demand-side management </w:t>
            </w:r>
            <w:r w:rsidRPr="004D647E">
              <w:rPr>
                <w:rFonts w:ascii="Courier New" w:hAnsi="Courier New" w:cs="Courier New"/>
                <w:strike/>
                <w:spacing w:val="-1"/>
                <w:sz w:val="14"/>
                <w:szCs w:val="14"/>
              </w:rPr>
              <w:t xml:space="preserve">energy </w:t>
            </w:r>
            <w:r w:rsidRPr="004D647E">
              <w:rPr>
                <w:rFonts w:ascii="Courier New" w:hAnsi="Courier New" w:cs="Courier New"/>
                <w:strike/>
                <w:spacing w:val="-1"/>
                <w:sz w:val="14"/>
                <w:szCs w:val="14"/>
              </w:rPr>
              <w:lastRenderedPageBreak/>
              <w:t>conservation</w:t>
            </w:r>
            <w:r w:rsidRPr="004D647E">
              <w:rPr>
                <w:rFonts w:ascii="Courier New" w:hAnsi="Courier New" w:cs="Courier New"/>
                <w:spacing w:val="-1"/>
                <w:sz w:val="14"/>
                <w:szCs w:val="14"/>
              </w:rPr>
              <w:t xml:space="preserve"> programs for all electric utilities.  </w:t>
            </w:r>
            <w:r w:rsidRPr="004D647E">
              <w:rPr>
                <w:rFonts w:ascii="Courier New" w:hAnsi="Courier New" w:cs="Courier New"/>
                <w:spacing w:val="-1"/>
                <w:sz w:val="14"/>
                <w:szCs w:val="14"/>
                <w:u w:val="single"/>
              </w:rPr>
              <w:t>While</w:t>
            </w:r>
            <w:r w:rsidRPr="004D647E">
              <w:rPr>
                <w:rFonts w:ascii="Courier New" w:hAnsi="Courier New" w:cs="Courier New"/>
                <w:spacing w:val="-1"/>
                <w:sz w:val="14"/>
                <w:szCs w:val="14"/>
              </w:rPr>
              <w:t xml:space="preserve"> </w:t>
            </w:r>
            <w:r w:rsidRPr="004D647E">
              <w:rPr>
                <w:rFonts w:ascii="Courier New" w:hAnsi="Courier New" w:cs="Courier New"/>
                <w:strike/>
                <w:spacing w:val="-1"/>
                <w:sz w:val="14"/>
                <w:szCs w:val="14"/>
              </w:rPr>
              <w:t>There</w:t>
            </w:r>
            <w:r w:rsidRPr="004D647E">
              <w:rPr>
                <w:rFonts w:ascii="Courier New" w:hAnsi="Courier New" w:cs="Courier New"/>
                <w:spacing w:val="-1"/>
                <w:sz w:val="14"/>
                <w:szCs w:val="14"/>
              </w:rPr>
              <w:t xml:space="preserve"> </w:t>
            </w:r>
            <w:r w:rsidRPr="004D647E">
              <w:rPr>
                <w:rFonts w:ascii="Courier New" w:hAnsi="Courier New" w:cs="Courier New"/>
                <w:spacing w:val="-1"/>
                <w:sz w:val="14"/>
                <w:szCs w:val="14"/>
                <w:u w:val="single"/>
              </w:rPr>
              <w:t>there</w:t>
            </w:r>
            <w:r w:rsidRPr="004D647E">
              <w:rPr>
                <w:rFonts w:ascii="Courier New" w:hAnsi="Courier New" w:cs="Courier New"/>
                <w:spacing w:val="-1"/>
                <w:sz w:val="14"/>
                <w:szCs w:val="14"/>
              </w:rPr>
              <w:t xml:space="preserve"> is no absolute assurance that these goals will be fully achieved within the expected time frames, </w:t>
            </w:r>
            <w:r w:rsidRPr="004D647E">
              <w:rPr>
                <w:rFonts w:ascii="Courier New" w:hAnsi="Courier New" w:cs="Courier New"/>
                <w:strike/>
                <w:spacing w:val="-1"/>
                <w:sz w:val="14"/>
                <w:szCs w:val="14"/>
              </w:rPr>
              <w:t>although</w:t>
            </w:r>
            <w:r w:rsidRPr="004D647E">
              <w:rPr>
                <w:rFonts w:ascii="Courier New" w:hAnsi="Courier New" w:cs="Courier New"/>
                <w:spacing w:val="-1"/>
                <w:sz w:val="14"/>
                <w:szCs w:val="14"/>
              </w:rPr>
              <w:t xml:space="preserve"> the best efforts by the electric utilities to achieve them will be required.  In any proceeding for determining whether new capacity is needed, the length and nature of experience under the goals will be considered.  The goals will not be used exclusively because the Commission recognizes that they may not be achieved and that the estimates on which they are based may </w:t>
            </w:r>
            <w:r w:rsidRPr="004D647E">
              <w:rPr>
                <w:rFonts w:ascii="Courier New" w:hAnsi="Courier New" w:cs="Courier New"/>
                <w:spacing w:val="-1"/>
                <w:sz w:val="14"/>
                <w:szCs w:val="14"/>
                <w:u w:val="single"/>
              </w:rPr>
              <w:t>prove to</w:t>
            </w:r>
            <w:r w:rsidRPr="004D647E">
              <w:rPr>
                <w:rFonts w:ascii="Courier New" w:hAnsi="Courier New" w:cs="Courier New"/>
                <w:spacing w:val="-1"/>
                <w:sz w:val="14"/>
                <w:szCs w:val="14"/>
              </w:rPr>
              <w:t xml:space="preserve"> be incorrect.  To increase the accuracy of these estimates the Commission anticipates that </w:t>
            </w:r>
            <w:r w:rsidRPr="004D647E">
              <w:rPr>
                <w:rFonts w:ascii="Courier New" w:hAnsi="Courier New" w:cs="Courier New"/>
                <w:strike/>
                <w:spacing w:val="-1"/>
                <w:sz w:val="14"/>
                <w:szCs w:val="14"/>
              </w:rPr>
              <w:t>intensive and extensive</w:t>
            </w:r>
            <w:r w:rsidRPr="004D647E">
              <w:rPr>
                <w:rFonts w:ascii="Courier New" w:hAnsi="Courier New" w:cs="Courier New"/>
                <w:spacing w:val="-1"/>
                <w:sz w:val="14"/>
                <w:szCs w:val="14"/>
              </w:rPr>
              <w:t xml:space="preserve"> research will be required, including both technological research and studies of the market penetration potentials of various </w:t>
            </w:r>
            <w:r w:rsidRPr="004D647E">
              <w:rPr>
                <w:rFonts w:ascii="Courier New" w:hAnsi="Courier New" w:cs="Courier New"/>
                <w:spacing w:val="-1"/>
                <w:sz w:val="14"/>
                <w:szCs w:val="14"/>
                <w:u w:val="single"/>
              </w:rPr>
              <w:t>demand-side management</w:t>
            </w:r>
            <w:r w:rsidRPr="004D647E">
              <w:rPr>
                <w:rFonts w:ascii="Courier New" w:hAnsi="Courier New" w:cs="Courier New"/>
                <w:spacing w:val="-1"/>
                <w:sz w:val="14"/>
                <w:szCs w:val="14"/>
              </w:rPr>
              <w:t xml:space="preserve"> </w:t>
            </w:r>
            <w:r w:rsidRPr="004D647E">
              <w:rPr>
                <w:rFonts w:ascii="Courier New" w:hAnsi="Courier New" w:cs="Courier New"/>
                <w:strike/>
                <w:spacing w:val="-1"/>
                <w:sz w:val="14"/>
                <w:szCs w:val="14"/>
              </w:rPr>
              <w:t>conservation</w:t>
            </w:r>
            <w:r w:rsidRPr="004D647E">
              <w:rPr>
                <w:rFonts w:ascii="Courier New" w:hAnsi="Courier New" w:cs="Courier New"/>
                <w:spacing w:val="-1"/>
                <w:sz w:val="14"/>
                <w:szCs w:val="14"/>
              </w:rPr>
              <w:t xml:space="preserve"> measures and their effectiveness in reducing KW demand and KWH consumption as well as studies of consumer behavior.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(7)</w:t>
            </w:r>
            <w:r w:rsidRPr="004D647E">
              <w:rPr>
                <w:rFonts w:ascii="Courier New" w:hAnsi="Courier New" w:cs="Courier New"/>
                <w:strike/>
                <w:spacing w:val="-1"/>
                <w:sz w:val="14"/>
                <w:szCs w:val="14"/>
              </w:rPr>
              <w:t>(5)</w:t>
            </w:r>
            <w:r w:rsidRPr="004D647E">
              <w:rPr>
                <w:rFonts w:ascii="Courier New" w:hAnsi="Courier New" w:cs="Courier New"/>
                <w:spacing w:val="-1"/>
                <w:sz w:val="14"/>
                <w:szCs w:val="14"/>
              </w:rPr>
              <w:t xml:space="preserve">  Rules 25</w:t>
            </w:r>
            <w:r w:rsidRPr="004D647E">
              <w:rPr>
                <w:rFonts w:ascii="Courier New" w:hAnsi="Courier New" w:cs="Courier New"/>
                <w:spacing w:val="-1"/>
                <w:sz w:val="14"/>
                <w:szCs w:val="14"/>
              </w:rPr>
              <w:noBreakHyphen/>
              <w:t>17.001 through 25</w:t>
            </w:r>
            <w:r w:rsidRPr="004D647E">
              <w:rPr>
                <w:rFonts w:ascii="Courier New" w:hAnsi="Courier New" w:cs="Courier New"/>
                <w:spacing w:val="-1"/>
                <w:sz w:val="14"/>
                <w:szCs w:val="14"/>
              </w:rPr>
              <w:noBreakHyphen/>
              <w:t xml:space="preserve">17.005 shall not be construed </w:t>
            </w:r>
            <w:r w:rsidRPr="004D647E">
              <w:rPr>
                <w:rFonts w:ascii="Courier New" w:hAnsi="Courier New" w:cs="Courier New"/>
                <w:strike/>
                <w:spacing w:val="-1"/>
                <w:sz w:val="14"/>
                <w:szCs w:val="14"/>
              </w:rPr>
              <w:t>or applied</w:t>
            </w:r>
            <w:r w:rsidRPr="004D647E">
              <w:rPr>
                <w:rFonts w:ascii="Courier New" w:hAnsi="Courier New" w:cs="Courier New"/>
                <w:spacing w:val="-1"/>
                <w:sz w:val="14"/>
                <w:szCs w:val="14"/>
              </w:rPr>
              <w:t xml:space="preserve"> to restrict growth in the supply of electric power or natural gas necessary to support economic development by industrial or commercial enterprises.  Rather, these rules should be construed </w:t>
            </w:r>
            <w:r w:rsidRPr="004D647E">
              <w:rPr>
                <w:rFonts w:ascii="Courier New" w:hAnsi="Courier New" w:cs="Courier New"/>
                <w:spacing w:val="-1"/>
                <w:sz w:val="14"/>
                <w:szCs w:val="14"/>
                <w:u w:val="single"/>
              </w:rPr>
              <w:t>so</w:t>
            </w:r>
            <w:r w:rsidRPr="004D647E">
              <w:rPr>
                <w:rFonts w:ascii="Courier New" w:hAnsi="Courier New" w:cs="Courier New"/>
                <w:spacing w:val="-1"/>
                <w:sz w:val="14"/>
                <w:szCs w:val="14"/>
              </w:rPr>
              <w:t xml:space="preserve"> as </w:t>
            </w:r>
            <w:r w:rsidRPr="004D647E">
              <w:rPr>
                <w:rFonts w:ascii="Courier New" w:hAnsi="Courier New" w:cs="Courier New"/>
                <w:spacing w:val="-1"/>
                <w:sz w:val="14"/>
                <w:szCs w:val="14"/>
                <w:u w:val="single"/>
              </w:rPr>
              <w:t>to meet growth in the most cost effective and efficient manner.</w:t>
            </w:r>
            <w:r w:rsidRPr="004D647E">
              <w:rPr>
                <w:rFonts w:ascii="Courier New" w:hAnsi="Courier New" w:cs="Courier New"/>
                <w:spacing w:val="-1"/>
                <w:sz w:val="14"/>
                <w:szCs w:val="14"/>
              </w:rPr>
              <w:t xml:space="preserve">  </w:t>
            </w:r>
            <w:r w:rsidRPr="004D647E">
              <w:rPr>
                <w:rFonts w:ascii="Courier New" w:hAnsi="Courier New" w:cs="Courier New"/>
                <w:strike/>
                <w:spacing w:val="-1"/>
                <w:sz w:val="14"/>
                <w:szCs w:val="14"/>
              </w:rPr>
              <w:t>enhancing job-producing economic growth by lowering energy costs from what they otherwise would be if these goals are not achieved.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l2/30/82, formerly 25</w:t>
            </w:r>
            <w:r w:rsidRPr="004D647E">
              <w:rPr>
                <w:rFonts w:ascii="Courier New" w:hAnsi="Courier New" w:cs="Courier New"/>
                <w:b/>
                <w:bCs/>
                <w:spacing w:val="-1"/>
                <w:sz w:val="14"/>
                <w:szCs w:val="14"/>
              </w:rPr>
              <w:noBreakHyphen/>
              <w:t>17.01.</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17.002  Goals for Electric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General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1/19/82, l2/30/82, formerly 25</w:t>
            </w:r>
            <w:r w:rsidRPr="004D647E">
              <w:rPr>
                <w:rFonts w:ascii="Courier New" w:hAnsi="Courier New" w:cs="Courier New"/>
                <w:b/>
                <w:bCs/>
                <w:spacing w:val="-1"/>
                <w:sz w:val="14"/>
                <w:szCs w:val="14"/>
              </w:rPr>
              <w:noBreakHyphen/>
              <w:t>17.002  Repealed 4/2/90.</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r>
            <w:r w:rsidRPr="004D647E">
              <w:rPr>
                <w:rFonts w:ascii="Courier New" w:hAnsi="Courier New" w:cs="Courier New"/>
                <w:b/>
                <w:bCs/>
                <w:spacing w:val="-1"/>
                <w:sz w:val="14"/>
                <w:szCs w:val="14"/>
                <w:u w:val="single"/>
              </w:rPr>
              <w:t>25-17.0021 Goals for Electric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  The Commission shall establish numerical goals for each affected electric utility, as defined by s. 366.82(1), F.S., to reduce the growth rates of weather-sensitive peak demand, to reduce and control the growth rates of electric consumption, and to increase the conservation of expensive resources, such as petroleum fuels.  The goals shall be based on an assessment of the total cost effective kilowatt and kilowatt-hour savings reasonably achievable through demand-side management in each utility's service area over a ten-year period.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(2)  The Commission shall set goals at least once every ten years.  The Commission on its own motion or petition by a utility may initiate a proceeding to review and, if appropriate, modify the goals.  All modifications of the approved goals, plans and programs shall only be on a prospective basis.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(3)  In a proceeding to establish goals, each utility shall provide an assessment of the cost effective annual kilowatt and kilowatt-hour savings reasonably achievable in its service territory through demand-side management in each of but not limited to the following categories for a period of ten years: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  Building Envelope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2.  Lighting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3.  Heating Equipment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4.  Air Conditioning Equipment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5.  Appliance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6.  Power Equipment/Motor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7.  Peak Load Shaving</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8.  Water Heating</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9.  Refrigeration Equipment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10. Freezing Equipment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 xml:space="preserve">11. Solar Energy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lastRenderedPageBreak/>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12. Energy Substitutes for Electricity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13. High Thermal Efficient Self Service Cogeneration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14. Other.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The assessment provided by the utility shall be based on the utility's most recent applicable planning process and shall describe the interactive effects, including overlapping effects, rebound effects, free riders, and interactions with appliance efficiency standards.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(4)  Within 90 days of a final order establishing or modifying goals, each utility shall submit for Commission approval a demand side management plan designed to meet the goals referred to in Section (1) of this rule which shall include demand-side management programs aimed at providing energy conservation and demand reductions.  The following information shall be submitted for each program for a ten-year projected horizon period:</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  the program name;</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2.  the program start date;</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3.  a statement of the policies and procedures detailing the operation and administration of the program;</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4.  the total number of customers or appropriate unit of measure in each class of customer (i.e. residential, commercial, industrial, etc.) for each year in the planning horizon;</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 xml:space="preserve">5.  the total number of eligible customers or appropriate unit of measure in each class of customers (ie. residential, commercial, industrial, etc.) for each year in the planning horizon;  </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 xml:space="preserve">6.  an estimate of the annual number of customers or appropriate unit of measure in each class projected to participate in the program, including a description of how the </w:t>
            </w:r>
            <w:r w:rsidRPr="004D647E">
              <w:rPr>
                <w:rFonts w:ascii="Courier New" w:hAnsi="Courier New" w:cs="Courier New"/>
                <w:spacing w:val="-1"/>
                <w:sz w:val="14"/>
                <w:szCs w:val="14"/>
                <w:u w:val="single"/>
              </w:rPr>
              <w:lastRenderedPageBreak/>
              <w:t>estimate was derived;</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7.  the cumulative penetration levels of the program by year calculated as the percentage of projected cumulative participating customers or appropriate unit of measure by year to the total customers eligible to participate in the program;</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8.  estimates on an appropriate unit of measure basis of the per customer and program total annual KWH reduction, winter KW reduction, and summer KW reduction, both at the customer meter and the generation level, attributable to the program.  A summary of all assumptions used in the estimates will be included;</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9.  a methodology for measuring actual kilowatt and kilowatt-hour savings achieved from each program, including a description of research design, instrumentation, use of control groups, and other details sufficient to ensure that results are valid;</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10. an estimate of the cost-effectiveness of the program using the cost-effectiveness tests required pursuant to Rule 25-17.008.</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The Commission shall compare the projected cumulative kilowatt and kilowatt-hour savings associated with each utility's proposed demand side management plan to the goals established for each utility.  If the Commission finds that a utility's conservation plan will not meet its goals, the Commission may require the utility to modify its proposed programs or adopt additional programs.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 xml:space="preserve">(5)  Each utility shall submit an annual report no later than March 1 of each year summarizing their demand side management plan </w:t>
            </w:r>
            <w:r w:rsidRPr="004D647E">
              <w:rPr>
                <w:rFonts w:ascii="Courier New" w:hAnsi="Courier New" w:cs="Courier New"/>
                <w:spacing w:val="-1"/>
                <w:sz w:val="14"/>
                <w:szCs w:val="14"/>
                <w:u w:val="single"/>
              </w:rPr>
              <w:lastRenderedPageBreak/>
              <w:t>and the total actual achieved results for its approved demand side management plan, in the preceding calendar year for the items described in items 1 through 14 listed below.  The report shall contain, at a minimum, a summation of the utility's demand and energy savings resulting from the approved demand side management plan, and the following information for each approved program:</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  the name of the utility;</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2.  the name of the program and program start date;</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3.  the calendar year the report covers;</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4.  total number of customers or appropriate unit of measure by customer class for each year of the planning horizon;</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 xml:space="preserve">5.  total number of customers or appropriate unit of measure eligible to participate in the program for each year of the planning horizon; </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6.  total number of customers or appropriate unit of measure projected to participate in the  program for each year of the planning horizon;</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7.  the potential cumulative penetration level of the program to date calculated as the percentage of projected participating customers to date to the total eligible customers in the class;</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8.  the actual number of program participants and current cumulative number of program participants;</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 xml:space="preserve">9.  the actual cumulative penetration level of the program calculated as the percentage of actual cumulative participating customers to the number of eligible customers in the </w:t>
            </w:r>
            <w:r w:rsidRPr="004D647E">
              <w:rPr>
                <w:rFonts w:ascii="Courier New" w:hAnsi="Courier New" w:cs="Courier New"/>
                <w:spacing w:val="-1"/>
                <w:sz w:val="14"/>
                <w:szCs w:val="14"/>
                <w:u w:val="single"/>
              </w:rPr>
              <w:lastRenderedPageBreak/>
              <w:t>class;</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10.  a comparison of the actual cumulative penetration level of the program to the potential cumulative penetration level of the program;</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11. a justification for variances larger than 15% between the potential cumulative penetration level and the actual cumulative penetration level achieved;</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12. using on-going measurement and evaluation results the annual KWH reduction, the winter KW reduction, and the summer KW reduction, both at the meter and the generation level, per installation and program total, based on the utility's approved measurement/evaluation plan;</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13. the per installation cost and the total program cost of the utility;</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14. a levelized allocation of the life-cycle present worth net benefits for each year of the planning horizon attributable to demand savings;</w:t>
            </w:r>
          </w:p>
          <w:p w:rsidR="00EF4080" w:rsidRPr="004D647E" w:rsidRDefault="00EF4080">
            <w:pPr>
              <w:widowControl/>
              <w:tabs>
                <w:tab w:val="left" w:pos="-720"/>
                <w:tab w:val="left" w:pos="0"/>
                <w:tab w:val="left" w:pos="720"/>
                <w:tab w:val="left" w:pos="1029"/>
                <w:tab w:val="left" w:pos="1440"/>
              </w:tabs>
              <w:suppressAutoHyphens/>
              <w:spacing w:line="240" w:lineRule="atLeast"/>
              <w:ind w:left="1029" w:right="1029" w:hanging="1029"/>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15. a levelized allocation of life-cycle present worth net benefits for each year of the planning horizon  attributable to energy savings.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25-17.0025  Conservation Performance Incentive Factor.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 xml:space="preserve">(1)  The purpose of the Conservation Performance Incentive </w:t>
            </w:r>
            <w:r w:rsidRPr="004D647E">
              <w:rPr>
                <w:rFonts w:ascii="Courier New" w:hAnsi="Courier New" w:cs="Courier New"/>
                <w:spacing w:val="-1"/>
                <w:sz w:val="14"/>
                <w:szCs w:val="14"/>
                <w:u w:val="single"/>
              </w:rPr>
              <w:lastRenderedPageBreak/>
              <w:t xml:space="preserve">Factor (CPIF) is to provide a financial incentive to investor owned utilities in the form of monetary rewards and penalties to aggressively pursue their approved demand-side management programs.  The Conservation Performance Incentive Factor shall be calculated in each Conservation Cost Recovery hearing.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(2)  The Commission shall determine which programs of each utility will be eligible for inclusion in this incentive provision.  In making this determination the Commission shall consider the demand and energy savings of the programs and other relevant factors.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(3)  CPIF rewards shall be recovered by the utility through the Energy Conservation Cost Recovery (ECCR) clause and flow directly to the stockholders.  CPIF penalties shall be a credit to conservation expenses recovered by the utility through the ECCR clause.  The Commission shall establish a target level for the incremental number of new installations for each program eligible for an incentive.  The targeted level established for each program shall take into account the reasonably achievable market penetration potential and the level of disincentives that may be inherent in the program, such as lost revenues and adverse impacts on rates.  The Commission shall also establish the net dollar benefit per installation for each program eligible for an incentive.  A reward or penalty based on 20% of net savings shall be calculated for each program based on a comparison of actual installations relative to targeted installations.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rPr>
              <w:tab/>
            </w:r>
            <w:r w:rsidRPr="004D647E">
              <w:rPr>
                <w:rFonts w:ascii="Courier New" w:hAnsi="Courier New" w:cs="Courier New"/>
                <w:spacing w:val="-1"/>
                <w:sz w:val="14"/>
                <w:szCs w:val="14"/>
                <w:u w:val="single"/>
              </w:rPr>
              <w:t>(4)  The Conservation Performance Incentive Factor shall be calculated mathematically as follows: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ind w:left="720" w:right="720" w:hanging="720"/>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LetTi = the target number of incremental installations for program i for the period.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ind w:left="720" w:right="720" w:hanging="720"/>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Ai = the actual number of incremental installations for program i for the period.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ind w:left="720" w:right="720" w:hanging="720"/>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Bi = the net dollar benefit per installation for program i for the period.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u w:val="single"/>
              </w:rPr>
              <w:t>Also, let</w:t>
            </w:r>
          </w:p>
          <w:p w:rsidR="00EF4080" w:rsidRPr="004D647E" w:rsidRDefault="00EF4080">
            <w:pPr>
              <w:widowControl/>
              <w:tabs>
                <w:tab w:val="left" w:pos="-720"/>
                <w:tab w:val="left" w:pos="0"/>
                <w:tab w:val="left" w:pos="720"/>
                <w:tab w:val="left" w:pos="1029"/>
                <w:tab w:val="left" w:pos="1440"/>
              </w:tabs>
              <w:suppressAutoHyphens/>
              <w:spacing w:line="240" w:lineRule="atLeast"/>
              <w:ind w:left="720" w:right="720" w:hanging="720"/>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ind w:left="720" w:right="720" w:hanging="720"/>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Ri = sum of (Ai - Ti) x Bi x 20% for all programs where Ai &gt; Ti</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ind w:left="720" w:right="720" w:hanging="720"/>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Ri = 0, otherwise.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ind w:left="720" w:right="720" w:hanging="720"/>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Pi = sum of (Ti - Ai) x Bi x 20% for all programs where Ti &gt; Ai</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ind w:left="720" w:right="720" w:hanging="720"/>
              <w:jc w:val="both"/>
              <w:rPr>
                <w:rFonts w:ascii="Courier New" w:hAnsi="Courier New" w:cs="Courier New"/>
                <w:spacing w:val="-1"/>
                <w:sz w:val="14"/>
                <w:szCs w:val="14"/>
              </w:rPr>
            </w:pPr>
            <w:r w:rsidRPr="004D647E">
              <w:rPr>
                <w:rFonts w:ascii="Courier New" w:hAnsi="Courier New" w:cs="Courier New"/>
                <w:spacing w:val="-1"/>
                <w:sz w:val="14"/>
                <w:szCs w:val="14"/>
                <w:u w:val="single"/>
              </w:rPr>
              <w:t>Pi = 0, otherwise.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The total net reward is calculated as follows: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ind w:left="720" w:right="720" w:hanging="720"/>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NET REWARD = sum of (Ri - Pi) for i = 1 to 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r w:rsidRPr="004D647E">
              <w:rPr>
                <w:rFonts w:ascii="Courier New" w:hAnsi="Courier New" w:cs="Courier New"/>
                <w:spacing w:val="-1"/>
                <w:sz w:val="14"/>
                <w:szCs w:val="14"/>
                <w:u w:val="single"/>
              </w:rPr>
              <w:t>where n is the total number of programs eligible for an incentive.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u w:val="single"/>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17.003  Energy Audits; Related Provisions.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(1)  Purpose:  This rule specifies the minimum requirements for performing energy audits by each utility subject to the requirements of this rule.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(2)  Applicability:  This rule applies to each utility as defined in s. 366.82(1), F.S.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(3)  Definitions: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"Alternative (Walk</w:t>
            </w:r>
            <w:r w:rsidRPr="004D647E">
              <w:rPr>
                <w:rFonts w:ascii="Courier New" w:hAnsi="Courier New" w:cs="Courier New"/>
                <w:spacing w:val="-1"/>
                <w:sz w:val="14"/>
                <w:szCs w:val="14"/>
              </w:rPr>
              <w:noBreakHyphen/>
              <w:t>Through) Audit" means an energy audit as defined in Chapter 25</w:t>
            </w:r>
            <w:r w:rsidRPr="004D647E">
              <w:rPr>
                <w:rFonts w:ascii="Courier New" w:hAnsi="Courier New" w:cs="Courier New"/>
                <w:spacing w:val="-1"/>
                <w:sz w:val="14"/>
                <w:szCs w:val="14"/>
              </w:rPr>
              <w:noBreakHyphen/>
              <w:t>17.51(8), F.A.C.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(b)  "Commercial Audit" means an energy analysis of a commercial building and its associated energy systems to determine </w:t>
            </w:r>
            <w:r w:rsidRPr="004D647E">
              <w:rPr>
                <w:rFonts w:ascii="Courier New" w:hAnsi="Courier New" w:cs="Courier New"/>
                <w:spacing w:val="-1"/>
                <w:sz w:val="14"/>
                <w:szCs w:val="14"/>
              </w:rPr>
              <w:lastRenderedPageBreak/>
              <w:t>its energy efficiency and to identify for the customer those cost effective measures which may improve its energy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"Energy Conservation Audit" means an energy audit as defined in Chapter 25</w:t>
            </w:r>
            <w:r w:rsidRPr="004D647E">
              <w:rPr>
                <w:rFonts w:ascii="Courier New" w:hAnsi="Courier New" w:cs="Courier New"/>
                <w:spacing w:val="-1"/>
                <w:sz w:val="14"/>
                <w:szCs w:val="14"/>
              </w:rPr>
              <w:noBreakHyphen/>
              <w:t>17.51(6), F.A.C.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"Industrial Audit" means an energy analysis of an industrial facility and its associated energy systems to determine its energy efficiency and to identify for the customer those cost effective measures which may improve its energy efficiency.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(4)  Each utility shall notify its residential, commercial, and industrial customers of the availability of energy audits at least once every six months.  Notification of audit availability, at a minimum, must be made by use of notices in billing statements or other means that involves direct notification to the customer.  The announcement of the Residential Conservation Audits as required in Chapter 25</w:t>
            </w:r>
            <w:r w:rsidRPr="004D647E">
              <w:rPr>
                <w:rFonts w:ascii="Courier New" w:hAnsi="Courier New" w:cs="Courier New"/>
                <w:spacing w:val="-1"/>
                <w:sz w:val="14"/>
                <w:szCs w:val="14"/>
              </w:rPr>
              <w:noBreakHyphen/>
              <w:t>17.53(3)(c) can count as one of the biannual notifications for the residential customers.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(5)  For each customer requesting either an Energy Conservation Audit or an Alternative Audit, each utility shall provide the requested audit to the customer in accordance with the provisions of Chapter 25</w:t>
            </w:r>
            <w:r w:rsidRPr="004D647E">
              <w:rPr>
                <w:rFonts w:ascii="Courier New" w:hAnsi="Courier New" w:cs="Courier New"/>
                <w:spacing w:val="-1"/>
                <w:sz w:val="14"/>
                <w:szCs w:val="14"/>
              </w:rPr>
              <w:noBreakHyphen/>
              <w:t>17.51 through 25</w:t>
            </w:r>
            <w:r w:rsidRPr="004D647E">
              <w:rPr>
                <w:rFonts w:ascii="Courier New" w:hAnsi="Courier New" w:cs="Courier New"/>
                <w:spacing w:val="-1"/>
                <w:sz w:val="14"/>
                <w:szCs w:val="14"/>
              </w:rPr>
              <w:noBreakHyphen/>
              <w:t>17.65, F.A.C.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(6)  For each customer requesting either a Commercial Audit or an Industrial Audit, each utility shall provide or arrange to provide the requested audit to the customer within 120 days of the date the customer makes the request.  The utility may recover the actual expenses incurred by providing audits from those commercial or industrial customers requesting such audits.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(7)  In lieu of the performance of energy audits as stated above, each utility may perform energy audits as follows: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trike/>
                <w:spacing w:val="-1"/>
                <w:sz w:val="14"/>
                <w:szCs w:val="14"/>
              </w:rPr>
              <w:tab/>
              <w:t xml:space="preserve">By January 1, 1982, the overall annual rate for energy audits shall be 150,000, by January 1, 1984, the overall rate shall be 250,000.  Each electric utility shall determine the portion of these goals applicable to it by January 1, 1982, by multiplying the number of residential customers on its system who consumed over 9,000 KWH during 1979 by 142,012 and dividing the result by the total number of such </w:t>
            </w:r>
            <w:r w:rsidRPr="004D647E">
              <w:rPr>
                <w:rFonts w:ascii="Courier New" w:hAnsi="Courier New" w:cs="Courier New"/>
                <w:strike/>
                <w:spacing w:val="-1"/>
                <w:sz w:val="14"/>
                <w:szCs w:val="14"/>
              </w:rPr>
              <w:lastRenderedPageBreak/>
              <w:t>customers in the state, and by January 1, 1984 use the same formula but multiply by 236,672.</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350.127(2),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366.82(5),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12/30/82, formerly 25</w:t>
            </w:r>
            <w:r w:rsidRPr="004D647E">
              <w:rPr>
                <w:rFonts w:ascii="Courier New" w:hAnsi="Courier New" w:cs="Courier New"/>
                <w:b/>
                <w:bCs/>
                <w:spacing w:val="-1"/>
                <w:sz w:val="14"/>
                <w:szCs w:val="14"/>
              </w:rPr>
              <w:noBreakHyphen/>
              <w:t>17.03, Amended 11/24/86.</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17.004  Goals for Natural Gas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l2/30/82, formerly 25</w:t>
            </w:r>
            <w:r w:rsidRPr="004D647E">
              <w:rPr>
                <w:rFonts w:ascii="Courier New" w:hAnsi="Courier New" w:cs="Courier New"/>
                <w:b/>
                <w:bCs/>
                <w:spacing w:val="-1"/>
                <w:sz w:val="14"/>
                <w:szCs w:val="14"/>
              </w:rPr>
              <w:noBreakHyphen/>
              <w:t>17.04, Repealed 4/2/90.</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17.005  Evaluation of Electric Utility Conservation Efforts.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(1)  This rule defines terminology, establishes reporting requirements and describes the method used to determine whether an electric utility has met its conservation goals; and it establishes reporting requirements to enable the Commission to monitor the implementation and cost</w:t>
            </w:r>
            <w:r w:rsidRPr="004D647E">
              <w:rPr>
                <w:rFonts w:ascii="Courier New" w:hAnsi="Courier New" w:cs="Courier New"/>
                <w:strike/>
                <w:spacing w:val="-1"/>
                <w:sz w:val="14"/>
                <w:szCs w:val="14"/>
              </w:rPr>
              <w:noBreakHyphen/>
              <w:t>effectiveness of utilities' conservation programs.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(2)  The methods in this rule apply to all electric utilities as defined in 366.82,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(3)  The following definitions apply: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(a)  "Test Year" means the twelve month period beginning January 1 for Net Energy for Load, and beginning November 1 for Winter System Peak and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 xml:space="preserve">(b)  "Base Period" means the 1980 calendar year for comparison with the Net Energy for Load test year and the period November 1, 1979 through October 31, 1980 for the comparison with </w:t>
            </w:r>
            <w:r w:rsidRPr="004D647E">
              <w:rPr>
                <w:rFonts w:ascii="Courier New" w:hAnsi="Courier New" w:cs="Courier New"/>
                <w:strike/>
                <w:spacing w:val="-1"/>
                <w:sz w:val="14"/>
                <w:szCs w:val="14"/>
              </w:rPr>
              <w:lastRenderedPageBreak/>
              <w:t>the test year for Winter System Peak and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(c)  "Winter System Peak" means the highest one hour system demand occurring between November 1 and the following March 31 during cold weather conditions.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(d)  "Summer System Peak" means the highest one</w:t>
            </w:r>
            <w:r w:rsidRPr="004D647E">
              <w:rPr>
                <w:rFonts w:ascii="Courier New" w:hAnsi="Courier New" w:cs="Courier New"/>
                <w:strike/>
                <w:spacing w:val="-1"/>
                <w:sz w:val="14"/>
                <w:szCs w:val="14"/>
              </w:rPr>
              <w:noBreakHyphen/>
              <w:t>hour system demand occurring between April 1 and the following October 31 during warm weather conditions.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(e)  "Net Energy for Load" means net system generation plus energy received from Class I and Class II systems minus energy delivered to Class I and Class II Systems for the calendar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(f)</w:t>
            </w:r>
            <w:r w:rsidRPr="004D647E">
              <w:rPr>
                <w:rFonts w:ascii="Courier New" w:hAnsi="Courier New" w:cs="Courier New"/>
                <w:strike/>
                <w:spacing w:val="-1"/>
                <w:sz w:val="14"/>
                <w:szCs w:val="14"/>
              </w:rPr>
              <w:tab/>
              <w:t>"Adjusted Winter System Peak" means Winter System Peak minus non</w:t>
            </w:r>
            <w:r w:rsidRPr="004D647E">
              <w:rPr>
                <w:rFonts w:ascii="Courier New" w:hAnsi="Courier New" w:cs="Courier New"/>
                <w:strike/>
                <w:spacing w:val="-1"/>
                <w:sz w:val="14"/>
                <w:szCs w:val="14"/>
              </w:rPr>
              <w:noBreakHyphen/>
              <w:t>jurisdictional point</w:t>
            </w:r>
            <w:r w:rsidRPr="004D647E">
              <w:rPr>
                <w:rFonts w:ascii="Courier New" w:hAnsi="Courier New" w:cs="Courier New"/>
                <w:strike/>
                <w:spacing w:val="-1"/>
                <w:sz w:val="14"/>
                <w:szCs w:val="14"/>
              </w:rPr>
              <w:noBreakHyphen/>
              <w:t>of</w:t>
            </w:r>
            <w:r w:rsidRPr="004D647E">
              <w:rPr>
                <w:rFonts w:ascii="Courier New" w:hAnsi="Courier New" w:cs="Courier New"/>
                <w:strike/>
                <w:spacing w:val="-1"/>
                <w:sz w:val="14"/>
                <w:szCs w:val="14"/>
              </w:rPr>
              <w:noBreakHyphen/>
              <w:t>delivery demand, interruptible demand, demand subject to load control, and minus any other adjustments specified in Rule 25</w:t>
            </w:r>
            <w:r w:rsidRPr="004D647E">
              <w:rPr>
                <w:rFonts w:ascii="Courier New" w:hAnsi="Courier New" w:cs="Courier New"/>
                <w:strike/>
                <w:spacing w:val="-1"/>
                <w:sz w:val="14"/>
                <w:szCs w:val="14"/>
              </w:rPr>
              <w:noBreakHyphen/>
              <w:t>17.002(3).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(g)</w:t>
            </w:r>
            <w:r w:rsidRPr="004D647E">
              <w:rPr>
                <w:rFonts w:ascii="Courier New" w:hAnsi="Courier New" w:cs="Courier New"/>
                <w:strike/>
                <w:spacing w:val="-1"/>
                <w:sz w:val="14"/>
                <w:szCs w:val="14"/>
              </w:rPr>
              <w:tab/>
              <w:t>"Adjusted Summer System Peak" means Summer System Peak minus non</w:t>
            </w:r>
            <w:r w:rsidRPr="004D647E">
              <w:rPr>
                <w:rFonts w:ascii="Courier New" w:hAnsi="Courier New" w:cs="Courier New"/>
                <w:strike/>
                <w:spacing w:val="-1"/>
                <w:sz w:val="14"/>
                <w:szCs w:val="14"/>
              </w:rPr>
              <w:noBreakHyphen/>
              <w:t>jurisdictional point</w:t>
            </w:r>
            <w:r w:rsidRPr="004D647E">
              <w:rPr>
                <w:rFonts w:ascii="Courier New" w:hAnsi="Courier New" w:cs="Courier New"/>
                <w:strike/>
                <w:spacing w:val="-1"/>
                <w:sz w:val="14"/>
                <w:szCs w:val="14"/>
              </w:rPr>
              <w:noBreakHyphen/>
              <w:t>of</w:t>
            </w:r>
            <w:r w:rsidRPr="004D647E">
              <w:rPr>
                <w:rFonts w:ascii="Courier New" w:hAnsi="Courier New" w:cs="Courier New"/>
                <w:strike/>
                <w:spacing w:val="-1"/>
                <w:sz w:val="14"/>
                <w:szCs w:val="14"/>
              </w:rPr>
              <w:noBreakHyphen/>
              <w:t>delivery demand, interruptible demand, demand subject to load control, and minus any other adjustments specified in Rule 25</w:t>
            </w:r>
            <w:r w:rsidRPr="004D647E">
              <w:rPr>
                <w:rFonts w:ascii="Courier New" w:hAnsi="Courier New" w:cs="Courier New"/>
                <w:strike/>
                <w:spacing w:val="-1"/>
                <w:sz w:val="14"/>
                <w:szCs w:val="14"/>
              </w:rPr>
              <w:noBreakHyphen/>
              <w:t>17.002(3).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(h)</w:t>
            </w:r>
            <w:r w:rsidRPr="004D647E">
              <w:rPr>
                <w:rFonts w:ascii="Courier New" w:hAnsi="Courier New" w:cs="Courier New"/>
                <w:strike/>
                <w:spacing w:val="-1"/>
                <w:sz w:val="14"/>
                <w:szCs w:val="14"/>
              </w:rPr>
              <w:tab/>
              <w:t>"Adjusted Net Energy for Load" means Net Energy for Load minus output to non</w:t>
            </w:r>
            <w:r w:rsidRPr="004D647E">
              <w:rPr>
                <w:rFonts w:ascii="Courier New" w:hAnsi="Courier New" w:cs="Courier New"/>
                <w:strike/>
                <w:spacing w:val="-1"/>
                <w:sz w:val="14"/>
                <w:szCs w:val="14"/>
              </w:rPr>
              <w:noBreakHyphen/>
              <w:t>jurisdictional customers (sales may be used if actual output data are not available) minus other adjustments specified in Rule 25</w:t>
            </w:r>
            <w:r w:rsidRPr="004D647E">
              <w:rPr>
                <w:rFonts w:ascii="Courier New" w:hAnsi="Courier New" w:cs="Courier New"/>
                <w:strike/>
                <w:spacing w:val="-1"/>
                <w:sz w:val="14"/>
                <w:szCs w:val="14"/>
              </w:rPr>
              <w:noBreakHyphen/>
              <w:t>17.002(3).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(i)</w:t>
            </w:r>
            <w:r w:rsidRPr="004D647E">
              <w:rPr>
                <w:rFonts w:ascii="Courier New" w:hAnsi="Courier New" w:cs="Courier New"/>
                <w:strike/>
                <w:spacing w:val="-1"/>
                <w:sz w:val="14"/>
                <w:szCs w:val="14"/>
              </w:rPr>
              <w:tab/>
              <w:t>"Weather Adjusted Winter System Peak" means Adjusted Winter System Peak plus or minus any changes made to mathematically adjust, in accordance with Rule 25</w:t>
            </w:r>
            <w:r w:rsidRPr="004D647E">
              <w:rPr>
                <w:rFonts w:ascii="Courier New" w:hAnsi="Courier New" w:cs="Courier New"/>
                <w:strike/>
                <w:spacing w:val="-1"/>
                <w:sz w:val="14"/>
                <w:szCs w:val="14"/>
              </w:rPr>
              <w:noBreakHyphen/>
              <w:t>17.007, for differences in weather conditions between the test year and the Normal Weather Year or the base period and the Normal Weather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(j)</w:t>
            </w:r>
            <w:r w:rsidRPr="004D647E">
              <w:rPr>
                <w:rFonts w:ascii="Courier New" w:hAnsi="Courier New" w:cs="Courier New"/>
                <w:strike/>
                <w:spacing w:val="-1"/>
                <w:sz w:val="14"/>
                <w:szCs w:val="14"/>
              </w:rPr>
              <w:tab/>
              <w:t>"Weather Adjusted Summer System Peak" means Adjusted Summer System Peak plus or minus any changes made to mathematically adjust, in accordance with Rule 25</w:t>
            </w:r>
            <w:r w:rsidRPr="004D647E">
              <w:rPr>
                <w:rFonts w:ascii="Courier New" w:hAnsi="Courier New" w:cs="Courier New"/>
                <w:strike/>
                <w:spacing w:val="-1"/>
                <w:sz w:val="14"/>
                <w:szCs w:val="14"/>
              </w:rPr>
              <w:noBreakHyphen/>
              <w:t>17.007, for differences in weather conditions between the test year and the Normal Weather Year or the base period and the Normal Weather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(k)</w:t>
            </w:r>
            <w:r w:rsidRPr="004D647E">
              <w:rPr>
                <w:rFonts w:ascii="Courier New" w:hAnsi="Courier New" w:cs="Courier New"/>
                <w:strike/>
                <w:spacing w:val="-1"/>
                <w:sz w:val="14"/>
                <w:szCs w:val="14"/>
              </w:rPr>
              <w:tab/>
              <w:t xml:space="preserve">"Weather Adjusted Net Energy for Load" means Adjusted Net Energy for Load plus or minus any changes made to mathematically </w:t>
            </w:r>
            <w:r w:rsidRPr="004D647E">
              <w:rPr>
                <w:rFonts w:ascii="Courier New" w:hAnsi="Courier New" w:cs="Courier New"/>
                <w:strike/>
                <w:spacing w:val="-1"/>
                <w:sz w:val="14"/>
                <w:szCs w:val="14"/>
              </w:rPr>
              <w:lastRenderedPageBreak/>
              <w:t>adjust, in accordance with Rule 25</w:t>
            </w:r>
            <w:r w:rsidRPr="004D647E">
              <w:rPr>
                <w:rFonts w:ascii="Courier New" w:hAnsi="Courier New" w:cs="Courier New"/>
                <w:strike/>
                <w:spacing w:val="-1"/>
                <w:sz w:val="14"/>
                <w:szCs w:val="14"/>
              </w:rPr>
              <w:noBreakHyphen/>
              <w:t>17.007, for differences in weather conditions between the test year and the Normal Weather Year or the base period and the Normal Weather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(l)</w:t>
            </w:r>
            <w:r w:rsidRPr="004D647E">
              <w:rPr>
                <w:rFonts w:ascii="Courier New" w:hAnsi="Courier New" w:cs="Courier New"/>
                <w:strike/>
                <w:spacing w:val="-1"/>
                <w:sz w:val="14"/>
                <w:szCs w:val="14"/>
              </w:rPr>
              <w:tab/>
              <w:t>"Goals" mean the target levels of winter end use KW demand, summer end use KW demand, and end use KWH consumption calculated and adjusted as specified in Rule 25</w:t>
            </w:r>
            <w:r w:rsidRPr="004D647E">
              <w:rPr>
                <w:rFonts w:ascii="Courier New" w:hAnsi="Courier New" w:cs="Courier New"/>
                <w:strike/>
                <w:spacing w:val="-1"/>
                <w:sz w:val="14"/>
                <w:szCs w:val="14"/>
              </w:rPr>
              <w:noBreakHyphen/>
              <w:t>17.002 and the number of energy audits calculated to be the utility's allocation under the provisions of Rule 25</w:t>
            </w:r>
            <w:r w:rsidRPr="004D647E">
              <w:rPr>
                <w:rFonts w:ascii="Courier New" w:hAnsi="Courier New" w:cs="Courier New"/>
                <w:strike/>
                <w:spacing w:val="-1"/>
                <w:sz w:val="14"/>
                <w:szCs w:val="14"/>
              </w:rPr>
              <w:noBreakHyphen/>
              <w:t>17.003(1) and (2).  For purposes of comparison with utility performance in the test year, goals shall be differentiated by the terms KW</w:t>
            </w:r>
            <w:r w:rsidRPr="004D647E">
              <w:rPr>
                <w:rFonts w:ascii="Courier New" w:hAnsi="Courier New" w:cs="Courier New"/>
                <w:strike/>
                <w:spacing w:val="-1"/>
                <w:sz w:val="14"/>
                <w:szCs w:val="14"/>
              </w:rPr>
              <w:noBreakHyphen/>
              <w:t>Goal(Winter), KW</w:t>
            </w:r>
            <w:r w:rsidRPr="004D647E">
              <w:rPr>
                <w:rFonts w:ascii="Courier New" w:hAnsi="Courier New" w:cs="Courier New"/>
                <w:strike/>
                <w:spacing w:val="-1"/>
                <w:sz w:val="14"/>
                <w:szCs w:val="14"/>
              </w:rPr>
              <w:noBreakHyphen/>
              <w:t>Goal(Summer), KWH</w:t>
            </w:r>
            <w:r w:rsidRPr="004D647E">
              <w:rPr>
                <w:rFonts w:ascii="Courier New" w:hAnsi="Courier New" w:cs="Courier New"/>
                <w:strike/>
                <w:spacing w:val="-1"/>
                <w:sz w:val="14"/>
                <w:szCs w:val="14"/>
              </w:rPr>
              <w:noBreakHyphen/>
              <w:t>Goal, and Audits</w:t>
            </w:r>
            <w:r w:rsidRPr="004D647E">
              <w:rPr>
                <w:rFonts w:ascii="Courier New" w:hAnsi="Courier New" w:cs="Courier New"/>
                <w:strike/>
                <w:spacing w:val="-1"/>
                <w:sz w:val="14"/>
                <w:szCs w:val="14"/>
              </w:rPr>
              <w:noBreakHyphen/>
              <w:t>Goal respectively, and shall be modified as described below:</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KW</w:t>
            </w:r>
            <w:r w:rsidRPr="004D647E">
              <w:rPr>
                <w:rFonts w:ascii="Courier New" w:hAnsi="Courier New" w:cs="Courier New"/>
                <w:strike/>
                <w:spacing w:val="-1"/>
                <w:sz w:val="14"/>
                <w:szCs w:val="14"/>
              </w:rPr>
              <w:noBreakHyphen/>
              <w:t>Goal(Winter) shall be calculated by applying the target growth rates calculated in Rule 25</w:t>
            </w:r>
            <w:r w:rsidRPr="004D647E">
              <w:rPr>
                <w:rFonts w:ascii="Courier New" w:hAnsi="Courier New" w:cs="Courier New"/>
                <w:strike/>
                <w:spacing w:val="-1"/>
                <w:sz w:val="14"/>
                <w:szCs w:val="14"/>
              </w:rPr>
              <w:noBreakHyphen/>
              <w:t>17.002(1)(a) through (1)(d) to the 1979</w:t>
            </w:r>
            <w:r w:rsidRPr="004D647E">
              <w:rPr>
                <w:rFonts w:ascii="Courier New" w:hAnsi="Courier New" w:cs="Courier New"/>
                <w:strike/>
                <w:spacing w:val="-1"/>
                <w:sz w:val="14"/>
                <w:szCs w:val="14"/>
              </w:rPr>
              <w:noBreakHyphen/>
              <w:t>1980 Weather Adjusted Winter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KW</w:t>
            </w:r>
            <w:r w:rsidRPr="004D647E">
              <w:rPr>
                <w:rFonts w:ascii="Courier New" w:hAnsi="Courier New" w:cs="Courier New"/>
                <w:strike/>
                <w:spacing w:val="-1"/>
                <w:sz w:val="14"/>
                <w:szCs w:val="14"/>
              </w:rPr>
              <w:noBreakHyphen/>
              <w:t>Goal(Summer) shall be calculated by applying the target growth rates calculated in Rule 25</w:t>
            </w:r>
            <w:r w:rsidRPr="004D647E">
              <w:rPr>
                <w:rFonts w:ascii="Courier New" w:hAnsi="Courier New" w:cs="Courier New"/>
                <w:strike/>
                <w:spacing w:val="-1"/>
                <w:sz w:val="14"/>
                <w:szCs w:val="14"/>
              </w:rPr>
              <w:noBreakHyphen/>
              <w:t>17.002(1)(a) through (1)(d) to the 1980 Weather Adjusted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KWH</w:t>
            </w:r>
            <w:r w:rsidRPr="004D647E">
              <w:rPr>
                <w:rFonts w:ascii="Courier New" w:hAnsi="Courier New" w:cs="Courier New"/>
                <w:strike/>
                <w:spacing w:val="-1"/>
                <w:sz w:val="14"/>
                <w:szCs w:val="14"/>
              </w:rPr>
              <w:noBreakHyphen/>
              <w:t>Goal shall be calculated by applying the target growth rates calculated in Rule 25</w:t>
            </w:r>
            <w:r w:rsidRPr="004D647E">
              <w:rPr>
                <w:rFonts w:ascii="Courier New" w:hAnsi="Courier New" w:cs="Courier New"/>
                <w:strike/>
                <w:spacing w:val="-1"/>
                <w:sz w:val="14"/>
                <w:szCs w:val="14"/>
              </w:rPr>
              <w:noBreakHyphen/>
              <w:t>17.002(1)(a) through (1)(c) and 25</w:t>
            </w:r>
            <w:r w:rsidRPr="004D647E">
              <w:rPr>
                <w:rFonts w:ascii="Courier New" w:hAnsi="Courier New" w:cs="Courier New"/>
                <w:strike/>
                <w:spacing w:val="-1"/>
                <w:sz w:val="14"/>
                <w:szCs w:val="14"/>
              </w:rPr>
              <w:noBreakHyphen/>
              <w:t>17.002(1)(e) to the 1980 Weather Adjusted Net Energy for Load.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Audits</w:t>
            </w:r>
            <w:r w:rsidRPr="004D647E">
              <w:rPr>
                <w:rFonts w:ascii="Courier New" w:hAnsi="Courier New" w:cs="Courier New"/>
                <w:strike/>
                <w:spacing w:val="-1"/>
                <w:sz w:val="14"/>
                <w:szCs w:val="14"/>
              </w:rPr>
              <w:noBreakHyphen/>
              <w:t>Goal shall be as calculated in accordance with the provisions of Rule 25</w:t>
            </w:r>
            <w:r w:rsidRPr="004D647E">
              <w:rPr>
                <w:rFonts w:ascii="Courier New" w:hAnsi="Courier New" w:cs="Courier New"/>
                <w:strike/>
                <w:spacing w:val="-1"/>
                <w:sz w:val="14"/>
                <w:szCs w:val="14"/>
              </w:rPr>
              <w:noBreakHyphen/>
              <w:t>17.003.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(m)  "Audits</w:t>
            </w:r>
            <w:r w:rsidRPr="004D647E">
              <w:rPr>
                <w:rFonts w:ascii="Courier New" w:hAnsi="Courier New" w:cs="Courier New"/>
                <w:strike/>
                <w:spacing w:val="-1"/>
                <w:sz w:val="14"/>
                <w:szCs w:val="14"/>
              </w:rPr>
              <w:noBreakHyphen/>
              <w:t>Actual" means the number of energy audits actually performed by the utility and includes Energy Conservation Audits, Customers Assisted (Mail</w:t>
            </w:r>
            <w:r w:rsidRPr="004D647E">
              <w:rPr>
                <w:rFonts w:ascii="Courier New" w:hAnsi="Courier New" w:cs="Courier New"/>
                <w:strike/>
                <w:spacing w:val="-1"/>
                <w:sz w:val="14"/>
                <w:szCs w:val="14"/>
              </w:rPr>
              <w:noBreakHyphen/>
              <w:t>In) Audits, Alternative (Walk</w:t>
            </w:r>
            <w:r w:rsidRPr="004D647E">
              <w:rPr>
                <w:rFonts w:ascii="Courier New" w:hAnsi="Courier New" w:cs="Courier New"/>
                <w:strike/>
                <w:spacing w:val="-1"/>
                <w:sz w:val="14"/>
                <w:szCs w:val="14"/>
              </w:rPr>
              <w:noBreakHyphen/>
              <w:t>Through) Audits, Industrial Audits and Commercial Audits.  Alternative Audits shall be considered as audits performed if the procedure for conducting them has been approved by the Commission, in accordance with Rule 25</w:t>
            </w:r>
            <w:r w:rsidRPr="004D647E">
              <w:rPr>
                <w:rFonts w:ascii="Courier New" w:hAnsi="Courier New" w:cs="Courier New"/>
                <w:strike/>
                <w:spacing w:val="-1"/>
                <w:sz w:val="14"/>
                <w:szCs w:val="14"/>
              </w:rPr>
              <w:noBreakHyphen/>
              <w:t>17.059(1)(c).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(n)  "Normal Weather Year" means expected weather conditions for a utility's service area, derived from statistical analysis of a minimum of ten consecutive years of weather data or upon the Typical Meteorological Year, as defined by the National Weather Service.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lastRenderedPageBreak/>
              <w:tab/>
              <w:t>(o)  "Supporting Documentation" means a narrative discussion of procedures used and assumptions made and a concise, detailed presentation of formulas used, provided in sufficient detail to allow the Commission staff, using standard statistical and mathematical procedures to replicate the results reported by the utility.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(4)  Each utility shall provide the following data to the Commission by April 30 of each year, beginning in 1985.</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(a)  Test year KW</w:t>
            </w:r>
            <w:r w:rsidRPr="004D647E">
              <w:rPr>
                <w:rFonts w:ascii="Courier New" w:hAnsi="Courier New" w:cs="Courier New"/>
                <w:strike/>
                <w:spacing w:val="-1"/>
                <w:sz w:val="14"/>
                <w:szCs w:val="14"/>
              </w:rPr>
              <w:noBreakHyphen/>
              <w:t>Goal(Summer) and KW</w:t>
            </w:r>
            <w:r w:rsidRPr="004D647E">
              <w:rPr>
                <w:rFonts w:ascii="Courier New" w:hAnsi="Courier New" w:cs="Courier New"/>
                <w:strike/>
                <w:spacing w:val="-1"/>
                <w:sz w:val="14"/>
                <w:szCs w:val="14"/>
              </w:rPr>
              <w:noBreakHyphen/>
              <w:t>Goal(Winter) and KWH</w:t>
            </w:r>
            <w:r w:rsidRPr="004D647E">
              <w:rPr>
                <w:rFonts w:ascii="Courier New" w:hAnsi="Courier New" w:cs="Courier New"/>
                <w:strike/>
                <w:spacing w:val="-1"/>
                <w:sz w:val="14"/>
                <w:szCs w:val="14"/>
              </w:rPr>
              <w:noBreakHyphen/>
              <w:t>Goal as defined in Rule 25</w:t>
            </w:r>
            <w:r w:rsidRPr="004D647E">
              <w:rPr>
                <w:rFonts w:ascii="Courier New" w:hAnsi="Courier New" w:cs="Courier New"/>
                <w:strike/>
                <w:spacing w:val="-1"/>
                <w:sz w:val="14"/>
                <w:szCs w:val="14"/>
              </w:rPr>
              <w:noBreakHyphen/>
              <w:t>17.005(3).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(b)  Test Year Weather Adjusted Summer System Peak, Weather Adjusted Winter System Peak and Weather Adjusted Net Energy for Load.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(c)  Current Audits</w:t>
            </w:r>
            <w:r w:rsidRPr="004D647E">
              <w:rPr>
                <w:rFonts w:ascii="Courier New" w:hAnsi="Courier New" w:cs="Courier New"/>
                <w:strike/>
                <w:spacing w:val="-1"/>
                <w:sz w:val="14"/>
                <w:szCs w:val="14"/>
              </w:rPr>
              <w:noBreakHyphen/>
              <w:t>Goal for the same period as the KWH test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(d)  Audits</w:t>
            </w:r>
            <w:r w:rsidRPr="004D647E">
              <w:rPr>
                <w:rFonts w:ascii="Courier New" w:hAnsi="Courier New" w:cs="Courier New"/>
                <w:strike/>
                <w:spacing w:val="-1"/>
                <w:sz w:val="14"/>
                <w:szCs w:val="14"/>
              </w:rPr>
              <w:noBreakHyphen/>
              <w:t>Actual for the same period as the KWH test year.  Any difference from the sum of Residential, Commercial and Industrial audits reported on the Annual FEECA Program Report shall be explained.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(5)  Information provided in accordance with 25</w:t>
            </w:r>
            <w:r w:rsidRPr="004D647E">
              <w:rPr>
                <w:rFonts w:ascii="Courier New" w:hAnsi="Courier New" w:cs="Courier New"/>
                <w:strike/>
                <w:spacing w:val="-1"/>
                <w:sz w:val="14"/>
                <w:szCs w:val="14"/>
              </w:rPr>
              <w:noBreakHyphen/>
              <w:t>17.005(4) above shall be used to determine whether each utility has achieved or has not achieved each of its four conservation goals.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(a)  The Summer end</w:t>
            </w:r>
            <w:r w:rsidRPr="004D647E">
              <w:rPr>
                <w:rFonts w:ascii="Courier New" w:hAnsi="Courier New" w:cs="Courier New"/>
                <w:strike/>
                <w:spacing w:val="-1"/>
                <w:sz w:val="14"/>
                <w:szCs w:val="14"/>
              </w:rPr>
              <w:noBreakHyphen/>
              <w:t>use KW demand goal is achieved if Weather Adjusted Summer System Peak is less than or equal to KW</w:t>
            </w:r>
            <w:r w:rsidRPr="004D647E">
              <w:rPr>
                <w:rFonts w:ascii="Courier New" w:hAnsi="Courier New" w:cs="Courier New"/>
                <w:strike/>
                <w:spacing w:val="-1"/>
                <w:sz w:val="14"/>
                <w:szCs w:val="14"/>
              </w:rPr>
              <w:noBreakHyphen/>
              <w:t>Goal(Summer).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(b)  The Winter end</w:t>
            </w:r>
            <w:r w:rsidRPr="004D647E">
              <w:rPr>
                <w:rFonts w:ascii="Courier New" w:hAnsi="Courier New" w:cs="Courier New"/>
                <w:strike/>
                <w:spacing w:val="-1"/>
                <w:sz w:val="14"/>
                <w:szCs w:val="14"/>
              </w:rPr>
              <w:noBreakHyphen/>
              <w:t>use KW demand goal is achieved if Weather Adjusted Winter System Peak is less than or equal to KW</w:t>
            </w:r>
            <w:r w:rsidRPr="004D647E">
              <w:rPr>
                <w:rFonts w:ascii="Courier New" w:hAnsi="Courier New" w:cs="Courier New"/>
                <w:strike/>
                <w:spacing w:val="-1"/>
                <w:sz w:val="14"/>
                <w:szCs w:val="14"/>
              </w:rPr>
              <w:noBreakHyphen/>
              <w:t>Goal(Winter).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(c)  The KWH consumption goal is achieved if Weather Adjusted Net Energy for Load is less than or equal to KWH</w:t>
            </w:r>
            <w:r w:rsidRPr="004D647E">
              <w:rPr>
                <w:rFonts w:ascii="Courier New" w:hAnsi="Courier New" w:cs="Courier New"/>
                <w:strike/>
                <w:spacing w:val="-1"/>
                <w:sz w:val="14"/>
                <w:szCs w:val="14"/>
              </w:rPr>
              <w:noBreakHyphen/>
              <w:t>Goal.</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trike/>
                <w:spacing w:val="-1"/>
                <w:sz w:val="14"/>
                <w:szCs w:val="14"/>
              </w:rPr>
              <w:tab/>
              <w:t>(d)  The audit goal is achieved if Audits</w:t>
            </w:r>
            <w:r w:rsidRPr="004D647E">
              <w:rPr>
                <w:rFonts w:ascii="Courier New" w:hAnsi="Courier New" w:cs="Courier New"/>
                <w:strike/>
                <w:spacing w:val="-1"/>
                <w:sz w:val="14"/>
                <w:szCs w:val="14"/>
              </w:rPr>
              <w:noBreakHyphen/>
              <w:t>Actual is greater than or equal to Audits</w:t>
            </w:r>
            <w:r w:rsidRPr="004D647E">
              <w:rPr>
                <w:rFonts w:ascii="Courier New" w:hAnsi="Courier New" w:cs="Courier New"/>
                <w:strike/>
                <w:spacing w:val="-1"/>
                <w:sz w:val="14"/>
                <w:szCs w:val="14"/>
              </w:rPr>
              <w:noBreakHyphen/>
              <w:t>Goal.</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(6)  Each utility shall submit a semi</w:t>
            </w:r>
            <w:r w:rsidRPr="004D647E">
              <w:rPr>
                <w:rFonts w:ascii="Courier New" w:hAnsi="Courier New" w:cs="Courier New"/>
                <w:strike/>
                <w:spacing w:val="-1"/>
                <w:sz w:val="14"/>
                <w:szCs w:val="14"/>
              </w:rPr>
              <w:noBreakHyphen/>
              <w:t>annual program progress report for the first half of each calendar year and an annual program progress report for each calendar year in a format described by the Commission.  Each report shall be due 30 days after the close of each semi</w:t>
            </w:r>
            <w:r w:rsidRPr="004D647E">
              <w:rPr>
                <w:rFonts w:ascii="Courier New" w:hAnsi="Courier New" w:cs="Courier New"/>
                <w:strike/>
                <w:spacing w:val="-1"/>
                <w:sz w:val="14"/>
                <w:szCs w:val="14"/>
              </w:rPr>
              <w:noBreakHyphen/>
              <w:t>annual or annual period.  A utility may submit additional information along with its report.  Reports shall provide, at a minimum, the information detailed below.</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lastRenderedPageBreak/>
              <w:tab/>
              <w:t>(a)  The FEECA Program Progress Report shall include a separate listing of each program which includes: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righ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1.The name of the utility;</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2.The period (semi</w:t>
            </w:r>
            <w:r w:rsidRPr="004D647E">
              <w:rPr>
                <w:rFonts w:ascii="Courier New" w:hAnsi="Courier New" w:cs="Courier New"/>
                <w:strike/>
                <w:spacing w:val="-1"/>
                <w:sz w:val="14"/>
                <w:szCs w:val="14"/>
              </w:rPr>
              <w:noBreakHyphen/>
              <w:t>annual or annual) and calendar year the report covers;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3.The program name;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4.The program start date;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5.The assumed annual KWH savings per installation;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6.The assumed winter coincident peak KW reduction per installation;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7.The assumed summer coincident peak KW reduction per installation;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8.Current period planned, current period actual, planned program to date, program to date actual, and difference between planned and actual data on the following:</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a.  Number of audits or installations, etc.;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b.  Annual GWH savings;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c.  Winter MW reduction;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d.  Summer MW reduction;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e.  Total program cost of utility; and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f.  Cost per audit or installation, etc.</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9.Any comments pertaining to the program.</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10.The investor</w:t>
            </w:r>
            <w:r w:rsidRPr="004D647E">
              <w:rPr>
                <w:rFonts w:ascii="Courier New" w:hAnsi="Courier New" w:cs="Courier New"/>
                <w:strike/>
                <w:spacing w:val="-1"/>
                <w:sz w:val="14"/>
                <w:szCs w:val="14"/>
              </w:rPr>
              <w:noBreakHyphen/>
              <w:t>owned electric utilities shall also report as part of the annual report the following for each of the categories listed in subsection (6)(a)8. above: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a.  Value of KWH saved;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b.  Value of deferred generating unit or purchased electrical power;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c.  Energy benefit/cost ratio; and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r>
            <w:r w:rsidRPr="004D647E">
              <w:rPr>
                <w:rFonts w:ascii="Courier New" w:hAnsi="Courier New" w:cs="Courier New"/>
                <w:strike/>
                <w:spacing w:val="-1"/>
                <w:sz w:val="14"/>
                <w:szCs w:val="14"/>
              </w:rPr>
              <w:tab/>
              <w:t>d.  Total benefit/cost ratio.</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 xml:space="preserve">(b) The FEECA Program Executive Summary for all programs shall include a brief overview of utility's conservation program efforts </w:t>
            </w:r>
            <w:r w:rsidRPr="004D647E">
              <w:rPr>
                <w:rFonts w:ascii="Courier New" w:hAnsi="Courier New" w:cs="Courier New"/>
                <w:strike/>
                <w:spacing w:val="-1"/>
                <w:sz w:val="14"/>
                <w:szCs w:val="14"/>
              </w:rPr>
              <w:lastRenderedPageBreak/>
              <w:t>and accomplishments during the reporting period.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trike/>
                <w:spacing w:val="-1"/>
                <w:sz w:val="14"/>
                <w:szCs w:val="14"/>
              </w:rPr>
              <w:tab/>
              <w:t>(c) Any other information required by Commission order.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12/2/80, Amended 12/30/82, 6/19/84, formerly 25</w:t>
            </w:r>
            <w:r w:rsidRPr="004D647E">
              <w:rPr>
                <w:rFonts w:ascii="Courier New" w:hAnsi="Courier New" w:cs="Courier New"/>
                <w:b/>
                <w:bCs/>
                <w:spacing w:val="-1"/>
                <w:sz w:val="14"/>
                <w:szCs w:val="14"/>
              </w:rPr>
              <w:noBreakHyphen/>
              <w:t>17.05, Amended 9/14/88.</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17.006 Electric Utility System Conservation End Use Data.</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(l)  PURPOSE:  The purpose of this rule is to provide for the periodic submission of certain conservation information and other related information to the Commission.  Applications of this Rule include: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(a)  gathering information to review and revise conservation goals pursuant to Rule </w:t>
            </w:r>
            <w:r w:rsidRPr="004D647E">
              <w:rPr>
                <w:rFonts w:ascii="Courier New" w:hAnsi="Courier New" w:cs="Courier New"/>
                <w:strike/>
                <w:spacing w:val="-1"/>
                <w:sz w:val="14"/>
                <w:szCs w:val="14"/>
              </w:rPr>
              <w:t>25</w:t>
            </w:r>
            <w:r w:rsidRPr="004D647E">
              <w:rPr>
                <w:rFonts w:ascii="Courier New" w:hAnsi="Courier New" w:cs="Courier New"/>
                <w:strike/>
                <w:spacing w:val="-1"/>
                <w:sz w:val="14"/>
                <w:szCs w:val="14"/>
              </w:rPr>
              <w:noBreakHyphen/>
              <w:t>17.002</w:t>
            </w:r>
            <w:r w:rsidRPr="004D647E">
              <w:rPr>
                <w:rFonts w:ascii="Courier New" w:hAnsi="Courier New" w:cs="Courier New"/>
                <w:spacing w:val="-1"/>
                <w:sz w:val="14"/>
                <w:szCs w:val="14"/>
              </w:rPr>
              <w:t xml:space="preserve"> </w:t>
            </w:r>
            <w:r w:rsidRPr="004D647E">
              <w:rPr>
                <w:rFonts w:ascii="Courier New" w:hAnsi="Courier New" w:cs="Courier New"/>
                <w:spacing w:val="-1"/>
                <w:sz w:val="14"/>
                <w:szCs w:val="14"/>
                <w:u w:val="single"/>
              </w:rPr>
              <w:t>25-17.0021</w:t>
            </w:r>
            <w:r w:rsidRPr="004D647E">
              <w:rPr>
                <w:rFonts w:ascii="Courier New" w:hAnsi="Courier New" w:cs="Courier New"/>
                <w:spacing w:val="-1"/>
                <w:sz w:val="14"/>
                <w:szCs w:val="14"/>
              </w:rPr>
              <w:t>, F.A.C.;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gathering information to estimate the potential kilowatt hour (KWH) and kilowatt demand (KW) savings achievable through various conservation measures and conservation technologies;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to monitor the effectiveness of the Florida Model Energy Efficiency Code, developed under s. 553.900, F.S., et. seq., and modifications made thereto; and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gathering information to enable the Commission to analyze conservation alternatives to mitigate the need to construct new power plants in Florida.</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(2)  APPLICABILITY:  This rule shall apply to all electric utilities that had total sales of electric energy for purposes other than resale in excess of 500 gigawatt hours for the calendar year l980.</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(3)  Residential KWH Consumption Data:  Starting with the l98l calendar year, and each year thereafter, each electric utility shall:</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  Categorize all customers (structures) who were or had been connected to the utility system for permanent service during the calendar year by the year of first connection and by the following customer groups:</w:t>
            </w:r>
          </w:p>
          <w:p w:rsidR="00EF4080" w:rsidRPr="004D647E" w:rsidRDefault="00EF4080">
            <w:pPr>
              <w:widowControl/>
              <w:tabs>
                <w:tab w:val="left" w:pos="-720"/>
                <w:tab w:val="left" w:pos="0"/>
                <w:tab w:val="left" w:pos="720"/>
                <w:tab w:val="left" w:pos="1029"/>
                <w:tab w:val="left" w:pos="1440"/>
              </w:tabs>
              <w:suppressAutoHyphens/>
              <w:spacing w:line="240" w:lineRule="atLeast"/>
              <w:ind w:left="2159" w:hanging="2159"/>
              <w:jc w:val="both"/>
              <w:rPr>
                <w:rFonts w:ascii="Courier New" w:hAnsi="Courier New" w:cs="Courier New"/>
                <w:spacing w:val="-1"/>
                <w:sz w:val="14"/>
                <w:szCs w:val="14"/>
              </w:rPr>
            </w:pPr>
            <w:r w:rsidRPr="004D647E">
              <w:rPr>
                <w:rFonts w:ascii="Courier New" w:hAnsi="Courier New" w:cs="Courier New"/>
                <w:spacing w:val="-1"/>
                <w:sz w:val="14"/>
                <w:szCs w:val="14"/>
              </w:rPr>
              <w:lastRenderedPageBreak/>
              <w:tab/>
              <w:t>l.Residential, single family, unattached.</w:t>
            </w:r>
          </w:p>
          <w:p w:rsidR="00EF4080" w:rsidRPr="004D647E" w:rsidRDefault="00EF4080">
            <w:pPr>
              <w:widowControl/>
              <w:tabs>
                <w:tab w:val="left" w:pos="-720"/>
                <w:tab w:val="left" w:pos="0"/>
                <w:tab w:val="left" w:pos="720"/>
                <w:tab w:val="left" w:pos="1029"/>
                <w:tab w:val="left" w:pos="1440"/>
              </w:tabs>
              <w:suppressAutoHyphens/>
              <w:spacing w:line="240" w:lineRule="atLeast"/>
              <w:ind w:left="2159" w:hanging="2159"/>
              <w:jc w:val="both"/>
              <w:rPr>
                <w:rFonts w:ascii="Courier New" w:hAnsi="Courier New" w:cs="Courier New"/>
                <w:spacing w:val="-1"/>
                <w:sz w:val="14"/>
                <w:szCs w:val="14"/>
              </w:rPr>
            </w:pPr>
            <w:r w:rsidRPr="004D647E">
              <w:rPr>
                <w:rFonts w:ascii="Courier New" w:hAnsi="Courier New" w:cs="Courier New"/>
                <w:spacing w:val="-1"/>
                <w:sz w:val="14"/>
                <w:szCs w:val="14"/>
              </w:rPr>
              <w:tab/>
              <w:t>2.Residential, single family, attached.</w:t>
            </w:r>
          </w:p>
          <w:p w:rsidR="00EF4080" w:rsidRPr="004D647E" w:rsidRDefault="00EF4080">
            <w:pPr>
              <w:widowControl/>
              <w:tabs>
                <w:tab w:val="left" w:pos="-720"/>
                <w:tab w:val="left" w:pos="0"/>
                <w:tab w:val="left" w:pos="720"/>
                <w:tab w:val="left" w:pos="1029"/>
                <w:tab w:val="left" w:pos="1440"/>
              </w:tabs>
              <w:suppressAutoHyphens/>
              <w:spacing w:line="240" w:lineRule="atLeast"/>
              <w:ind w:left="2159" w:hanging="2159"/>
              <w:jc w:val="both"/>
              <w:rPr>
                <w:rFonts w:ascii="Courier New" w:hAnsi="Courier New" w:cs="Courier New"/>
                <w:spacing w:val="-1"/>
                <w:sz w:val="14"/>
                <w:szCs w:val="14"/>
              </w:rPr>
            </w:pPr>
            <w:r w:rsidRPr="004D647E">
              <w:rPr>
                <w:rFonts w:ascii="Courier New" w:hAnsi="Courier New" w:cs="Courier New"/>
                <w:spacing w:val="-1"/>
                <w:sz w:val="14"/>
                <w:szCs w:val="14"/>
              </w:rPr>
              <w:tab/>
              <w:t>3.Residential, mobile home or trailers.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Customers (structures) first connected to the system on or before December 31, 1980 shall be categorized as having a 1980 year of first connection.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Using standard statistical sampling procedures, develop sample groups by customer group as specified in subsection (3)(a) above and calendar year of structure connection beginning with 1980.</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For each sample group developed pursuant to subsection (3)(a), compute the average annual energy consumption in units of kilowatt hours per customer.  The computed value shall be statistically reliable at a 90% confidence level and a +/</w:t>
            </w:r>
            <w:r w:rsidRPr="004D647E">
              <w:rPr>
                <w:rFonts w:ascii="Courier New" w:hAnsi="Courier New" w:cs="Courier New"/>
                <w:spacing w:val="-1"/>
                <w:sz w:val="14"/>
                <w:szCs w:val="14"/>
              </w:rPr>
              <w:noBreakHyphen/>
              <w:t xml:space="preserve"> 5% relative accuracy.  The average annual energy consumption shall be determined by adding the active customers for each month, dividing that sum by 12 and dividing that result into the total annual consumption for those customers.  Active customers are those members of the sample group to whom bills were issued during that month.</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(d)  For each sample group developed pursuant to subsection (3)(a), compute the average monthly energy consumption in units of kilowatt hours per customer.  The computation shall be made for each month of the calendar year.  The computed values shall be statistically reliable at a 90% confidence level and a +/</w:t>
            </w:r>
            <w:r w:rsidRPr="004D647E">
              <w:rPr>
                <w:rFonts w:ascii="Courier New" w:hAnsi="Courier New" w:cs="Courier New"/>
                <w:spacing w:val="-1"/>
                <w:sz w:val="14"/>
                <w:szCs w:val="14"/>
              </w:rPr>
              <w:noBreakHyphen/>
              <w:t xml:space="preserve"> 5% relative accuracy.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 xml:space="preserve">(e)  Report the results of subsections (3)(c) and (3)(d), by March 1st of the following calendar year.  Also, report the total number of customers at year end by each customer group specified in subsection (3)(a) connected to the utility system for permanent service during the calendar year.  </w:t>
            </w:r>
            <w:r w:rsidRPr="004D647E">
              <w:rPr>
                <w:rFonts w:ascii="Courier New" w:hAnsi="Courier New" w:cs="Courier New"/>
                <w:spacing w:val="-1"/>
                <w:sz w:val="14"/>
                <w:szCs w:val="14"/>
                <w:u w:val="single"/>
              </w:rPr>
              <w:t>The utilities shall also calculate and report statewide aggregates for these data within 90 days of the due date of the individual utility reports.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(f)  The requirement that customers (structures) be categorized by year of first connection to the utility system is for the purpose of approximating the year of construction.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lastRenderedPageBreak/>
              <w:tab/>
              <w:t>(4)</w:t>
            </w:r>
            <w:r w:rsidRPr="004D647E">
              <w:rPr>
                <w:rFonts w:ascii="Courier New" w:hAnsi="Courier New" w:cs="Courier New"/>
                <w:spacing w:val="-1"/>
                <w:sz w:val="14"/>
                <w:szCs w:val="14"/>
              </w:rPr>
              <w:tab/>
              <w:t>Residential Goal Setting Information: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(a)</w:t>
            </w:r>
            <w:r w:rsidRPr="004D647E">
              <w:rPr>
                <w:rFonts w:ascii="Courier New" w:hAnsi="Courier New" w:cs="Courier New"/>
                <w:spacing w:val="-1"/>
                <w:sz w:val="14"/>
                <w:szCs w:val="14"/>
              </w:rPr>
              <w:tab/>
              <w:t>Residential Customer Survey:  Starting with calendar year l986 and every four years thereafter, each electric utility shall "collect" certain information on the appliance stock, housing characteristics, household demographic characteristics and twelve months of kilowatt hour billing history for its proportionate share of a representative sample of residential customers (structures).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l.For the purposes of obtaining the data described in subsection (4)(a), a representative sample of residential customers sufficient to yield 1,350 usable, complete observations shall be field interviewed by representatives of the utility in each of the following climatological zones.</w:t>
            </w:r>
          </w:p>
          <w:p w:rsidR="00EF4080" w:rsidRPr="004D647E" w:rsidRDefault="00EF4080">
            <w:pPr>
              <w:widowControl/>
              <w:tabs>
                <w:tab w:val="left" w:pos="-720"/>
                <w:tab w:val="left" w:pos="0"/>
                <w:tab w:val="left" w:pos="720"/>
                <w:tab w:val="left" w:pos="1029"/>
                <w:tab w:val="left" w:pos="1440"/>
              </w:tabs>
              <w:suppressAutoHyphens/>
              <w:spacing w:line="240" w:lineRule="atLeast"/>
              <w:ind w:left="2160" w:hanging="216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a.Northern:  Baker, Bay, Bradford, Calhoun, Clay, Columbia, Dixie, Duval, Escambia, Franklin, Gadsden, Gulf, Hamilton, Holmes, Jackson, Jefferson, Lafayette, Leon, Liberty, Madison, Nassau, Okaloosa, Santa Rosa, St. Johns, Suwannee, Taylor, Union, Wakulla, Walton, Washington.</w:t>
            </w:r>
          </w:p>
          <w:p w:rsidR="00EF4080" w:rsidRPr="004D647E" w:rsidRDefault="00EF4080">
            <w:pPr>
              <w:widowControl/>
              <w:tabs>
                <w:tab w:val="left" w:pos="-720"/>
                <w:tab w:val="left" w:pos="0"/>
                <w:tab w:val="left" w:pos="720"/>
                <w:tab w:val="left" w:pos="1029"/>
                <w:tab w:val="left" w:pos="1440"/>
              </w:tabs>
              <w:suppressAutoHyphens/>
              <w:spacing w:line="240" w:lineRule="atLeast"/>
              <w:ind w:left="2160" w:hanging="216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b.Central:  Alachua, Citrus, DeSoto, Flagler, Gilchrist, Hardee, Hernando, Highlands, Hillsbrough, Lake, Levy, Marion, Okeechobee, Orange, Osceola, Pasco, Polk, Putnam, Seminole, Sumter, Volusia.</w:t>
            </w:r>
          </w:p>
          <w:p w:rsidR="00EF4080" w:rsidRPr="004D647E" w:rsidRDefault="00EF4080">
            <w:pPr>
              <w:widowControl/>
              <w:tabs>
                <w:tab w:val="left" w:pos="-720"/>
                <w:tab w:val="left" w:pos="0"/>
                <w:tab w:val="left" w:pos="720"/>
                <w:tab w:val="left" w:pos="1029"/>
                <w:tab w:val="left" w:pos="1440"/>
              </w:tabs>
              <w:suppressAutoHyphens/>
              <w:spacing w:line="240" w:lineRule="atLeast"/>
              <w:ind w:left="2160" w:hanging="216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c.Central Coastal:  Brevard, Charlotte, Collier, Glades, Hendry, Indian River, Lee, Manatee, Martin, Monroe (excluding the Florida Keys), Pinellas, Sarasota, St. Lucie.</w:t>
            </w:r>
          </w:p>
          <w:p w:rsidR="00EF4080" w:rsidRPr="004D647E" w:rsidRDefault="00EF4080">
            <w:pPr>
              <w:widowControl/>
              <w:tabs>
                <w:tab w:val="left" w:pos="-720"/>
                <w:tab w:val="left" w:pos="0"/>
                <w:tab w:val="left" w:pos="720"/>
                <w:tab w:val="left" w:pos="1029"/>
                <w:tab w:val="left" w:pos="1440"/>
              </w:tabs>
              <w:suppressAutoHyphens/>
              <w:spacing w:line="240" w:lineRule="atLeast"/>
              <w:ind w:left="2160" w:hanging="216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r>
            <w:r w:rsidRPr="004D647E">
              <w:rPr>
                <w:rFonts w:ascii="Courier New" w:hAnsi="Courier New" w:cs="Courier New"/>
                <w:spacing w:val="-1"/>
                <w:sz w:val="14"/>
                <w:szCs w:val="14"/>
              </w:rPr>
              <w:tab/>
              <w:t>d.Southeast:  Broward, Dade, Palm Beach, and the Florida Keys.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2.For each climatological zone, each utility shall sample a proportion of the l350 customers based on its </w:t>
            </w:r>
            <w:r w:rsidRPr="004D647E">
              <w:rPr>
                <w:rFonts w:ascii="Courier New" w:hAnsi="Courier New" w:cs="Courier New"/>
                <w:spacing w:val="-1"/>
                <w:sz w:val="14"/>
                <w:szCs w:val="14"/>
              </w:rPr>
              <w:lastRenderedPageBreak/>
              <w:t>percentage of residential customers in each of the regions.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a.By November 1st prior to the survey year each utility will provide to the Commission staff the number of its residential customers residing in each of the four climate zones as of June 30th prior to the survey year.</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b.By January 15th of the survey year Commission staff will allocate the prescribed sample points to each utility based on the information submitted pursuant to subsection 2.a.</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3.For each climatological zone, each utility shall stratify its residential customers by customer group as defined in subsection (3)(a) and draw a representative sample from each customer group proportional to that group's percentage of the total residential customers in the climatological zone.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4.The information on appliance stocks, housing characteristics, household demographic and the twelve months of KWH billing history shall be gathered using a survey instrument prescribed by the Commission by January 15th of the survey year.  Nothing in this paragraph shall be construed to prohibit an electric utility from adding additional questions to its own survey it believes useful.</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5.Each utility shall report the survey information and billing history on each individual respondent to the Commission on or before September lst of the calendar year immediately following the survey year.  This information shall be reported such that no individual customer's identity can be determined.  The information reporting format shall be prescribed by the Commission prior to April lst of the survey year.  The medium for reporting the </w:t>
            </w:r>
            <w:r w:rsidRPr="004D647E">
              <w:rPr>
                <w:rFonts w:ascii="Courier New" w:hAnsi="Courier New" w:cs="Courier New"/>
                <w:spacing w:val="-1"/>
                <w:sz w:val="14"/>
                <w:szCs w:val="14"/>
              </w:rPr>
              <w:lastRenderedPageBreak/>
              <w:t xml:space="preserve">information shall be </w:t>
            </w:r>
            <w:r w:rsidRPr="004D647E">
              <w:rPr>
                <w:rFonts w:ascii="Courier New" w:hAnsi="Courier New" w:cs="Courier New"/>
                <w:spacing w:val="-1"/>
                <w:sz w:val="14"/>
                <w:szCs w:val="14"/>
                <w:u w:val="single"/>
              </w:rPr>
              <w:t>3 and one-half inch microcomputer diskette using a FoxPro database structure</w:t>
            </w:r>
            <w:r w:rsidRPr="004D647E">
              <w:rPr>
                <w:rFonts w:ascii="Courier New" w:hAnsi="Courier New" w:cs="Courier New"/>
                <w:spacing w:val="-1"/>
                <w:sz w:val="14"/>
                <w:szCs w:val="14"/>
              </w:rPr>
              <w:t xml:space="preserve"> </w:t>
            </w:r>
            <w:r w:rsidRPr="004D647E">
              <w:rPr>
                <w:rFonts w:ascii="Courier New" w:hAnsi="Courier New" w:cs="Courier New"/>
                <w:strike/>
                <w:spacing w:val="-1"/>
                <w:sz w:val="14"/>
                <w:szCs w:val="14"/>
              </w:rPr>
              <w:t>9 track magnetic tape</w:t>
            </w:r>
            <w:r w:rsidRPr="004D647E">
              <w:rPr>
                <w:rFonts w:ascii="Courier New" w:hAnsi="Courier New" w:cs="Courier New"/>
                <w:spacing w:val="-1"/>
                <w:sz w:val="14"/>
                <w:szCs w:val="14"/>
              </w:rPr>
              <w:t xml:space="preserve"> unless another medium is approved in writing by the Commission staff.  </w:t>
            </w:r>
            <w:r w:rsidRPr="004D647E">
              <w:rPr>
                <w:rFonts w:ascii="Courier New" w:hAnsi="Courier New" w:cs="Courier New"/>
                <w:spacing w:val="-1"/>
                <w:sz w:val="14"/>
                <w:szCs w:val="14"/>
                <w:u w:val="single"/>
              </w:rPr>
              <w:t>The utilities shall also submit aggregated data on a statewide basis within 90 days of the due date of the individual utility reports.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6.The following guidelines shall apply to customers described in subsection (4)(a) 1. above: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a.Customers must be customers of record as of July 1st of the survey year.</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b.Customers must be continuously billed for a twelve consecutive calendar month period between July 1st of the year prior to the survey year and July 31st of the survey year.  The twelve calendar consecutive month period shall be the same for all survey customers.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c.Seasonal customers billed in accordance with sub</w:t>
            </w:r>
            <w:r w:rsidRPr="004D647E">
              <w:rPr>
                <w:rFonts w:ascii="Courier New" w:hAnsi="Courier New" w:cs="Courier New"/>
                <w:spacing w:val="-1"/>
                <w:sz w:val="14"/>
                <w:szCs w:val="14"/>
              </w:rPr>
              <w:noBreakHyphen/>
              <w:t>section (4)(a)6.b. may be counted toward the required number of sample customers.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7.The survey year shall be an even numbered calendar year beginning with the 1986 calendar year and every four years thereafter.  The term survey year shall not be construed to limit completion of the survey to that even numbered calendar year.</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8.The reporting year shall be an odd numbered calendar year beginning with the 1987 calendar year and every four years thereafter.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(b)  Forecasts of Residential Appliance Stocks and Housing Characteristics:  Starting with calendar year l987 and every four years thereafter, each electric utility shall report to the Commission forecasts of the market penetration of certain appliance stocks and housing characteristics.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l.Using its best estimates, each electric utility shall </w:t>
            </w:r>
            <w:r w:rsidRPr="004D647E">
              <w:rPr>
                <w:rFonts w:ascii="Courier New" w:hAnsi="Courier New" w:cs="Courier New"/>
                <w:spacing w:val="-1"/>
                <w:sz w:val="14"/>
                <w:szCs w:val="14"/>
              </w:rPr>
              <w:lastRenderedPageBreak/>
              <w:t xml:space="preserve">report the percentage of market penetration of each appliance listed in subparagraphs 4.a. </w:t>
            </w:r>
            <w:r w:rsidRPr="004D647E">
              <w:rPr>
                <w:rFonts w:ascii="Courier New" w:hAnsi="Courier New" w:cs="Courier New"/>
                <w:spacing w:val="-1"/>
                <w:sz w:val="14"/>
                <w:szCs w:val="14"/>
              </w:rPr>
              <w:noBreakHyphen/>
              <w:t xml:space="preserve"> 4.m. for each year of the forecast horizon.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2.Using its best estimates, each electric utility shall report the market penetration of each housing characteristics listed in subparagraphs 5.a.</w:t>
            </w:r>
            <w:r w:rsidRPr="004D647E">
              <w:rPr>
                <w:rFonts w:ascii="Courier New" w:hAnsi="Courier New" w:cs="Courier New"/>
                <w:spacing w:val="-1"/>
                <w:sz w:val="14"/>
                <w:szCs w:val="14"/>
              </w:rPr>
              <w:noBreakHyphen/>
              <w:t>5.d. for each year of the forecast horizon.</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3.The forecast horizon shall be at least 10 years and the use of a 20 year forecast period is encouraged.</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4.Appliance stocks shall be: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a.High efficiency central air conditioners with a seasonal Energy Efficiency Rating (SEER) greater than or equal to 11.0.</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b.Low efficiency central air conditioners with a SEER less than 11.00.</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c.High efficiency heat pumps with a Coefficient Of Performance (COP) greater than or equal to 3.0 and a SEER greater than or equal to l0.0.</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d.Low efficiency heat pumps with a Coefficient Of Performance (COP) less than 3.0 and a SEER less than 10.0.</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e.Window or wall air conditioners.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f.Central resistance space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g.Non central resistance space heaters permanently affixed to the building structure.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h.Non</w:t>
            </w:r>
            <w:r w:rsidRPr="004D647E">
              <w:rPr>
                <w:rFonts w:ascii="Courier New" w:hAnsi="Courier New" w:cs="Courier New"/>
                <w:spacing w:val="-1"/>
                <w:sz w:val="14"/>
                <w:szCs w:val="14"/>
              </w:rPr>
              <w:noBreakHyphen/>
              <w:t>electric heating.</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i.Resistance water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j.Heat pump water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k.Solar water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l.Waste heat recovery water heaters.</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m.Non</w:t>
            </w:r>
            <w:r w:rsidRPr="004D647E">
              <w:rPr>
                <w:rFonts w:ascii="Courier New" w:hAnsi="Courier New" w:cs="Courier New"/>
                <w:spacing w:val="-1"/>
                <w:sz w:val="14"/>
                <w:szCs w:val="14"/>
              </w:rPr>
              <w:noBreakHyphen/>
              <w:t>electric water heating.</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5.</w:t>
            </w:r>
            <w:r w:rsidRPr="004D647E">
              <w:rPr>
                <w:rFonts w:ascii="Courier New" w:hAnsi="Courier New" w:cs="Courier New"/>
                <w:spacing w:val="-1"/>
                <w:sz w:val="14"/>
                <w:szCs w:val="14"/>
              </w:rPr>
              <w:tab/>
              <w:t>Housing characteristics shall be:</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a.   The number of residential structures having ceiling insulation R values between:</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lastRenderedPageBreak/>
              <w:t xml:space="preserve">          i. R</w:t>
            </w:r>
            <w:r w:rsidRPr="004D647E">
              <w:rPr>
                <w:rFonts w:ascii="Courier New" w:hAnsi="Courier New" w:cs="Courier New"/>
                <w:spacing w:val="-1"/>
                <w:sz w:val="14"/>
                <w:szCs w:val="14"/>
              </w:rPr>
              <w:noBreakHyphen/>
              <w:t>O and R</w:t>
            </w:r>
            <w:r w:rsidRPr="004D647E">
              <w:rPr>
                <w:rFonts w:ascii="Courier New" w:hAnsi="Courier New" w:cs="Courier New"/>
                <w:spacing w:val="-1"/>
                <w:sz w:val="14"/>
                <w:szCs w:val="14"/>
              </w:rPr>
              <w:noBreakHyphen/>
              <w:t>7</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ii. R</w:t>
            </w:r>
            <w:r w:rsidRPr="004D647E">
              <w:rPr>
                <w:rFonts w:ascii="Courier New" w:hAnsi="Courier New" w:cs="Courier New"/>
                <w:spacing w:val="-1"/>
                <w:sz w:val="14"/>
                <w:szCs w:val="14"/>
              </w:rPr>
              <w:noBreakHyphen/>
              <w:t>8 and R</w:t>
            </w:r>
            <w:r w:rsidRPr="004D647E">
              <w:rPr>
                <w:rFonts w:ascii="Courier New" w:hAnsi="Courier New" w:cs="Courier New"/>
                <w:spacing w:val="-1"/>
                <w:sz w:val="14"/>
                <w:szCs w:val="14"/>
              </w:rPr>
              <w:noBreakHyphen/>
              <w:t>15</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iii. R</w:t>
            </w:r>
            <w:r w:rsidRPr="004D647E">
              <w:rPr>
                <w:rFonts w:ascii="Courier New" w:hAnsi="Courier New" w:cs="Courier New"/>
                <w:spacing w:val="-1"/>
                <w:sz w:val="14"/>
                <w:szCs w:val="14"/>
              </w:rPr>
              <w:noBreakHyphen/>
              <w:t>16 and R</w:t>
            </w:r>
            <w:r w:rsidRPr="004D647E">
              <w:rPr>
                <w:rFonts w:ascii="Courier New" w:hAnsi="Courier New" w:cs="Courier New"/>
                <w:spacing w:val="-1"/>
                <w:sz w:val="14"/>
                <w:szCs w:val="14"/>
              </w:rPr>
              <w:noBreakHyphen/>
              <w:t>22</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iv. R</w:t>
            </w:r>
            <w:r w:rsidRPr="004D647E">
              <w:rPr>
                <w:rFonts w:ascii="Courier New" w:hAnsi="Courier New" w:cs="Courier New"/>
                <w:spacing w:val="-1"/>
                <w:sz w:val="14"/>
                <w:szCs w:val="14"/>
              </w:rPr>
              <w:noBreakHyphen/>
              <w:t>23 and greater.</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b.For each R value group listed immediately above:</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 the average wall insulation R value</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ii. the average window area as a percentage of wall area</w:t>
            </w:r>
          </w:p>
          <w:p w:rsidR="00EF4080" w:rsidRPr="004D647E" w:rsidRDefault="00EF4080">
            <w:pPr>
              <w:widowControl/>
              <w:tabs>
                <w:tab w:val="left" w:pos="-720"/>
                <w:tab w:val="left" w:pos="0"/>
                <w:tab w:val="left" w:pos="720"/>
                <w:tab w:val="left" w:pos="1029"/>
                <w:tab w:val="left" w:pos="1440"/>
              </w:tabs>
              <w:suppressAutoHyphens/>
              <w:spacing w:line="240" w:lineRule="atLeast"/>
              <w:ind w:left="720" w:hanging="720"/>
              <w:jc w:val="both"/>
              <w:rPr>
                <w:rFonts w:ascii="Courier New" w:hAnsi="Courier New" w:cs="Courier New"/>
                <w:spacing w:val="-1"/>
                <w:sz w:val="14"/>
                <w:szCs w:val="14"/>
              </w:rPr>
            </w:pPr>
            <w:r w:rsidRPr="004D647E">
              <w:rPr>
                <w:rFonts w:ascii="Courier New" w:hAnsi="Courier New" w:cs="Courier New"/>
                <w:spacing w:val="-1"/>
                <w:sz w:val="14"/>
                <w:szCs w:val="14"/>
              </w:rPr>
              <w:t xml:space="preserve">          iii. the average floor area of conditioned space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6.The forecasts shall be provided for each customer group identified in subparagraph (3)(a).</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7.The forecasts shall be provided to the Commission on or before December 3lst of the reporting year.  As part of the forecasts provided, each utility shall provide a narrative report that describes the forecast methodology and it shall report all assumptions and the justification for each assumption used in the forecast.  </w:t>
            </w:r>
            <w:r w:rsidRPr="004D647E">
              <w:rPr>
                <w:rFonts w:ascii="Courier New" w:hAnsi="Courier New" w:cs="Courier New"/>
                <w:spacing w:val="-1"/>
                <w:sz w:val="14"/>
                <w:szCs w:val="14"/>
                <w:u w:val="single"/>
              </w:rPr>
              <w:t>The utilities shall also provide a statewide forecast within 90 days of the due date of the individual utility reports.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b/>
              <w:t>(c) Residential Rate Class Load Data:  Starting with calendar year 1987 and every two years thereafter, each investor</w:t>
            </w:r>
            <w:r w:rsidRPr="004D647E">
              <w:rPr>
                <w:rFonts w:ascii="Courier New" w:hAnsi="Courier New" w:cs="Courier New"/>
                <w:spacing w:val="-1"/>
                <w:sz w:val="14"/>
                <w:szCs w:val="14"/>
              </w:rPr>
              <w:noBreakHyphen/>
              <w:t>owned utility, subject to this rule, shall report to the Commission by June 1st of the reporting year the scaled residential class load profile, defined in (4)(c)4., according to the following procedure: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1.During any consecutive twelve (12) month period within the two calendar years immediately preceding the reporting year, each electric utility shall gather residential class load research data in accordance with Rule 25</w:t>
            </w:r>
            <w:r w:rsidRPr="004D647E">
              <w:rPr>
                <w:rFonts w:ascii="Courier New" w:hAnsi="Courier New" w:cs="Courier New"/>
                <w:spacing w:val="-1"/>
                <w:sz w:val="14"/>
                <w:szCs w:val="14"/>
              </w:rPr>
              <w:noBreakHyphen/>
              <w:t>6.0437, F.A.C.</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2.Using the residential class load research data, specified in (4)(c)1., each utility shall develop a residential class load profile using either the Mean Per Unit Methodology or the Combined Ratio </w:t>
            </w:r>
            <w:r w:rsidRPr="004D647E">
              <w:rPr>
                <w:rFonts w:ascii="Courier New" w:hAnsi="Courier New" w:cs="Courier New"/>
                <w:spacing w:val="-1"/>
                <w:sz w:val="14"/>
                <w:szCs w:val="14"/>
              </w:rPr>
              <w:lastRenderedPageBreak/>
              <w:t>Estimation Methodology to expand the hourly kw/customer load research data into a residential class load profile.  This load profile shall consist of consecutive hourly demand values representative of the residential class's hourly demands during the twelve (12) month period described in (4)(c)1.</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3. Each utility shall weather adjust each hourly demand value in the residential class load profile, developed in (4)(c)2.  The weather adjustment shall be for differences in weather variables between the hourly weather conditions for the twelve month period described in (4)(c)1. and the corresponding average hourly weather conditions for the utility's service area derived from a statistical analysis of at least ten consecutive years of weather data or upon the Typical Meteorological Year as defined by the National Weather Service.</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 xml:space="preserve">4. To the extent that the weather adjusted residential class profile developed in subsection (4)(c)3. coincides with the calendar year immediately preceding the reporting year, the utility shall report that load profile data.  For other time periods the residential class load profile developed in subsection (4)(c)2. shall be projected and reported for the corresponding months in the calendar year immediately preceding the reporting year.  The method for making these projections shall, in the best judgment of the reporting utility, be such as to reflect residential class load levels which would have occurred under average weather conditions as specified in subsection (4)(c)3.  </w:t>
            </w:r>
          </w:p>
          <w:p w:rsidR="00EF4080" w:rsidRPr="004D647E" w:rsidRDefault="00EF4080">
            <w:pPr>
              <w:widowControl/>
              <w:tabs>
                <w:tab w:val="left" w:pos="-720"/>
                <w:tab w:val="left" w:pos="0"/>
                <w:tab w:val="left" w:pos="720"/>
                <w:tab w:val="left" w:pos="1029"/>
                <w:tab w:val="left" w:pos="1440"/>
              </w:tabs>
              <w:suppressAutoHyphens/>
              <w:spacing w:line="240" w:lineRule="atLeast"/>
              <w:ind w:left="1440" w:hanging="1440"/>
              <w:jc w:val="both"/>
              <w:rPr>
                <w:rFonts w:ascii="Courier New" w:hAnsi="Courier New" w:cs="Courier New"/>
                <w:spacing w:val="-1"/>
                <w:sz w:val="14"/>
                <w:szCs w:val="14"/>
              </w:rPr>
            </w:pPr>
            <w:r w:rsidRPr="004D647E">
              <w:rPr>
                <w:rFonts w:ascii="Courier New" w:hAnsi="Courier New" w:cs="Courier New"/>
                <w:spacing w:val="-1"/>
                <w:sz w:val="14"/>
                <w:szCs w:val="14"/>
              </w:rPr>
              <w:tab/>
            </w:r>
            <w:r w:rsidRPr="004D647E">
              <w:rPr>
                <w:rFonts w:ascii="Courier New" w:hAnsi="Courier New" w:cs="Courier New"/>
                <w:spacing w:val="-1"/>
                <w:sz w:val="14"/>
                <w:szCs w:val="14"/>
              </w:rPr>
              <w:tab/>
              <w:t>5.The reporting year shall be an odd</w:t>
            </w:r>
            <w:r w:rsidRPr="004D647E">
              <w:rPr>
                <w:rFonts w:ascii="Courier New" w:hAnsi="Courier New" w:cs="Courier New"/>
                <w:spacing w:val="-1"/>
                <w:sz w:val="14"/>
                <w:szCs w:val="14"/>
              </w:rPr>
              <w:noBreakHyphen/>
              <w:t>numbered calendar year beginning with the 1987 calendar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350.127(2),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lastRenderedPageBreak/>
              <w:t>Law Implemented:  366.05(1), 366.82(2),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6/14/82, Amended 2/21/85, formerly 25</w:t>
            </w:r>
            <w:r w:rsidRPr="004D647E">
              <w:rPr>
                <w:rFonts w:ascii="Courier New" w:hAnsi="Courier New" w:cs="Courier New"/>
                <w:b/>
                <w:bCs/>
                <w:spacing w:val="-1"/>
                <w:sz w:val="14"/>
                <w:szCs w:val="14"/>
              </w:rPr>
              <w:noBreakHyphen/>
              <w:t>l7.06, Amended 9/7/87.</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ab/>
              <w:t>25</w:t>
            </w:r>
            <w:r w:rsidRPr="004D647E">
              <w:rPr>
                <w:rFonts w:ascii="Courier New" w:hAnsi="Courier New" w:cs="Courier New"/>
                <w:b/>
                <w:bCs/>
                <w:spacing w:val="-1"/>
                <w:sz w:val="14"/>
                <w:szCs w:val="14"/>
              </w:rPr>
              <w:noBreakHyphen/>
              <w:t>17.007  Normalization of Electric Utility Load Data.</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(1)  This rule establishes the requirement for normalizing load data so as to allow comparison of utility performance in conservation to established conservation goals, defines which electric utilities are required to file normalized data and outlines a uniform reporting format.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(2)  Under this rule, all electric utilities having unadjusted retail sales in excess of 500 GWH in any calendar year shall report normalized load data.  Other electric utilities may report normalized load data.  Once normalized data have been filed, a utility must continue to file normalized data each year, unless a specific request to discontinue is approved by the Commission.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(3)  The definitions in Rule 25</w:t>
            </w:r>
            <w:r w:rsidRPr="004D647E">
              <w:rPr>
                <w:rFonts w:ascii="Courier New" w:hAnsi="Courier New" w:cs="Courier New"/>
                <w:strike/>
                <w:spacing w:val="-1"/>
                <w:sz w:val="14"/>
                <w:szCs w:val="14"/>
              </w:rPr>
              <w:noBreakHyphen/>
              <w:t>17.005(3) apply.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(4)  Data shall be reported in a spread sheet format to be prescribed by the Commission.  Separate spread sheets are to be prepared for Winter System Peak, Summer System Peak and for Net Energy for Load.  Adjustments shall be shown both on an aggregate and on a per residential customer basis.  The spread sheet shall include the following as a minimum:</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(a)  Winter System Peak, Summer System Peak, or Net Energy for Load for the base period and for the test year;</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(b)  Adjustments for Wholesale Customers;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(c)  Adjustments for Interruptible Customers (for Winter System Peak and for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(d)  Other adjustments specified by Rule 25</w:t>
            </w:r>
            <w:r w:rsidRPr="004D647E">
              <w:rPr>
                <w:rFonts w:ascii="Courier New" w:hAnsi="Courier New" w:cs="Courier New"/>
                <w:strike/>
                <w:spacing w:val="-1"/>
                <w:sz w:val="14"/>
                <w:szCs w:val="14"/>
              </w:rPr>
              <w:noBreakHyphen/>
              <w:t>17.003;</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(e)  Firm Winter System Peak, Firm Summer System Peak, or Firm Net Energy for Load;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(f)  Load Management Potential at Winter System Peak or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 xml:space="preserve">(g)  Actual Load Management under control at Winter System </w:t>
            </w:r>
            <w:r w:rsidRPr="004D647E">
              <w:rPr>
                <w:rFonts w:ascii="Courier New" w:hAnsi="Courier New" w:cs="Courier New"/>
                <w:strike/>
                <w:spacing w:val="-1"/>
                <w:sz w:val="14"/>
                <w:szCs w:val="14"/>
              </w:rPr>
              <w:lastRenderedPageBreak/>
              <w:t>Peak or Summer System Peak;</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(h)  Adjusted Winter System Peak, Adjusted Summer System Peak; or Adjusted Net Energy for Load;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(i)  Weather adjustments resulting in increases to (h);</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(j)  Weather adjustments resulting in decreases from (h);</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(k)  Weather Adjusted Winter System Peak, Weather Adjusted Summer System Peak, or Weather Adjusted Net Energy for Load; and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(l)  Supporting documentation explaining all adjustments, including a narrative explanation of each adjustment made on the spread sheet.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(5)  Load data shall be normalized for the effect of changes in weather variables including at least temperature, heating degree days, and cooling degree days, or surrogates for those variables.  The National Weather Service is to be the source of raw weather data, unless a specific variance is approved by the Commission staff.  Calculations shall include weighting of the weather data from multiple weather reporting stations to allow for the affected proportions of the customer population.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(6)  Each utility may initially use its internal normalization methods, subject to approval by Commission staff.  Once approved, a method shall be used consistently from year to year unless a utility's written request to modify its methods is approved by Commission staff.  Any such request shall provide a comparison of the three most recent years' data, and the base period data normalized using both the approved method and the proposed new method.  Variances between results of the two methods must be explained and supporting documentation provided.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trike/>
                <w:spacing w:val="-1"/>
                <w:sz w:val="14"/>
                <w:szCs w:val="14"/>
              </w:rPr>
            </w:pPr>
            <w:r w:rsidRPr="004D647E">
              <w:rPr>
                <w:rFonts w:ascii="Courier New" w:hAnsi="Courier New" w:cs="Courier New"/>
                <w:strike/>
                <w:spacing w:val="-1"/>
                <w:sz w:val="14"/>
                <w:szCs w:val="14"/>
              </w:rPr>
              <w:tab/>
              <w:t xml:space="preserve">(7)  Initially, each utility shall submit its proposed methodology including supporting documentation by June 15, 1984.  Staff shall approve or reject the proposal by August 15, 1984.  If rejecting the proposal, staff shall provide reasons for the rejection and shall recommend changes.  Within thirty days of receiving notification of disapproval, the utility shall file an amended proposal.  Staff shall have thirty days in which to approve or not </w:t>
            </w:r>
            <w:r w:rsidRPr="004D647E">
              <w:rPr>
                <w:rFonts w:ascii="Courier New" w:hAnsi="Courier New" w:cs="Courier New"/>
                <w:strike/>
                <w:spacing w:val="-1"/>
                <w:sz w:val="14"/>
                <w:szCs w:val="14"/>
              </w:rPr>
              <w:lastRenderedPageBreak/>
              <w:t>approve the amended proposal.  If the amended proposal is not approved, the dispute shall be submitted to the Commission for resolution.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Specific Authority:  366.05(1),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b/>
                <w:bCs/>
                <w:spacing w:val="-1"/>
                <w:sz w:val="14"/>
                <w:szCs w:val="14"/>
              </w:rPr>
            </w:pPr>
            <w:r w:rsidRPr="004D647E">
              <w:rPr>
                <w:rFonts w:ascii="Courier New" w:hAnsi="Courier New" w:cs="Courier New"/>
                <w:b/>
                <w:bCs/>
                <w:spacing w:val="-1"/>
                <w:sz w:val="14"/>
                <w:szCs w:val="14"/>
              </w:rPr>
              <w:t>Law Implemented:  366.82(1)</w:t>
            </w:r>
            <w:r w:rsidRPr="004D647E">
              <w:rPr>
                <w:rFonts w:ascii="Courier New" w:hAnsi="Courier New" w:cs="Courier New"/>
                <w:b/>
                <w:bCs/>
                <w:spacing w:val="-1"/>
                <w:sz w:val="14"/>
                <w:szCs w:val="14"/>
              </w:rPr>
              <w:noBreakHyphen/>
              <w:t>(4),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b/>
                <w:bCs/>
                <w:spacing w:val="-1"/>
                <w:sz w:val="14"/>
                <w:szCs w:val="14"/>
              </w:rPr>
              <w:t>History:  New 6/19/84, formerly 25</w:t>
            </w:r>
            <w:r w:rsidRPr="004D647E">
              <w:rPr>
                <w:rFonts w:ascii="Courier New" w:hAnsi="Courier New" w:cs="Courier New"/>
                <w:b/>
                <w:bCs/>
                <w:spacing w:val="-1"/>
                <w:sz w:val="14"/>
                <w:szCs w:val="14"/>
              </w:rPr>
              <w:noBreakHyphen/>
              <w:t>17.07.</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tc>
        <w:tc>
          <w:tcPr>
            <w:tcW w:w="5986" w:type="dxa"/>
            <w:tcBorders>
              <w:top w:val="nil"/>
              <w:left w:val="nil"/>
              <w:bottom w:val="nil"/>
              <w:right w:val="nil"/>
            </w:tcBorders>
          </w:tcPr>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Clarifies that this rule is limited to electric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Consistent with Legislative intent stated in FEECA, 366.81,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This change, along with new paragraph (4), is a policy change that places equal emphasis on cost-effectively reducing weather sensitive peak demand and reducing energy consumption.  This reflects the fact that reduction in energy consumption, particularly peak period energy consumption may have a beneficial effect on power plant deferral, the environment, and may also reduce consumption of expensive resources, such as petroleum fuels.  This is consistent with the legislative intent stated in 366.81, F.S.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Natural gas will be addressed in a separate rule.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Clarifies that this rule is limited to electric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Consistent with Legislative intent stated in FEECA, 366.81, F.S.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Rule is limited to electric utilities.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This provision encourages electric utilities to integrate high thermal efficiency cogenerators within their territories.  High thermal efficiency projects save fuel.  The new language clarifies that it is preferable to have cogenerators located near load centers rather than near existing generating units.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Demand-side management includes both demand and energy reduction programs.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lastRenderedPageBreak/>
              <w:t>Defining the full potential for conservation savings is not an exact science.  The utilities and its customers are operating in a marketplace where the various interactions may cause the utility to not achieve its full conservation potential.  This provision clarifies that utilities are obligated to use best efforts to achieve their goals.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Demand-side management includes demand and energy reduction programs.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Enhancing job-producing economic growth does not come within the purview of the FPSC.</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This proposed rule contains changes from the current general goals as stated in 25-17.001, to specific KW and KWH goals.  These specific goals will be based on studies of the potential energy and demand savings in Florida and the utilities' service territories.  The ten year period for conservation goals coincides with the utility's ten year site plans identifying the generation expansion plans.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This provision allows the Commission to review and modify the conservation goals when additional information becomes available.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This provision addresses the major end use sectors and requires the utilities to evaluate the potential cost-effective KW and KWH savings within each of these sectors.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The FEECA utilities (i.e., those electric utilities with more than 500 GWH annual sales) are required to submit a menu of conservation programs consistent with the cost-effective KW and KWH savings potential within each end use category.</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Knowledge of interactive effects is necessary to determine actual demand and energy savings.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The utility's demand side management plan will include conservation programs and specific information relating to the Commission's goals.  Utilities are encouraged to develop programs that will achieve the full potential for conservation within their service areas.  To the extent that a utility's conservation plan will not meet its goals.  Subsection (4) specifies that the Commission may explore whether additional programs or modifications to existing programs, such as increasing the number of participating customers, will enable the utility to better reach its goal.  Action by the Commission to add or modify programs is discretionary rather than mandatory because the utility may prove that the goals are unattainable in the "real world" or that expanding programs would not be cost effective.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An annual progress report required to be filed with the Commission identifying the results of the utility's demand side management plan, including information specific to each demand side management program within the plan.  This report will be used to measure the utility's progress in meeting its plan.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The total number of customers within the customer class.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Eligible customers or unit of measure (ie. lighting fixtures) eligible to participate in the program.</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Projected participation levels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Potential cumulative penetration level of the conservation program.</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Actual number of program participants and current cumulative number of program participants.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Actual cumulative penetration level of program.</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Compare actual cumulative penetration level to the potential cumulative penetration level of the program.</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Provide justification for program penetration variances larger than 15%.</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Report actual energy and demand savings using the utility's approved measurement plan.</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Report per installation and total program cost.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Levelized allocation of benefits attributed to demand savings.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Levelized allocation of benefits attributed to energy savings.</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CPIF rewards will be recovered by the utility through the ECCR clause and will flow directly to the stockholders and act as an incentive for the utilities to achieve their maximum conservation potential.  Penalties will be a credit to the ECCR clause, thereby reducing the customers ECCR charge.  The CPIF measures actual performance relative to targeted performance.</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Certain programs may be excluded from the CPIF provision because of difficulty in measuring demand and energy savings.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Targets are set at a minimum threshold level so that performance above targets will result in monetary rewards for the utility and performance below targets result in monetary penalties to the utility.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The theme of the CPIF is for the utilities to strive for excellence.  The amount of reward is thought to be large enough to encourage more utility participation in conservation.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Energy audit penetration rates are addressed in the new conservation goals section 25-17.0021.</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Rule 25-17.005 is being eliminated because it refers to the old rule (25-17.002) on KW and KWH goals which was repealed.  This methodology </w:t>
            </w:r>
            <w:r w:rsidRPr="004D647E">
              <w:rPr>
                <w:rFonts w:ascii="Courier New" w:hAnsi="Courier New" w:cs="Courier New"/>
                <w:spacing w:val="-1"/>
                <w:sz w:val="14"/>
                <w:szCs w:val="14"/>
              </w:rPr>
              <w:lastRenderedPageBreak/>
              <w:t>is no longer applicable under the new proposal.</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This section describes the current semi-annual and annual FEECA reports that are submitted by FEECA utilities.  This information will now be included in 25-17.021(5).</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Inserts new rule reference.  25-17.002 has been repealed.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It is contemplated that the utilities will work through the FCG to aggregate and prepare a statewide report.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 xml:space="preserve">Updates the medium and data structure to be used in reporting the data.  </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It is contemplated that the utilities will work through the FCG to produce a statewide report.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It is contemplated that the utilities will work through the FCG to produce a statewide forecast.</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r w:rsidRPr="004D647E">
              <w:rPr>
                <w:rFonts w:ascii="Courier New" w:hAnsi="Courier New" w:cs="Courier New"/>
                <w:spacing w:val="-1"/>
                <w:sz w:val="14"/>
                <w:szCs w:val="14"/>
              </w:rPr>
              <w:t>This rule relates to the original rule on goals which was repealed and should be repealed in its entirety.  This methodology is no longer applicable to the new rule being proposed.</w:t>
            </w: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tc>
      </w:tr>
    </w:tbl>
    <w:p w:rsidR="00EF4080" w:rsidRPr="004D647E" w:rsidRDefault="00EF4080">
      <w:pPr>
        <w:widowControl/>
        <w:tabs>
          <w:tab w:val="left" w:pos="-720"/>
          <w:tab w:val="left" w:pos="0"/>
          <w:tab w:val="left" w:pos="720"/>
          <w:tab w:val="left" w:pos="1029"/>
          <w:tab w:val="left" w:pos="1440"/>
        </w:tabs>
        <w:suppressAutoHyphens/>
        <w:spacing w:line="240" w:lineRule="atLeast"/>
        <w:jc w:val="both"/>
        <w:rPr>
          <w:rFonts w:ascii="Courier New" w:hAnsi="Courier New" w:cs="Courier New"/>
          <w:spacing w:val="-1"/>
          <w:sz w:val="14"/>
          <w:szCs w:val="14"/>
        </w:rPr>
      </w:pPr>
    </w:p>
    <w:sectPr w:rsidR="00EF4080" w:rsidRPr="004D647E" w:rsidSect="00EF4080">
      <w:headerReference w:type="default" r:id="rId16"/>
      <w:footerReference w:type="default" r:id="rId17"/>
      <w:pgSz w:w="20160" w:h="12240" w:orient="landscape"/>
      <w:pgMar w:top="1440" w:right="1320" w:bottom="1440" w:left="13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80" w:rsidRDefault="00EF4080">
      <w:pPr>
        <w:widowControl/>
        <w:spacing w:line="20" w:lineRule="exact"/>
        <w:rPr>
          <w:rFonts w:cstheme="minorBidi"/>
        </w:rPr>
      </w:pPr>
    </w:p>
  </w:endnote>
  <w:endnote w:type="continuationSeparator" w:id="0">
    <w:p w:rsidR="00EF4080" w:rsidRDefault="00EF4080" w:rsidP="00EF4080">
      <w:r>
        <w:rPr>
          <w:rFonts w:cstheme="minorBidi"/>
        </w:rPr>
        <w:t xml:space="preserve"> </w:t>
      </w:r>
    </w:p>
  </w:endnote>
  <w:endnote w:type="continuationNotice" w:id="1">
    <w:p w:rsidR="00EF4080" w:rsidRDefault="00EF4080" w:rsidP="00EF408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Palace Script MT">
    <w:panose1 w:val="030303020206070C0B05"/>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Default="00EF4080">
    <w:pPr>
      <w:spacing w:before="140" w:line="100" w:lineRule="exact"/>
      <w:rPr>
        <w:rFonts w:cstheme="minorBidi"/>
        <w:sz w:val="10"/>
        <w:szCs w:val="10"/>
      </w:rPr>
    </w:pPr>
  </w:p>
  <w:p w:rsidR="00EF4080" w:rsidRDefault="00EF4080">
    <w:pPr>
      <w:widowControl/>
      <w:suppressAutoHyphens/>
      <w:spacing w:line="240" w:lineRule="atLeast"/>
      <w:jc w:val="both"/>
      <w:rPr>
        <w:rFonts w:cstheme="minorBidi"/>
      </w:rPr>
    </w:pPr>
  </w:p>
  <w:p w:rsidR="00EF4080" w:rsidRDefault="004D647E" w:rsidP="00EF4080">
    <w:r>
      <w:rPr>
        <w:noProof/>
      </w:rPr>
      <mc:AlternateContent>
        <mc:Choice Requires="wps">
          <w:drawing>
            <wp:anchor distT="0" distB="0" distL="114300" distR="114300" simplePos="0" relativeHeight="25165516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4080" w:rsidRPr="004D647E" w:rsidRDefault="00EF4080">
                          <w:pPr>
                            <w:tabs>
                              <w:tab w:val="center" w:pos="4680"/>
                              <w:tab w:val="right" w:pos="9360"/>
                            </w:tabs>
                            <w:rPr>
                              <w:rFonts w:ascii="Courier New" w:hAnsi="Courier New" w:cs="Courier New"/>
                              <w:spacing w:val="-3"/>
                            </w:rPr>
                          </w:pPr>
                          <w:r>
                            <w:rPr>
                              <w:rFonts w:cstheme="minorBidi"/>
                            </w:rPr>
                            <w:tab/>
                          </w:r>
                          <w:r w:rsidRPr="004D647E">
                            <w:rPr>
                              <w:rFonts w:ascii="Courier New" w:hAnsi="Courier New" w:cs="Courier New"/>
                              <w:spacing w:val="-3"/>
                            </w:rPr>
                            <w:noBreakHyphen/>
                            <w:t xml:space="preserve"> </w:t>
                          </w:r>
                          <w:r w:rsidRPr="004D647E">
                            <w:rPr>
                              <w:rFonts w:ascii="Courier New" w:hAnsi="Courier New" w:cs="Courier New"/>
                              <w:spacing w:val="-3"/>
                            </w:rPr>
                            <w:fldChar w:fldCharType="begin"/>
                          </w:r>
                          <w:r w:rsidRPr="004D647E">
                            <w:rPr>
                              <w:rFonts w:ascii="Courier New" w:hAnsi="Courier New" w:cs="Courier New"/>
                              <w:spacing w:val="-3"/>
                            </w:rPr>
                            <w:instrText>page \* arabic</w:instrText>
                          </w:r>
                          <w:r w:rsidRPr="004D647E">
                            <w:rPr>
                              <w:rFonts w:ascii="Courier New" w:hAnsi="Courier New" w:cs="Courier New"/>
                              <w:spacing w:val="-3"/>
                            </w:rPr>
                            <w:fldChar w:fldCharType="separate"/>
                          </w:r>
                          <w:r w:rsidR="004D647E">
                            <w:rPr>
                              <w:rFonts w:ascii="Courier New" w:hAnsi="Courier New" w:cs="Courier New"/>
                              <w:noProof/>
                              <w:spacing w:val="-3"/>
                            </w:rPr>
                            <w:t>2</w:t>
                          </w:r>
                          <w:r w:rsidRPr="004D647E">
                            <w:rPr>
                              <w:rFonts w:ascii="Courier New" w:hAnsi="Courier New" w:cs="Courier New"/>
                              <w:spacing w:val="-3"/>
                            </w:rPr>
                            <w:fldChar w:fldCharType="end"/>
                          </w:r>
                          <w:r w:rsidRPr="004D647E">
                            <w:rPr>
                              <w:rFonts w:ascii="Courier New" w:hAnsi="Courier New" w:cs="Courier New"/>
                              <w:spacing w:val="-3"/>
                            </w:rPr>
                            <w:t xml:space="preserve"> </w:t>
                          </w:r>
                          <w:r w:rsidRPr="004D647E">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duXaQuQCAABpBgAADgAAAAAAAAAA&#10;AAAAAAAuAgAAZHJzL2Uyb0RvYy54bWxQSwECLQAUAAYACAAAACEAWvB1Ot0AAAAKAQAADwAAAAAA&#10;AAAAAAAAAAA+BQAAZHJzL2Rvd25yZXYueG1sUEsFBgAAAAAEAAQA8wAAAEgGAAAAAA==&#10;" o:allowincell="f" filled="f" stroked="f" strokeweight="0">
              <v:textbox inset="0,0,0,0">
                <w:txbxContent>
                  <w:p w:rsidR="00EF4080" w:rsidRPr="004D647E" w:rsidRDefault="00EF4080">
                    <w:pPr>
                      <w:tabs>
                        <w:tab w:val="center" w:pos="4680"/>
                        <w:tab w:val="right" w:pos="9360"/>
                      </w:tabs>
                      <w:rPr>
                        <w:rFonts w:ascii="Courier New" w:hAnsi="Courier New" w:cs="Courier New"/>
                        <w:spacing w:val="-3"/>
                      </w:rPr>
                    </w:pPr>
                    <w:r>
                      <w:rPr>
                        <w:rFonts w:cstheme="minorBidi"/>
                      </w:rPr>
                      <w:tab/>
                    </w:r>
                    <w:r w:rsidRPr="004D647E">
                      <w:rPr>
                        <w:rFonts w:ascii="Courier New" w:hAnsi="Courier New" w:cs="Courier New"/>
                        <w:spacing w:val="-3"/>
                      </w:rPr>
                      <w:noBreakHyphen/>
                      <w:t xml:space="preserve"> </w:t>
                    </w:r>
                    <w:r w:rsidRPr="004D647E">
                      <w:rPr>
                        <w:rFonts w:ascii="Courier New" w:hAnsi="Courier New" w:cs="Courier New"/>
                        <w:spacing w:val="-3"/>
                      </w:rPr>
                      <w:fldChar w:fldCharType="begin"/>
                    </w:r>
                    <w:r w:rsidRPr="004D647E">
                      <w:rPr>
                        <w:rFonts w:ascii="Courier New" w:hAnsi="Courier New" w:cs="Courier New"/>
                        <w:spacing w:val="-3"/>
                      </w:rPr>
                      <w:instrText>page \* arabic</w:instrText>
                    </w:r>
                    <w:r w:rsidRPr="004D647E">
                      <w:rPr>
                        <w:rFonts w:ascii="Courier New" w:hAnsi="Courier New" w:cs="Courier New"/>
                        <w:spacing w:val="-3"/>
                      </w:rPr>
                      <w:fldChar w:fldCharType="separate"/>
                    </w:r>
                    <w:r w:rsidR="004D647E">
                      <w:rPr>
                        <w:rFonts w:ascii="Courier New" w:hAnsi="Courier New" w:cs="Courier New"/>
                        <w:noProof/>
                        <w:spacing w:val="-3"/>
                      </w:rPr>
                      <w:t>2</w:t>
                    </w:r>
                    <w:r w:rsidRPr="004D647E">
                      <w:rPr>
                        <w:rFonts w:ascii="Courier New" w:hAnsi="Courier New" w:cs="Courier New"/>
                        <w:spacing w:val="-3"/>
                      </w:rPr>
                      <w:fldChar w:fldCharType="end"/>
                    </w:r>
                    <w:r w:rsidRPr="004D647E">
                      <w:rPr>
                        <w:rFonts w:ascii="Courier New" w:hAnsi="Courier New" w:cs="Courier New"/>
                        <w:spacing w:val="-3"/>
                      </w:rPr>
                      <w:t xml:space="preserve"> </w:t>
                    </w:r>
                    <w:r w:rsidRPr="004D647E">
                      <w:rPr>
                        <w:rFonts w:ascii="Courier New" w:hAnsi="Courier New" w:cs="Courier New"/>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Default="00EF4080">
    <w:pPr>
      <w:spacing w:before="140" w:line="100" w:lineRule="exact"/>
      <w:rPr>
        <w:rFonts w:cstheme="minorBidi"/>
        <w:sz w:val="10"/>
        <w:szCs w:val="10"/>
      </w:rPr>
    </w:pPr>
  </w:p>
  <w:p w:rsidR="00EF4080" w:rsidRDefault="00EF4080">
    <w:pPr>
      <w:widowControl/>
      <w:rPr>
        <w:rFonts w:cstheme="minorBidi"/>
      </w:rPr>
    </w:pPr>
  </w:p>
  <w:p w:rsidR="00EF4080" w:rsidRDefault="004D647E" w:rsidP="00EF4080">
    <w:r>
      <w:rPr>
        <w:noProof/>
      </w:rPr>
      <mc:AlternateContent>
        <mc:Choice Requires="wps">
          <w:drawing>
            <wp:anchor distT="0" distB="0" distL="114300" distR="114300" simplePos="0" relativeHeight="251656192" behindDoc="0" locked="0" layoutInCell="0" allowOverlap="1">
              <wp:simplePos x="0" y="0"/>
              <wp:positionH relativeFrom="page">
                <wp:posOffset>914400</wp:posOffset>
              </wp:positionH>
              <wp:positionV relativeFrom="paragraph">
                <wp:posOffset>152400</wp:posOffset>
              </wp:positionV>
              <wp:extent cx="8229600" cy="152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4080" w:rsidRDefault="00EF4080">
                          <w:pPr>
                            <w:tabs>
                              <w:tab w:val="center" w:pos="6480"/>
                              <w:tab w:val="right" w:pos="129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4D647E">
                            <w:rPr>
                              <w:rFonts w:ascii="Palace Script MT" w:hAnsi="Palace Script MT" w:cs="Palace Script MT"/>
                              <w:noProof/>
                              <w:spacing w:val="-3"/>
                            </w:rPr>
                            <w:t>29</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9in;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" o:allowincell="f" filled="f" stroked="f" strokeweight="0">
              <v:textbox inset="0,0,0,0">
                <w:txbxContent>
                  <w:p w:rsidR="00EF4080" w:rsidRDefault="00EF4080">
                    <w:pPr>
                      <w:tabs>
                        <w:tab w:val="center" w:pos="6480"/>
                        <w:tab w:val="right" w:pos="129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4D647E">
                      <w:rPr>
                        <w:rFonts w:ascii="Palace Script MT" w:hAnsi="Palace Script MT" w:cs="Palace Script MT"/>
                        <w:noProof/>
                        <w:spacing w:val="-3"/>
                      </w:rPr>
                      <w:t>29</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Default="00EF4080">
    <w:pPr>
      <w:spacing w:before="140" w:line="100" w:lineRule="exact"/>
      <w:rPr>
        <w:rFonts w:cstheme="minorBidi"/>
        <w:sz w:val="10"/>
        <w:szCs w:val="10"/>
      </w:rPr>
    </w:pPr>
  </w:p>
  <w:p w:rsidR="00EF4080" w:rsidRDefault="00EF4080">
    <w:pPr>
      <w:widowControl/>
      <w:rPr>
        <w:rFonts w:cstheme="minorBidi"/>
      </w:rPr>
    </w:pPr>
  </w:p>
  <w:p w:rsidR="00EF4080" w:rsidRDefault="004D647E" w:rsidP="00EF4080">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8229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4080" w:rsidRDefault="00EF4080">
                          <w:pPr>
                            <w:tabs>
                              <w:tab w:val="center" w:pos="6480"/>
                              <w:tab w:val="right" w:pos="129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4D647E">
                            <w:rPr>
                              <w:rFonts w:ascii="Palace Script MT" w:hAnsi="Palace Script MT" w:cs="Palace Script MT"/>
                              <w:noProof/>
                              <w:spacing w:val="-3"/>
                            </w:rPr>
                            <w:t>28</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9in;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" o:allowincell="f" filled="f" stroked="f" strokeweight="0">
              <v:textbox inset="0,0,0,0">
                <w:txbxContent>
                  <w:p w:rsidR="00EF4080" w:rsidRDefault="00EF4080">
                    <w:pPr>
                      <w:tabs>
                        <w:tab w:val="center" w:pos="6480"/>
                        <w:tab w:val="right" w:pos="129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4D647E">
                      <w:rPr>
                        <w:rFonts w:ascii="Palace Script MT" w:hAnsi="Palace Script MT" w:cs="Palace Script MT"/>
                        <w:noProof/>
                        <w:spacing w:val="-3"/>
                      </w:rPr>
                      <w:t>28</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Default="00EF4080">
    <w:pPr>
      <w:spacing w:before="140" w:line="100" w:lineRule="exact"/>
      <w:rPr>
        <w:rFonts w:cstheme="minorBidi"/>
        <w:sz w:val="10"/>
        <w:szCs w:val="10"/>
      </w:rPr>
    </w:pPr>
  </w:p>
  <w:p w:rsidR="00EF4080" w:rsidRDefault="00EF4080">
    <w:pPr>
      <w:widowControl/>
      <w:spacing w:line="204" w:lineRule="atLeast"/>
      <w:rPr>
        <w:rFonts w:cstheme="minorBidi"/>
      </w:rPr>
    </w:pPr>
  </w:p>
  <w:p w:rsidR="00EF4080" w:rsidRDefault="004D647E" w:rsidP="00EF4080">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8229600"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4080" w:rsidRPr="004D647E" w:rsidRDefault="00EF4080">
                          <w:pPr>
                            <w:tabs>
                              <w:tab w:val="center" w:pos="6480"/>
                              <w:tab w:val="right" w:pos="12960"/>
                            </w:tabs>
                            <w:rPr>
                              <w:rFonts w:ascii="Courier New" w:hAnsi="Courier New" w:cs="Courier New"/>
                              <w:spacing w:val="-3"/>
                            </w:rPr>
                          </w:pPr>
                          <w:r>
                            <w:rPr>
                              <w:rFonts w:cstheme="minorBidi"/>
                            </w:rPr>
                            <w:tab/>
                          </w:r>
                          <w:r w:rsidRPr="004D647E">
                            <w:rPr>
                              <w:rFonts w:ascii="Courier New" w:hAnsi="Courier New" w:cs="Courier New"/>
                              <w:spacing w:val="-3"/>
                            </w:rPr>
                            <w:noBreakHyphen/>
                            <w:t xml:space="preserve"> </w:t>
                          </w:r>
                          <w:r w:rsidRPr="004D647E">
                            <w:rPr>
                              <w:rFonts w:ascii="Courier New" w:hAnsi="Courier New" w:cs="Courier New"/>
                              <w:spacing w:val="-3"/>
                            </w:rPr>
                            <w:fldChar w:fldCharType="begin"/>
                          </w:r>
                          <w:r w:rsidRPr="004D647E">
                            <w:rPr>
                              <w:rFonts w:ascii="Courier New" w:hAnsi="Courier New" w:cs="Courier New"/>
                              <w:spacing w:val="-3"/>
                            </w:rPr>
                            <w:instrText>page \* arabic</w:instrText>
                          </w:r>
                          <w:r w:rsidRPr="004D647E">
                            <w:rPr>
                              <w:rFonts w:ascii="Courier New" w:hAnsi="Courier New" w:cs="Courier New"/>
                              <w:spacing w:val="-3"/>
                            </w:rPr>
                            <w:fldChar w:fldCharType="separate"/>
                          </w:r>
                          <w:r w:rsidR="004D647E">
                            <w:rPr>
                              <w:rFonts w:ascii="Courier New" w:hAnsi="Courier New" w:cs="Courier New"/>
                              <w:noProof/>
                              <w:spacing w:val="-3"/>
                            </w:rPr>
                            <w:t>31</w:t>
                          </w:r>
                          <w:r w:rsidRPr="004D647E">
                            <w:rPr>
                              <w:rFonts w:ascii="Courier New" w:hAnsi="Courier New" w:cs="Courier New"/>
                              <w:spacing w:val="-3"/>
                            </w:rPr>
                            <w:fldChar w:fldCharType="end"/>
                          </w:r>
                          <w:r w:rsidRPr="004D647E">
                            <w:rPr>
                              <w:rFonts w:ascii="Courier New" w:hAnsi="Courier New" w:cs="Courier New"/>
                              <w:spacing w:val="-3"/>
                            </w:rPr>
                            <w:t xml:space="preserve"> </w:t>
                          </w:r>
                          <w:r w:rsidRPr="004D647E">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in;margin-top:12pt;width:9in;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" o:allowincell="f" filled="f" stroked="f" strokeweight="0">
              <v:textbox inset="0,0,0,0">
                <w:txbxContent>
                  <w:p w:rsidR="00EF4080" w:rsidRPr="004D647E" w:rsidRDefault="00EF4080">
                    <w:pPr>
                      <w:tabs>
                        <w:tab w:val="center" w:pos="6480"/>
                        <w:tab w:val="right" w:pos="12960"/>
                      </w:tabs>
                      <w:rPr>
                        <w:rFonts w:ascii="Courier New" w:hAnsi="Courier New" w:cs="Courier New"/>
                        <w:spacing w:val="-3"/>
                      </w:rPr>
                    </w:pPr>
                    <w:r>
                      <w:rPr>
                        <w:rFonts w:cstheme="minorBidi"/>
                      </w:rPr>
                      <w:tab/>
                    </w:r>
                    <w:r w:rsidRPr="004D647E">
                      <w:rPr>
                        <w:rFonts w:ascii="Courier New" w:hAnsi="Courier New" w:cs="Courier New"/>
                        <w:spacing w:val="-3"/>
                      </w:rPr>
                      <w:noBreakHyphen/>
                      <w:t xml:space="preserve"> </w:t>
                    </w:r>
                    <w:r w:rsidRPr="004D647E">
                      <w:rPr>
                        <w:rFonts w:ascii="Courier New" w:hAnsi="Courier New" w:cs="Courier New"/>
                        <w:spacing w:val="-3"/>
                      </w:rPr>
                      <w:fldChar w:fldCharType="begin"/>
                    </w:r>
                    <w:r w:rsidRPr="004D647E">
                      <w:rPr>
                        <w:rFonts w:ascii="Courier New" w:hAnsi="Courier New" w:cs="Courier New"/>
                        <w:spacing w:val="-3"/>
                      </w:rPr>
                      <w:instrText>page \* arabic</w:instrText>
                    </w:r>
                    <w:r w:rsidRPr="004D647E">
                      <w:rPr>
                        <w:rFonts w:ascii="Courier New" w:hAnsi="Courier New" w:cs="Courier New"/>
                        <w:spacing w:val="-3"/>
                      </w:rPr>
                      <w:fldChar w:fldCharType="separate"/>
                    </w:r>
                    <w:r w:rsidR="004D647E">
                      <w:rPr>
                        <w:rFonts w:ascii="Courier New" w:hAnsi="Courier New" w:cs="Courier New"/>
                        <w:noProof/>
                        <w:spacing w:val="-3"/>
                      </w:rPr>
                      <w:t>31</w:t>
                    </w:r>
                    <w:r w:rsidRPr="004D647E">
                      <w:rPr>
                        <w:rFonts w:ascii="Courier New" w:hAnsi="Courier New" w:cs="Courier New"/>
                        <w:spacing w:val="-3"/>
                      </w:rPr>
                      <w:fldChar w:fldCharType="end"/>
                    </w:r>
                    <w:r w:rsidRPr="004D647E">
                      <w:rPr>
                        <w:rFonts w:ascii="Courier New" w:hAnsi="Courier New" w:cs="Courier New"/>
                        <w:spacing w:val="-3"/>
                      </w:rPr>
                      <w:t xml:space="preserve"> </w:t>
                    </w:r>
                    <w:r w:rsidRPr="004D647E">
                      <w:rPr>
                        <w:rFonts w:ascii="Courier New" w:hAnsi="Courier New" w:cs="Courier New"/>
                        <w:spacing w:val="-3"/>
                      </w:rPr>
                      <w:noBreakHyphen/>
                    </w:r>
                  </w:p>
                </w:txbxContent>
              </v:textbox>
              <w10:wrap anchorx="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Default="00EF4080">
    <w:pPr>
      <w:spacing w:before="140" w:line="100" w:lineRule="exact"/>
      <w:rPr>
        <w:rFonts w:cstheme="minorBidi"/>
        <w:sz w:val="10"/>
        <w:szCs w:val="10"/>
      </w:rPr>
    </w:pPr>
  </w:p>
  <w:p w:rsidR="00EF4080" w:rsidRDefault="00EF4080">
    <w:pPr>
      <w:widowControl/>
      <w:spacing w:line="204" w:lineRule="atLeast"/>
      <w:rPr>
        <w:rFonts w:cstheme="minorBidi"/>
      </w:rPr>
    </w:pPr>
  </w:p>
  <w:p w:rsidR="00EF4080" w:rsidRDefault="004D647E" w:rsidP="00EF4080">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8229600" cy="1524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4080" w:rsidRDefault="00EF4080">
                          <w:pPr>
                            <w:tabs>
                              <w:tab w:val="center" w:pos="6480"/>
                              <w:tab w:val="right" w:pos="129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4D647E">
                            <w:rPr>
                              <w:rFonts w:ascii="Palace Script MT" w:hAnsi="Palace Script MT" w:cs="Palace Script MT"/>
                              <w:noProof/>
                              <w:spacing w:val="-3"/>
                            </w:rPr>
                            <w:t>30</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in;margin-top:12pt;width:9in;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" o:allowincell="f" filled="f" stroked="f" strokeweight="0">
              <v:textbox inset="0,0,0,0">
                <w:txbxContent>
                  <w:p w:rsidR="00EF4080" w:rsidRDefault="00EF4080">
                    <w:pPr>
                      <w:tabs>
                        <w:tab w:val="center" w:pos="6480"/>
                        <w:tab w:val="right" w:pos="129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4D647E">
                      <w:rPr>
                        <w:rFonts w:ascii="Palace Script MT" w:hAnsi="Palace Script MT" w:cs="Palace Script MT"/>
                        <w:noProof/>
                        <w:spacing w:val="-3"/>
                      </w:rPr>
                      <w:t>30</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Default="00EF4080">
    <w:pPr>
      <w:spacing w:before="140" w:line="100" w:lineRule="exact"/>
      <w:rPr>
        <w:rFonts w:cstheme="minorBidi"/>
        <w:sz w:val="10"/>
        <w:szCs w:val="10"/>
      </w:rPr>
    </w:pPr>
  </w:p>
  <w:p w:rsidR="00EF4080" w:rsidRDefault="00EF4080">
    <w:pPr>
      <w:widowControl/>
      <w:tabs>
        <w:tab w:val="left" w:pos="-720"/>
        <w:tab w:val="left" w:pos="0"/>
        <w:tab w:val="left" w:pos="720"/>
        <w:tab w:val="left" w:pos="1029"/>
        <w:tab w:val="left" w:pos="1440"/>
      </w:tabs>
      <w:suppressAutoHyphens/>
      <w:spacing w:line="240" w:lineRule="atLeast"/>
      <w:jc w:val="both"/>
      <w:rPr>
        <w:rFonts w:cstheme="minorBidi"/>
      </w:rPr>
    </w:pPr>
  </w:p>
  <w:p w:rsidR="00EF4080" w:rsidRDefault="004D647E" w:rsidP="00EF4080">
    <w:r>
      <w:rPr>
        <w:noProof/>
      </w:rPr>
      <mc:AlternateContent>
        <mc:Choice Requires="wps">
          <w:drawing>
            <wp:anchor distT="0" distB="0" distL="114300" distR="114300" simplePos="0" relativeHeight="251660288" behindDoc="0" locked="0" layoutInCell="0" allowOverlap="1">
              <wp:simplePos x="0" y="0"/>
              <wp:positionH relativeFrom="page">
                <wp:posOffset>838200</wp:posOffset>
              </wp:positionH>
              <wp:positionV relativeFrom="paragraph">
                <wp:posOffset>152400</wp:posOffset>
              </wp:positionV>
              <wp:extent cx="11125200" cy="889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0"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4080" w:rsidRPr="004D647E" w:rsidRDefault="00EF4080">
                          <w:pPr>
                            <w:tabs>
                              <w:tab w:val="center" w:pos="8760"/>
                              <w:tab w:val="right" w:pos="17520"/>
                            </w:tabs>
                            <w:rPr>
                              <w:rFonts w:ascii="Courier New" w:hAnsi="Courier New" w:cs="Courier New"/>
                              <w:b/>
                              <w:bCs/>
                              <w:spacing w:val="-1"/>
                              <w:sz w:val="14"/>
                              <w:szCs w:val="14"/>
                            </w:rPr>
                          </w:pPr>
                          <w:r>
                            <w:rPr>
                              <w:rFonts w:cstheme="minorBidi"/>
                            </w:rPr>
                            <w:tab/>
                          </w:r>
                          <w:r w:rsidRPr="004D647E">
                            <w:rPr>
                              <w:rFonts w:ascii="Courier New" w:hAnsi="Courier New" w:cs="Courier New"/>
                              <w:b/>
                              <w:bCs/>
                              <w:spacing w:val="-1"/>
                              <w:sz w:val="14"/>
                              <w:szCs w:val="14"/>
                            </w:rPr>
                            <w:noBreakHyphen/>
                          </w:r>
                          <w:r w:rsidRPr="004D647E">
                            <w:rPr>
                              <w:rFonts w:ascii="Courier New" w:hAnsi="Courier New" w:cs="Courier New"/>
                              <w:b/>
                              <w:bCs/>
                              <w:spacing w:val="-1"/>
                              <w:sz w:val="14"/>
                              <w:szCs w:val="14"/>
                            </w:rPr>
                            <w:fldChar w:fldCharType="begin"/>
                          </w:r>
                          <w:r w:rsidRPr="004D647E">
                            <w:rPr>
                              <w:rFonts w:ascii="Courier New" w:hAnsi="Courier New" w:cs="Courier New"/>
                              <w:b/>
                              <w:bCs/>
                              <w:spacing w:val="-1"/>
                              <w:sz w:val="14"/>
                              <w:szCs w:val="14"/>
                            </w:rPr>
                            <w:instrText>page \* arabic</w:instrText>
                          </w:r>
                          <w:r w:rsidRPr="004D647E">
                            <w:rPr>
                              <w:rFonts w:ascii="Courier New" w:hAnsi="Courier New" w:cs="Courier New"/>
                              <w:b/>
                              <w:bCs/>
                              <w:spacing w:val="-1"/>
                              <w:sz w:val="14"/>
                              <w:szCs w:val="14"/>
                            </w:rPr>
                            <w:fldChar w:fldCharType="separate"/>
                          </w:r>
                          <w:r w:rsidR="004D647E">
                            <w:rPr>
                              <w:rFonts w:ascii="Courier New" w:hAnsi="Courier New" w:cs="Courier New"/>
                              <w:b/>
                              <w:bCs/>
                              <w:noProof/>
                              <w:spacing w:val="-1"/>
                              <w:sz w:val="14"/>
                              <w:szCs w:val="14"/>
                            </w:rPr>
                            <w:t>34</w:t>
                          </w:r>
                          <w:r w:rsidRPr="004D647E">
                            <w:rPr>
                              <w:rFonts w:ascii="Courier New" w:hAnsi="Courier New" w:cs="Courier New"/>
                              <w:b/>
                              <w:bCs/>
                              <w:spacing w:val="-1"/>
                              <w:sz w:val="14"/>
                              <w:szCs w:val="14"/>
                            </w:rPr>
                            <w:fldChar w:fldCharType="end"/>
                          </w:r>
                          <w:r w:rsidRPr="004D647E">
                            <w:rPr>
                              <w:rFonts w:ascii="Courier New" w:hAnsi="Courier New" w:cs="Courier New"/>
                              <w:b/>
                              <w:bCs/>
                              <w:spacing w:val="-1"/>
                              <w:sz w:val="14"/>
                              <w:szCs w:val="1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66pt;margin-top:12pt;width:876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t0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" o:allowincell="f" filled="f" stroked="f" strokeweight="0">
              <v:textbox inset="0,0,0,0">
                <w:txbxContent>
                  <w:p w:rsidR="00EF4080" w:rsidRPr="004D647E" w:rsidRDefault="00EF4080">
                    <w:pPr>
                      <w:tabs>
                        <w:tab w:val="center" w:pos="8760"/>
                        <w:tab w:val="right" w:pos="17520"/>
                      </w:tabs>
                      <w:rPr>
                        <w:rFonts w:ascii="Courier New" w:hAnsi="Courier New" w:cs="Courier New"/>
                        <w:b/>
                        <w:bCs/>
                        <w:spacing w:val="-1"/>
                        <w:sz w:val="14"/>
                        <w:szCs w:val="14"/>
                      </w:rPr>
                    </w:pPr>
                    <w:r>
                      <w:rPr>
                        <w:rFonts w:cstheme="minorBidi"/>
                      </w:rPr>
                      <w:tab/>
                    </w:r>
                    <w:r w:rsidRPr="004D647E">
                      <w:rPr>
                        <w:rFonts w:ascii="Courier New" w:hAnsi="Courier New" w:cs="Courier New"/>
                        <w:b/>
                        <w:bCs/>
                        <w:spacing w:val="-1"/>
                        <w:sz w:val="14"/>
                        <w:szCs w:val="14"/>
                      </w:rPr>
                      <w:noBreakHyphen/>
                    </w:r>
                    <w:r w:rsidRPr="004D647E">
                      <w:rPr>
                        <w:rFonts w:ascii="Courier New" w:hAnsi="Courier New" w:cs="Courier New"/>
                        <w:b/>
                        <w:bCs/>
                        <w:spacing w:val="-1"/>
                        <w:sz w:val="14"/>
                        <w:szCs w:val="14"/>
                      </w:rPr>
                      <w:fldChar w:fldCharType="begin"/>
                    </w:r>
                    <w:r w:rsidRPr="004D647E">
                      <w:rPr>
                        <w:rFonts w:ascii="Courier New" w:hAnsi="Courier New" w:cs="Courier New"/>
                        <w:b/>
                        <w:bCs/>
                        <w:spacing w:val="-1"/>
                        <w:sz w:val="14"/>
                        <w:szCs w:val="14"/>
                      </w:rPr>
                      <w:instrText>page \* arabic</w:instrText>
                    </w:r>
                    <w:r w:rsidRPr="004D647E">
                      <w:rPr>
                        <w:rFonts w:ascii="Courier New" w:hAnsi="Courier New" w:cs="Courier New"/>
                        <w:b/>
                        <w:bCs/>
                        <w:spacing w:val="-1"/>
                        <w:sz w:val="14"/>
                        <w:szCs w:val="14"/>
                      </w:rPr>
                      <w:fldChar w:fldCharType="separate"/>
                    </w:r>
                    <w:r w:rsidR="004D647E">
                      <w:rPr>
                        <w:rFonts w:ascii="Courier New" w:hAnsi="Courier New" w:cs="Courier New"/>
                        <w:b/>
                        <w:bCs/>
                        <w:noProof/>
                        <w:spacing w:val="-1"/>
                        <w:sz w:val="14"/>
                        <w:szCs w:val="14"/>
                      </w:rPr>
                      <w:t>34</w:t>
                    </w:r>
                    <w:r w:rsidRPr="004D647E">
                      <w:rPr>
                        <w:rFonts w:ascii="Courier New" w:hAnsi="Courier New" w:cs="Courier New"/>
                        <w:b/>
                        <w:bCs/>
                        <w:spacing w:val="-1"/>
                        <w:sz w:val="14"/>
                        <w:szCs w:val="14"/>
                      </w:rPr>
                      <w:fldChar w:fldCharType="end"/>
                    </w:r>
                    <w:r w:rsidRPr="004D647E">
                      <w:rPr>
                        <w:rFonts w:ascii="Courier New" w:hAnsi="Courier New" w:cs="Courier New"/>
                        <w:b/>
                        <w:bCs/>
                        <w:spacing w:val="-1"/>
                        <w:sz w:val="14"/>
                        <w:szCs w:val="1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80" w:rsidRDefault="00EF4080" w:rsidP="00EF4080">
      <w:r>
        <w:rPr>
          <w:rFonts w:cstheme="minorBidi"/>
        </w:rPr>
        <w:separator/>
      </w:r>
    </w:p>
  </w:footnote>
  <w:footnote w:type="continuationSeparator" w:id="0">
    <w:p w:rsidR="00EF4080" w:rsidRDefault="00EF4080" w:rsidP="00EF4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DOCKET NO. 920606-EI</w:t>
    </w: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SEPTEMBER 24, 1992</w:t>
    </w:r>
  </w:p>
  <w:p w:rsidR="00EF4080" w:rsidRDefault="00EF4080">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DOCKET NO. 920606-EI</w:t>
    </w: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SEPTEMBER 24, 1992</w:t>
    </w:r>
  </w:p>
  <w:p w:rsidR="00EF4080" w:rsidRDefault="00EF4080">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DOCKET NO. 920606-EI</w:t>
    </w:r>
  </w:p>
  <w:p w:rsidR="00EF4080" w:rsidRPr="004D647E" w:rsidRDefault="00EF4080">
    <w:pPr>
      <w:widowControl/>
      <w:tabs>
        <w:tab w:val="left" w:pos="-720"/>
      </w:tabs>
      <w:suppressAutoHyphens/>
      <w:spacing w:line="240" w:lineRule="atLeast"/>
      <w:jc w:val="both"/>
      <w:rPr>
        <w:rFonts w:ascii="Courier New" w:hAnsi="Courier New" w:cs="Courier New"/>
        <w:spacing w:val="-3"/>
      </w:rPr>
    </w:pPr>
    <w:r w:rsidRPr="004D647E">
      <w:rPr>
        <w:rFonts w:ascii="Courier New" w:hAnsi="Courier New" w:cs="Courier New"/>
        <w:spacing w:val="-3"/>
      </w:rPr>
      <w:t>SEPTEMBER 24, 1992</w:t>
    </w:r>
  </w:p>
  <w:p w:rsidR="00EF4080" w:rsidRDefault="00EF4080">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80" w:rsidRDefault="00EF4080">
    <w:pPr>
      <w:widowControl/>
      <w:tabs>
        <w:tab w:val="left" w:pos="-720"/>
        <w:tab w:val="left" w:pos="0"/>
        <w:tab w:val="left" w:pos="720"/>
        <w:tab w:val="left" w:pos="1029"/>
        <w:tab w:val="left" w:pos="1440"/>
      </w:tabs>
      <w:suppressAutoHyphens/>
      <w:spacing w:line="240" w:lineRule="atLeast"/>
      <w:jc w:val="both"/>
      <w:rPr>
        <w:rFonts w:ascii="Century Schoolbook" w:hAnsi="Century Schoolbook" w:cs="Century Schoolbook"/>
        <w:spacing w:val="-1"/>
        <w:sz w:val="14"/>
        <w:szCs w:val="14"/>
      </w:rPr>
    </w:pPr>
    <w:r>
      <w:rPr>
        <w:rFonts w:ascii="Century Schoolbook" w:hAnsi="Century Schoolbook" w:cs="Century Schoolbook"/>
        <w:spacing w:val="-1"/>
        <w:sz w:val="14"/>
        <w:szCs w:val="14"/>
        <w:u w:val="single"/>
      </w:rPr>
      <w:t>PROPOSED RULE</w:t>
    </w:r>
  </w:p>
  <w:p w:rsidR="00EF4080" w:rsidRDefault="00EF408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80"/>
    <w:rsid w:val="004D647E"/>
    <w:rsid w:val="00EF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F408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F408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4D647E"/>
    <w:pPr>
      <w:tabs>
        <w:tab w:val="center" w:pos="4680"/>
        <w:tab w:val="right" w:pos="9360"/>
      </w:tabs>
    </w:pPr>
  </w:style>
  <w:style w:type="character" w:customStyle="1" w:styleId="HeaderChar">
    <w:name w:val="Header Char"/>
    <w:basedOn w:val="DefaultParagraphFont"/>
    <w:link w:val="Header"/>
    <w:uiPriority w:val="99"/>
    <w:rsid w:val="004D647E"/>
    <w:rPr>
      <w:rFonts w:ascii="Courier" w:hAnsi="Courier" w:cs="Courier"/>
      <w:sz w:val="24"/>
      <w:szCs w:val="24"/>
    </w:rPr>
  </w:style>
  <w:style w:type="paragraph" w:styleId="Footer">
    <w:name w:val="footer"/>
    <w:basedOn w:val="Normal"/>
    <w:link w:val="FooterChar"/>
    <w:uiPriority w:val="99"/>
    <w:unhideWhenUsed/>
    <w:rsid w:val="004D647E"/>
    <w:pPr>
      <w:tabs>
        <w:tab w:val="center" w:pos="4680"/>
        <w:tab w:val="right" w:pos="9360"/>
      </w:tabs>
    </w:pPr>
  </w:style>
  <w:style w:type="character" w:customStyle="1" w:styleId="FooterChar">
    <w:name w:val="Footer Char"/>
    <w:basedOn w:val="DefaultParagraphFont"/>
    <w:link w:val="Footer"/>
    <w:uiPriority w:val="99"/>
    <w:rsid w:val="004D647E"/>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F408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F408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4D647E"/>
    <w:pPr>
      <w:tabs>
        <w:tab w:val="center" w:pos="4680"/>
        <w:tab w:val="right" w:pos="9360"/>
      </w:tabs>
    </w:pPr>
  </w:style>
  <w:style w:type="character" w:customStyle="1" w:styleId="HeaderChar">
    <w:name w:val="Header Char"/>
    <w:basedOn w:val="DefaultParagraphFont"/>
    <w:link w:val="Header"/>
    <w:uiPriority w:val="99"/>
    <w:rsid w:val="004D647E"/>
    <w:rPr>
      <w:rFonts w:ascii="Courier" w:hAnsi="Courier" w:cs="Courier"/>
      <w:sz w:val="24"/>
      <w:szCs w:val="24"/>
    </w:rPr>
  </w:style>
  <w:style w:type="paragraph" w:styleId="Footer">
    <w:name w:val="footer"/>
    <w:basedOn w:val="Normal"/>
    <w:link w:val="FooterChar"/>
    <w:uiPriority w:val="99"/>
    <w:unhideWhenUsed/>
    <w:rsid w:val="004D647E"/>
    <w:pPr>
      <w:tabs>
        <w:tab w:val="center" w:pos="4680"/>
        <w:tab w:val="right" w:pos="9360"/>
      </w:tabs>
    </w:pPr>
  </w:style>
  <w:style w:type="character" w:customStyle="1" w:styleId="FooterChar">
    <w:name w:val="Footer Char"/>
    <w:basedOn w:val="DefaultParagraphFont"/>
    <w:link w:val="Footer"/>
    <w:uiPriority w:val="99"/>
    <w:rsid w:val="004D647E"/>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21337</Words>
  <Characters>121624</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2015-06-05T12:32:00Z</dcterms:created>
  <dcterms:modified xsi:type="dcterms:W3CDTF">2015-06-05T12:32:00Z</dcterms:modified>
</cp:coreProperties>
</file>