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70" w:rsidRPr="002E0D90" w:rsidRDefault="00A36370">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2E0D90">
        <w:rPr>
          <w:rFonts w:ascii="Courier New" w:hAnsi="Courier New" w:cs="Courier New"/>
          <w:spacing w:val="-3"/>
          <w:sz w:val="24"/>
          <w:szCs w:val="24"/>
        </w:rPr>
        <w:t>BEFORE THE FLORIDA PUBLIC SERVICE COMMISSION</w:t>
      </w:r>
      <w:r w:rsidRPr="002E0D90">
        <w:rPr>
          <w:rFonts w:ascii="Courier New" w:hAnsi="Courier New" w:cs="Courier New"/>
          <w:spacing w:val="-3"/>
          <w:sz w:val="24"/>
          <w:szCs w:val="24"/>
        </w:rPr>
        <w:fldChar w:fldCharType="begin"/>
      </w:r>
      <w:r w:rsidRPr="002E0D90">
        <w:rPr>
          <w:rFonts w:ascii="Courier New" w:hAnsi="Courier New" w:cs="Courier New"/>
          <w:spacing w:val="-3"/>
          <w:sz w:val="24"/>
          <w:szCs w:val="24"/>
        </w:rPr>
        <w:instrText xml:space="preserve">PRIVATE </w:instrText>
      </w:r>
      <w:r w:rsidRPr="002E0D90">
        <w:rPr>
          <w:rFonts w:ascii="Courier New" w:hAnsi="Courier New" w:cs="Courier New"/>
          <w:spacing w:val="-3"/>
          <w:sz w:val="24"/>
          <w:szCs w:val="24"/>
        </w:rPr>
      </w:r>
      <w:r w:rsidRPr="002E0D90">
        <w:rPr>
          <w:rFonts w:ascii="Courier New" w:hAnsi="Courier New" w:cs="Courier New"/>
          <w:spacing w:val="-3"/>
          <w:sz w:val="24"/>
          <w:szCs w:val="24"/>
        </w:rPr>
        <w:fldChar w:fldCharType="end"/>
      </w: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A36370" w:rsidRPr="002E0D90">
        <w:tblPrEx>
          <w:tblCellMar>
            <w:top w:w="0" w:type="dxa"/>
            <w:left w:w="0" w:type="dxa"/>
            <w:bottom w:w="0" w:type="dxa"/>
            <w:right w:w="0" w:type="dxa"/>
          </w:tblCellMar>
        </w:tblPrEx>
        <w:tc>
          <w:tcPr>
            <w:tcW w:w="4608" w:type="dxa"/>
            <w:tcBorders>
              <w:top w:val="nil"/>
              <w:left w:val="nil"/>
              <w:bottom w:val="nil"/>
              <w:right w:val="nil"/>
            </w:tcBorders>
          </w:tcPr>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2E0D90">
              <w:rPr>
                <w:rFonts w:ascii="Courier New" w:hAnsi="Courier New" w:cs="Courier New"/>
                <w:sz w:val="24"/>
                <w:szCs w:val="24"/>
              </w:rPr>
              <w:t>In Re:  Proposed Tariff Filing to Introduce Digital Centrex Service by Northeast Telephone Company of Florida, Inc. (T-96-1043, filed 12/2/96)</w:t>
            </w: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2E0D90">
              <w:rPr>
                <w:rFonts w:ascii="Courier New" w:hAnsi="Courier New" w:cs="Courier New"/>
                <w:sz w:val="24"/>
                <w:szCs w:val="24"/>
                <w:u w:val="single"/>
              </w:rPr>
              <w:t xml:space="preserve">                                </w:t>
            </w:r>
          </w:p>
        </w:tc>
        <w:tc>
          <w:tcPr>
            <w:tcW w:w="144" w:type="dxa"/>
            <w:tcBorders>
              <w:top w:val="nil"/>
              <w:left w:val="nil"/>
              <w:bottom w:val="nil"/>
              <w:right w:val="nil"/>
            </w:tcBorders>
          </w:tcPr>
          <w:p w:rsidR="00A36370" w:rsidRPr="002E0D90" w:rsidRDefault="00A3637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A36370" w:rsidRPr="002E0D90" w:rsidRDefault="00A3637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A36370" w:rsidRPr="002E0D90" w:rsidRDefault="00A3637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A36370" w:rsidRPr="002E0D90" w:rsidRDefault="00A3637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A36370" w:rsidRPr="002E0D90" w:rsidRDefault="00A3637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A36370" w:rsidRPr="002E0D90" w:rsidRDefault="00A3637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2E0D90">
              <w:rPr>
                <w:rFonts w:ascii="Courier New" w:hAnsi="Courier New" w:cs="Courier New"/>
                <w:sz w:val="24"/>
                <w:szCs w:val="24"/>
                <w:u w:val="single"/>
              </w:rPr>
              <w:t xml:space="preserve"> </w:t>
            </w:r>
          </w:p>
        </w:tc>
        <w:tc>
          <w:tcPr>
            <w:tcW w:w="216" w:type="dxa"/>
            <w:tcBorders>
              <w:top w:val="nil"/>
              <w:left w:val="nil"/>
              <w:bottom w:val="nil"/>
              <w:right w:val="nil"/>
            </w:tcBorders>
          </w:tcPr>
          <w:p w:rsidR="00A36370" w:rsidRPr="002E0D90" w:rsidRDefault="00A3637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E0D90">
              <w:rPr>
                <w:rFonts w:ascii="Courier New" w:hAnsi="Courier New" w:cs="Courier New"/>
                <w:sz w:val="24"/>
                <w:szCs w:val="24"/>
              </w:rPr>
              <w:t>)</w:t>
            </w:r>
          </w:p>
          <w:p w:rsidR="00A36370" w:rsidRPr="002E0D90" w:rsidRDefault="00A3637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E0D90">
              <w:rPr>
                <w:rFonts w:ascii="Courier New" w:hAnsi="Courier New" w:cs="Courier New"/>
                <w:sz w:val="24"/>
                <w:szCs w:val="24"/>
              </w:rPr>
              <w:t>)</w:t>
            </w:r>
          </w:p>
          <w:p w:rsidR="00A36370" w:rsidRPr="002E0D90" w:rsidRDefault="00A3637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E0D90">
              <w:rPr>
                <w:rFonts w:ascii="Courier New" w:hAnsi="Courier New" w:cs="Courier New"/>
                <w:sz w:val="24"/>
                <w:szCs w:val="24"/>
              </w:rPr>
              <w:t>)</w:t>
            </w:r>
          </w:p>
          <w:p w:rsidR="00A36370" w:rsidRPr="002E0D90" w:rsidRDefault="00A3637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E0D90">
              <w:rPr>
                <w:rFonts w:ascii="Courier New" w:hAnsi="Courier New" w:cs="Courier New"/>
                <w:sz w:val="24"/>
                <w:szCs w:val="24"/>
              </w:rPr>
              <w:t>)</w:t>
            </w:r>
          </w:p>
          <w:p w:rsidR="00A36370" w:rsidRPr="002E0D90" w:rsidRDefault="00A3637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E0D90">
              <w:rPr>
                <w:rFonts w:ascii="Courier New" w:hAnsi="Courier New" w:cs="Courier New"/>
                <w:sz w:val="24"/>
                <w:szCs w:val="24"/>
              </w:rPr>
              <w:t>)</w:t>
            </w:r>
          </w:p>
          <w:p w:rsidR="00A36370" w:rsidRPr="002E0D90" w:rsidRDefault="00A3637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E0D90">
              <w:rPr>
                <w:rFonts w:ascii="Courier New" w:hAnsi="Courier New" w:cs="Courier New"/>
                <w:sz w:val="24"/>
                <w:szCs w:val="24"/>
              </w:rPr>
              <w:t>)</w:t>
            </w:r>
          </w:p>
        </w:tc>
        <w:tc>
          <w:tcPr>
            <w:tcW w:w="4392" w:type="dxa"/>
            <w:tcBorders>
              <w:top w:val="nil"/>
              <w:left w:val="nil"/>
              <w:bottom w:val="nil"/>
              <w:right w:val="nil"/>
            </w:tcBorders>
          </w:tcPr>
          <w:p w:rsidR="00A36370" w:rsidRPr="002E0D90" w:rsidRDefault="00A3637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E0D90">
              <w:rPr>
                <w:rFonts w:ascii="Courier New" w:hAnsi="Courier New" w:cs="Courier New"/>
                <w:sz w:val="24"/>
                <w:szCs w:val="24"/>
              </w:rPr>
              <w:t>DOCKET NO. 961502-TL</w:t>
            </w:r>
          </w:p>
          <w:p w:rsidR="00A36370" w:rsidRPr="002E0D90" w:rsidRDefault="00A3637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E0D90">
              <w:rPr>
                <w:rFonts w:ascii="Courier New" w:hAnsi="Courier New" w:cs="Courier New"/>
                <w:sz w:val="24"/>
                <w:szCs w:val="24"/>
              </w:rPr>
              <w:t>ORDER NO. PSC-97-0052-FOF-TL</w:t>
            </w:r>
          </w:p>
          <w:p w:rsidR="00A36370" w:rsidRPr="002E0D90" w:rsidRDefault="00A3637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E0D90">
              <w:rPr>
                <w:rFonts w:ascii="Courier New" w:hAnsi="Courier New" w:cs="Courier New"/>
                <w:sz w:val="24"/>
                <w:szCs w:val="24"/>
              </w:rPr>
              <w:t>ISSUED:  January 14, 1997</w:t>
            </w:r>
          </w:p>
          <w:p w:rsidR="00A36370" w:rsidRPr="002E0D90" w:rsidRDefault="00A3637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A36370" w:rsidRPr="002E0D90" w:rsidRDefault="00A36370">
      <w:pPr>
        <w:widowControl/>
        <w:tabs>
          <w:tab w:val="left" w:pos="0"/>
        </w:tabs>
        <w:suppressAutoHyphens/>
        <w:spacing w:line="240" w:lineRule="atLeast"/>
        <w:rPr>
          <w:rFonts w:ascii="Courier New" w:hAnsi="Courier New" w:cs="Courier New"/>
          <w:sz w:val="24"/>
          <w:szCs w:val="24"/>
        </w:rPr>
        <w:sectPr w:rsidR="00A36370" w:rsidRPr="002E0D90">
          <w:headerReference w:type="default" r:id="rId8"/>
          <w:pgSz w:w="12240" w:h="15840"/>
          <w:pgMar w:top="1440" w:right="1440" w:bottom="1440" w:left="1440" w:header="1440" w:footer="1440" w:gutter="0"/>
          <w:pgNumType w:start="1"/>
          <w:cols w:space="720"/>
          <w:noEndnote/>
          <w:titlePg/>
        </w:sectPr>
      </w:pP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The following Commissioners participated in the disposition of this matter:</w:t>
      </w: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center" w:pos="468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JULIA L. JOHNSON, Chairman</w:t>
      </w:r>
    </w:p>
    <w:p w:rsidR="00A36370" w:rsidRPr="002E0D90" w:rsidRDefault="00A36370">
      <w:pPr>
        <w:widowControl/>
        <w:tabs>
          <w:tab w:val="center" w:pos="468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SUSAN F. CLARK</w:t>
      </w:r>
    </w:p>
    <w:p w:rsidR="00A36370" w:rsidRPr="002E0D90" w:rsidRDefault="00A36370">
      <w:pPr>
        <w:widowControl/>
        <w:tabs>
          <w:tab w:val="center" w:pos="468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J. TERRY DEASON</w:t>
      </w:r>
    </w:p>
    <w:p w:rsidR="00A36370" w:rsidRPr="002E0D90" w:rsidRDefault="00A36370">
      <w:pPr>
        <w:widowControl/>
        <w:tabs>
          <w:tab w:val="center" w:pos="468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JOE GARCIA</w:t>
      </w:r>
    </w:p>
    <w:p w:rsidR="00A36370" w:rsidRPr="002E0D90" w:rsidRDefault="00A36370">
      <w:pPr>
        <w:widowControl/>
        <w:tabs>
          <w:tab w:val="center" w:pos="468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DIANE K. KIESLING</w:t>
      </w: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center" w:pos="468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r>
      <w:r w:rsidRPr="002E0D90">
        <w:rPr>
          <w:rFonts w:ascii="Courier New" w:hAnsi="Courier New" w:cs="Courier New"/>
          <w:spacing w:val="-3"/>
          <w:sz w:val="24"/>
          <w:szCs w:val="24"/>
          <w:u w:val="single"/>
        </w:rPr>
        <w:t>ORDER APPROVING TARIFF MODIFICATION</w:t>
      </w: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BY THE COMMISSION:</w:t>
      </w: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 xml:space="preserve">On December 2, 1996, Northeast Florida Telephone Company, Inc. (the Company) filed a proposed tariff modification to introduce Digital Centrex Service.  The Company's Centrex Service is a central office-based business communications service which provides capabilities similar to those offered by a private branch exchange (PBX).  Unlike a PBX, however, Centrex does not require that switching equipment be located on the customer's premises. </w:t>
      </w: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 xml:space="preserve">The Centrex Service will integrate all of a business customer's lines into a single telecommunications system.  The service offers a myriad of features which, in combination, perform the following functions:  1. Direct Inward Dialing (DID) and Direct Outward Dialing provide calling to and from stations without the assistance of an attendant;  2. Business Group Dialing Plan enables a Centrex group to have a unique dialing scheme which includes Intercom Dialing, access to an attendant, private network, and special facilities using 1 to 5 digit codes;  3. Distinctive Alerting/Call Waiting Indication allows a station user to determine the source of incoming calls by the Distinctive Ringing pattern or the Call Waiting tone;  4. Dial Access to Special CPE Circuits provides access to special customer-provided equipment, such as paging equipment, code calling equipment, dictation, and radio paging equipment by dialing an intercom or access code;  5. Network Access Registers (NARs) restrict the number of simultaneous calls between the Centrex group and the public network;  and 6. Off-Premises Stations enable secondary or additional business locations to access the same Centrex features and services as the main business location.   </w:t>
      </w: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lastRenderedPageBreak/>
        <w:tab/>
        <w:t>The company's proposed filing will be incorporated under Section A13 in its General Subscriber Service Tariff.  This service offering will initially be available to subscribers served by the Macclenny and Blackwell host offices, as well as the Sanderson and Glen St. Mary remote offices.  These offices have new digital switches that can support the Centrex Service.</w:t>
      </w: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Northeast's proposed Centrex rates are consistent with the rates that have been approved for other LECs with similar basic feature packages.  The company contends that the proposed rates will not lead to unwarranted migration from its B1, Rotary, and PBX services.  The company further asserts that the Centrex rates are designed to create an attractive alternative for customers whose service needs are best satisfied by Centrex.  We, therefore, find that the proposed rates for the Centrex Service are appropriate.</w:t>
      </w: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Based on the foregoing, we approve Northeast's tariff modification introducing Centrex Service.  The addition of this service will allow the company to provide a service at rates comparable those charged by other LECs for similar services.</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Based on the foregoing, it is therefore</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ORDERED by the Florida Public Service Commission that Northeast Florida Telephone Company, Inc.'s proposed tariff modification to introduce Digital Centrex Service is hereby approved, effective January 7, 1997.  It is further</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ORDERED that if a protest is filed in accordance with the requirements set forth below, the tariff filing shall remain in effect, with any increase in revenue held subject to refund, pending resolution of the protest.  It is further</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ORDERED that if no protest is filed in accordance with the requirements set forth below, this docket shall be closed.</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br w:type="page"/>
      </w:r>
      <w:r w:rsidRPr="002E0D90">
        <w:rPr>
          <w:rFonts w:ascii="Courier New" w:hAnsi="Courier New" w:cs="Courier New"/>
          <w:spacing w:val="-3"/>
          <w:sz w:val="24"/>
          <w:szCs w:val="24"/>
        </w:rPr>
        <w:lastRenderedPageBreak/>
        <w:tab/>
        <w:t xml:space="preserve">By ORDER of the Florida Public Service Commission, this </w:t>
      </w:r>
      <w:r w:rsidRPr="002E0D90">
        <w:rPr>
          <w:rFonts w:ascii="Courier New" w:hAnsi="Courier New" w:cs="Courier New"/>
          <w:spacing w:val="-3"/>
          <w:sz w:val="24"/>
          <w:szCs w:val="24"/>
          <w:u w:val="single"/>
        </w:rPr>
        <w:t xml:space="preserve">14th </w:t>
      </w:r>
      <w:r w:rsidRPr="002E0D90">
        <w:rPr>
          <w:rFonts w:ascii="Courier New" w:hAnsi="Courier New" w:cs="Courier New"/>
          <w:spacing w:val="-3"/>
          <w:sz w:val="24"/>
          <w:szCs w:val="24"/>
        </w:rPr>
        <w:t xml:space="preserve">day of </w:t>
      </w:r>
      <w:r w:rsidRPr="002E0D90">
        <w:rPr>
          <w:rFonts w:ascii="Courier New" w:hAnsi="Courier New" w:cs="Courier New"/>
          <w:spacing w:val="-3"/>
          <w:sz w:val="24"/>
          <w:szCs w:val="24"/>
          <w:u w:val="single"/>
        </w:rPr>
        <w:t>January</w:t>
      </w:r>
      <w:r w:rsidRPr="002E0D90">
        <w:rPr>
          <w:rFonts w:ascii="Courier New" w:hAnsi="Courier New" w:cs="Courier New"/>
          <w:spacing w:val="-3"/>
          <w:sz w:val="24"/>
          <w:szCs w:val="24"/>
        </w:rPr>
        <w:t xml:space="preserve">, </w:t>
      </w:r>
      <w:r w:rsidRPr="002E0D90">
        <w:rPr>
          <w:rFonts w:ascii="Courier New" w:hAnsi="Courier New" w:cs="Courier New"/>
          <w:spacing w:val="-3"/>
          <w:sz w:val="24"/>
          <w:szCs w:val="24"/>
          <w:u w:val="single"/>
        </w:rPr>
        <w:t>1997</w:t>
      </w:r>
      <w:r w:rsidRPr="002E0D90">
        <w:rPr>
          <w:rFonts w:ascii="Courier New" w:hAnsi="Courier New" w:cs="Courier New"/>
          <w:spacing w:val="-3"/>
          <w:sz w:val="24"/>
          <w:szCs w:val="24"/>
        </w:rPr>
        <w:t>.</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r>
      <w:r w:rsidRPr="002E0D90">
        <w:rPr>
          <w:rFonts w:ascii="Courier New" w:hAnsi="Courier New" w:cs="Courier New"/>
          <w:spacing w:val="-3"/>
          <w:sz w:val="24"/>
          <w:szCs w:val="24"/>
        </w:rPr>
        <w:tab/>
      </w:r>
      <w:r w:rsidRPr="002E0D90">
        <w:rPr>
          <w:rFonts w:ascii="Courier New" w:hAnsi="Courier New" w:cs="Courier New"/>
          <w:spacing w:val="-3"/>
          <w:sz w:val="24"/>
          <w:szCs w:val="24"/>
        </w:rPr>
        <w:tab/>
      </w:r>
      <w:r w:rsidRPr="002E0D90">
        <w:rPr>
          <w:rFonts w:ascii="Courier New" w:hAnsi="Courier New" w:cs="Courier New"/>
          <w:spacing w:val="-3"/>
          <w:sz w:val="24"/>
          <w:szCs w:val="24"/>
        </w:rPr>
        <w:tab/>
      </w:r>
      <w:r w:rsidRPr="002E0D90">
        <w:rPr>
          <w:rFonts w:ascii="Courier New" w:hAnsi="Courier New" w:cs="Courier New"/>
          <w:spacing w:val="-3"/>
          <w:sz w:val="24"/>
          <w:szCs w:val="24"/>
        </w:rPr>
        <w:tab/>
      </w:r>
      <w:r w:rsidRPr="002E0D90">
        <w:rPr>
          <w:rFonts w:ascii="Courier New" w:hAnsi="Courier New" w:cs="Courier New"/>
          <w:spacing w:val="-3"/>
          <w:sz w:val="24"/>
          <w:szCs w:val="24"/>
        </w:rPr>
        <w:tab/>
      </w:r>
      <w:r w:rsidRPr="002E0D90">
        <w:rPr>
          <w:rFonts w:ascii="Courier New" w:hAnsi="Courier New" w:cs="Courier New"/>
          <w:spacing w:val="-3"/>
          <w:sz w:val="24"/>
          <w:szCs w:val="24"/>
          <w:u w:val="single"/>
        </w:rPr>
        <w:t xml:space="preserve">/s/ Blanca S. Bayó                 </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r>
      <w:r w:rsidRPr="002E0D90">
        <w:rPr>
          <w:rFonts w:ascii="Courier New" w:hAnsi="Courier New" w:cs="Courier New"/>
          <w:spacing w:val="-3"/>
          <w:sz w:val="24"/>
          <w:szCs w:val="24"/>
        </w:rPr>
        <w:tab/>
      </w:r>
      <w:r w:rsidRPr="002E0D90">
        <w:rPr>
          <w:rFonts w:ascii="Courier New" w:hAnsi="Courier New" w:cs="Courier New"/>
          <w:spacing w:val="-3"/>
          <w:sz w:val="24"/>
          <w:szCs w:val="24"/>
        </w:rPr>
        <w:tab/>
      </w:r>
      <w:r w:rsidRPr="002E0D90">
        <w:rPr>
          <w:rFonts w:ascii="Courier New" w:hAnsi="Courier New" w:cs="Courier New"/>
          <w:spacing w:val="-3"/>
          <w:sz w:val="24"/>
          <w:szCs w:val="24"/>
        </w:rPr>
        <w:tab/>
      </w:r>
      <w:r w:rsidRPr="002E0D90">
        <w:rPr>
          <w:rFonts w:ascii="Courier New" w:hAnsi="Courier New" w:cs="Courier New"/>
          <w:spacing w:val="-3"/>
          <w:sz w:val="24"/>
          <w:szCs w:val="24"/>
        </w:rPr>
        <w:tab/>
      </w:r>
      <w:r w:rsidRPr="002E0D90">
        <w:rPr>
          <w:rFonts w:ascii="Courier New" w:hAnsi="Courier New" w:cs="Courier New"/>
          <w:spacing w:val="-3"/>
          <w:sz w:val="24"/>
          <w:szCs w:val="24"/>
        </w:rPr>
        <w:tab/>
        <w:t>BLANCA S. BAYÓ, Director</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r>
      <w:r w:rsidRPr="002E0D90">
        <w:rPr>
          <w:rFonts w:ascii="Courier New" w:hAnsi="Courier New" w:cs="Courier New"/>
          <w:spacing w:val="-3"/>
          <w:sz w:val="24"/>
          <w:szCs w:val="24"/>
        </w:rPr>
        <w:tab/>
      </w:r>
      <w:r w:rsidRPr="002E0D90">
        <w:rPr>
          <w:rFonts w:ascii="Courier New" w:hAnsi="Courier New" w:cs="Courier New"/>
          <w:spacing w:val="-3"/>
          <w:sz w:val="24"/>
          <w:szCs w:val="24"/>
        </w:rPr>
        <w:tab/>
      </w:r>
      <w:r w:rsidRPr="002E0D90">
        <w:rPr>
          <w:rFonts w:ascii="Courier New" w:hAnsi="Courier New" w:cs="Courier New"/>
          <w:spacing w:val="-3"/>
          <w:sz w:val="24"/>
          <w:szCs w:val="24"/>
        </w:rPr>
        <w:tab/>
      </w:r>
      <w:r w:rsidRPr="002E0D90">
        <w:rPr>
          <w:rFonts w:ascii="Courier New" w:hAnsi="Courier New" w:cs="Courier New"/>
          <w:spacing w:val="-3"/>
          <w:sz w:val="24"/>
          <w:szCs w:val="24"/>
        </w:rPr>
        <w:tab/>
      </w:r>
      <w:r w:rsidRPr="002E0D90">
        <w:rPr>
          <w:rFonts w:ascii="Courier New" w:hAnsi="Courier New" w:cs="Courier New"/>
          <w:spacing w:val="-3"/>
          <w:sz w:val="24"/>
          <w:szCs w:val="24"/>
        </w:rPr>
        <w:tab/>
        <w:t>Division of Records and Reporting</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2E0D90">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A36370" w:rsidRPr="002E0D90">
        <w:rPr>
          <w:rFonts w:ascii="Courier New" w:hAnsi="Courier New" w:cs="Courier New"/>
          <w:spacing w:val="-3"/>
          <w:sz w:val="24"/>
          <w:szCs w:val="24"/>
        </w:rPr>
        <w:t>This is a facsimile copy.  A signed copy of the order may be obtained by calling 1-904-413-6770.</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 S E A L )</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BC</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center" w:pos="468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r>
      <w:r w:rsidRPr="002E0D90">
        <w:rPr>
          <w:rFonts w:ascii="Courier New" w:hAnsi="Courier New" w:cs="Courier New"/>
          <w:spacing w:val="-3"/>
          <w:sz w:val="24"/>
          <w:szCs w:val="24"/>
          <w:u w:val="single"/>
        </w:rPr>
        <w:t>NOTICE OF FURTHER PROCEEDINGS OR JUDICIAL REVIEW</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The Commission's decision on this tariff is interim in nature and will become final, unless a person whose substantial interests are affected by the action proposed files a petition for a formal proceeding, as provided by Rule 25-22.036(4), Florida Administrative Code, in the form provided by Rule 25</w:t>
      </w:r>
      <w:r w:rsidRPr="002E0D90">
        <w:rPr>
          <w:rFonts w:ascii="Courier New" w:hAnsi="Courier New" w:cs="Courier New"/>
          <w:spacing w:val="-3"/>
          <w:sz w:val="24"/>
          <w:szCs w:val="24"/>
        </w:rPr>
        <w:noBreakHyphen/>
        <w:t xml:space="preserve">22.036(7)(a)(d) and (e), Florida Administrative Code.  This petition must be received by the Director, Division of Records and Reporting, 2540 Shumard Oak Boulevard, Tallahassee, Florida 32399-0850, by the close of business on </w:t>
      </w:r>
      <w:r w:rsidRPr="002E0D90">
        <w:rPr>
          <w:rFonts w:ascii="Courier New" w:hAnsi="Courier New" w:cs="Courier New"/>
          <w:spacing w:val="-3"/>
          <w:sz w:val="24"/>
          <w:szCs w:val="24"/>
          <w:u w:val="single"/>
        </w:rPr>
        <w:t>February 4, 1997</w:t>
      </w:r>
      <w:r w:rsidRPr="002E0D90">
        <w:rPr>
          <w:rFonts w:ascii="Courier New" w:hAnsi="Courier New" w:cs="Courier New"/>
          <w:spacing w:val="-3"/>
          <w:sz w:val="24"/>
          <w:szCs w:val="24"/>
        </w:rPr>
        <w:t>.</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In the absence of such a petition, this order shall become final on the day subsequent to the above date.</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lastRenderedPageBreak/>
        <w:tab/>
        <w:t>Any objection or protest filed in this docket before the issuance date of this Order is considered abandoned unless it satisfies the foregoing conditions and is renewed within the specified protest period.</w:t>
      </w: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p>
    <w:p w:rsidR="00A36370" w:rsidRPr="002E0D90" w:rsidRDefault="00A36370">
      <w:pPr>
        <w:widowControl/>
        <w:tabs>
          <w:tab w:val="left" w:pos="-1440"/>
          <w:tab w:val="left" w:pos="-72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ab/>
        <w:t>If this Order becomes final on the date described above, any party adversely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date this Order becomes final, pursuant to Rule 9.110, Florida Rules of Appellate Procedure.  The notice of appeal must be in the form specified in Rule 9.900(a), Florida Rules of Appellate Procedure.</w:t>
      </w:r>
    </w:p>
    <w:sectPr w:rsidR="00A36370" w:rsidRPr="002E0D90" w:rsidSect="00A3637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370" w:rsidRDefault="00A36370">
      <w:pPr>
        <w:widowControl/>
        <w:spacing w:line="20" w:lineRule="exact"/>
        <w:rPr>
          <w:rFonts w:cstheme="minorBidi"/>
          <w:sz w:val="24"/>
          <w:szCs w:val="24"/>
        </w:rPr>
      </w:pPr>
    </w:p>
  </w:endnote>
  <w:endnote w:type="continuationSeparator" w:id="0">
    <w:p w:rsidR="00A36370" w:rsidRDefault="00A36370" w:rsidP="00A36370">
      <w:r>
        <w:rPr>
          <w:rFonts w:cstheme="minorBidi"/>
          <w:sz w:val="24"/>
          <w:szCs w:val="24"/>
        </w:rPr>
        <w:t xml:space="preserve"> </w:t>
      </w:r>
    </w:p>
  </w:endnote>
  <w:endnote w:type="continuationNotice" w:id="1">
    <w:p w:rsidR="00A36370" w:rsidRDefault="00A36370" w:rsidP="00A3637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370" w:rsidRDefault="00A36370" w:rsidP="00A36370">
      <w:r>
        <w:rPr>
          <w:rFonts w:cstheme="minorBidi"/>
          <w:sz w:val="24"/>
          <w:szCs w:val="24"/>
        </w:rPr>
        <w:separator/>
      </w:r>
    </w:p>
  </w:footnote>
  <w:footnote w:type="continuationSeparator" w:id="0">
    <w:p w:rsidR="00A36370" w:rsidRDefault="00A36370" w:rsidP="00A3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70" w:rsidRPr="002E0D90" w:rsidRDefault="00A3637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ORDER NO. PSC-97-0052-FOF-TL</w:t>
    </w:r>
  </w:p>
  <w:p w:rsidR="00A36370" w:rsidRPr="002E0D90" w:rsidRDefault="00A3637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DOCKET NO. 961502-TL</w:t>
    </w:r>
  </w:p>
  <w:p w:rsidR="00A36370" w:rsidRPr="002E0D90" w:rsidRDefault="00A3637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E0D90">
      <w:rPr>
        <w:rFonts w:ascii="Courier New" w:hAnsi="Courier New" w:cs="Courier New"/>
        <w:spacing w:val="-3"/>
        <w:sz w:val="24"/>
        <w:szCs w:val="24"/>
      </w:rPr>
      <w:t xml:space="preserve">PAGE </w:t>
    </w:r>
    <w:r w:rsidRPr="002E0D90">
      <w:rPr>
        <w:rFonts w:ascii="Courier New" w:hAnsi="Courier New" w:cs="Courier New"/>
        <w:spacing w:val="-3"/>
        <w:sz w:val="24"/>
        <w:szCs w:val="24"/>
      </w:rPr>
      <w:fldChar w:fldCharType="begin"/>
    </w:r>
    <w:r w:rsidRPr="002E0D90">
      <w:rPr>
        <w:rFonts w:ascii="Courier New" w:hAnsi="Courier New" w:cs="Courier New"/>
        <w:spacing w:val="-3"/>
        <w:sz w:val="24"/>
        <w:szCs w:val="24"/>
      </w:rPr>
      <w:instrText>page \* arabic</w:instrText>
    </w:r>
    <w:r w:rsidRPr="002E0D90">
      <w:rPr>
        <w:rFonts w:ascii="Courier New" w:hAnsi="Courier New" w:cs="Courier New"/>
        <w:spacing w:val="-3"/>
        <w:sz w:val="24"/>
        <w:szCs w:val="24"/>
      </w:rPr>
      <w:fldChar w:fldCharType="separate"/>
    </w:r>
    <w:r w:rsidR="002E0D90">
      <w:rPr>
        <w:rFonts w:ascii="Courier New" w:hAnsi="Courier New" w:cs="Courier New"/>
        <w:noProof/>
        <w:spacing w:val="-3"/>
        <w:sz w:val="24"/>
        <w:szCs w:val="24"/>
      </w:rPr>
      <w:t>4</w:t>
    </w:r>
    <w:r w:rsidRPr="002E0D90">
      <w:rPr>
        <w:rFonts w:ascii="Courier New" w:hAnsi="Courier New" w:cs="Courier New"/>
        <w:spacing w:val="-3"/>
        <w:sz w:val="24"/>
        <w:szCs w:val="24"/>
      </w:rPr>
      <w:fldChar w:fldCharType="end"/>
    </w:r>
  </w:p>
  <w:p w:rsidR="00A36370" w:rsidRDefault="00A3637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A36370" w:rsidRDefault="00A3637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70"/>
    <w:rsid w:val="002E0D90"/>
    <w:rsid w:val="00A3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3637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3637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E0D90"/>
    <w:pPr>
      <w:tabs>
        <w:tab w:val="center" w:pos="4680"/>
        <w:tab w:val="right" w:pos="9360"/>
      </w:tabs>
    </w:pPr>
  </w:style>
  <w:style w:type="character" w:customStyle="1" w:styleId="HeaderChar">
    <w:name w:val="Header Char"/>
    <w:basedOn w:val="DefaultParagraphFont"/>
    <w:link w:val="Header"/>
    <w:uiPriority w:val="99"/>
    <w:rsid w:val="002E0D90"/>
    <w:rPr>
      <w:rFonts w:ascii="Courier" w:hAnsi="Courier" w:cs="Courier"/>
      <w:sz w:val="20"/>
      <w:szCs w:val="20"/>
    </w:rPr>
  </w:style>
  <w:style w:type="paragraph" w:styleId="Footer">
    <w:name w:val="footer"/>
    <w:basedOn w:val="Normal"/>
    <w:link w:val="FooterChar"/>
    <w:uiPriority w:val="99"/>
    <w:unhideWhenUsed/>
    <w:rsid w:val="002E0D90"/>
    <w:pPr>
      <w:tabs>
        <w:tab w:val="center" w:pos="4680"/>
        <w:tab w:val="right" w:pos="9360"/>
      </w:tabs>
    </w:pPr>
  </w:style>
  <w:style w:type="character" w:customStyle="1" w:styleId="FooterChar">
    <w:name w:val="Footer Char"/>
    <w:basedOn w:val="DefaultParagraphFont"/>
    <w:link w:val="Footer"/>
    <w:uiPriority w:val="99"/>
    <w:rsid w:val="002E0D90"/>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A3637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A3637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E0D90"/>
    <w:pPr>
      <w:tabs>
        <w:tab w:val="center" w:pos="4680"/>
        <w:tab w:val="right" w:pos="9360"/>
      </w:tabs>
    </w:pPr>
  </w:style>
  <w:style w:type="character" w:customStyle="1" w:styleId="HeaderChar">
    <w:name w:val="Header Char"/>
    <w:basedOn w:val="DefaultParagraphFont"/>
    <w:link w:val="Header"/>
    <w:uiPriority w:val="99"/>
    <w:rsid w:val="002E0D90"/>
    <w:rPr>
      <w:rFonts w:ascii="Courier" w:hAnsi="Courier" w:cs="Courier"/>
      <w:sz w:val="20"/>
      <w:szCs w:val="20"/>
    </w:rPr>
  </w:style>
  <w:style w:type="paragraph" w:styleId="Footer">
    <w:name w:val="footer"/>
    <w:basedOn w:val="Normal"/>
    <w:link w:val="FooterChar"/>
    <w:uiPriority w:val="99"/>
    <w:unhideWhenUsed/>
    <w:rsid w:val="002E0D90"/>
    <w:pPr>
      <w:tabs>
        <w:tab w:val="center" w:pos="4680"/>
        <w:tab w:val="right" w:pos="9360"/>
      </w:tabs>
    </w:pPr>
  </w:style>
  <w:style w:type="character" w:customStyle="1" w:styleId="FooterChar">
    <w:name w:val="Footer Char"/>
    <w:basedOn w:val="DefaultParagraphFont"/>
    <w:link w:val="Footer"/>
    <w:uiPriority w:val="99"/>
    <w:rsid w:val="002E0D90"/>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2015-05-15T20:46:00Z</dcterms:created>
  <dcterms:modified xsi:type="dcterms:W3CDTF">2015-05-15T20:46:00Z</dcterms:modified>
</cp:coreProperties>
</file>