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CF4DBB">
        <w:rPr>
          <w:rFonts w:ascii="Courier New" w:hAnsi="Courier New" w:cs="Courier New"/>
        </w:rPr>
        <w:tab/>
      </w:r>
      <w:r w:rsidRPr="00CF4DBB">
        <w:rPr>
          <w:rFonts w:ascii="Courier New" w:hAnsi="Courier New" w:cs="Courier New"/>
          <w:b/>
          <w:bCs/>
        </w:rPr>
        <w:t>FLORIDA PUBLIC SERVICE COMMISSION</w:t>
      </w:r>
    </w:p>
    <w:p w:rsidR="00310266" w:rsidRPr="00CF4DBB" w:rsidRDefault="0031026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CF4DBB">
        <w:rPr>
          <w:rFonts w:ascii="Courier New" w:hAnsi="Courier New" w:cs="Courier New"/>
          <w:b/>
          <w:bCs/>
        </w:rPr>
        <w:tab/>
        <w:t xml:space="preserve">Capital Circle Office Center </w:t>
      </w:r>
      <w:r w:rsidRPr="00CF4DBB">
        <w:rPr>
          <w:rFonts w:ascii="Courier New" w:hAnsi="Courier New" w:cs="Courier New"/>
          <w:b/>
          <w:bCs/>
        </w:rPr>
        <w:sym w:font="WP TypographicSymbols" w:char="0021"/>
      </w:r>
      <w:r w:rsidRPr="00CF4DBB">
        <w:rPr>
          <w:rFonts w:ascii="Courier New" w:hAnsi="Courier New" w:cs="Courier New"/>
          <w:b/>
          <w:bCs/>
        </w:rPr>
        <w:t xml:space="preserve"> 2540 Shumard Oak Boulevard</w:t>
      </w:r>
    </w:p>
    <w:p w:rsidR="00310266" w:rsidRPr="00CF4DBB" w:rsidRDefault="0031026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CF4DBB">
        <w:rPr>
          <w:rFonts w:ascii="Courier New" w:hAnsi="Courier New" w:cs="Courier New"/>
          <w:b/>
          <w:bCs/>
        </w:rPr>
        <w:tab/>
        <w:t>Tallahassee, Florida  32399-0850</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CF4DBB">
        <w:rPr>
          <w:rFonts w:ascii="Courier New" w:hAnsi="Courier New" w:cs="Courier New"/>
          <w:b/>
          <w:bCs/>
        </w:rPr>
        <w:tab/>
      </w:r>
      <w:r w:rsidRPr="00CF4DBB">
        <w:rPr>
          <w:rFonts w:ascii="Courier New" w:hAnsi="Courier New" w:cs="Courier New"/>
          <w:b/>
          <w:bCs/>
          <w:u w:val="single"/>
        </w:rPr>
        <w:t>M</w:t>
      </w:r>
      <w:r w:rsidRPr="00CF4DBB">
        <w:rPr>
          <w:rFonts w:ascii="Courier New" w:hAnsi="Courier New" w:cs="Courier New"/>
          <w:b/>
          <w:bCs/>
        </w:rPr>
        <w:t xml:space="preserve"> </w:t>
      </w:r>
      <w:r w:rsidRPr="00CF4DBB">
        <w:rPr>
          <w:rFonts w:ascii="Courier New" w:hAnsi="Courier New" w:cs="Courier New"/>
          <w:b/>
          <w:bCs/>
          <w:u w:val="single"/>
        </w:rPr>
        <w:t>E</w:t>
      </w:r>
      <w:r w:rsidRPr="00CF4DBB">
        <w:rPr>
          <w:rFonts w:ascii="Courier New" w:hAnsi="Courier New" w:cs="Courier New"/>
          <w:b/>
          <w:bCs/>
        </w:rPr>
        <w:t xml:space="preserve"> </w:t>
      </w:r>
      <w:r w:rsidRPr="00CF4DBB">
        <w:rPr>
          <w:rFonts w:ascii="Courier New" w:hAnsi="Courier New" w:cs="Courier New"/>
          <w:b/>
          <w:bCs/>
          <w:u w:val="single"/>
        </w:rPr>
        <w:t>M</w:t>
      </w:r>
      <w:r w:rsidRPr="00CF4DBB">
        <w:rPr>
          <w:rFonts w:ascii="Courier New" w:hAnsi="Courier New" w:cs="Courier New"/>
          <w:b/>
          <w:bCs/>
        </w:rPr>
        <w:t xml:space="preserve"> </w:t>
      </w:r>
      <w:r w:rsidRPr="00CF4DBB">
        <w:rPr>
          <w:rFonts w:ascii="Courier New" w:hAnsi="Courier New" w:cs="Courier New"/>
          <w:b/>
          <w:bCs/>
          <w:u w:val="single"/>
        </w:rPr>
        <w:t>O</w:t>
      </w:r>
      <w:r w:rsidRPr="00CF4DBB">
        <w:rPr>
          <w:rFonts w:ascii="Courier New" w:hAnsi="Courier New" w:cs="Courier New"/>
          <w:b/>
          <w:bCs/>
        </w:rPr>
        <w:t xml:space="preserve"> </w:t>
      </w:r>
      <w:r w:rsidRPr="00CF4DBB">
        <w:rPr>
          <w:rFonts w:ascii="Courier New" w:hAnsi="Courier New" w:cs="Courier New"/>
          <w:b/>
          <w:bCs/>
          <w:u w:val="single"/>
        </w:rPr>
        <w:t>R</w:t>
      </w:r>
      <w:r w:rsidRPr="00CF4DBB">
        <w:rPr>
          <w:rFonts w:ascii="Courier New" w:hAnsi="Courier New" w:cs="Courier New"/>
          <w:b/>
          <w:bCs/>
        </w:rPr>
        <w:t xml:space="preserve"> </w:t>
      </w:r>
      <w:r w:rsidRPr="00CF4DBB">
        <w:rPr>
          <w:rFonts w:ascii="Courier New" w:hAnsi="Courier New" w:cs="Courier New"/>
          <w:b/>
          <w:bCs/>
          <w:u w:val="single"/>
        </w:rPr>
        <w:t>A</w:t>
      </w:r>
      <w:r w:rsidRPr="00CF4DBB">
        <w:rPr>
          <w:rFonts w:ascii="Courier New" w:hAnsi="Courier New" w:cs="Courier New"/>
          <w:b/>
          <w:bCs/>
        </w:rPr>
        <w:t xml:space="preserve"> </w:t>
      </w:r>
      <w:r w:rsidRPr="00CF4DBB">
        <w:rPr>
          <w:rFonts w:ascii="Courier New" w:hAnsi="Courier New" w:cs="Courier New"/>
          <w:b/>
          <w:bCs/>
          <w:u w:val="single"/>
        </w:rPr>
        <w:t>N</w:t>
      </w:r>
      <w:r w:rsidRPr="00CF4DBB">
        <w:rPr>
          <w:rFonts w:ascii="Courier New" w:hAnsi="Courier New" w:cs="Courier New"/>
          <w:b/>
          <w:bCs/>
        </w:rPr>
        <w:t xml:space="preserve"> </w:t>
      </w:r>
      <w:r w:rsidRPr="00CF4DBB">
        <w:rPr>
          <w:rFonts w:ascii="Courier New" w:hAnsi="Courier New" w:cs="Courier New"/>
          <w:b/>
          <w:bCs/>
          <w:u w:val="single"/>
        </w:rPr>
        <w:t>D</w:t>
      </w:r>
      <w:r w:rsidRPr="00CF4DBB">
        <w:rPr>
          <w:rFonts w:ascii="Courier New" w:hAnsi="Courier New" w:cs="Courier New"/>
          <w:b/>
          <w:bCs/>
        </w:rPr>
        <w:t xml:space="preserve"> </w:t>
      </w:r>
      <w:r w:rsidRPr="00CF4DBB">
        <w:rPr>
          <w:rFonts w:ascii="Courier New" w:hAnsi="Courier New" w:cs="Courier New"/>
          <w:b/>
          <w:bCs/>
          <w:u w:val="single"/>
        </w:rPr>
        <w:t>U</w:t>
      </w:r>
      <w:r w:rsidRPr="00CF4DBB">
        <w:rPr>
          <w:rFonts w:ascii="Courier New" w:hAnsi="Courier New" w:cs="Courier New"/>
          <w:b/>
          <w:bCs/>
        </w:rPr>
        <w:t xml:space="preserve"> </w:t>
      </w:r>
      <w:r w:rsidRPr="00CF4DBB">
        <w:rPr>
          <w:rFonts w:ascii="Courier New" w:hAnsi="Courier New" w:cs="Courier New"/>
          <w:b/>
          <w:bCs/>
          <w:u w:val="single"/>
        </w:rPr>
        <w:t>M</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CF4DBB">
        <w:rPr>
          <w:rFonts w:ascii="Courier New" w:hAnsi="Courier New" w:cs="Courier New"/>
          <w:b/>
          <w:bCs/>
        </w:rPr>
        <w:tab/>
        <w:t>July 2, 1997</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CF4DBB">
        <w:rPr>
          <w:rFonts w:ascii="Courier New" w:hAnsi="Courier New" w:cs="Courier New"/>
          <w:b/>
          <w:bCs/>
        </w:rPr>
        <w:t>TO:</w:t>
      </w:r>
      <w:r w:rsidRPr="00CF4DBB">
        <w:rPr>
          <w:rFonts w:ascii="Courier New" w:hAnsi="Courier New" w:cs="Courier New"/>
          <w:b/>
          <w:bCs/>
        </w:rPr>
        <w:tab/>
      </w:r>
      <w:r w:rsidRPr="00CF4DBB">
        <w:rPr>
          <w:rFonts w:ascii="Courier New" w:hAnsi="Courier New" w:cs="Courier New"/>
          <w:b/>
          <w:bCs/>
        </w:rPr>
        <w:tab/>
        <w:t>DIRECTOR, DIVISION OF RECORDS AND REPORTING (BAYO)</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CF4DBB">
        <w:rPr>
          <w:rFonts w:ascii="Courier New" w:hAnsi="Courier New" w:cs="Courier New"/>
          <w:b/>
          <w:bCs/>
        </w:rPr>
        <w:t>FROM:</w:t>
      </w:r>
      <w:r w:rsidRPr="00CF4DBB">
        <w:rPr>
          <w:rFonts w:ascii="Courier New" w:hAnsi="Courier New" w:cs="Courier New"/>
          <w:b/>
          <w:bCs/>
        </w:rPr>
        <w:tab/>
        <w:t>DIVISION OF APPEALS (HELTON)</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CF4DBB">
        <w:rPr>
          <w:rFonts w:ascii="Courier New" w:hAnsi="Courier New" w:cs="Courier New"/>
          <w:b/>
          <w:bCs/>
        </w:rPr>
        <w:t>DIVISION OF ELECTRIC &amp; GAS (BALLINGER, BULECZA-BANKS, COLSON, DILLMORE, GING)</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CF4DBB">
        <w:rPr>
          <w:rFonts w:ascii="Courier New" w:hAnsi="Courier New" w:cs="Courier New"/>
          <w:b/>
          <w:bCs/>
        </w:rPr>
        <w:t>DIVISION OF AUDITING &amp; FINANCIAL ANALYSIS (MERTA, D. VANDIVER)</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CF4DBB">
        <w:rPr>
          <w:rFonts w:ascii="Courier New" w:hAnsi="Courier New" w:cs="Courier New"/>
          <w:b/>
          <w:bCs/>
        </w:rPr>
        <w:t>DIVISION OF RESEARCH &amp; REGULATORY REVIEW (HEWITT)</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CF4DBB">
        <w:rPr>
          <w:rFonts w:ascii="Courier New" w:hAnsi="Courier New" w:cs="Courier New"/>
          <w:b/>
          <w:bCs/>
        </w:rPr>
        <w:t>RE:</w:t>
      </w:r>
      <w:r w:rsidRPr="00CF4DBB">
        <w:rPr>
          <w:rFonts w:ascii="Courier New" w:hAnsi="Courier New" w:cs="Courier New"/>
          <w:b/>
          <w:bCs/>
        </w:rPr>
        <w:tab/>
      </w:r>
      <w:r w:rsidRPr="00CF4DBB">
        <w:rPr>
          <w:rFonts w:ascii="Courier New" w:hAnsi="Courier New" w:cs="Courier New"/>
          <w:b/>
          <w:bCs/>
        </w:rPr>
        <w:tab/>
        <w:t xml:space="preserve">DOCKET NO. 961378-EG - PROPOSED AMENDMENT OF RULE 25-17.015, F.A.C., ENERGY CONSERVATION COST RECOVERY </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CF4DBB">
        <w:rPr>
          <w:rFonts w:ascii="Courier New" w:hAnsi="Courier New" w:cs="Courier New"/>
          <w:b/>
          <w:bCs/>
        </w:rPr>
        <w:t>AGENDA:</w:t>
      </w:r>
      <w:r w:rsidRPr="00CF4DBB">
        <w:rPr>
          <w:rFonts w:ascii="Courier New" w:hAnsi="Courier New" w:cs="Courier New"/>
          <w:b/>
          <w:bCs/>
        </w:rPr>
        <w:tab/>
        <w:t>JULY 15, 1997 - REGULAR AGENDA - RULE PROPOSAL - INTERESTED PERSONS MAY PARTICIPATE</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Courier New" w:hAnsi="Courier New" w:cs="Courier New"/>
          <w:b/>
          <w:bCs/>
        </w:rPr>
      </w:pPr>
      <w:r w:rsidRPr="00CF4DBB">
        <w:rPr>
          <w:rFonts w:ascii="Courier New" w:hAnsi="Courier New" w:cs="Courier New"/>
          <w:b/>
          <w:bCs/>
        </w:rPr>
        <w:t>RULE STATUS:</w:t>
      </w:r>
      <w:r w:rsidRPr="00CF4DBB">
        <w:rPr>
          <w:rFonts w:ascii="Courier New" w:hAnsi="Courier New" w:cs="Courier New"/>
          <w:b/>
          <w:bCs/>
        </w:rPr>
        <w:tab/>
        <w:t xml:space="preserve">PROPOSAL MAY BE DEFERRED </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CF4DBB">
        <w:rPr>
          <w:rFonts w:ascii="Courier New" w:hAnsi="Courier New" w:cs="Courier New"/>
          <w:b/>
          <w:bCs/>
        </w:rPr>
        <w:t>SPECIAL INSTRUCTIONS:  S:\PSC\APP\WP\961378.RCM</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CF4DBB">
        <w:rPr>
          <w:rFonts w:ascii="Courier New" w:hAnsi="Courier New" w:cs="Courier New"/>
          <w:b/>
          <w:bCs/>
          <w:u w:val="single"/>
        </w:rPr>
        <w:t xml:space="preserve">                                                                 </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310266" w:rsidRPr="00CF4DBB" w:rsidRDefault="0031026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rPr>
        <w:tab/>
      </w:r>
      <w:r w:rsidRPr="00CF4DBB">
        <w:rPr>
          <w:rFonts w:ascii="Courier New" w:hAnsi="Courier New" w:cs="Courier New"/>
          <w:b/>
          <w:bCs/>
        </w:rPr>
        <w:t>CASE BACKGROUND</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rPr>
        <w:t xml:space="preserve">On December 13, 1996, the Commission published in the Florida Administrative Weekly a notice of proposed rule development for Rule 25-17.015, Florida Administrative Code, captioned </w:t>
      </w:r>
      <w:r w:rsidRPr="00CF4DBB">
        <w:rPr>
          <w:rFonts w:ascii="Courier New" w:hAnsi="Courier New" w:cs="Courier New"/>
        </w:rPr>
        <w:sym w:font="WP TypographicSymbols" w:char="0041"/>
      </w:r>
      <w:r w:rsidRPr="00CF4DBB">
        <w:rPr>
          <w:rFonts w:ascii="Courier New" w:hAnsi="Courier New" w:cs="Courier New"/>
        </w:rPr>
        <w:t>Conservation Cost Recovery.</w:t>
      </w:r>
      <w:r w:rsidRPr="00CF4DBB">
        <w:rPr>
          <w:rFonts w:ascii="Courier New" w:hAnsi="Courier New" w:cs="Courier New"/>
        </w:rPr>
        <w:sym w:font="WP TypographicSymbols" w:char="0040"/>
      </w:r>
      <w:r w:rsidRPr="00CF4DBB">
        <w:rPr>
          <w:rFonts w:ascii="Courier New" w:hAnsi="Courier New" w:cs="Courier New"/>
        </w:rPr>
        <w:t xml:space="preserve">  Pursuant to Florida Power and Light Company</w:t>
      </w:r>
      <w:r w:rsidRPr="00CF4DBB">
        <w:rPr>
          <w:rFonts w:ascii="Courier New" w:hAnsi="Courier New" w:cs="Courier New"/>
        </w:rPr>
        <w:sym w:font="WP TypographicSymbols" w:char="003D"/>
      </w:r>
      <w:r w:rsidRPr="00CF4DBB">
        <w:rPr>
          <w:rFonts w:ascii="Courier New" w:hAnsi="Courier New" w:cs="Courier New"/>
        </w:rPr>
        <w:t>s (FPL</w:t>
      </w:r>
      <w:r w:rsidRPr="00CF4DBB">
        <w:rPr>
          <w:rFonts w:ascii="Courier New" w:hAnsi="Courier New" w:cs="Courier New"/>
        </w:rPr>
        <w:sym w:font="WP TypographicSymbols" w:char="003D"/>
      </w:r>
      <w:r w:rsidRPr="00CF4DBB">
        <w:rPr>
          <w:rFonts w:ascii="Courier New" w:hAnsi="Courier New" w:cs="Courier New"/>
        </w:rPr>
        <w:t>s) and Gulf Power Company</w:t>
      </w:r>
      <w:r w:rsidRPr="00CF4DBB">
        <w:rPr>
          <w:rFonts w:ascii="Courier New" w:hAnsi="Courier New" w:cs="Courier New"/>
        </w:rPr>
        <w:sym w:font="WP TypographicSymbols" w:char="003D"/>
      </w:r>
      <w:r w:rsidRPr="00CF4DBB">
        <w:rPr>
          <w:rFonts w:ascii="Courier New" w:hAnsi="Courier New" w:cs="Courier New"/>
        </w:rPr>
        <w:t>s (Gulf</w:t>
      </w:r>
      <w:r w:rsidRPr="00CF4DBB">
        <w:rPr>
          <w:rFonts w:ascii="Courier New" w:hAnsi="Courier New" w:cs="Courier New"/>
        </w:rPr>
        <w:sym w:font="WP TypographicSymbols" w:char="003D"/>
      </w:r>
      <w:r w:rsidRPr="00CF4DBB">
        <w:rPr>
          <w:rFonts w:ascii="Courier New" w:hAnsi="Courier New" w:cs="Courier New"/>
        </w:rPr>
        <w:t>s) requests, a workshop was held on January 14, 1997.  Representatives from FPL, Tampa Electric Company (TECO), Gulf, Peoples Gas System (Peoples), West Florida Natural Gas (WFNG), the Legal Environmental Assistance Foundation (LEAF), and Commission staff attended the workshop.  In addition, FPL, TECO, and Gulf made post-workshop filings.</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310266" w:rsidRPr="00CF4DBB">
          <w:pgSz w:w="12240" w:h="15840"/>
          <w:pgMar w:top="1440" w:right="1440" w:bottom="1440" w:left="1440" w:header="1440" w:footer="1440" w:gutter="0"/>
          <w:cols w:space="720"/>
          <w:noEndnote/>
        </w:sect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rPr>
        <w:lastRenderedPageBreak/>
        <w:t xml:space="preserve">The purpose of the attached recommended changes to Rule 25-17.015 (Attachment A) is to codify the decision in Order No. </w:t>
      </w:r>
      <w:r w:rsidRPr="00CF4DBB">
        <w:rPr>
          <w:rFonts w:ascii="Courier New" w:hAnsi="Courier New" w:cs="Courier New"/>
        </w:rPr>
        <w:lastRenderedPageBreak/>
        <w:t xml:space="preserve">PSC-93-0709-FOF-EG, in which the Commission voted to move from semi-annual to annual conservation cost recovery proceedings.  </w:t>
      </w:r>
      <w:r w:rsidRPr="00CF4DBB">
        <w:rPr>
          <w:rFonts w:ascii="Courier New" w:hAnsi="Courier New" w:cs="Courier New"/>
          <w:u w:val="single"/>
        </w:rPr>
        <w:t>In re: Conservation Cost Recovery Clause</w:t>
      </w:r>
      <w:r w:rsidRPr="00CF4DBB">
        <w:rPr>
          <w:rFonts w:ascii="Courier New" w:hAnsi="Courier New" w:cs="Courier New"/>
        </w:rPr>
        <w:t xml:space="preserve">, 93 F.P.S.C. 5:189 (1993).  In addition, the recommended amendments change the filing times for Energy Conservation Cost Recovery (ECCR) filings, require a new </w:t>
      </w:r>
      <w:r w:rsidRPr="00CF4DBB">
        <w:rPr>
          <w:rFonts w:ascii="Courier New" w:hAnsi="Courier New" w:cs="Courier New"/>
        </w:rPr>
        <w:sym w:font="WP TypographicSymbols" w:char="0041"/>
      </w:r>
      <w:r w:rsidRPr="00CF4DBB">
        <w:rPr>
          <w:rFonts w:ascii="Courier New" w:hAnsi="Courier New" w:cs="Courier New"/>
        </w:rPr>
        <w:t>short form</w:t>
      </w:r>
      <w:r w:rsidRPr="00CF4DBB">
        <w:rPr>
          <w:rFonts w:ascii="Courier New" w:hAnsi="Courier New" w:cs="Courier New"/>
        </w:rPr>
        <w:sym w:font="WP TypographicSymbols" w:char="0040"/>
      </w:r>
      <w:r w:rsidRPr="00CF4DBB">
        <w:rPr>
          <w:rFonts w:ascii="Courier New" w:hAnsi="Courier New" w:cs="Courier New"/>
        </w:rPr>
        <w:t xml:space="preserve"> to be filed annually, limit conservation cost recovery to programs pre-approved by the Commission, require utilities to substantiate advertising claims with data sources and calculations, disallow recovery for advertisements that mention a competing energy source, and repeal the prohibition against seeking recovery for previously disallowed costs.</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rPr>
        <w:t>Pursuant to Sections 366.06(1) and 366.82(3) and (5), Florida Statutes, the Commission conducts annual proceedings to allow electric and natural gas utilities to seek recovery for eligible conservation expenses.  Section 366.82(5) specifically authorizes the Commission to add to a utility</w:t>
      </w:r>
      <w:r w:rsidRPr="00CF4DBB">
        <w:rPr>
          <w:rFonts w:ascii="Courier New" w:hAnsi="Courier New" w:cs="Courier New"/>
        </w:rPr>
        <w:sym w:font="WP TypographicSymbols" w:char="003D"/>
      </w:r>
      <w:r w:rsidRPr="00CF4DBB">
        <w:rPr>
          <w:rFonts w:ascii="Courier New" w:hAnsi="Courier New" w:cs="Courier New"/>
        </w:rPr>
        <w:t xml:space="preserve">s authorized rates </w:t>
      </w:r>
      <w:r w:rsidRPr="00CF4DBB">
        <w:rPr>
          <w:rFonts w:ascii="Courier New" w:hAnsi="Courier New" w:cs="Courier New"/>
        </w:rPr>
        <w:sym w:font="WP TypographicSymbols" w:char="0041"/>
      </w:r>
      <w:r w:rsidRPr="00CF4DBB">
        <w:rPr>
          <w:rFonts w:ascii="Courier New" w:hAnsi="Courier New" w:cs="Courier New"/>
        </w:rPr>
        <w:t>[r]easonable and prudent unreimbursed [conservation] costs projected to be incurred, or any portion of such costs . . ..</w:t>
      </w:r>
      <w:r w:rsidRPr="00CF4DBB">
        <w:rPr>
          <w:rFonts w:ascii="Courier New" w:hAnsi="Courier New" w:cs="Courier New"/>
        </w:rPr>
        <w:sym w:font="WP TypographicSymbols" w:char="0040"/>
      </w:r>
      <w:r w:rsidRPr="00CF4DBB">
        <w:rPr>
          <w:rFonts w:ascii="Courier New" w:hAnsi="Courier New" w:cs="Courier New"/>
        </w:rPr>
        <w:t xml:space="preserve">  Although Section 120.80(13)(a), Florida Statutes, exempts Commission </w:t>
      </w:r>
      <w:r w:rsidRPr="00CF4DBB">
        <w:rPr>
          <w:rFonts w:ascii="Courier New" w:hAnsi="Courier New" w:cs="Courier New"/>
        </w:rPr>
        <w:sym w:font="WP TypographicSymbols" w:char="0041"/>
      </w:r>
      <w:r w:rsidRPr="00CF4DBB">
        <w:rPr>
          <w:rFonts w:ascii="Courier New" w:hAnsi="Courier New" w:cs="Courier New"/>
        </w:rPr>
        <w:t>statements that relate to cost-recovery clauses, factors, or mechanisms implemented pursuant to Chapter 366" from the Administrative Procedures Act</w:t>
      </w:r>
      <w:r w:rsidRPr="00CF4DBB">
        <w:rPr>
          <w:rFonts w:ascii="Courier New" w:hAnsi="Courier New" w:cs="Courier New"/>
        </w:rPr>
        <w:sym w:font="WP TypographicSymbols" w:char="003D"/>
      </w:r>
      <w:r w:rsidRPr="00CF4DBB">
        <w:rPr>
          <w:rFonts w:ascii="Courier New" w:hAnsi="Courier New" w:cs="Courier New"/>
        </w:rPr>
        <w:t>s rulemaking requirements, staff recommends the attached amendments discussed below be proposed so the Commission</w:t>
      </w:r>
      <w:r w:rsidRPr="00CF4DBB">
        <w:rPr>
          <w:rFonts w:ascii="Courier New" w:hAnsi="Courier New" w:cs="Courier New"/>
        </w:rPr>
        <w:sym w:font="WP TypographicSymbols" w:char="003D"/>
      </w:r>
      <w:r w:rsidRPr="00CF4DBB">
        <w:rPr>
          <w:rFonts w:ascii="Courier New" w:hAnsi="Courier New" w:cs="Courier New"/>
        </w:rPr>
        <w:t>s ECCR procedures will be readily available to all interested persons.</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rPr>
        <w:tab/>
      </w:r>
      <w:r w:rsidRPr="00CF4DBB">
        <w:rPr>
          <w:rFonts w:ascii="Courier New" w:hAnsi="Courier New" w:cs="Courier New"/>
          <w:b/>
          <w:bCs/>
          <w:u w:val="single"/>
        </w:rPr>
        <w:t>DISCUSSION OF ISSUES</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b/>
          <w:bCs/>
          <w:u w:val="single"/>
        </w:rPr>
        <w:t xml:space="preserve">ISSUE </w:t>
      </w:r>
      <w:r w:rsidRPr="00CF4DBB">
        <w:rPr>
          <w:rFonts w:ascii="Courier New" w:hAnsi="Courier New" w:cs="Courier New"/>
          <w:b/>
          <w:bCs/>
          <w:u w:val="single"/>
        </w:rPr>
        <w:fldChar w:fldCharType="begin"/>
      </w:r>
      <w:r w:rsidRPr="00CF4DBB">
        <w:rPr>
          <w:rFonts w:ascii="Courier New" w:hAnsi="Courier New" w:cs="Courier New"/>
          <w:b/>
          <w:bCs/>
          <w:u w:val="single"/>
        </w:rPr>
        <w:instrText>LISTNUM 1 \l 1</w:instrText>
      </w:r>
      <w:r w:rsidRPr="00CF4DBB">
        <w:rPr>
          <w:rFonts w:ascii="Courier New" w:hAnsi="Courier New" w:cs="Courier New"/>
          <w:b/>
          <w:bCs/>
          <w:u w:val="single"/>
        </w:rPr>
        <w:fldChar w:fldCharType="end"/>
      </w:r>
      <w:r w:rsidRPr="00CF4DBB">
        <w:rPr>
          <w:rFonts w:ascii="Courier New" w:hAnsi="Courier New" w:cs="Courier New"/>
          <w:b/>
          <w:bCs/>
        </w:rPr>
        <w:t>:</w:t>
      </w:r>
      <w:r w:rsidRPr="00CF4DBB">
        <w:rPr>
          <w:rFonts w:ascii="Courier New" w:hAnsi="Courier New" w:cs="Courier New"/>
        </w:rPr>
        <w:t xml:space="preserve">  Should the Commission propose the attached amendments to Rule 25-17.015, Florida Administrative Code?</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b/>
          <w:bCs/>
          <w:u w:val="single"/>
        </w:rPr>
        <w:t>RECOMMENDATION</w:t>
      </w:r>
      <w:r w:rsidRPr="00CF4DBB">
        <w:rPr>
          <w:rFonts w:ascii="Courier New" w:hAnsi="Courier New" w:cs="Courier New"/>
          <w:b/>
          <w:bCs/>
        </w:rPr>
        <w:t>:</w:t>
      </w:r>
      <w:r w:rsidRPr="00CF4DBB">
        <w:rPr>
          <w:rFonts w:ascii="Courier New" w:hAnsi="Courier New" w:cs="Courier New"/>
        </w:rPr>
        <w:t xml:space="preserve">  Yes, Florida Power and Light Company</w:t>
      </w:r>
      <w:r w:rsidRPr="00CF4DBB">
        <w:rPr>
          <w:rFonts w:ascii="Courier New" w:hAnsi="Courier New" w:cs="Courier New"/>
        </w:rPr>
        <w:sym w:font="WP TypographicSymbols" w:char="003D"/>
      </w:r>
      <w:r w:rsidRPr="00CF4DBB">
        <w:rPr>
          <w:rFonts w:ascii="Courier New" w:hAnsi="Courier New" w:cs="Courier New"/>
        </w:rPr>
        <w:t>s request for another workshop should be denied and the Commission should propose the attached amendments to Rule 25-17.015, Florida Administrative Code.</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b/>
          <w:bCs/>
          <w:u w:val="single"/>
        </w:rPr>
        <w:t>STAFF ANALYSIS</w:t>
      </w:r>
      <w:r w:rsidRPr="00CF4DBB">
        <w:rPr>
          <w:rFonts w:ascii="Courier New" w:hAnsi="Courier New" w:cs="Courier New"/>
          <w:b/>
          <w:bCs/>
        </w:rPr>
        <w:t>:</w:t>
      </w:r>
      <w:r w:rsidRPr="00CF4DBB">
        <w:rPr>
          <w:rFonts w:ascii="Courier New" w:hAnsi="Courier New" w:cs="Courier New"/>
        </w:rPr>
        <w:t xml:space="preserve"> In its post-workshop comments, FPL requested another workshop because it believed it would be helpful.  Staff recommends this request be denied.  The recommended rule amendments are the result of meaningful discussions between staff and the industry.  The rule development process has produced a rule which is mutually agreeable in most respects.  It is doubtful that any remaining disagreement over what amendments should be proposed can be resolved </w:t>
      </w:r>
      <w:r w:rsidRPr="00CF4DBB">
        <w:rPr>
          <w:rFonts w:ascii="Courier New" w:hAnsi="Courier New" w:cs="Courier New"/>
        </w:rPr>
        <w:lastRenderedPageBreak/>
        <w:t>through the workshop process.  Accordingly, staff recommends Rule 25-17.015 be amended as discussed below.</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b/>
          <w:bCs/>
        </w:rPr>
        <w:t>Subsection (1):</w:t>
      </w:r>
      <w:r w:rsidRPr="00CF4DBB">
        <w:rPr>
          <w:rFonts w:ascii="Courier New" w:hAnsi="Courier New" w:cs="Courier New"/>
        </w:rPr>
        <w:t xml:space="preserve"> Staff recommends this subsection be amended </w:t>
      </w:r>
      <w:r w:rsidR="00CF4DBB">
        <w:rPr>
          <w:rFonts w:ascii="Courier New" w:hAnsi="Courier New" w:cs="Courier New"/>
        </w:rPr>
        <w:br/>
      </w:r>
      <w:r w:rsidRPr="00CF4DBB">
        <w:rPr>
          <w:rFonts w:ascii="Courier New" w:hAnsi="Courier New" w:cs="Courier New"/>
        </w:rPr>
        <w:t>to  codify the Commission</w:t>
      </w:r>
      <w:r w:rsidRPr="00CF4DBB">
        <w:rPr>
          <w:rFonts w:ascii="Courier New" w:hAnsi="Courier New" w:cs="Courier New"/>
        </w:rPr>
        <w:sym w:font="WP TypographicSymbols" w:char="003D"/>
      </w:r>
      <w:r w:rsidRPr="00CF4DBB">
        <w:rPr>
          <w:rFonts w:ascii="Courier New" w:hAnsi="Courier New" w:cs="Courier New"/>
        </w:rPr>
        <w:t xml:space="preserve">s decision that energy conservation cost </w:t>
      </w:r>
      <w:bookmarkStart w:id="0" w:name="_GoBack"/>
      <w:bookmarkEnd w:id="0"/>
      <w:r w:rsidRPr="00CF4DBB">
        <w:rPr>
          <w:rFonts w:ascii="Courier New" w:hAnsi="Courier New" w:cs="Courier New"/>
        </w:rPr>
        <w:t xml:space="preserve"> recovery proceedings be conducted annually.</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310266" w:rsidRPr="00CF4DBB">
          <w:headerReference w:type="default" r:id="rId8"/>
          <w:footerReference w:type="default" r:id="rId9"/>
          <w:type w:val="continuous"/>
          <w:pgSz w:w="12240" w:h="15840"/>
          <w:pgMar w:top="1440" w:right="1440" w:bottom="1440" w:left="1440" w:header="1440" w:footer="1440" w:gutter="0"/>
          <w:cols w:space="720"/>
          <w:noEndnote/>
        </w:sect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rPr>
        <w:lastRenderedPageBreak/>
        <w:t>At the workshop, Gulf suggested that the time line for making ECCR filings be changed to give utilities more time to prepare the filings and staff more time to review them.   Under Gulf</w:t>
      </w:r>
      <w:r w:rsidRPr="00CF4DBB">
        <w:rPr>
          <w:rFonts w:ascii="Courier New" w:hAnsi="Courier New" w:cs="Courier New"/>
        </w:rPr>
        <w:sym w:font="WP TypographicSymbols" w:char="003D"/>
      </w:r>
      <w:r w:rsidRPr="00CF4DBB">
        <w:rPr>
          <w:rFonts w:ascii="Courier New" w:hAnsi="Courier New" w:cs="Courier New"/>
        </w:rPr>
        <w:t>s proposal, the Commission would consider three distinct periods at each annual proceeding: the final true-up period, the estimated/actual true-up period, and the projection period.  Data from these three periods would be used to establish the cost recovery factors for the 12-month period following each ECCR proceeding.  In addition, the change would make it easier to compare data between the three periods under consideration to data for the same periods in prior proceedings.  The hearing date would not move from the end of the first quarter of each year and the effective dates of resulting cost recovery factors would not change.  What would change is the relationship between the original projection period and both the estimated/actual true-up and final true-up periods.  Staff has discussed this time change with all utilities that would be affected, and none object to the change.</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rPr>
        <w:t>The filings that would be made under the new time line  are discussed below.</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b/>
          <w:bCs/>
        </w:rPr>
        <w:t xml:space="preserve">Paragraph (1)(a): </w:t>
      </w:r>
      <w:r w:rsidRPr="00CF4DBB">
        <w:rPr>
          <w:rFonts w:ascii="Courier New" w:hAnsi="Courier New" w:cs="Courier New"/>
        </w:rPr>
        <w:t xml:space="preserve"> This paragraph requires utilities to file an annual true-up filing for the period specified.</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b/>
          <w:bCs/>
        </w:rPr>
        <w:t xml:space="preserve">Paragraph (1)(b): </w:t>
      </w:r>
      <w:r w:rsidRPr="00CF4DBB">
        <w:rPr>
          <w:rFonts w:ascii="Courier New" w:hAnsi="Courier New" w:cs="Courier New"/>
        </w:rPr>
        <w:t>This paragraph requires utilities to file an annual estimated/actual true-up filing for the period specified.</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b/>
          <w:bCs/>
        </w:rPr>
        <w:t>Paragraph (1)(c):</w:t>
      </w:r>
      <w:r w:rsidRPr="00CF4DBB">
        <w:rPr>
          <w:rFonts w:ascii="Courier New" w:hAnsi="Courier New" w:cs="Courier New"/>
        </w:rPr>
        <w:t xml:space="preserve"> This paragraph requires utilities to file an annual projection filing for the period specified.</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b/>
          <w:bCs/>
        </w:rPr>
        <w:t>Paragraph (1)(d):</w:t>
      </w:r>
      <w:r w:rsidRPr="00CF4DBB">
        <w:rPr>
          <w:rFonts w:ascii="Courier New" w:hAnsi="Courier New" w:cs="Courier New"/>
        </w:rPr>
        <w:t xml:space="preserve"> This paragraph requires utilities to file an annual petition to specify the cost recovery factors requested for the 12-month period following the hearing.</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b/>
          <w:bCs/>
        </w:rPr>
        <w:t>Paragraph (1)(e):</w:t>
      </w:r>
      <w:r w:rsidRPr="00CF4DBB">
        <w:rPr>
          <w:rFonts w:ascii="Courier New" w:hAnsi="Courier New" w:cs="Courier New"/>
        </w:rPr>
        <w:t xml:space="preserve"> To comply with the semi-annual reporting requirement in Section 364.82(5), Florida Statutes, this paragraph requires utilities to file the </w:t>
      </w:r>
      <w:r w:rsidRPr="00CF4DBB">
        <w:rPr>
          <w:rFonts w:ascii="Courier New" w:hAnsi="Courier New" w:cs="Courier New"/>
        </w:rPr>
        <w:sym w:font="WP TypographicSymbols" w:char="0041"/>
      </w:r>
      <w:r w:rsidRPr="00CF4DBB">
        <w:rPr>
          <w:rFonts w:ascii="Courier New" w:hAnsi="Courier New" w:cs="Courier New"/>
        </w:rPr>
        <w:t xml:space="preserve">Energy Conservation Cost Recovery </w:t>
      </w:r>
      <w:r w:rsidRPr="00CF4DBB">
        <w:rPr>
          <w:rFonts w:ascii="Courier New" w:hAnsi="Courier New" w:cs="Courier New"/>
        </w:rPr>
        <w:lastRenderedPageBreak/>
        <w:t>Annual Short Form</w:t>
      </w:r>
      <w:r w:rsidRPr="00CF4DBB">
        <w:rPr>
          <w:rFonts w:ascii="Courier New" w:hAnsi="Courier New" w:cs="Courier New"/>
        </w:rPr>
        <w:sym w:font="WP TypographicSymbols" w:char="0040"/>
      </w:r>
      <w:r w:rsidRPr="00CF4DBB">
        <w:rPr>
          <w:rFonts w:ascii="Courier New" w:hAnsi="Courier New" w:cs="Courier New"/>
        </w:rPr>
        <w:t xml:space="preserve"> that is incorporated into the rule by reference.  (Attachment B)</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rPr>
        <w:t>In order to have a smooth transition from the old to new ECCR time line, staff recommends the Commission follow the attached schedule.  (Attachment C)  The due dates for filings would be stated on the Case Assignment and Scheduling Record (CASR) and the Order Establishing Procedure issued prior to each proceeding.</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b/>
          <w:bCs/>
        </w:rPr>
        <w:t>Subsection (2):</w:t>
      </w:r>
      <w:r w:rsidRPr="00CF4DBB">
        <w:rPr>
          <w:rFonts w:ascii="Courier New" w:hAnsi="Courier New" w:cs="Courier New"/>
        </w:rPr>
        <w:t xml:space="preserve"> Staff recommends changes to clarify the accounting requirements mandated by this subsection.</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310266" w:rsidRPr="00CF4DBB">
          <w:type w:val="continuous"/>
          <w:pgSz w:w="12240" w:h="15840"/>
          <w:pgMar w:top="1440" w:right="1440" w:bottom="1440" w:left="1440" w:header="1440" w:footer="1440" w:gutter="0"/>
          <w:cols w:space="720"/>
          <w:noEndnote/>
        </w:sect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b/>
          <w:bCs/>
        </w:rPr>
        <w:lastRenderedPageBreak/>
        <w:t>Subsection (3):</w:t>
      </w:r>
      <w:r w:rsidRPr="00CF4DBB">
        <w:rPr>
          <w:rFonts w:ascii="Courier New" w:hAnsi="Courier New" w:cs="Courier New"/>
        </w:rPr>
        <w:t xml:space="preserve"> Staff recommends this subsection be changed to require utilities to include in its annual true-up filing a list of  all conservation cost recovery account and sub-account numbers.  This information, which should be only one or two pages, would make it easier for staff auditors to perform their function.</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b/>
          <w:bCs/>
        </w:rPr>
        <w:t>Subsection (4):</w:t>
      </w:r>
      <w:r w:rsidRPr="00CF4DBB">
        <w:rPr>
          <w:rFonts w:ascii="Courier New" w:hAnsi="Courier New" w:cs="Courier New"/>
        </w:rPr>
        <w:t xml:space="preserve"> Staff recommends this subsection be changed to make it clear that prior approval is required before a utility can seek cost recovery for new or modified conservation programs.  Although utilities cannot recover rebates or incentives paid out prior to program approval, utilities may recover prudent program implementation costs incurred prior to program approval.</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b/>
          <w:bCs/>
        </w:rPr>
        <w:t>Subsection (5):</w:t>
      </w:r>
      <w:r w:rsidRPr="00CF4DBB">
        <w:rPr>
          <w:rFonts w:ascii="Courier New" w:hAnsi="Courier New" w:cs="Courier New"/>
        </w:rPr>
        <w:t xml:space="preserve"> Pursuant to Section 366.82(5), the Commission may allow utilities to recover reasonable and prudent unreimbursed conservation costs.  In addition, the Legislature has specifically stated </w:t>
      </w:r>
      <w:r w:rsidRPr="00CF4DBB">
        <w:rPr>
          <w:rFonts w:ascii="Courier New" w:hAnsi="Courier New" w:cs="Courier New"/>
        </w:rPr>
        <w:sym w:font="WP TypographicSymbols" w:char="0041"/>
      </w:r>
      <w:r w:rsidRPr="00CF4DBB">
        <w:rPr>
          <w:rFonts w:ascii="Courier New" w:hAnsi="Courier New" w:cs="Courier New"/>
        </w:rPr>
        <w:t>the commission shall not allow the recovery of the cost of any company image-enhancing advertising or of any advertising not directly related to an approved conservation program.</w:t>
      </w:r>
      <w:r w:rsidRPr="00CF4DBB">
        <w:rPr>
          <w:rFonts w:ascii="Courier New" w:hAnsi="Courier New" w:cs="Courier New"/>
        </w:rPr>
        <w:sym w:font="WP TypographicSymbols" w:char="0040"/>
      </w:r>
      <w:r w:rsidRPr="00CF4DBB">
        <w:rPr>
          <w:rFonts w:ascii="Courier New" w:hAnsi="Courier New" w:cs="Courier New"/>
        </w:rPr>
        <w:t xml:space="preserve">  </w:t>
      </w:r>
      <w:r w:rsidRPr="00CF4DBB">
        <w:rPr>
          <w:rFonts w:ascii="Courier New" w:hAnsi="Courier New" w:cs="Courier New"/>
          <w:u w:val="single"/>
        </w:rPr>
        <w:t>Id</w:t>
      </w:r>
      <w:r w:rsidRPr="00CF4DBB">
        <w:rPr>
          <w:rFonts w:ascii="Courier New" w:hAnsi="Courier New" w:cs="Courier New"/>
        </w:rPr>
        <w:t>.  So that the Commission</w:t>
      </w:r>
      <w:r w:rsidRPr="00CF4DBB">
        <w:rPr>
          <w:rFonts w:ascii="Courier New" w:hAnsi="Courier New" w:cs="Courier New"/>
        </w:rPr>
        <w:sym w:font="WP TypographicSymbols" w:char="003D"/>
      </w:r>
      <w:r w:rsidRPr="00CF4DBB">
        <w:rPr>
          <w:rFonts w:ascii="Courier New" w:hAnsi="Courier New" w:cs="Courier New"/>
        </w:rPr>
        <w:t>s implementation of this statutory mandate is clear, staff recommends an amendment to prohibit cost recovery for advertisements that mention a competing energy source.  In addition, staff recommends utilities file data sources and calculations to substantiate any claims of energy savings stated in advertisements.</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rPr>
        <w:t>Examples of FPL advertisements are attached.  (Attachment D)  These advertisements were included in Research and Regulatory Review</w:t>
      </w:r>
      <w:r w:rsidRPr="00CF4DBB">
        <w:rPr>
          <w:rFonts w:ascii="Courier New" w:hAnsi="Courier New" w:cs="Courier New"/>
        </w:rPr>
        <w:sym w:font="WP TypographicSymbols" w:char="003D"/>
      </w:r>
      <w:r w:rsidRPr="00CF4DBB">
        <w:rPr>
          <w:rFonts w:ascii="Courier New" w:hAnsi="Courier New" w:cs="Courier New"/>
        </w:rPr>
        <w:t xml:space="preserve">s September 1996 </w:t>
      </w:r>
      <w:r w:rsidRPr="00CF4DBB">
        <w:rPr>
          <w:rFonts w:ascii="Courier New" w:hAnsi="Courier New" w:cs="Courier New"/>
        </w:rPr>
        <w:sym w:font="WP TypographicSymbols" w:char="0041"/>
      </w:r>
      <w:r w:rsidRPr="00CF4DBB">
        <w:rPr>
          <w:rFonts w:ascii="Courier New" w:hAnsi="Courier New" w:cs="Courier New"/>
        </w:rPr>
        <w:t>Review of Commercial/Industrial Demand-Side Management Programs of Six Florida Utilities.</w:t>
      </w:r>
      <w:r w:rsidRPr="00CF4DBB">
        <w:rPr>
          <w:rFonts w:ascii="Courier New" w:hAnsi="Courier New" w:cs="Courier New"/>
        </w:rPr>
        <w:sym w:font="WP TypographicSymbols" w:char="0040"/>
      </w:r>
      <w:r w:rsidRPr="00CF4DBB">
        <w:rPr>
          <w:rFonts w:ascii="Courier New" w:hAnsi="Courier New" w:cs="Courier New"/>
        </w:rPr>
        <w:t xml:space="preserve">  The report concluded the advertisements </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CF4DBB">
        <w:rPr>
          <w:rFonts w:ascii="Courier New" w:hAnsi="Courier New" w:cs="Courier New"/>
        </w:rPr>
        <w:t xml:space="preserve">may have some educational value, [but] they also imply to customers that gas is not a viable alternative to </w:t>
      </w:r>
      <w:r w:rsidRPr="00CF4DBB">
        <w:rPr>
          <w:rFonts w:ascii="Courier New" w:hAnsi="Courier New" w:cs="Courier New"/>
        </w:rPr>
        <w:lastRenderedPageBreak/>
        <w:t>electricity.  Rather than specifically comparing costs and performance differences, the debate pits one fuel against another.  Staff believes this use of  conservation programs as a competitive tool was not intended by FEECA or the Commission.</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rPr>
        <w:t>(Page 40)</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rPr>
        <w:t>The prohibition against mentioning a competing energy source is also necessary because the Commission has found in the past that</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CF4DBB">
        <w:rPr>
          <w:rFonts w:ascii="Courier New" w:hAnsi="Courier New" w:cs="Courier New"/>
        </w:rPr>
        <w:t>[w]hen making fuel-savings comparisons in advertisements, the utilities rely on different input data to determine the amount of savings.  Therm usage levels, kWh consumption, efficiency levels, and unit costs all vary from one utility to another.</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310266" w:rsidRPr="00CF4DBB">
          <w:type w:val="continuous"/>
          <w:pgSz w:w="12240" w:h="15840"/>
          <w:pgMar w:top="1440" w:right="1440" w:bottom="1440" w:left="1440" w:header="1440" w:footer="1440" w:gutter="0"/>
          <w:cols w:space="720"/>
          <w:noEndnote/>
        </w:sect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u w:val="single"/>
        </w:rPr>
        <w:lastRenderedPageBreak/>
        <w:t>In re: Conservation Cost Recovery Clause</w:t>
      </w:r>
      <w:r w:rsidRPr="00CF4DBB">
        <w:rPr>
          <w:rFonts w:ascii="Courier New" w:hAnsi="Courier New" w:cs="Courier New"/>
        </w:rPr>
        <w:t xml:space="preserve">, Order No. PSC-95-0398-FOF-EG, 95 F.P.S.C. 3:557, 562 (1995).  The differences in the published information have led to customer confusion when consumers compare ads.  Since it would be almost impossible to develop advertising standards for competing energy sources because of the many variables involved, such as geographic location, Btu content, current rates, varying fuel charges, and appliance efficiencies, staff recommends the best approach is simply to deny cost recovery for advertisements that mention competing energy sources.  </w:t>
      </w:r>
      <w:r w:rsidRPr="00CF4DBB">
        <w:rPr>
          <w:rFonts w:ascii="Courier New" w:hAnsi="Courier New" w:cs="Courier New"/>
          <w:u w:val="single"/>
        </w:rPr>
        <w:t>Id</w:t>
      </w:r>
      <w:r w:rsidRPr="00CF4DBB">
        <w:rPr>
          <w:rFonts w:ascii="Courier New" w:hAnsi="Courier New" w:cs="Courier New"/>
        </w:rPr>
        <w:t>.</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rPr>
        <w:t>The Commission should require utilities to file the data and calculations required by this subsection because this information will allow staff and other interested persons to verify advertising claims.  These recommended amendments should ensure accountability and truth in utility advertising.</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b/>
          <w:bCs/>
        </w:rPr>
        <w:t>Subsection (6):</w:t>
      </w:r>
      <w:r w:rsidRPr="00CF4DBB">
        <w:rPr>
          <w:rFonts w:ascii="Courier New" w:hAnsi="Courier New" w:cs="Courier New"/>
        </w:rPr>
        <w:t xml:space="preserve"> Staff recommends this unnecessary subsection be repealed.  The decision to disallow costs should be made on a case-by-case basis.</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CF4DBB">
        <w:rPr>
          <w:rFonts w:ascii="Courier New" w:hAnsi="Courier New" w:cs="Courier New"/>
          <w:b/>
          <w:bCs/>
        </w:rPr>
        <w:t>Statement of Estimated Regulatory Costs:</w:t>
      </w:r>
      <w:r w:rsidRPr="00CF4DBB">
        <w:rPr>
          <w:rFonts w:ascii="Courier New" w:hAnsi="Courier New" w:cs="Courier New"/>
        </w:rPr>
        <w:t xml:space="preserve"> The recommended amendments should not add significant additional costs, other than  some additional labor costs associated with the initial restructuring of the filing periods.  Transactional costs should be minimal.  No impact is foreseen for small businesses, counties, or cities.  There are no alternative methods available that would </w:t>
      </w:r>
      <w:r w:rsidRPr="00CF4DBB">
        <w:rPr>
          <w:rFonts w:ascii="Courier New" w:hAnsi="Courier New" w:cs="Courier New"/>
        </w:rPr>
        <w:lastRenderedPageBreak/>
        <w:t>achieve the purpose of the proposed amendments.  (See Attachment E)</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b/>
          <w:bCs/>
          <w:u w:val="single"/>
        </w:rPr>
        <w:t xml:space="preserve">ISSUE </w:t>
      </w:r>
      <w:r w:rsidRPr="00CF4DBB">
        <w:rPr>
          <w:rFonts w:ascii="Courier New" w:hAnsi="Courier New" w:cs="Courier New"/>
          <w:b/>
          <w:bCs/>
          <w:u w:val="single"/>
        </w:rPr>
        <w:fldChar w:fldCharType="begin"/>
      </w:r>
      <w:r w:rsidRPr="00CF4DBB">
        <w:rPr>
          <w:rFonts w:ascii="Courier New" w:hAnsi="Courier New" w:cs="Courier New"/>
          <w:b/>
          <w:bCs/>
          <w:u w:val="single"/>
        </w:rPr>
        <w:instrText>LISTNUM 1 \l 1</w:instrText>
      </w:r>
      <w:r w:rsidRPr="00CF4DBB">
        <w:rPr>
          <w:rFonts w:ascii="Courier New" w:hAnsi="Courier New" w:cs="Courier New"/>
          <w:b/>
          <w:bCs/>
          <w:u w:val="single"/>
        </w:rPr>
        <w:fldChar w:fldCharType="end"/>
      </w:r>
      <w:r w:rsidRPr="00CF4DBB">
        <w:rPr>
          <w:rFonts w:ascii="Courier New" w:hAnsi="Courier New" w:cs="Courier New"/>
          <w:b/>
          <w:bCs/>
        </w:rPr>
        <w:t>:</w:t>
      </w:r>
      <w:r w:rsidRPr="00CF4DBB">
        <w:rPr>
          <w:rFonts w:ascii="Courier New" w:hAnsi="Courier New" w:cs="Courier New"/>
        </w:rPr>
        <w:t xml:space="preserve">  If no requests for hearing or comments are filed, should the rule amendments as proposed be filed for adoption with the Secretary of State and the docket be closed.</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b/>
          <w:bCs/>
          <w:u w:val="single"/>
        </w:rPr>
        <w:t>RECOMMENDATION</w:t>
      </w:r>
      <w:r w:rsidRPr="00CF4DBB">
        <w:rPr>
          <w:rFonts w:ascii="Courier New" w:hAnsi="Courier New" w:cs="Courier New"/>
          <w:b/>
          <w:bCs/>
        </w:rPr>
        <w:t>:</w:t>
      </w:r>
      <w:r w:rsidRPr="00CF4DBB">
        <w:rPr>
          <w:rFonts w:ascii="Courier New" w:hAnsi="Courier New" w:cs="Courier New"/>
        </w:rPr>
        <w:t xml:space="preserve">  Yes, the docket should be closed if no requests for hearing or comments are filed.</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b/>
          <w:bCs/>
          <w:u w:val="single"/>
        </w:rPr>
        <w:t>STAFF ANALYSIS</w:t>
      </w:r>
      <w:r w:rsidRPr="00CF4DBB">
        <w:rPr>
          <w:rFonts w:ascii="Courier New" w:hAnsi="Courier New" w:cs="Courier New"/>
          <w:b/>
          <w:bCs/>
        </w:rPr>
        <w:t>:</w:t>
      </w:r>
      <w:r w:rsidRPr="00CF4DBB">
        <w:rPr>
          <w:rFonts w:ascii="Courier New" w:hAnsi="Courier New" w:cs="Courier New"/>
        </w:rPr>
        <w:t xml:space="preserve">  Unless comments or requests for hearing are filed, the rules as proposed may be filed with the Secretary of State without further Commission action.  The docket may then be closed.</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rPr>
        <w:t>Attachments:</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rPr>
        <w:t>A - Recommended amendments to Rule 25-17.015</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rPr>
        <w:t>B - Energy Conservation Cost Recovery Annual Short Form</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rPr>
        <w:t>C - Proposed Time Line for the ECCR Transition</w:t>
      </w:r>
    </w:p>
    <w:p w:rsidR="00310266" w:rsidRPr="00CF4DBB" w:rsidRDefault="003102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CF4DBB">
        <w:rPr>
          <w:rFonts w:ascii="Courier New" w:hAnsi="Courier New" w:cs="Courier New"/>
        </w:rPr>
        <w:t>D - Example FPL advertisements</w:t>
      </w:r>
    </w:p>
    <w:p w:rsidR="00310266" w:rsidRPr="00CF4DBB" w:rsidRDefault="00310266">
      <w:pPr>
        <w:widowControl/>
        <w:tabs>
          <w:tab w:val="left" w:pos="-1440"/>
          <w:tab w:val="left" w:pos="-720"/>
          <w:tab w:val="left" w:pos="720"/>
          <w:tab w:val="left" w:pos="1440"/>
          <w:tab w:val="left" w:pos="2160"/>
          <w:tab w:val="left" w:pos="4320"/>
          <w:tab w:val="left" w:pos="5040"/>
        </w:tabs>
        <w:jc w:val="both"/>
        <w:rPr>
          <w:rFonts w:ascii="Courier New" w:hAnsi="Courier New" w:cs="Courier New"/>
        </w:rPr>
      </w:pPr>
      <w:r w:rsidRPr="00CF4DBB">
        <w:rPr>
          <w:rFonts w:ascii="Courier New" w:hAnsi="Courier New" w:cs="Courier New"/>
        </w:rPr>
        <w:t>E - Statement of Estimated Regulatory Costs</w:t>
      </w:r>
    </w:p>
    <w:sectPr w:rsidR="00310266" w:rsidRPr="00CF4DBB" w:rsidSect="0031026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266" w:rsidRDefault="00310266" w:rsidP="00310266">
      <w:r>
        <w:separator/>
      </w:r>
    </w:p>
  </w:endnote>
  <w:endnote w:type="continuationSeparator" w:id="0">
    <w:p w:rsidR="00310266" w:rsidRDefault="00310266" w:rsidP="0031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266" w:rsidRDefault="00310266">
    <w:pPr>
      <w:spacing w:line="240" w:lineRule="exact"/>
    </w:pPr>
  </w:p>
  <w:p w:rsidR="00310266" w:rsidRPr="00CF4DBB" w:rsidRDefault="00310266">
    <w:pPr>
      <w:tabs>
        <w:tab w:val="left" w:pos="-1440"/>
        <w:tab w:val="left" w:pos="-720"/>
        <w:tab w:val="left" w:pos="720"/>
        <w:tab w:val="left" w:pos="1440"/>
        <w:tab w:val="left" w:pos="2160"/>
        <w:tab w:val="left" w:pos="4320"/>
        <w:tab w:val="left" w:pos="5040"/>
      </w:tabs>
      <w:jc w:val="center"/>
      <w:rPr>
        <w:rFonts w:ascii="Courier New" w:hAnsi="Courier New" w:cs="Courier New"/>
      </w:rPr>
    </w:pPr>
    <w:r w:rsidRPr="00CF4DBB">
      <w:rPr>
        <w:rFonts w:ascii="Courier New" w:hAnsi="Courier New" w:cs="Courier New"/>
      </w:rPr>
      <w:t xml:space="preserve">- </w:t>
    </w:r>
    <w:r w:rsidRPr="00CF4DBB">
      <w:rPr>
        <w:rFonts w:ascii="Courier New" w:hAnsi="Courier New" w:cs="Courier New"/>
      </w:rPr>
      <w:fldChar w:fldCharType="begin"/>
    </w:r>
    <w:r w:rsidRPr="00CF4DBB">
      <w:rPr>
        <w:rFonts w:ascii="Courier New" w:hAnsi="Courier New" w:cs="Courier New"/>
      </w:rPr>
      <w:instrText xml:space="preserve">PAGE </w:instrText>
    </w:r>
    <w:r w:rsidR="00CF4DBB" w:rsidRPr="00CF4DBB">
      <w:rPr>
        <w:rFonts w:ascii="Courier New" w:hAnsi="Courier New" w:cs="Courier New"/>
      </w:rPr>
      <w:fldChar w:fldCharType="separate"/>
    </w:r>
    <w:r w:rsidR="00CF4DBB">
      <w:rPr>
        <w:rFonts w:ascii="Courier New" w:hAnsi="Courier New" w:cs="Courier New"/>
        <w:noProof/>
      </w:rPr>
      <w:t>6</w:t>
    </w:r>
    <w:r w:rsidRPr="00CF4DBB">
      <w:rPr>
        <w:rFonts w:ascii="Courier New" w:hAnsi="Courier New" w:cs="Courier New"/>
      </w:rPr>
      <w:fldChar w:fldCharType="end"/>
    </w:r>
    <w:r w:rsidRPr="00CF4DBB">
      <w:rPr>
        <w:rFonts w:ascii="Courier New" w:hAnsi="Courier New" w:cs="Courier Ne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266" w:rsidRDefault="00310266" w:rsidP="00310266">
      <w:r>
        <w:separator/>
      </w:r>
    </w:p>
  </w:footnote>
  <w:footnote w:type="continuationSeparator" w:id="0">
    <w:p w:rsidR="00310266" w:rsidRDefault="00310266" w:rsidP="00310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266" w:rsidRPr="00CF4DBB" w:rsidRDefault="00310266">
    <w:pPr>
      <w:tabs>
        <w:tab w:val="left" w:pos="-1440"/>
        <w:tab w:val="left" w:pos="-720"/>
        <w:tab w:val="left" w:pos="720"/>
        <w:tab w:val="left" w:pos="1440"/>
        <w:tab w:val="left" w:pos="2160"/>
        <w:tab w:val="left" w:pos="4320"/>
        <w:tab w:val="left" w:pos="5040"/>
      </w:tabs>
      <w:jc w:val="both"/>
      <w:rPr>
        <w:rFonts w:ascii="Courier New" w:hAnsi="Courier New" w:cs="Courier New"/>
      </w:rPr>
    </w:pPr>
    <w:r w:rsidRPr="00CF4DBB">
      <w:rPr>
        <w:rFonts w:ascii="Courier New" w:hAnsi="Courier New" w:cs="Courier New"/>
      </w:rPr>
      <w:t>Docket No. 961378-EG</w:t>
    </w:r>
  </w:p>
  <w:p w:rsidR="00310266" w:rsidRPr="00CF4DBB" w:rsidRDefault="00310266">
    <w:pPr>
      <w:tabs>
        <w:tab w:val="left" w:pos="-1440"/>
        <w:tab w:val="left" w:pos="-720"/>
        <w:tab w:val="left" w:pos="720"/>
        <w:tab w:val="left" w:pos="1440"/>
        <w:tab w:val="left" w:pos="2160"/>
        <w:tab w:val="left" w:pos="4320"/>
        <w:tab w:val="left" w:pos="5040"/>
      </w:tabs>
      <w:jc w:val="both"/>
      <w:rPr>
        <w:rFonts w:ascii="Courier New" w:hAnsi="Courier New" w:cs="Courier New"/>
      </w:rPr>
    </w:pPr>
    <w:r w:rsidRPr="00CF4DBB">
      <w:rPr>
        <w:rFonts w:ascii="Courier New" w:hAnsi="Courier New" w:cs="Courier New"/>
      </w:rPr>
      <w:t>July 2, 1997</w:t>
    </w:r>
  </w:p>
  <w:p w:rsidR="00310266" w:rsidRDefault="00310266">
    <w:pPr>
      <w:spacing w:line="240" w:lineRule="exact"/>
      <w:rPr>
        <w:rFonts w:cs="Couri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66"/>
    <w:rsid w:val="00310266"/>
    <w:rsid w:val="00C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F4DBB"/>
    <w:pPr>
      <w:tabs>
        <w:tab w:val="center" w:pos="4680"/>
        <w:tab w:val="right" w:pos="9360"/>
      </w:tabs>
    </w:pPr>
  </w:style>
  <w:style w:type="character" w:customStyle="1" w:styleId="HeaderChar">
    <w:name w:val="Header Char"/>
    <w:basedOn w:val="DefaultParagraphFont"/>
    <w:link w:val="Header"/>
    <w:uiPriority w:val="99"/>
    <w:rsid w:val="00CF4DBB"/>
    <w:rPr>
      <w:rFonts w:ascii="Courier" w:hAnsi="Courier"/>
      <w:sz w:val="24"/>
      <w:szCs w:val="24"/>
    </w:rPr>
  </w:style>
  <w:style w:type="paragraph" w:styleId="Footer">
    <w:name w:val="footer"/>
    <w:basedOn w:val="Normal"/>
    <w:link w:val="FooterChar"/>
    <w:uiPriority w:val="99"/>
    <w:unhideWhenUsed/>
    <w:rsid w:val="00CF4DBB"/>
    <w:pPr>
      <w:tabs>
        <w:tab w:val="center" w:pos="4680"/>
        <w:tab w:val="right" w:pos="9360"/>
      </w:tabs>
    </w:pPr>
  </w:style>
  <w:style w:type="character" w:customStyle="1" w:styleId="FooterChar">
    <w:name w:val="Footer Char"/>
    <w:basedOn w:val="DefaultParagraphFont"/>
    <w:link w:val="Footer"/>
    <w:uiPriority w:val="99"/>
    <w:rsid w:val="00CF4DBB"/>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F4DBB"/>
    <w:pPr>
      <w:tabs>
        <w:tab w:val="center" w:pos="4680"/>
        <w:tab w:val="right" w:pos="9360"/>
      </w:tabs>
    </w:pPr>
  </w:style>
  <w:style w:type="character" w:customStyle="1" w:styleId="HeaderChar">
    <w:name w:val="Header Char"/>
    <w:basedOn w:val="DefaultParagraphFont"/>
    <w:link w:val="Header"/>
    <w:uiPriority w:val="99"/>
    <w:rsid w:val="00CF4DBB"/>
    <w:rPr>
      <w:rFonts w:ascii="Courier" w:hAnsi="Courier"/>
      <w:sz w:val="24"/>
      <w:szCs w:val="24"/>
    </w:rPr>
  </w:style>
  <w:style w:type="paragraph" w:styleId="Footer">
    <w:name w:val="footer"/>
    <w:basedOn w:val="Normal"/>
    <w:link w:val="FooterChar"/>
    <w:uiPriority w:val="99"/>
    <w:unhideWhenUsed/>
    <w:rsid w:val="00CF4DBB"/>
    <w:pPr>
      <w:tabs>
        <w:tab w:val="center" w:pos="4680"/>
        <w:tab w:val="right" w:pos="9360"/>
      </w:tabs>
    </w:pPr>
  </w:style>
  <w:style w:type="character" w:customStyle="1" w:styleId="FooterChar">
    <w:name w:val="Footer Char"/>
    <w:basedOn w:val="DefaultParagraphFont"/>
    <w:link w:val="Footer"/>
    <w:uiPriority w:val="99"/>
    <w:rsid w:val="00CF4DB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2015-09-16T18:52:00Z</dcterms:created>
  <dcterms:modified xsi:type="dcterms:W3CDTF">2015-09-16T18:52:00Z</dcterms:modified>
</cp:coreProperties>
</file>