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60" w:rsidRPr="00D05AA4" w:rsidRDefault="00786460" w:rsidP="00D05AA4">
      <w:pPr>
        <w:tabs>
          <w:tab w:val="center" w:pos="4680"/>
        </w:tabs>
        <w:spacing w:line="480" w:lineRule="auto"/>
        <w:ind w:left="1440" w:hanging="1440"/>
        <w:jc w:val="center"/>
        <w:rPr>
          <w:sz w:val="28"/>
          <w:szCs w:val="28"/>
        </w:rPr>
      </w:pPr>
      <w:r w:rsidRPr="00D05AA4">
        <w:rPr>
          <w:b/>
          <w:bCs/>
          <w:sz w:val="28"/>
          <w:szCs w:val="28"/>
        </w:rPr>
        <w:t>BEFORE THE FLORIDA PUBLIC SERVICE COMMISSION</w:t>
      </w:r>
    </w:p>
    <w:p w:rsidR="00786460" w:rsidRPr="00D05AA4" w:rsidRDefault="00786460" w:rsidP="00D05AA4">
      <w:pPr>
        <w:tabs>
          <w:tab w:val="left" w:pos="-1440"/>
        </w:tabs>
        <w:ind w:left="1440" w:hanging="1440"/>
        <w:jc w:val="both"/>
      </w:pPr>
    </w:p>
    <w:p w:rsidR="00786460" w:rsidRPr="00D05AA4" w:rsidRDefault="00786460" w:rsidP="00D05AA4">
      <w:pPr>
        <w:ind w:left="1440" w:hanging="1440"/>
        <w:jc w:val="both"/>
      </w:pPr>
      <w:r w:rsidRPr="00D05AA4">
        <w:t>Petition for increase in rates by</w:t>
      </w:r>
      <w:r w:rsidRPr="00D05AA4">
        <w:tab/>
        <w:t xml:space="preserve"> )</w:t>
      </w:r>
      <w:r w:rsidRPr="00D05AA4">
        <w:tab/>
      </w:r>
      <w:r w:rsidRPr="00D05AA4">
        <w:tab/>
      </w:r>
      <w:r w:rsidRPr="00D05AA4">
        <w:tab/>
        <w:t>Docket No.090079-EI</w:t>
      </w:r>
    </w:p>
    <w:p w:rsidR="00786460" w:rsidRPr="00D05AA4" w:rsidRDefault="00786460" w:rsidP="00D05AA4">
      <w:pPr>
        <w:ind w:left="1440" w:hanging="1440"/>
        <w:jc w:val="both"/>
      </w:pPr>
      <w:r w:rsidRPr="00D05AA4">
        <w:t>Progress Energy Florida, Inc.</w:t>
      </w:r>
      <w:r w:rsidRPr="00D05AA4">
        <w:tab/>
      </w:r>
      <w:r w:rsidRPr="00D05AA4">
        <w:tab/>
        <w:t xml:space="preserve"> )</w:t>
      </w:r>
    </w:p>
    <w:p w:rsidR="00786460" w:rsidRPr="00D05AA4" w:rsidRDefault="00786460" w:rsidP="00D05AA4">
      <w:pPr>
        <w:ind w:left="1440" w:hanging="1440"/>
        <w:jc w:val="both"/>
      </w:pPr>
      <w:r w:rsidRPr="00D05AA4">
        <w:t>___________________________</w:t>
      </w:r>
      <w:r w:rsidRPr="00D05AA4">
        <w:rPr>
          <w:u w:val="single"/>
        </w:rPr>
        <w:t xml:space="preserve">  </w:t>
      </w:r>
      <w:r w:rsidRPr="00D05AA4">
        <w:rPr>
          <w:u w:val="single"/>
        </w:rPr>
        <w:tab/>
        <w:t xml:space="preserve"> </w:t>
      </w:r>
      <w:r w:rsidRPr="00D05AA4">
        <w:t>)</w:t>
      </w:r>
      <w:r w:rsidRPr="00D05AA4">
        <w:tab/>
      </w:r>
      <w:r w:rsidRPr="00D05AA4">
        <w:tab/>
      </w:r>
      <w:r w:rsidRPr="00D05AA4">
        <w:tab/>
        <w:t>Filed: August 13, 2009</w:t>
      </w:r>
    </w:p>
    <w:p w:rsidR="00D225AF" w:rsidRPr="00D05AA4" w:rsidRDefault="00D225AF" w:rsidP="00D05AA4">
      <w:pPr>
        <w:tabs>
          <w:tab w:val="center" w:pos="4680"/>
        </w:tabs>
        <w:ind w:left="1440" w:hanging="1440"/>
        <w:jc w:val="center"/>
      </w:pPr>
    </w:p>
    <w:p w:rsidR="00D225AF" w:rsidRPr="00D05AA4" w:rsidRDefault="00D225AF" w:rsidP="00D05AA4">
      <w:pPr>
        <w:tabs>
          <w:tab w:val="center" w:pos="4680"/>
        </w:tabs>
        <w:ind w:left="1440" w:hanging="1440"/>
        <w:jc w:val="center"/>
      </w:pPr>
    </w:p>
    <w:p w:rsidR="00D225AF" w:rsidRPr="00D05AA4" w:rsidRDefault="00D225AF" w:rsidP="00D05AA4">
      <w:pPr>
        <w:ind w:left="1440" w:hanging="1440"/>
      </w:pPr>
    </w:p>
    <w:p w:rsidR="008622C9" w:rsidRPr="00D05AA4" w:rsidRDefault="008622C9" w:rsidP="00D05AA4">
      <w:pPr>
        <w:ind w:left="1440" w:hanging="1440"/>
        <w:jc w:val="right"/>
        <w:rPr>
          <w:b/>
        </w:rPr>
      </w:pPr>
    </w:p>
    <w:p w:rsidR="002E2384" w:rsidRPr="00D05AA4" w:rsidRDefault="002E2384" w:rsidP="00D05AA4">
      <w:pPr>
        <w:ind w:left="1440" w:hanging="1440"/>
        <w:jc w:val="right"/>
        <w:rPr>
          <w:b/>
        </w:rPr>
      </w:pPr>
    </w:p>
    <w:p w:rsidR="004532FF" w:rsidRPr="00C36E11" w:rsidRDefault="009C25C2" w:rsidP="00D05AA4">
      <w:pPr>
        <w:ind w:left="1440" w:hanging="1440"/>
        <w:jc w:val="center"/>
        <w:rPr>
          <w:b/>
          <w:sz w:val="28"/>
          <w:szCs w:val="28"/>
          <w:u w:val="single"/>
        </w:rPr>
      </w:pPr>
      <w:r w:rsidRPr="00C36E11">
        <w:rPr>
          <w:b/>
          <w:sz w:val="28"/>
          <w:szCs w:val="28"/>
          <w:u w:val="single"/>
        </w:rPr>
        <w:t>OPC</w:t>
      </w:r>
      <w:r w:rsidR="004F0186">
        <w:rPr>
          <w:b/>
          <w:sz w:val="28"/>
          <w:szCs w:val="28"/>
          <w:u w:val="single"/>
        </w:rPr>
        <w:t>’S PRELIMINARY LIST OF ISSUES</w:t>
      </w:r>
    </w:p>
    <w:p w:rsidR="00794F5C" w:rsidRPr="00D05AA4" w:rsidRDefault="00794F5C" w:rsidP="00D05AA4">
      <w:pPr>
        <w:ind w:left="1440" w:hanging="1440"/>
        <w:rPr>
          <w:u w:val="single"/>
        </w:rPr>
      </w:pPr>
    </w:p>
    <w:p w:rsidR="00794F5C" w:rsidRPr="00D05AA4" w:rsidRDefault="00794F5C" w:rsidP="00D05AA4">
      <w:pPr>
        <w:ind w:left="1440" w:hanging="1440"/>
      </w:pPr>
    </w:p>
    <w:p w:rsidR="00E5497F" w:rsidRPr="00D05AA4" w:rsidRDefault="00E5497F" w:rsidP="00D05AA4">
      <w:pPr>
        <w:ind w:left="1440" w:hanging="1440"/>
      </w:pPr>
    </w:p>
    <w:p w:rsidR="00647361" w:rsidRPr="00D05AA4" w:rsidRDefault="00647361" w:rsidP="00D05AA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  <w:bCs/>
          <w:u w:val="single"/>
        </w:rPr>
      </w:pPr>
      <w:r w:rsidRPr="00D05AA4">
        <w:rPr>
          <w:rFonts w:cs="Arial"/>
          <w:b/>
          <w:bCs/>
          <w:u w:val="single"/>
        </w:rPr>
        <w:t>2010 PROPOSED TEST PERIOD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  <w:bCs/>
          <w:u w:val="single"/>
        </w:rPr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>ISSUE 1</w:t>
      </w:r>
      <w:r w:rsidRPr="00D05AA4">
        <w:rPr>
          <w:rFonts w:cs="Arial"/>
          <w:b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Does the Commission have the legal authority to</w:t>
      </w:r>
      <w:r w:rsidR="004F0186">
        <w:rPr>
          <w:rFonts w:cs="Arial"/>
        </w:rPr>
        <w:t xml:space="preserve"> approve a base rate increase </w:t>
      </w:r>
      <w:r w:rsidRPr="00D05AA4">
        <w:rPr>
          <w:rFonts w:cs="Arial"/>
        </w:rPr>
        <w:t>using a 2010 projected test year?</w:t>
      </w: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Default="00647361" w:rsidP="00D05AA4">
      <w:pPr>
        <w:tabs>
          <w:tab w:val="left" w:pos="1440"/>
        </w:tabs>
        <w:ind w:left="1440" w:hanging="1440"/>
        <w:jc w:val="both"/>
        <w:rPr>
          <w:rFonts w:cs="Arial"/>
        </w:rPr>
      </w:pPr>
      <w:r w:rsidRPr="00D05AA4">
        <w:rPr>
          <w:b/>
          <w:bCs/>
          <w:u w:val="single"/>
        </w:rPr>
        <w:t>ISSUE 2</w:t>
      </w:r>
      <w:r w:rsidRPr="00D05AA4">
        <w:rPr>
          <w:b/>
          <w:bCs/>
        </w:rPr>
        <w:t>:</w:t>
      </w:r>
      <w:r w:rsidRPr="00D05AA4">
        <w:rPr>
          <w:bCs/>
        </w:rPr>
        <w:tab/>
      </w:r>
      <w:r w:rsidRPr="00D05AA4">
        <w:rPr>
          <w:rFonts w:cs="Arial"/>
        </w:rPr>
        <w:t xml:space="preserve">Is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’s projected test period of the 12 months ending December 31, 2010, appropriate?</w:t>
      </w:r>
    </w:p>
    <w:p w:rsidR="00D05AA4" w:rsidRDefault="00D05AA4" w:rsidP="00D05AA4">
      <w:pPr>
        <w:tabs>
          <w:tab w:val="left" w:pos="144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144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  <w:r w:rsidRPr="00D05AA4">
        <w:rPr>
          <w:rFonts w:cs="Arial"/>
          <w:b/>
          <w:u w:val="single"/>
        </w:rPr>
        <w:t>ISSUE 3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forecasts of customers, kWh, and kW by rate classes for the 2010 projected test year appropriate? </w:t>
      </w: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's forecasts of customers, kWh, and kW by rate classes for the 2011 projected test year appropriate?</w:t>
      </w: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center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center"/>
        <w:rPr>
          <w:rFonts w:cs="Arial"/>
        </w:rPr>
      </w:pPr>
      <w:r w:rsidRPr="00D05AA4">
        <w:rPr>
          <w:rFonts w:cs="Arial"/>
          <w:b/>
          <w:u w:val="single"/>
        </w:rPr>
        <w:t>JURISDICTIONAL SEPARATION</w:t>
      </w:r>
    </w:p>
    <w:p w:rsidR="00647361" w:rsidRDefault="00647361" w:rsidP="00D05AA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</w:pPr>
    </w:p>
    <w:p w:rsidR="00D05AA4" w:rsidRPr="00D05AA4" w:rsidRDefault="00D05AA4" w:rsidP="00D05AA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</w:r>
      <w:r w:rsidRPr="00D05AA4">
        <w:t>What is the appropriate jurisdictional separation of costs and revenues between the wholesale and retail jurisdictions?</w:t>
      </w: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  <w:tab w:val="center" w:pos="468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bCs/>
          <w:u w:val="single"/>
        </w:rPr>
      </w:pPr>
    </w:p>
    <w:p w:rsidR="00647361" w:rsidRPr="00D05AA4" w:rsidRDefault="00647361" w:rsidP="00D05AA4">
      <w:pPr>
        <w:tabs>
          <w:tab w:val="left" w:pos="1440"/>
          <w:tab w:val="center" w:pos="468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bCs/>
          <w:u w:val="single"/>
        </w:rPr>
      </w:pPr>
    </w:p>
    <w:p w:rsidR="00647361" w:rsidRPr="00D05AA4" w:rsidRDefault="00647361" w:rsidP="00D05AA4">
      <w:pPr>
        <w:tabs>
          <w:tab w:val="left" w:pos="1440"/>
          <w:tab w:val="center" w:pos="468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</w:rPr>
      </w:pPr>
      <w:r w:rsidRPr="00D05AA4">
        <w:rPr>
          <w:rFonts w:cs="Arial"/>
          <w:b/>
          <w:bCs/>
          <w:u w:val="single"/>
        </w:rPr>
        <w:t>QUALITY OF SERVICE</w:t>
      </w: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lastRenderedPageBreak/>
        <w:t xml:space="preserve">ISSUE </w:t>
      </w:r>
      <w:r w:rsidR="00786460" w:rsidRPr="00D05AA4">
        <w:rPr>
          <w:rFonts w:cs="Arial"/>
          <w:b/>
          <w:u w:val="single"/>
        </w:rPr>
        <w:t>6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Is the quality and reliability of electric service provided by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adequate?  </w:t>
      </w: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  <w:rPr>
          <w:b/>
          <w:u w:val="single"/>
        </w:rPr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  <w:rPr>
          <w:b/>
          <w:u w:val="single"/>
        </w:rPr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center"/>
        <w:rPr>
          <w:b/>
          <w:u w:val="single"/>
        </w:rPr>
      </w:pPr>
      <w:r w:rsidRPr="00D05AA4">
        <w:rPr>
          <w:b/>
          <w:u w:val="single"/>
        </w:rPr>
        <w:t>DEPRECIATION STUDY</w:t>
      </w: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  <w:rPr>
          <w:b/>
          <w:u w:val="single"/>
        </w:rPr>
      </w:pPr>
    </w:p>
    <w:p w:rsidR="00D05AA4" w:rsidRDefault="00D05AA4" w:rsidP="00D05AA4">
      <w:pPr>
        <w:tabs>
          <w:tab w:val="left" w:pos="1440"/>
        </w:tabs>
        <w:ind w:left="1440" w:hanging="1440"/>
        <w:jc w:val="both"/>
        <w:rPr>
          <w:b/>
          <w:u w:val="single"/>
        </w:rPr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7</w:t>
      </w:r>
      <w:r w:rsidRPr="00D05AA4">
        <w:rPr>
          <w:b/>
        </w:rPr>
        <w:t>:</w:t>
      </w:r>
      <w:r w:rsidRPr="00D05AA4">
        <w:tab/>
        <w:t xml:space="preserve">Should the current-approved depreciation rates, capital recovery schedules, and amortization schedules be revised? </w:t>
      </w: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8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are the appropriate depreciation rates, capital recovery schedules, and amortization schedules? </w:t>
      </w: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107B82" w:rsidRPr="00D05AA4" w:rsidRDefault="00107B82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9</w:t>
      </w:r>
      <w:r w:rsidRPr="00D05AA4">
        <w:rPr>
          <w:rFonts w:cs="Arial"/>
        </w:rPr>
        <w:t>:</w:t>
      </w:r>
      <w:r w:rsidRPr="00D05AA4">
        <w:rPr>
          <w:rFonts w:cs="Arial"/>
        </w:rPr>
        <w:tab/>
        <w:t xml:space="preserve">What life spans should be used for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’s coal plants? </w:t>
      </w: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107B82" w:rsidRPr="00D05AA4" w:rsidRDefault="00107B82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10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life spans should be used for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’s combined cycle plants? </w:t>
      </w: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C36E11" w:rsidRPr="00D05AA4" w:rsidRDefault="00C36E1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11</w:t>
      </w:r>
      <w:r w:rsidRPr="00D05AA4">
        <w:rPr>
          <w:rFonts w:cs="Arial"/>
        </w:rPr>
        <w:t>:</w:t>
      </w:r>
      <w:r w:rsidRPr="00D05AA4">
        <w:rPr>
          <w:rFonts w:cs="Arial"/>
        </w:rPr>
        <w:tab/>
        <w:t xml:space="preserve">What are the appropriate depreciation rates? </w:t>
      </w: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107B82" w:rsidRPr="00D05AA4" w:rsidRDefault="00107B82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12</w:t>
      </w:r>
      <w:r w:rsidRPr="00D05AA4">
        <w:rPr>
          <w:b/>
        </w:rPr>
        <w:t>:</w:t>
      </w:r>
      <w:r w:rsidRPr="00D05AA4">
        <w:tab/>
        <w:t xml:space="preserve"> Has </w:t>
      </w:r>
      <w:r w:rsidR="009C25C2" w:rsidRPr="00D05AA4">
        <w:t>PEF</w:t>
      </w:r>
      <w:r w:rsidRPr="00D05AA4">
        <w:t xml:space="preserve"> applied appropriate life spans to categories of production plant when developing its proposed depreciation rates?  </w:t>
      </w:r>
      <w:r w:rsidRPr="00D05AA4">
        <w:tab/>
      </w:r>
      <w:r w:rsidRPr="00D05AA4">
        <w:tab/>
      </w:r>
      <w:r w:rsidRPr="00D05AA4">
        <w:tab/>
      </w:r>
    </w:p>
    <w:p w:rsidR="00647361" w:rsidRPr="00D05AA4" w:rsidRDefault="00647361" w:rsidP="00D05AA4">
      <w:pPr>
        <w:pStyle w:val="ListParagraph"/>
        <w:tabs>
          <w:tab w:val="left" w:pos="1440"/>
        </w:tabs>
        <w:ind w:left="1440" w:hanging="1440"/>
        <w:jc w:val="both"/>
      </w:pPr>
    </w:p>
    <w:p w:rsidR="00647361" w:rsidRDefault="00647361" w:rsidP="00D05AA4">
      <w:pPr>
        <w:pStyle w:val="ListParagraph"/>
        <w:tabs>
          <w:tab w:val="left" w:pos="1440"/>
        </w:tabs>
        <w:ind w:left="1440" w:hanging="1440"/>
        <w:jc w:val="both"/>
      </w:pPr>
    </w:p>
    <w:p w:rsidR="00C36E11" w:rsidRPr="00D05AA4" w:rsidRDefault="00C36E11" w:rsidP="00D05AA4">
      <w:pPr>
        <w:pStyle w:val="ListParagraph"/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13</w:t>
      </w:r>
      <w:r w:rsidRPr="00D05AA4">
        <w:t xml:space="preserve">: </w:t>
      </w:r>
      <w:r w:rsidRPr="00D05AA4">
        <w:tab/>
        <w:t xml:space="preserve">Has </w:t>
      </w:r>
      <w:r w:rsidR="009C25C2" w:rsidRPr="00D05AA4">
        <w:t>PEF</w:t>
      </w:r>
      <w:r w:rsidRPr="00D05AA4">
        <w:t xml:space="preserve"> applied the appropriate methodology to calculate the remaining life of production units? </w:t>
      </w:r>
    </w:p>
    <w:p w:rsidR="0073063C" w:rsidRPr="00D05AA4" w:rsidRDefault="0073063C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14</w:t>
      </w:r>
      <w:r w:rsidRPr="00D05AA4">
        <w:t>:</w:t>
      </w:r>
      <w:r w:rsidRPr="00D05AA4">
        <w:tab/>
        <w:t xml:space="preserve">Has </w:t>
      </w:r>
      <w:r w:rsidR="009C25C2" w:rsidRPr="00D05AA4">
        <w:t>PEF</w:t>
      </w:r>
      <w:r w:rsidRPr="00D05AA4">
        <w:t xml:space="preserve"> appropriately quantified the level of interim retirements associated with production units?  If not, what is the appropriate level, and what is the related impact on depreciation expense for generating facilities? </w:t>
      </w: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7D56FB" w:rsidRPr="00D05AA4" w:rsidRDefault="007D56FB" w:rsidP="00D05AA4">
      <w:pPr>
        <w:tabs>
          <w:tab w:val="left" w:pos="1440"/>
        </w:tabs>
        <w:ind w:left="1440" w:hanging="1440"/>
        <w:jc w:val="both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15</w:t>
      </w:r>
      <w:r w:rsidRPr="00D05AA4">
        <w:t>:</w:t>
      </w:r>
      <w:r w:rsidRPr="00D05AA4">
        <w:tab/>
        <w:t xml:space="preserve">Has </w:t>
      </w:r>
      <w:r w:rsidR="009C25C2" w:rsidRPr="00D05AA4">
        <w:t>PEF</w:t>
      </w:r>
      <w:r w:rsidRPr="00D05AA4">
        <w:t xml:space="preserve"> appropriately calculated the remaining life of its plant</w:t>
      </w:r>
      <w:r w:rsidR="00CA1677" w:rsidRPr="00D05AA4">
        <w:t>?</w:t>
      </w:r>
    </w:p>
    <w:p w:rsidR="007D56FB" w:rsidRPr="00D05AA4" w:rsidRDefault="007D56FB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1440"/>
        </w:tabs>
        <w:ind w:left="1440" w:hanging="1440"/>
        <w:jc w:val="both"/>
      </w:pPr>
      <w:r w:rsidRPr="00C36E11">
        <w:rPr>
          <w:b/>
          <w:u w:val="single"/>
        </w:rPr>
        <w:t xml:space="preserve">ISSUE </w:t>
      </w:r>
      <w:r w:rsidR="00786460" w:rsidRPr="00C36E11">
        <w:rPr>
          <w:b/>
          <w:u w:val="single"/>
        </w:rPr>
        <w:t>16</w:t>
      </w:r>
      <w:r w:rsidRPr="00C36E11">
        <w:rPr>
          <w:u w:val="single"/>
        </w:rPr>
        <w:t>:</w:t>
      </w:r>
      <w:r w:rsidRPr="00D05AA4">
        <w:tab/>
        <w:t xml:space="preserve">Has </w:t>
      </w:r>
      <w:r w:rsidR="009C25C2" w:rsidRPr="00D05AA4">
        <w:t>PEF</w:t>
      </w:r>
      <w:r w:rsidRPr="00D05AA4">
        <w:t xml:space="preserve"> incorporated the appropriate level of net salvage associated with the interim retirements that are estimated to transpire prior to the final termination of a generating station or unit?  If not, what is the appropriate level?  </w:t>
      </w:r>
    </w:p>
    <w:p w:rsidR="00E82DE6" w:rsidRPr="00D05AA4" w:rsidRDefault="00E82DE6" w:rsidP="00D05AA4">
      <w:pPr>
        <w:ind w:left="1440" w:hanging="1440"/>
      </w:pP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ind w:left="1440" w:hanging="1440"/>
        <w:jc w:val="both"/>
      </w:pPr>
      <w:r w:rsidRPr="00C36E11">
        <w:rPr>
          <w:rFonts w:ascii="Times New Roman Bold" w:hAnsi="Times New Roman Bold"/>
          <w:b/>
          <w:u w:val="single"/>
        </w:rPr>
        <w:t xml:space="preserve">ISSUE </w:t>
      </w:r>
      <w:r w:rsidR="00786460" w:rsidRPr="00C36E11">
        <w:rPr>
          <w:rFonts w:ascii="Times New Roman Bold" w:hAnsi="Times New Roman Bold"/>
          <w:b/>
          <w:u w:val="single"/>
        </w:rPr>
        <w:t>17</w:t>
      </w:r>
      <w:r w:rsidRPr="00D05AA4">
        <w:t>:</w:t>
      </w:r>
      <w:r w:rsidRPr="00D05AA4">
        <w:tab/>
        <w:t xml:space="preserve"> Has </w:t>
      </w:r>
      <w:r w:rsidR="009C25C2" w:rsidRPr="00D05AA4">
        <w:t>PEF</w:t>
      </w:r>
      <w:r w:rsidRPr="00D05AA4">
        <w:t xml:space="preserve"> quantified the appropriate level of terminal net salvage in its request for dismantlement costs?  If not, what is the appropriate level?  </w:t>
      </w:r>
    </w:p>
    <w:p w:rsidR="00AE256D" w:rsidRPr="00D05AA4" w:rsidRDefault="00AE256D" w:rsidP="00D05AA4">
      <w:pPr>
        <w:ind w:left="1440" w:hanging="1440"/>
        <w:jc w:val="both"/>
      </w:pPr>
    </w:p>
    <w:p w:rsidR="00647361" w:rsidRDefault="00647361" w:rsidP="00D05AA4">
      <w:pPr>
        <w:ind w:left="1440" w:hanging="1440"/>
        <w:jc w:val="both"/>
      </w:pPr>
    </w:p>
    <w:p w:rsidR="00D05AA4" w:rsidRPr="00D05AA4" w:rsidRDefault="00D05AA4" w:rsidP="00D05AA4">
      <w:pPr>
        <w:ind w:left="1440" w:hanging="1440"/>
        <w:jc w:val="both"/>
      </w:pPr>
    </w:p>
    <w:p w:rsidR="00647361" w:rsidRPr="00D05AA4" w:rsidRDefault="00647361" w:rsidP="00D05AA4">
      <w:pPr>
        <w:ind w:left="1440" w:hanging="1440"/>
        <w:jc w:val="both"/>
      </w:pPr>
      <w:r w:rsidRPr="00C36E11">
        <w:rPr>
          <w:b/>
          <w:u w:val="single"/>
        </w:rPr>
        <w:t xml:space="preserve">ISSUE </w:t>
      </w:r>
      <w:r w:rsidR="00786460" w:rsidRPr="00C36E11">
        <w:rPr>
          <w:b/>
          <w:u w:val="single"/>
        </w:rPr>
        <w:t>18</w:t>
      </w:r>
      <w:r w:rsidRPr="00C36E11">
        <w:rPr>
          <w:u w:val="single"/>
        </w:rPr>
        <w:t>:</w:t>
      </w:r>
      <w:r w:rsidRPr="00D05AA4">
        <w:tab/>
        <w:t xml:space="preserve">Has </w:t>
      </w:r>
      <w:r w:rsidR="009C25C2" w:rsidRPr="00D05AA4">
        <w:t>PEF</w:t>
      </w:r>
      <w:r w:rsidRPr="00D05AA4">
        <w:t xml:space="preserve"> applied appropriate life characteristics (curve and life) to each mass property account (transmission, distribution, and general plant) when developing its proposed depreciation rates</w:t>
      </w:r>
      <w:r w:rsidR="00CA1677" w:rsidRPr="00D05AA4">
        <w:t>?</w:t>
      </w:r>
      <w:r w:rsidRPr="00D05AA4">
        <w:t xml:space="preserve"> </w:t>
      </w:r>
    </w:p>
    <w:p w:rsidR="00647361" w:rsidRPr="00D05AA4" w:rsidRDefault="00647361" w:rsidP="00D05AA4">
      <w:pPr>
        <w:ind w:left="1440" w:hanging="1440"/>
        <w:rPr>
          <w:highlight w:val="yellow"/>
        </w:rPr>
      </w:pPr>
    </w:p>
    <w:p w:rsidR="00647361" w:rsidRPr="00D05AA4" w:rsidRDefault="00647361" w:rsidP="00D05AA4">
      <w:pPr>
        <w:ind w:left="1440" w:hanging="1440"/>
      </w:pPr>
      <w:r w:rsidRPr="00D05AA4">
        <w:tab/>
      </w:r>
    </w:p>
    <w:p w:rsidR="00647361" w:rsidRPr="00D05AA4" w:rsidRDefault="00647361" w:rsidP="00D05AA4">
      <w:pPr>
        <w:pStyle w:val="Default"/>
        <w:ind w:left="1440" w:hanging="1440"/>
      </w:pPr>
    </w:p>
    <w:p w:rsidR="00647361" w:rsidRDefault="00647361" w:rsidP="00D05AA4">
      <w:pPr>
        <w:pStyle w:val="Default"/>
        <w:ind w:left="1440" w:hanging="1440"/>
        <w:jc w:val="both"/>
      </w:pPr>
      <w:r w:rsidRPr="00C36E11">
        <w:rPr>
          <w:b/>
          <w:u w:val="single"/>
        </w:rPr>
        <w:t xml:space="preserve">ISSUE </w:t>
      </w:r>
      <w:r w:rsidR="00786460" w:rsidRPr="00C36E11">
        <w:rPr>
          <w:b/>
          <w:u w:val="single"/>
        </w:rPr>
        <w:t>19</w:t>
      </w:r>
      <w:r w:rsidRPr="00C36E11">
        <w:rPr>
          <w:b/>
          <w:u w:val="single"/>
        </w:rPr>
        <w:t>:</w:t>
      </w:r>
      <w:r w:rsidRPr="00D05AA4">
        <w:tab/>
        <w:t xml:space="preserve">Has </w:t>
      </w:r>
      <w:r w:rsidR="009C25C2" w:rsidRPr="00D05AA4">
        <w:t>PEF</w:t>
      </w:r>
      <w:r w:rsidRPr="00D05AA4">
        <w:t xml:space="preserve"> applied appropriate net salva</w:t>
      </w:r>
      <w:r w:rsidR="00F4261A" w:rsidRPr="00D05AA4">
        <w:t xml:space="preserve">ge levels to each mass property </w:t>
      </w:r>
      <w:r w:rsidRPr="00D05AA4">
        <w:t>(transmission, distribution, and general pla</w:t>
      </w:r>
      <w:r w:rsidR="00F4261A" w:rsidRPr="00D05AA4">
        <w:t xml:space="preserve">nt) account when developing its </w:t>
      </w:r>
      <w:r w:rsidR="002319CA" w:rsidRPr="00D05AA4">
        <w:t>proposed depreciation rates?</w:t>
      </w:r>
    </w:p>
    <w:p w:rsidR="00D05AA4" w:rsidRPr="00D05AA4" w:rsidRDefault="00D05AA4" w:rsidP="00D05AA4">
      <w:pPr>
        <w:pStyle w:val="Default"/>
        <w:ind w:left="1440" w:hanging="1440"/>
        <w:jc w:val="both"/>
      </w:pPr>
    </w:p>
    <w:p w:rsidR="00647361" w:rsidRDefault="00647361" w:rsidP="00D05AA4">
      <w:pPr>
        <w:pStyle w:val="Default"/>
        <w:ind w:left="1440" w:hanging="1440"/>
      </w:pPr>
    </w:p>
    <w:p w:rsidR="00D05AA4" w:rsidRPr="00D05AA4" w:rsidRDefault="00D05AA4" w:rsidP="00D05AA4">
      <w:pPr>
        <w:pStyle w:val="Default"/>
        <w:ind w:left="1440" w:hanging="1440"/>
      </w:pPr>
    </w:p>
    <w:p w:rsidR="00647361" w:rsidRPr="00D05AA4" w:rsidRDefault="00647361" w:rsidP="00D05AA4">
      <w:pPr>
        <w:widowControl w:val="0"/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20</w:t>
      </w:r>
      <w:r w:rsidRPr="00D05AA4">
        <w:t>:</w:t>
      </w:r>
      <w:r w:rsidRPr="00D05AA4">
        <w:tab/>
        <w:t xml:space="preserve">What are the appropriate depreciation rates for </w:t>
      </w:r>
      <w:r w:rsidR="009C25C2" w:rsidRPr="00D05AA4">
        <w:t>PEF</w:t>
      </w:r>
      <w:r w:rsidRPr="00D05AA4">
        <w:t xml:space="preserve">, and what amount of annual depreciation expense should the Commission include for ratemaking purposes? </w:t>
      </w:r>
    </w:p>
    <w:p w:rsidR="00806B10" w:rsidRPr="00D05AA4" w:rsidRDefault="00806B10" w:rsidP="00D05AA4">
      <w:pPr>
        <w:ind w:left="1440" w:hanging="1440"/>
        <w:jc w:val="both"/>
      </w:pPr>
    </w:p>
    <w:p w:rsidR="00647361" w:rsidRDefault="00647361" w:rsidP="00D05AA4">
      <w:pPr>
        <w:widowControl w:val="0"/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D05AA4" w:rsidRDefault="00D05AA4" w:rsidP="00D05AA4">
      <w:pPr>
        <w:widowControl w:val="0"/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D05AA4" w:rsidRPr="00D05AA4" w:rsidRDefault="00D05AA4" w:rsidP="00D05AA4">
      <w:pPr>
        <w:widowControl w:val="0"/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647361" w:rsidRPr="00D05AA4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  <w:jc w:val="both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21</w:t>
      </w:r>
      <w:r w:rsidRPr="00D05AA4">
        <w:t>:</w:t>
      </w:r>
      <w:r w:rsidRPr="00D05AA4">
        <w:tab/>
        <w:t xml:space="preserve">Based on the application of the depreciation parameters that the Commission has deemed appropriate to </w:t>
      </w:r>
      <w:r w:rsidR="009C25C2" w:rsidRPr="00D05AA4">
        <w:t>PEF</w:t>
      </w:r>
      <w:r w:rsidRPr="00D05AA4">
        <w:t xml:space="preserve">’s data, and a comparison of the theoretical reserves to the book reserves, what are </w:t>
      </w:r>
      <w:r w:rsidR="009C25C2" w:rsidRPr="00D05AA4">
        <w:t>PEF</w:t>
      </w:r>
      <w:r w:rsidRPr="00D05AA4">
        <w:t xml:space="preserve">’s theoretical reserve imbalances?  </w:t>
      </w:r>
    </w:p>
    <w:p w:rsidR="00647361" w:rsidRPr="00D05AA4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  <w:jc w:val="both"/>
      </w:pPr>
    </w:p>
    <w:p w:rsidR="00647361" w:rsidRPr="00D05AA4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22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What, if any, corrective reserve measures should be taken with respect to the theoretical reserve imbalances identified in the prior issue?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647361" w:rsidP="004F0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23</w:t>
      </w:r>
      <w:r w:rsidRPr="00D05AA4">
        <w:rPr>
          <w:rFonts w:cs="Arial"/>
        </w:rPr>
        <w:t>:</w:t>
      </w:r>
      <w:r w:rsidRPr="00D05AA4">
        <w:rPr>
          <w:rFonts w:cs="Arial"/>
        </w:rPr>
        <w:tab/>
        <w:t xml:space="preserve">What steps should the Commission take </w:t>
      </w:r>
      <w:r w:rsidR="004F0186">
        <w:rPr>
          <w:rFonts w:cs="Arial"/>
        </w:rPr>
        <w:t>to restore generational equity?</w:t>
      </w:r>
    </w:p>
    <w:p w:rsidR="00D05AA4" w:rsidRPr="00D05AA4" w:rsidRDefault="00D05AA4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  <w:rPr>
          <w:b/>
          <w:u w:val="single"/>
        </w:rPr>
      </w:pPr>
    </w:p>
    <w:p w:rsidR="00647361" w:rsidRPr="00D05AA4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24</w:t>
      </w:r>
      <w:r w:rsidRPr="00D05AA4">
        <w:rPr>
          <w:b/>
        </w:rPr>
        <w:t>:</w:t>
      </w:r>
      <w:r w:rsidRPr="00D05AA4">
        <w:tab/>
        <w:t>What considerations and criteria should the Com</w:t>
      </w:r>
      <w:r w:rsidR="00D05AA4">
        <w:t xml:space="preserve">mission take into account when </w:t>
      </w:r>
      <w:r w:rsidRPr="00D05AA4">
        <w:t xml:space="preserve">evaluating the time frame over which it should require </w:t>
      </w:r>
      <w:r w:rsidR="009C25C2" w:rsidRPr="00D05AA4">
        <w:t>PEF</w:t>
      </w:r>
      <w:r w:rsidR="00D05AA4">
        <w:t xml:space="preserve"> to amortize the </w:t>
      </w:r>
      <w:r w:rsidRPr="00D05AA4">
        <w:t xml:space="preserve">depreciation reserve imbalances that it determines in this proceeding? </w:t>
      </w:r>
    </w:p>
    <w:p w:rsidR="00647361" w:rsidRPr="00D05AA4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647361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D05AA4" w:rsidRPr="00D05AA4" w:rsidRDefault="00D05AA4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647361" w:rsidRPr="00D05AA4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  <w:jc w:val="both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25</w:t>
      </w:r>
      <w:r w:rsidRPr="00D05AA4">
        <w:rPr>
          <w:b/>
        </w:rPr>
        <w:t>:</w:t>
      </w:r>
      <w:r w:rsidRPr="00D05AA4">
        <w:tab/>
        <w:t>What would be the impact, if any, of the parties’ res</w:t>
      </w:r>
      <w:r w:rsidR="00D05AA4">
        <w:t xml:space="preserve">pective proposals with respect </w:t>
      </w:r>
      <w:r w:rsidRPr="00D05AA4">
        <w:t xml:space="preserve">to the treatment of the depreciation reserve imbalances on </w:t>
      </w:r>
      <w:r w:rsidR="009C25C2" w:rsidRPr="00D05AA4">
        <w:t>PEF</w:t>
      </w:r>
      <w:r w:rsidR="00D05AA4">
        <w:t xml:space="preserve">’s financial </w:t>
      </w:r>
      <w:r w:rsidRPr="00D05AA4">
        <w:t xml:space="preserve">integrity? </w:t>
      </w:r>
    </w:p>
    <w:p w:rsidR="00E00B03" w:rsidRPr="00D05AA4" w:rsidRDefault="00E00B03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647361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D05AA4" w:rsidRDefault="00D05AA4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D05AA4" w:rsidRPr="00D05AA4" w:rsidRDefault="00D05AA4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</w:p>
    <w:p w:rsidR="00647361" w:rsidRPr="00D05AA4" w:rsidRDefault="00647361" w:rsidP="00D05AA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autoSpaceDE w:val="0"/>
        <w:autoSpaceDN w:val="0"/>
        <w:adjustRightInd w:val="0"/>
        <w:ind w:left="1440" w:hanging="1440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26</w:t>
      </w:r>
      <w:r w:rsidRPr="00D05AA4">
        <w:rPr>
          <w:b/>
        </w:rPr>
        <w:t>:</w:t>
      </w:r>
      <w:r w:rsidRPr="00D05AA4">
        <w:tab/>
        <w:t xml:space="preserve">What is the appropriate disposition of </w:t>
      </w:r>
      <w:r w:rsidR="009C25C2" w:rsidRPr="00D05AA4">
        <w:t>PEF</w:t>
      </w:r>
      <w:r w:rsidRPr="00D05AA4">
        <w:t xml:space="preserve">’s depreciation reserve imbalances? </w:t>
      </w:r>
      <w:r w:rsidRPr="00D05AA4"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27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should be the implementation date for revised depreciation rates, capital recovery schedules, and amortization schedules? </w:t>
      </w: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  <w:u w:val="single"/>
        </w:rPr>
      </w:pPr>
      <w:r w:rsidRPr="00D05AA4">
        <w:rPr>
          <w:rFonts w:cs="Arial"/>
          <w:b/>
          <w:u w:val="single"/>
        </w:rPr>
        <w:t>FOSSIL DISMANTLEMENT COST STUDY</w:t>
      </w:r>
    </w:p>
    <w:p w:rsidR="00CA1677" w:rsidRPr="00D05AA4" w:rsidRDefault="00CA1677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28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the current-approved annual dismantlement provision be revised?  </w:t>
      </w: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29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What, if any, corrective reserve measures should be approved?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</w:rPr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  <w:b/>
          <w:u w:val="single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30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is the appropriate annual provision for dismantlement? 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</w:rPr>
      </w:pP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rPr>
          <w:rFonts w:cs="Arial"/>
        </w:rPr>
      </w:pPr>
    </w:p>
    <w:p w:rsidR="00647361" w:rsidRPr="00D05AA4" w:rsidRDefault="00647361" w:rsidP="00D05AA4">
      <w:pPr>
        <w:pStyle w:val="Default"/>
        <w:tabs>
          <w:tab w:val="left" w:pos="1440"/>
        </w:tabs>
        <w:ind w:left="1440" w:hanging="1440"/>
        <w:jc w:val="both"/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31</w:t>
      </w:r>
      <w:r w:rsidRPr="00D05AA4">
        <w:rPr>
          <w:b/>
        </w:rPr>
        <w:t>:</w:t>
      </w:r>
      <w:r w:rsidRPr="00D05AA4">
        <w:tab/>
        <w:t xml:space="preserve">Does </w:t>
      </w:r>
      <w:r w:rsidR="009C25C2" w:rsidRPr="00D05AA4">
        <w:t>PEF</w:t>
      </w:r>
      <w:r w:rsidRPr="00D05AA4">
        <w:t xml:space="preserve"> employ reasonable depreciation parame</w:t>
      </w:r>
      <w:r w:rsidR="00D05AA4">
        <w:t xml:space="preserve">ters and costs when it assumes </w:t>
      </w:r>
      <w:r w:rsidRPr="00D05AA4">
        <w:t xml:space="preserve">that it must restore all generation sites to </w:t>
      </w:r>
      <w:r w:rsidR="00D05AA4">
        <w:t xml:space="preserve">“greenfield” status upon their </w:t>
      </w:r>
      <w:r w:rsidRPr="00D05AA4">
        <w:t>retirement?</w:t>
      </w:r>
    </w:p>
    <w:p w:rsidR="00991404" w:rsidRDefault="00991404" w:rsidP="00D05AA4">
      <w:pPr>
        <w:pStyle w:val="Default"/>
        <w:tabs>
          <w:tab w:val="left" w:pos="1440"/>
        </w:tabs>
        <w:ind w:left="1440" w:hanging="1440"/>
        <w:jc w:val="both"/>
      </w:pPr>
    </w:p>
    <w:p w:rsidR="00D05AA4" w:rsidRPr="00D05AA4" w:rsidRDefault="00D05AA4" w:rsidP="00D05AA4">
      <w:pPr>
        <w:pStyle w:val="Default"/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pStyle w:val="Default"/>
        <w:tabs>
          <w:tab w:val="left" w:pos="1440"/>
        </w:tabs>
        <w:ind w:left="1440" w:hanging="1440"/>
        <w:jc w:val="both"/>
      </w:pPr>
    </w:p>
    <w:p w:rsidR="00647361" w:rsidRPr="00D05AA4" w:rsidRDefault="00647361" w:rsidP="00D05AA4">
      <w:pPr>
        <w:pStyle w:val="Default"/>
        <w:tabs>
          <w:tab w:val="left" w:pos="1440"/>
        </w:tabs>
        <w:ind w:left="1440" w:hanging="1440"/>
        <w:jc w:val="both"/>
        <w:rPr>
          <w:rFonts w:cs="Arial"/>
          <w:u w:val="single"/>
        </w:rPr>
      </w:pPr>
      <w:r w:rsidRPr="00D05AA4">
        <w:rPr>
          <w:b/>
          <w:u w:val="single"/>
        </w:rPr>
        <w:t xml:space="preserve">ISSUE </w:t>
      </w:r>
      <w:r w:rsidR="00786460" w:rsidRPr="00D05AA4">
        <w:rPr>
          <w:b/>
          <w:u w:val="single"/>
        </w:rPr>
        <w:t>32</w:t>
      </w:r>
      <w:r w:rsidRPr="00D05AA4">
        <w:rPr>
          <w:b/>
        </w:rPr>
        <w:t>:</w:t>
      </w:r>
      <w:r w:rsidRPr="00D05AA4">
        <w:rPr>
          <w:b/>
        </w:rPr>
        <w:tab/>
      </w:r>
      <w:r w:rsidRPr="00D05AA4">
        <w:t xml:space="preserve">In future dismantlement studies filed with the Commission, should </w:t>
      </w:r>
      <w:r w:rsidR="009C25C2" w:rsidRPr="00D05AA4">
        <w:t>PEF</w:t>
      </w:r>
      <w:r w:rsidR="00D05AA4">
        <w:t xml:space="preserve"> consider </w:t>
      </w:r>
      <w:r w:rsidRPr="00D05AA4">
        <w:t xml:space="preserve">alternative demolition approaches?  </w:t>
      </w:r>
    </w:p>
    <w:p w:rsidR="00647361" w:rsidRPr="00D05AA4" w:rsidRDefault="00647361" w:rsidP="00D05AA4">
      <w:pPr>
        <w:ind w:left="1440" w:hanging="1440"/>
        <w:rPr>
          <w:rFonts w:cs="Arial"/>
          <w:u w:val="single"/>
        </w:rPr>
      </w:pPr>
    </w:p>
    <w:p w:rsidR="00647361" w:rsidRPr="00D05AA4" w:rsidRDefault="00647361" w:rsidP="00D05AA4">
      <w:pPr>
        <w:tabs>
          <w:tab w:val="center" w:pos="4680"/>
          <w:tab w:val="left" w:pos="5040"/>
          <w:tab w:val="left" w:pos="6192"/>
          <w:tab w:val="left" w:pos="7200"/>
        </w:tabs>
        <w:ind w:left="1440" w:hanging="1440"/>
        <w:jc w:val="center"/>
        <w:rPr>
          <w:rFonts w:cs="Arial"/>
          <w:b/>
          <w:bCs/>
          <w:u w:val="single"/>
        </w:rPr>
      </w:pPr>
      <w:smartTag w:uri="urn:schemas-microsoft-com:office:smarttags" w:element="stockticker">
        <w:r w:rsidRPr="00D05AA4">
          <w:rPr>
            <w:rFonts w:cs="Arial"/>
            <w:b/>
            <w:bCs/>
            <w:u w:val="single"/>
          </w:rPr>
          <w:t>RATE</w:t>
        </w:r>
      </w:smartTag>
      <w:r w:rsidRPr="00D05AA4">
        <w:rPr>
          <w:rFonts w:cs="Arial"/>
          <w:b/>
          <w:bCs/>
          <w:u w:val="single"/>
        </w:rPr>
        <w:t xml:space="preserve"> BASE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33</w:t>
      </w:r>
      <w:r w:rsidRPr="00D05AA4">
        <w:rPr>
          <w:rFonts w:cs="Arial"/>
        </w:rPr>
        <w:t>:</w:t>
      </w:r>
      <w:r w:rsidRPr="00D05AA4">
        <w:rPr>
          <w:rFonts w:cs="Arial"/>
        </w:rPr>
        <w:tab/>
        <w:t xml:space="preserve">Has the Company removed all non-utility activities from rate base?  </w:t>
      </w:r>
    </w:p>
    <w:p w:rsidR="00647361" w:rsidRPr="00D05AA4" w:rsidRDefault="00647361" w:rsidP="00D05AA4">
      <w:pPr>
        <w:ind w:left="1440" w:hanging="1440"/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34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the net over-recovery/under-recovery of fuel, capacity, conservation, and environmental cost recovery clause expenses be included in the calculation of working capital allowance for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?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ind w:left="1440" w:hanging="1440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35</w:t>
      </w:r>
      <w:r w:rsidRPr="00D05AA4">
        <w:rPr>
          <w:rFonts w:cs="Arial"/>
          <w:b/>
        </w:rPr>
        <w:t>:</w:t>
      </w:r>
      <w:r w:rsidR="00786460" w:rsidRPr="00D05AA4">
        <w:rPr>
          <w:rFonts w:cs="Arial"/>
        </w:rPr>
        <w:tab/>
      </w:r>
      <w:r w:rsidRPr="00D05AA4">
        <w:rPr>
          <w:rFonts w:cs="Arial"/>
        </w:rPr>
        <w:t>Are the costs associated with Advanced Metering Infrastructure (AMI) meters appropriately included in rate base?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36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requested levels of Plant in Service appropriate?  </w:t>
      </w:r>
    </w:p>
    <w:p w:rsidR="00B12E73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B12E73" w:rsidRDefault="00B12E73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37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requested levels of accumulated depreciation appropriate?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38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Has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removed any Environmental Cost Recovery Clause (ECRC) capital cost recovery items from the ECRC and placed them into rate base?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39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</w:r>
      <w:r w:rsidRPr="00D05AA4">
        <w:t xml:space="preserve">Should </w:t>
      </w:r>
      <w:r w:rsidR="009C25C2" w:rsidRPr="00D05AA4">
        <w:t>PEF</w:t>
      </w:r>
      <w:r w:rsidRPr="00D05AA4">
        <w:t xml:space="preserve"> be permitted to record in rate base the incremental difference between Allowance for Funds Used During Construction (AFUDC) permitted by Section 366.93, F.S. for nuclear construction and </w:t>
      </w:r>
      <w:r w:rsidR="009C25C2" w:rsidRPr="00D05AA4">
        <w:t>PEF</w:t>
      </w:r>
      <w:r w:rsidRPr="00D05AA4">
        <w:t xml:space="preserve">’s most currently approved AFUDC for recovery when the nuclear plants enter commercial operation? </w:t>
      </w:r>
    </w:p>
    <w:p w:rsidR="00CA1677" w:rsidRDefault="00CA1677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40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's requested levels of Construction Work in Progress (CWIP) appropriate?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41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requested levels of Property Held for Future Use appropriate? 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F56B8E" w:rsidRPr="00D05AA4" w:rsidRDefault="00F56B8E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42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any adjustments be made to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fuel inventories? </w:t>
      </w:r>
    </w:p>
    <w:p w:rsidR="00647361" w:rsidRPr="00D05AA4" w:rsidRDefault="00647361" w:rsidP="00D05AA4">
      <w:pPr>
        <w:ind w:left="1440" w:hanging="1440"/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43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Is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’s proposed accrual of Nuclear End of Life Material and Supplies and Last Core Nuclear Fuel appropriate?</w:t>
      </w:r>
    </w:p>
    <w:p w:rsidR="00C1042C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ind w:left="1440" w:hanging="1440"/>
      </w:pPr>
      <w:r w:rsidRPr="00D05AA4">
        <w:t>.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44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’s requested levels of Nuclear Fuel appropriate?</w:t>
      </w:r>
    </w:p>
    <w:p w:rsidR="00403093" w:rsidRPr="00D05AA4" w:rsidRDefault="00403093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403093" w:rsidRPr="00D05AA4" w:rsidRDefault="00403093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403093" w:rsidRPr="00D05AA4" w:rsidRDefault="00403093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403093" w:rsidRPr="00D05AA4" w:rsidRDefault="00403093" w:rsidP="00D05AA4">
      <w:pPr>
        <w:ind w:left="1440" w:hanging="1440"/>
      </w:pPr>
    </w:p>
    <w:p w:rsidR="00403093" w:rsidRPr="00D05AA4" w:rsidRDefault="00403093" w:rsidP="00D05AA4">
      <w:pPr>
        <w:ind w:left="1440" w:hanging="1440"/>
        <w:rPr>
          <w:rFonts w:cs="Arial"/>
        </w:rPr>
      </w:pPr>
    </w:p>
    <w:p w:rsidR="00403093" w:rsidRPr="00D05AA4" w:rsidRDefault="00403093" w:rsidP="00D05AA4">
      <w:pPr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786460" w:rsidRPr="00D05AA4">
        <w:rPr>
          <w:rFonts w:cs="Arial"/>
          <w:b/>
          <w:u w:val="single"/>
        </w:rPr>
        <w:t xml:space="preserve"> 45</w:t>
      </w:r>
      <w:r w:rsidRPr="00D05AA4">
        <w:rPr>
          <w:rFonts w:cs="Arial"/>
          <w:b/>
          <w:u w:val="single"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Has PEF appropriately reflected the impact of SFAS 143 (Asset Retirement Obligations) in its proposed working capital calculation?</w:t>
      </w:r>
    </w:p>
    <w:p w:rsidR="00403093" w:rsidRPr="00D05AA4" w:rsidRDefault="00403093" w:rsidP="00D05AA4">
      <w:pPr>
        <w:ind w:left="1440" w:hanging="1440"/>
      </w:pPr>
      <w:r w:rsidRPr="00D05AA4"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46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's requested levels of Working Capital appropriate?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</w:rPr>
        <w:tab/>
      </w: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47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Is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requested rate base appropriate?  </w:t>
      </w:r>
    </w:p>
    <w:p w:rsidR="00647361" w:rsidRPr="00D05AA4" w:rsidRDefault="00647361" w:rsidP="00D05AA4">
      <w:pPr>
        <w:tabs>
          <w:tab w:val="center" w:pos="468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Cs/>
        </w:rPr>
      </w:pPr>
    </w:p>
    <w:p w:rsidR="00647361" w:rsidRPr="00D05AA4" w:rsidRDefault="00647361" w:rsidP="00D05AA4">
      <w:pPr>
        <w:tabs>
          <w:tab w:val="center" w:pos="468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Cs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48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>What is the appropriate amount of accumulated deferred taxes to include in the capital structure?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49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is the appropriate amount and cost rate of the unamortized investment tax credits to include in the capital structure?  </w:t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50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is the appropriate cost rate for short-term debt?  </w:t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51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is the appropriate cost rate for long-term debt? 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</w:rPr>
        <w:tab/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52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Have rate base and capital structure been reconciled appropriately?  </w:t>
      </w:r>
    </w:p>
    <w:p w:rsidR="00D16D0D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rPr>
          <w:rFonts w:cs="Arial"/>
        </w:rPr>
        <w:tab/>
      </w:r>
    </w:p>
    <w:p w:rsidR="00E7091E" w:rsidRPr="00D05AA4" w:rsidRDefault="00E7091E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53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is the appropriate equity ratio that should be used for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for ratemaking purposes in this case?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u w:val="single"/>
        </w:rPr>
      </w:pPr>
    </w:p>
    <w:p w:rsidR="00D16D0D" w:rsidRPr="00D05AA4" w:rsidRDefault="00D16D0D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54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is the appropriate capital structure for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for the purpose of setting rates in this docket?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FB23DD" w:rsidRPr="00D05AA4" w:rsidRDefault="00FB23DD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55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Is it appropriate to adjust the equity cost rate for flotation costs?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56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>What return on common equity should the Commission authorize in this case?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57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>What is the appropriate weighted average cost of capital including the proper components, amounts and cost rates associated with the capital structure?</w:t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  <w:t xml:space="preserve"> </w:t>
      </w:r>
    </w:p>
    <w:p w:rsidR="007E6A2A" w:rsidRPr="00D05AA4" w:rsidRDefault="007E6A2A" w:rsidP="00D05AA4">
      <w:pPr>
        <w:tabs>
          <w:tab w:val="center" w:pos="468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092" w:rsidRPr="00D05AA4" w:rsidRDefault="00647092" w:rsidP="00D05AA4">
      <w:pPr>
        <w:tabs>
          <w:tab w:val="center" w:pos="468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bCs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58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are the appropriate inflation, customer growth, and other trend factors for use in forecasting? 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59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Has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made the appropriate test year adjustments to remove fuel revenues and fuel expenses recoverable through the Fuel Adjustment Clause? 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60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Has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made the appropriate test year adjustments to remove conservation revenues and conservation expenses recoverable through the Conservation Cost Recovery Clause?  </w:t>
      </w:r>
    </w:p>
    <w:p w:rsid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61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Has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made the appropriate test year adjustments to remove capacity revenues and capacity expenses recoverable through the Capacity Cost Recovery Clause?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62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Has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made the appropriate test year adjustments to remove environmental revenues and environmental expenses recoverable through the Environmental Cost Recovery Clause? 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63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any adjustments necessary to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’s Revenue Forecast?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64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projected levels of Total Operating Revenues appropriate?  </w:t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65</w:t>
      </w:r>
      <w:r w:rsidRPr="00D05AA4">
        <w:rPr>
          <w:rFonts w:cs="Arial"/>
          <w:b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 xml:space="preserve">Has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made the appropriate adjustments to remove charitable contributions?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Default="00D05AA4" w:rsidP="004F0186"/>
    <w:p w:rsidR="00647361" w:rsidRPr="00D05AA4" w:rsidRDefault="00647361" w:rsidP="00D05AA4">
      <w:pPr>
        <w:ind w:left="1440" w:hanging="1440"/>
      </w:pPr>
      <w:r w:rsidRPr="00D05AA4">
        <w:tab/>
      </w: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66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an adjustment be made for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’s Aviation cost for the test year? </w:t>
      </w:r>
    </w:p>
    <w:p w:rsidR="00647361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</w:pPr>
    </w:p>
    <w:p w:rsid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</w:pPr>
    </w:p>
    <w:p w:rsid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4F0186" w:rsidRPr="00D05AA4" w:rsidRDefault="004F0186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786460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Cs/>
        </w:rPr>
      </w:pPr>
      <w:r w:rsidRPr="00D05AA4">
        <w:rPr>
          <w:rFonts w:cs="Arial"/>
          <w:b/>
          <w:bCs/>
          <w:u w:val="single"/>
        </w:rPr>
        <w:t>ISSUE 67</w:t>
      </w:r>
      <w:r w:rsidR="00647361" w:rsidRPr="00D05AA4">
        <w:rPr>
          <w:rFonts w:cs="Arial"/>
          <w:b/>
          <w:bCs/>
          <w:u w:val="single"/>
        </w:rPr>
        <w:t>:</w:t>
      </w:r>
      <w:r w:rsidR="00647361" w:rsidRPr="00D05AA4">
        <w:rPr>
          <w:rFonts w:cs="Arial"/>
          <w:b/>
          <w:bCs/>
        </w:rPr>
        <w:tab/>
      </w:r>
      <w:r w:rsidR="00647361" w:rsidRPr="00D05AA4">
        <w:rPr>
          <w:rFonts w:cs="Arial"/>
          <w:bCs/>
        </w:rPr>
        <w:t xml:space="preserve">Are </w:t>
      </w:r>
      <w:r w:rsidR="002319CA" w:rsidRPr="00D05AA4">
        <w:rPr>
          <w:rFonts w:cs="Arial"/>
          <w:bCs/>
        </w:rPr>
        <w:t xml:space="preserve">any adjustments necessary to reflect </w:t>
      </w:r>
      <w:r w:rsidR="00647361" w:rsidRPr="00D05AA4">
        <w:rPr>
          <w:rFonts w:cs="Arial"/>
          <w:bCs/>
        </w:rPr>
        <w:t>the cost savings associated with AMI meters in net operating income?</w:t>
      </w:r>
      <w:r w:rsidR="002319CA" w:rsidRPr="00D05AA4">
        <w:rPr>
          <w:rFonts w:cs="Arial"/>
          <w:bCs/>
        </w:rPr>
        <w:t xml:space="preserve">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Cs/>
        </w:rPr>
        <w:tab/>
      </w:r>
      <w:r w:rsidRPr="00D05AA4">
        <w:rPr>
          <w:rFonts w:cs="Arial"/>
          <w:bCs/>
        </w:rPr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Cs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68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is the appropriate level of Bad Debt Expense? </w:t>
      </w: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  <w:r w:rsidRPr="00D05AA4">
        <w:tab/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69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an adjustment be made to advertising expenses? 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70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Has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made the appropriate adjustments to remove lobbying expenses?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71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Are any adjustments necessary to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’s payroll to reflect the historical average level of unfilled positions and jurisdictional overtime?</w:t>
      </w: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72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reduce expenses for productivity improvements given the Company’s lower historical rate of growth in payroll costs?</w:t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786460" w:rsidRPr="00D05AA4">
        <w:rPr>
          <w:rFonts w:cs="Arial"/>
          <w:b/>
          <w:u w:val="single"/>
        </w:rPr>
        <w:t>73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Is it appropriate for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to increase its forecasted Operating and Maintenance Expenses due to estimated needs for nuclear production staffing?</w:t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403093" w:rsidRPr="00D05AA4" w:rsidRDefault="00403093" w:rsidP="00D05AA4">
      <w:pPr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786460" w:rsidRPr="00D05AA4">
        <w:rPr>
          <w:rFonts w:cs="Arial"/>
          <w:b/>
          <w:u w:val="single"/>
        </w:rPr>
        <w:t xml:space="preserve"> 74</w:t>
      </w:r>
      <w:r w:rsidRPr="00D05AA4">
        <w:rPr>
          <w:rFonts w:cs="Arial"/>
          <w:b/>
          <w:u w:val="single"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Are PEF’s proposed increases to average salaries for 2010 appropriate?</w:t>
      </w:r>
    </w:p>
    <w:p w:rsidR="00403093" w:rsidRPr="00D05AA4" w:rsidRDefault="00403093" w:rsidP="00D05AA4">
      <w:pPr>
        <w:ind w:left="1440" w:hanging="1440"/>
      </w:pPr>
    </w:p>
    <w:p w:rsidR="00403093" w:rsidRPr="00D05AA4" w:rsidRDefault="00403093" w:rsidP="00D05AA4">
      <w:pPr>
        <w:ind w:left="1440" w:hanging="1440"/>
      </w:pPr>
      <w:r w:rsidRPr="00D05AA4">
        <w:tab/>
      </w:r>
    </w:p>
    <w:p w:rsidR="00403093" w:rsidRDefault="00403093" w:rsidP="00D05AA4">
      <w:pPr>
        <w:ind w:left="1440" w:hanging="1440"/>
      </w:pPr>
    </w:p>
    <w:p w:rsidR="00D05AA4" w:rsidRPr="00D05AA4" w:rsidRDefault="00D05AA4" w:rsidP="00D05AA4">
      <w:pPr>
        <w:ind w:left="1440" w:hanging="1440"/>
      </w:pPr>
    </w:p>
    <w:p w:rsidR="00403093" w:rsidRPr="00D05AA4" w:rsidRDefault="00403093" w:rsidP="00D05AA4">
      <w:pPr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786460" w:rsidRPr="00D05AA4">
        <w:rPr>
          <w:rFonts w:cs="Arial"/>
          <w:b/>
          <w:u w:val="single"/>
        </w:rPr>
        <w:t xml:space="preserve"> 75</w:t>
      </w:r>
      <w:r w:rsidRPr="00D05AA4">
        <w:rPr>
          <w:rFonts w:cs="Arial"/>
          <w:b/>
          <w:u w:val="single"/>
        </w:rPr>
        <w:t xml:space="preserve"> 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Are PEF’S proposed increases in employee positions for 2010 appropriate?</w:t>
      </w:r>
    </w:p>
    <w:p w:rsidR="00403093" w:rsidRPr="00D05AA4" w:rsidRDefault="00403093" w:rsidP="00D05AA4">
      <w:pPr>
        <w:ind w:left="1440" w:hanging="1440"/>
      </w:pPr>
      <w:r w:rsidRPr="00D05AA4">
        <w:tab/>
      </w:r>
    </w:p>
    <w:p w:rsidR="00403093" w:rsidRPr="00D05AA4" w:rsidRDefault="00403093" w:rsidP="00D05AA4">
      <w:pPr>
        <w:ind w:left="1440" w:hanging="1440"/>
      </w:pPr>
    </w:p>
    <w:p w:rsidR="00403093" w:rsidRPr="00D05AA4" w:rsidRDefault="00403093" w:rsidP="00D05AA4">
      <w:pPr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85217B" w:rsidRPr="00D05AA4">
        <w:rPr>
          <w:rFonts w:cs="Arial"/>
          <w:b/>
          <w:u w:val="single"/>
        </w:rPr>
        <w:t xml:space="preserve"> 76</w:t>
      </w:r>
      <w:r w:rsidRPr="00D05AA4">
        <w:rPr>
          <w:rFonts w:cs="Arial"/>
          <w:b/>
          <w:u w:val="single"/>
        </w:rPr>
        <w:t xml:space="preserve"> 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Has PEF met its burden of demonstrating that the 2010 incentive compensation amounts provided a cost-effective benefit to the customers?</w:t>
      </w:r>
    </w:p>
    <w:p w:rsidR="00403093" w:rsidRPr="00D05AA4" w:rsidRDefault="00403093" w:rsidP="00D05AA4">
      <w:pPr>
        <w:ind w:left="1440" w:hanging="1440"/>
      </w:pPr>
      <w:r w:rsidRPr="00D05AA4">
        <w:tab/>
      </w:r>
    </w:p>
    <w:p w:rsidR="00403093" w:rsidRPr="00D05AA4" w:rsidRDefault="00403093" w:rsidP="00D05AA4">
      <w:pPr>
        <w:ind w:left="1440" w:hanging="1440"/>
      </w:pPr>
    </w:p>
    <w:p w:rsidR="00403093" w:rsidRPr="00D05AA4" w:rsidRDefault="00403093" w:rsidP="00D05AA4">
      <w:pPr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85217B" w:rsidRPr="00D05AA4">
        <w:rPr>
          <w:rFonts w:cs="Arial"/>
          <w:b/>
          <w:u w:val="single"/>
        </w:rPr>
        <w:t xml:space="preserve"> 77</w:t>
      </w:r>
      <w:r w:rsidRPr="00D05AA4">
        <w:rPr>
          <w:rFonts w:cs="Arial"/>
          <w:b/>
          <w:u w:val="single"/>
        </w:rPr>
        <w:t xml:space="preserve"> 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Should the proposed 2010 allowance for incentive compensation be adjusted?</w:t>
      </w:r>
    </w:p>
    <w:p w:rsidR="00403093" w:rsidRPr="00D05AA4" w:rsidRDefault="00403093" w:rsidP="00D05AA4">
      <w:pPr>
        <w:ind w:left="1440" w:hanging="1440"/>
      </w:pPr>
    </w:p>
    <w:p w:rsidR="00403093" w:rsidRDefault="00403093" w:rsidP="00D05AA4">
      <w:pPr>
        <w:ind w:left="1440" w:hanging="1440"/>
      </w:pPr>
    </w:p>
    <w:p w:rsidR="00D05AA4" w:rsidRDefault="00D05AA4" w:rsidP="00D05AA4">
      <w:pPr>
        <w:ind w:left="1440" w:hanging="1440"/>
      </w:pPr>
    </w:p>
    <w:p w:rsidR="00D05AA4" w:rsidRPr="00D05AA4" w:rsidRDefault="00D05AA4" w:rsidP="00D05AA4">
      <w:pPr>
        <w:ind w:left="1440" w:hanging="1440"/>
      </w:pPr>
    </w:p>
    <w:p w:rsidR="00403093" w:rsidRPr="00D05AA4" w:rsidRDefault="00403093" w:rsidP="00D05AA4">
      <w:pPr>
        <w:ind w:left="1440" w:hanging="1440"/>
      </w:pPr>
      <w:r w:rsidRPr="00D05AA4">
        <w:rPr>
          <w:b/>
          <w:u w:val="single"/>
        </w:rPr>
        <w:t>ISSUE</w:t>
      </w:r>
      <w:r w:rsidR="0085217B" w:rsidRPr="00D05AA4">
        <w:rPr>
          <w:b/>
          <w:u w:val="single"/>
        </w:rPr>
        <w:t xml:space="preserve"> 78</w:t>
      </w:r>
      <w:r w:rsidRPr="00D05AA4">
        <w:rPr>
          <w:b/>
          <w:u w:val="single"/>
        </w:rPr>
        <w:t xml:space="preserve"> :</w:t>
      </w:r>
      <w:r w:rsidRPr="00D05AA4">
        <w:rPr>
          <w:b/>
        </w:rPr>
        <w:tab/>
      </w:r>
      <w:r w:rsidRPr="00D05AA4">
        <w:t>Should the Company’s proposed 2010 allowance for employee benefit expense be adjusted?</w:t>
      </w:r>
    </w:p>
    <w:p w:rsidR="00403093" w:rsidRPr="00D05AA4" w:rsidRDefault="00403093" w:rsidP="00D05AA4">
      <w:pPr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79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an adjustment be made to Pension Expense?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lastRenderedPageBreak/>
        <w:tab/>
      </w:r>
      <w:r w:rsidRPr="00D05AA4">
        <w:rPr>
          <w:rFonts w:cs="Arial"/>
        </w:rPr>
        <w:tab/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CA1677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>I</w:t>
      </w:r>
      <w:r w:rsidR="00647361" w:rsidRPr="00D05AA4">
        <w:rPr>
          <w:rFonts w:cs="Arial"/>
          <w:b/>
          <w:u w:val="single"/>
        </w:rPr>
        <w:t xml:space="preserve">SSUE </w:t>
      </w:r>
      <w:r w:rsidR="0085217B" w:rsidRPr="00D05AA4">
        <w:rPr>
          <w:rFonts w:cs="Arial"/>
          <w:b/>
          <w:u w:val="single"/>
        </w:rPr>
        <w:t>80</w:t>
      </w:r>
      <w:r w:rsidR="00647361" w:rsidRPr="00D05AA4">
        <w:rPr>
          <w:rFonts w:cs="Arial"/>
          <w:b/>
        </w:rPr>
        <w:t>:</w:t>
      </w:r>
      <w:r w:rsidR="00647361" w:rsidRPr="00D05AA4">
        <w:rPr>
          <w:rFonts w:cs="Arial"/>
        </w:rPr>
        <w:tab/>
        <w:t xml:space="preserve">Should adjustments be made for the net operating income effects of transactions with affiliated companies for </w:t>
      </w:r>
      <w:r w:rsidR="009C25C2" w:rsidRPr="00D05AA4">
        <w:rPr>
          <w:rFonts w:cs="Arial"/>
        </w:rPr>
        <w:t>PEF</w:t>
      </w:r>
      <w:r w:rsidR="00647361" w:rsidRPr="00D05AA4">
        <w:rPr>
          <w:rFonts w:cs="Arial"/>
        </w:rPr>
        <w:t xml:space="preserve">?  </w:t>
      </w:r>
    </w:p>
    <w:p w:rsidR="00647361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210CF6" w:rsidRPr="00D05AA4" w:rsidRDefault="00C10294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85217B" w:rsidRPr="00D05AA4">
        <w:rPr>
          <w:rFonts w:cs="Arial"/>
          <w:b/>
          <w:u w:val="single"/>
        </w:rPr>
        <w:t xml:space="preserve"> 81</w:t>
      </w:r>
      <w:r w:rsidR="00210CF6" w:rsidRPr="00D05AA4">
        <w:rPr>
          <w:rFonts w:cs="Arial"/>
        </w:rPr>
        <w:t xml:space="preserve">: </w:t>
      </w:r>
      <w:r w:rsidR="00C36E11">
        <w:rPr>
          <w:rFonts w:cs="Arial"/>
        </w:rPr>
        <w:tab/>
      </w:r>
      <w:r w:rsidR="00210CF6" w:rsidRPr="00D05AA4">
        <w:rPr>
          <w:rFonts w:cs="Arial"/>
        </w:rPr>
        <w:t>Has PEF appropriately accounted for affiliated transactions? If not</w:t>
      </w:r>
      <w:r w:rsidRPr="00D05AA4">
        <w:rPr>
          <w:rFonts w:cs="Arial"/>
        </w:rPr>
        <w:t>,</w:t>
      </w:r>
      <w:r w:rsidR="00210CF6" w:rsidRPr="00D05AA4">
        <w:rPr>
          <w:rFonts w:cs="Arial"/>
        </w:rPr>
        <w:t xml:space="preserve"> what adjustment, if any</w:t>
      </w:r>
      <w:r w:rsidRPr="00D05AA4">
        <w:rPr>
          <w:rFonts w:cs="Arial"/>
        </w:rPr>
        <w:t>,</w:t>
      </w:r>
      <w:r w:rsidR="00210CF6" w:rsidRPr="00D05AA4">
        <w:rPr>
          <w:rFonts w:cs="Arial"/>
        </w:rPr>
        <w:t xml:space="preserve"> should be made? </w:t>
      </w:r>
    </w:p>
    <w:p w:rsidR="00647361" w:rsidRPr="00D05AA4" w:rsidRDefault="00647361" w:rsidP="00D05AA4">
      <w:pPr>
        <w:tabs>
          <w:tab w:val="left" w:pos="1440"/>
        </w:tabs>
        <w:autoSpaceDE w:val="0"/>
        <w:autoSpaceDN w:val="0"/>
        <w:ind w:left="1440" w:hanging="1440"/>
      </w:pPr>
    </w:p>
    <w:p w:rsidR="00647361" w:rsidRPr="00D05AA4" w:rsidRDefault="00647361" w:rsidP="00D05AA4">
      <w:pPr>
        <w:tabs>
          <w:tab w:val="left" w:pos="1440"/>
        </w:tabs>
        <w:autoSpaceDE w:val="0"/>
        <w:autoSpaceDN w:val="0"/>
        <w:ind w:left="1440" w:hanging="1440"/>
      </w:pPr>
    </w:p>
    <w:p w:rsidR="00647361" w:rsidRPr="00D05AA4" w:rsidRDefault="00647361" w:rsidP="00D05AA4">
      <w:pPr>
        <w:tabs>
          <w:tab w:val="left" w:pos="1440"/>
        </w:tabs>
        <w:autoSpaceDE w:val="0"/>
        <w:autoSpaceDN w:val="0"/>
        <w:ind w:left="1440" w:hanging="1440"/>
      </w:pPr>
    </w:p>
    <w:p w:rsidR="00647361" w:rsidRPr="00D05AA4" w:rsidRDefault="00647361" w:rsidP="00D05AA4">
      <w:pPr>
        <w:tabs>
          <w:tab w:val="left" w:pos="1440"/>
        </w:tabs>
        <w:autoSpaceDE w:val="0"/>
        <w:autoSpaceDN w:val="0"/>
        <w:ind w:left="1440" w:hanging="1440"/>
      </w:pPr>
      <w:r w:rsidRPr="00D05AA4">
        <w:rPr>
          <w:b/>
          <w:u w:val="single"/>
        </w:rPr>
        <w:t xml:space="preserve">ISSUE </w:t>
      </w:r>
      <w:r w:rsidR="0085217B" w:rsidRPr="00D05AA4">
        <w:rPr>
          <w:b/>
          <w:u w:val="single"/>
        </w:rPr>
        <w:t>82</w:t>
      </w:r>
      <w:r w:rsidRPr="00D05AA4">
        <w:rPr>
          <w:b/>
        </w:rPr>
        <w:t>:</w:t>
      </w:r>
      <w:r w:rsidRPr="00D05AA4">
        <w:tab/>
        <w:t xml:space="preserve">What is the total operating income impact of affiliate adjustments, if any, that is </w:t>
      </w:r>
      <w:r w:rsidRPr="00D05AA4">
        <w:tab/>
        <w:t xml:space="preserve">necessary for the 2010 test year? </w:t>
      </w:r>
    </w:p>
    <w:p w:rsidR="00647361" w:rsidRPr="00D05AA4" w:rsidRDefault="00647361" w:rsidP="00D05AA4">
      <w:pPr>
        <w:tabs>
          <w:tab w:val="left" w:pos="1440"/>
        </w:tabs>
        <w:autoSpaceDE w:val="0"/>
        <w:autoSpaceDN w:val="0"/>
        <w:ind w:left="1440" w:hanging="1440"/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C36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83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an adjustment be made to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’s requested storm damage reserve, annual accrual of $</w:t>
      </w:r>
      <w:r w:rsidR="00210CF6" w:rsidRPr="00D05AA4">
        <w:rPr>
          <w:rFonts w:cs="Arial"/>
        </w:rPr>
        <w:t>14.9</w:t>
      </w:r>
      <w:r w:rsidRPr="00D05AA4">
        <w:rPr>
          <w:rFonts w:cs="Arial"/>
        </w:rPr>
        <w:t xml:space="preserve"> million, and target level of $</w:t>
      </w:r>
      <w:r w:rsidR="00210CF6" w:rsidRPr="00D05AA4">
        <w:rPr>
          <w:rFonts w:cs="Arial"/>
        </w:rPr>
        <w:t>1</w:t>
      </w:r>
      <w:r w:rsidRPr="00D05AA4">
        <w:rPr>
          <w:rFonts w:cs="Arial"/>
        </w:rPr>
        <w:t>50 million?</w:t>
      </w:r>
    </w:p>
    <w:p w:rsidR="002761F1" w:rsidRDefault="002761F1" w:rsidP="00C36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Default="00D05AA4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C36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84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adjustment, if any, should be made to the fossil dismantlement accrual? </w:t>
      </w:r>
    </w:p>
    <w:p w:rsidR="00647361" w:rsidRPr="00D05AA4" w:rsidRDefault="00647361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Default="00647361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Default="00D05AA4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D05AA4" w:rsidRPr="00D05AA4" w:rsidRDefault="00D05AA4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85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is the appropriate amount and amortization period of Rate Case Expense?  </w:t>
      </w:r>
    </w:p>
    <w:p w:rsidR="00647361" w:rsidRPr="00D05AA4" w:rsidRDefault="00647361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C36E11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1768C8" w:rsidRPr="00D05AA4" w:rsidRDefault="001768C8" w:rsidP="00C36E11">
      <w:pPr>
        <w:tabs>
          <w:tab w:val="left" w:pos="0"/>
          <w:tab w:val="left" w:pos="18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86</w:t>
      </w:r>
      <w:r w:rsidRPr="00D05AA4">
        <w:rPr>
          <w:rFonts w:cs="Arial"/>
          <w:b/>
          <w:u w:val="single"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Should PEF’s proposed allowance for 2010 line bonding and ground expenses be adjusted?</w:t>
      </w:r>
    </w:p>
    <w:p w:rsidR="001768C8" w:rsidRDefault="001768C8" w:rsidP="00C36E11">
      <w:pPr>
        <w:tabs>
          <w:tab w:val="left" w:pos="90"/>
          <w:tab w:val="left" w:pos="180"/>
        </w:tabs>
        <w:ind w:left="1440" w:hanging="1440"/>
      </w:pPr>
    </w:p>
    <w:p w:rsidR="00D05AA4" w:rsidRPr="00D05AA4" w:rsidRDefault="00D05AA4" w:rsidP="00C36E11">
      <w:pPr>
        <w:tabs>
          <w:tab w:val="left" w:pos="90"/>
          <w:tab w:val="left" w:pos="180"/>
        </w:tabs>
        <w:ind w:left="1440" w:hanging="1440"/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87</w:t>
      </w:r>
      <w:r w:rsidRPr="00D05AA4">
        <w:rPr>
          <w:rFonts w:cs="Arial"/>
          <w:b/>
          <w:u w:val="single"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Should PEF’s proposed allowance for 2010 distribution O&amp;M expense be adjusted?</w:t>
      </w:r>
    </w:p>
    <w:p w:rsidR="001768C8" w:rsidRDefault="001768C8" w:rsidP="00C36E11">
      <w:pPr>
        <w:tabs>
          <w:tab w:val="left" w:pos="90"/>
          <w:tab w:val="left" w:pos="180"/>
        </w:tabs>
        <w:ind w:left="1440" w:hanging="1440"/>
      </w:pPr>
    </w:p>
    <w:p w:rsidR="00D05AA4" w:rsidRDefault="00D05AA4" w:rsidP="00C36E11">
      <w:pPr>
        <w:tabs>
          <w:tab w:val="left" w:pos="90"/>
          <w:tab w:val="left" w:pos="180"/>
        </w:tabs>
        <w:ind w:left="1440" w:hanging="1440"/>
      </w:pPr>
    </w:p>
    <w:p w:rsidR="00D05AA4" w:rsidRPr="00D05AA4" w:rsidRDefault="00D05AA4" w:rsidP="00C36E11">
      <w:pPr>
        <w:tabs>
          <w:tab w:val="left" w:pos="90"/>
          <w:tab w:val="left" w:pos="180"/>
        </w:tabs>
        <w:ind w:left="1440" w:hanging="1440"/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  <w:r w:rsidRPr="00D05AA4">
        <w:tab/>
      </w: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88</w:t>
      </w:r>
      <w:r w:rsidRPr="00D05AA4">
        <w:rPr>
          <w:rFonts w:cs="Arial"/>
          <w:b/>
          <w:u w:val="single"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Should PEF’s proposed 2010 allowance for operations O&amp;M expense be adjusted?</w:t>
      </w:r>
    </w:p>
    <w:p w:rsidR="00AE256D" w:rsidRPr="00D05AA4" w:rsidRDefault="00AE256D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1768C8" w:rsidRPr="00D05AA4" w:rsidRDefault="001768C8" w:rsidP="00C36E1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  <w:r w:rsidRPr="00D05AA4">
        <w:tab/>
      </w: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89</w:t>
      </w:r>
      <w:r w:rsidRPr="00D05AA4">
        <w:rPr>
          <w:rFonts w:cs="Arial"/>
          <w:b/>
          <w:u w:val="single"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Has PEF met its burden  of demonstrating that the 2010 proposed allowance for directors &amp; officers liability (DOL) insurance expense provides a cost effective benefit to customers?</w:t>
      </w: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  <w:r w:rsidRPr="00D05AA4">
        <w:tab/>
      </w: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85217B" w:rsidRPr="00D05AA4">
        <w:rPr>
          <w:rFonts w:cs="Arial"/>
          <w:b/>
          <w:u w:val="single"/>
        </w:rPr>
        <w:t xml:space="preserve"> 90</w:t>
      </w:r>
      <w:r w:rsidRPr="00D05AA4">
        <w:rPr>
          <w:rFonts w:cs="Arial"/>
          <w:b/>
          <w:u w:val="single"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Should PEF’s proposed 2010 allowance for DOL insurance expense be adjusted?</w:t>
      </w: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  <w:r w:rsidRPr="00D05AA4">
        <w:tab/>
      </w: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</w:pPr>
    </w:p>
    <w:p w:rsidR="001768C8" w:rsidRPr="00D05AA4" w:rsidRDefault="001768C8" w:rsidP="00C36E11">
      <w:pPr>
        <w:tabs>
          <w:tab w:val="left" w:pos="90"/>
          <w:tab w:val="left" w:pos="18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91</w:t>
      </w:r>
      <w:r w:rsidRPr="00D05AA4">
        <w:rPr>
          <w:rFonts w:cs="Arial"/>
          <w:b/>
          <w:u w:val="single"/>
        </w:rPr>
        <w:t>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Should PEF’s proposed allowance for 2010 injuries and damages expense be adjusted?</w:t>
      </w:r>
    </w:p>
    <w:p w:rsidR="001768C8" w:rsidRDefault="001768C8" w:rsidP="00D05AA4">
      <w:pPr>
        <w:tabs>
          <w:tab w:val="left" w:pos="90"/>
        </w:tabs>
        <w:ind w:left="1440" w:hanging="1440"/>
      </w:pPr>
    </w:p>
    <w:p w:rsidR="00D05AA4" w:rsidRDefault="00D05AA4" w:rsidP="00D05AA4">
      <w:pPr>
        <w:tabs>
          <w:tab w:val="left" w:pos="90"/>
        </w:tabs>
        <w:ind w:left="1440" w:hanging="1440"/>
      </w:pPr>
    </w:p>
    <w:p w:rsidR="00D05AA4" w:rsidRPr="00D05AA4" w:rsidRDefault="00D05AA4" w:rsidP="00D05AA4">
      <w:pPr>
        <w:tabs>
          <w:tab w:val="left" w:pos="90"/>
        </w:tabs>
        <w:ind w:left="1440" w:hanging="1440"/>
      </w:pPr>
    </w:p>
    <w:p w:rsidR="001768C8" w:rsidRPr="00D05AA4" w:rsidRDefault="001768C8" w:rsidP="00D05AA4">
      <w:pPr>
        <w:tabs>
          <w:tab w:val="left" w:pos="9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85217B" w:rsidRPr="00D05AA4">
        <w:rPr>
          <w:rFonts w:cs="Arial"/>
          <w:b/>
          <w:u w:val="single"/>
        </w:rPr>
        <w:t xml:space="preserve"> 92</w:t>
      </w:r>
      <w:r w:rsidRPr="00D05AA4">
        <w:rPr>
          <w:rFonts w:cs="Arial"/>
          <w:b/>
          <w:u w:val="single"/>
        </w:rPr>
        <w:t xml:space="preserve"> 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Should PEF’s proposed 2010 allowance for A&amp;G office supplies, and expenses be adjusted?</w:t>
      </w:r>
    </w:p>
    <w:p w:rsidR="001768C8" w:rsidRPr="00D05AA4" w:rsidRDefault="001768C8" w:rsidP="00D05AA4">
      <w:pPr>
        <w:tabs>
          <w:tab w:val="left" w:pos="90"/>
        </w:tabs>
        <w:ind w:left="1440" w:hanging="1440"/>
      </w:pPr>
    </w:p>
    <w:p w:rsidR="001768C8" w:rsidRPr="00D05AA4" w:rsidRDefault="001768C8" w:rsidP="00D05AA4">
      <w:pPr>
        <w:tabs>
          <w:tab w:val="left" w:pos="90"/>
        </w:tabs>
        <w:ind w:left="1440" w:hanging="1440"/>
      </w:pPr>
      <w:r w:rsidRPr="00D05AA4">
        <w:tab/>
      </w:r>
    </w:p>
    <w:p w:rsidR="001768C8" w:rsidRPr="00D05AA4" w:rsidRDefault="001768C8" w:rsidP="00D05AA4">
      <w:pPr>
        <w:tabs>
          <w:tab w:val="left" w:pos="90"/>
        </w:tabs>
        <w:ind w:left="1440" w:hanging="1440"/>
      </w:pPr>
    </w:p>
    <w:p w:rsidR="001768C8" w:rsidRPr="00D05AA4" w:rsidRDefault="001768C8" w:rsidP="00D05AA4">
      <w:pPr>
        <w:tabs>
          <w:tab w:val="left" w:pos="90"/>
        </w:tabs>
        <w:ind w:left="1440" w:hanging="1440"/>
        <w:rPr>
          <w:rFonts w:cs="Arial"/>
        </w:rPr>
      </w:pPr>
      <w:r w:rsidRPr="00D05AA4">
        <w:rPr>
          <w:rFonts w:cs="Arial"/>
          <w:b/>
          <w:u w:val="single"/>
        </w:rPr>
        <w:t>ISSUE</w:t>
      </w:r>
      <w:r w:rsidR="0085217B" w:rsidRPr="00D05AA4">
        <w:rPr>
          <w:rFonts w:cs="Arial"/>
          <w:b/>
          <w:u w:val="single"/>
        </w:rPr>
        <w:t xml:space="preserve"> 93</w:t>
      </w:r>
      <w:r w:rsidRPr="00D05AA4">
        <w:rPr>
          <w:rFonts w:cs="Arial"/>
          <w:b/>
          <w:u w:val="single"/>
        </w:rPr>
        <w:t xml:space="preserve"> :</w:t>
      </w:r>
      <w:r w:rsidRPr="00D05AA4">
        <w:rPr>
          <w:rFonts w:cs="Arial"/>
          <w:b/>
        </w:rPr>
        <w:tab/>
      </w:r>
      <w:r w:rsidRPr="00D05AA4">
        <w:rPr>
          <w:rFonts w:cs="Arial"/>
        </w:rPr>
        <w:t>Should PEF’s proposed 2010 allowance for O&amp;M expense be adjusted for unrecognized yet achievable productivity, i</w:t>
      </w:r>
      <w:r w:rsidR="00F26E9F" w:rsidRPr="00D05AA4">
        <w:rPr>
          <w:rFonts w:cs="Arial"/>
        </w:rPr>
        <w:t>f</w:t>
      </w:r>
      <w:r w:rsidRPr="00D05AA4">
        <w:rPr>
          <w:rFonts w:cs="Arial"/>
        </w:rPr>
        <w:t xml:space="preserve"> any?</w:t>
      </w:r>
    </w:p>
    <w:p w:rsidR="001768C8" w:rsidRPr="00D05AA4" w:rsidRDefault="001768C8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  <w:u w:val="single"/>
        </w:rPr>
      </w:pPr>
    </w:p>
    <w:p w:rsidR="00647361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94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Is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requested level of O&amp;M Expense appropriate? 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1F4E3E" w:rsidRPr="00D05AA4" w:rsidRDefault="001F4E3E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95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>Should any adjustment be made to Depreciation Expense?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96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an adjustment be made to Taxes Other Than Income Taxes for the 2010 projected test year? </w:t>
      </w:r>
    </w:p>
    <w:p w:rsid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97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an adjustment be made to reflect any test year </w:t>
      </w:r>
      <w:r w:rsidR="00403093" w:rsidRPr="00D05AA4">
        <w:rPr>
          <w:rFonts w:cs="Arial"/>
        </w:rPr>
        <w:t xml:space="preserve">or post test year </w:t>
      </w:r>
      <w:r w:rsidRPr="00D05AA4">
        <w:rPr>
          <w:rFonts w:cs="Arial"/>
        </w:rPr>
        <w:t>revenue requirement impacts of “The American Recovery and Reinvestment Act” signed into law by the President on February 17, 2009?</w:t>
      </w:r>
    </w:p>
    <w:p w:rsidR="00647361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  <w:b/>
          <w:u w:val="single"/>
        </w:rPr>
      </w:pPr>
    </w:p>
    <w:p w:rsid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  <w:b/>
          <w:u w:val="single"/>
        </w:rPr>
      </w:pPr>
    </w:p>
    <w:p w:rsidR="00D05AA4" w:rsidRP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98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Should an adjustment be made to Income Tax expense?  </w:t>
      </w:r>
    </w:p>
    <w:p w:rsidR="00347EFE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347EFE" w:rsidRPr="00D05AA4" w:rsidRDefault="00347EFE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  <w:b/>
          <w:u w:val="single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 xml:space="preserve">ISSUE </w:t>
      </w:r>
      <w:r w:rsidR="0085217B" w:rsidRPr="00D05AA4">
        <w:rPr>
          <w:rFonts w:cs="Arial"/>
          <w:b/>
          <w:u w:val="single"/>
        </w:rPr>
        <w:t>99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Is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's projected Net Operating Income appropriate? </w:t>
      </w: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Default="00647361" w:rsidP="00D05AA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center"/>
        <w:rPr>
          <w:rFonts w:cs="Arial"/>
          <w:b/>
          <w:bCs/>
          <w:u w:val="single"/>
        </w:rPr>
      </w:pPr>
    </w:p>
    <w:p w:rsidR="00D05AA4" w:rsidRPr="00D05AA4" w:rsidRDefault="00D05AA4" w:rsidP="00D05AA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center"/>
        <w:rPr>
          <w:rFonts w:cs="Arial"/>
          <w:b/>
          <w:bCs/>
          <w:u w:val="single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>ISSUE 1</w:t>
      </w:r>
      <w:r w:rsidR="0085217B" w:rsidRPr="00D05AA4">
        <w:rPr>
          <w:rFonts w:cs="Arial"/>
          <w:b/>
          <w:u w:val="single"/>
        </w:rPr>
        <w:t>00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What are the appropriate revenue expansion factors and the appropriate net operating income multipliers, including the appropriate elements and rates, for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? 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</w:p>
    <w:p w:rsidR="00D05AA4" w:rsidRPr="00D05AA4" w:rsidRDefault="00D05AA4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rFonts w:cs="Arial"/>
          <w:b/>
          <w:u w:val="single"/>
        </w:rPr>
        <w:t>ISSUE 1</w:t>
      </w:r>
      <w:r w:rsidR="0085217B" w:rsidRPr="00D05AA4">
        <w:rPr>
          <w:rFonts w:cs="Arial"/>
          <w:b/>
          <w:u w:val="single"/>
        </w:rPr>
        <w:t>01</w:t>
      </w:r>
      <w:r w:rsidRPr="00D05AA4">
        <w:rPr>
          <w:rFonts w:cs="Arial"/>
          <w:b/>
        </w:rPr>
        <w:t>:</w:t>
      </w:r>
      <w:r w:rsidRPr="00D05AA4">
        <w:rPr>
          <w:rFonts w:cs="Arial"/>
        </w:rPr>
        <w:tab/>
        <w:t xml:space="preserve">Is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>'s requested annual operating revenue increase appropriate?</w:t>
      </w:r>
    </w:p>
    <w:p w:rsidR="00647361" w:rsidRPr="00D05AA4" w:rsidRDefault="00647361" w:rsidP="00D0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92"/>
          <w:tab w:val="left" w:pos="7200"/>
        </w:tabs>
        <w:ind w:left="1440" w:hanging="1440"/>
        <w:jc w:val="both"/>
        <w:rPr>
          <w:rFonts w:cs="Arial"/>
        </w:rPr>
      </w:pPr>
      <w:r w:rsidRPr="00D05AA4">
        <w:rPr>
          <w:rFonts w:cs="Arial"/>
        </w:rPr>
        <w:tab/>
      </w:r>
      <w:r w:rsidRPr="00D05AA4">
        <w:rPr>
          <w:rFonts w:cs="Arial"/>
        </w:rPr>
        <w:tab/>
      </w:r>
    </w:p>
    <w:p w:rsidR="00647361" w:rsidRDefault="00647361" w:rsidP="00D05AA4">
      <w:pPr>
        <w:ind w:left="1440" w:hanging="1440"/>
        <w:jc w:val="both"/>
      </w:pPr>
    </w:p>
    <w:p w:rsidR="00D05AA4" w:rsidRPr="00D05AA4" w:rsidRDefault="00D05AA4" w:rsidP="00C36E11">
      <w:pPr>
        <w:jc w:val="both"/>
      </w:pPr>
    </w:p>
    <w:p w:rsidR="00647361" w:rsidRPr="00D05AA4" w:rsidRDefault="00647361" w:rsidP="00D05AA4">
      <w:pPr>
        <w:ind w:left="1440" w:hanging="1440"/>
        <w:jc w:val="both"/>
      </w:pPr>
      <w:r w:rsidRPr="00C36E11">
        <w:rPr>
          <w:b/>
          <w:u w:val="single"/>
        </w:rPr>
        <w:t>ISSUE 1</w:t>
      </w:r>
      <w:r w:rsidR="0085217B" w:rsidRPr="00C36E11">
        <w:rPr>
          <w:b/>
          <w:u w:val="single"/>
        </w:rPr>
        <w:t>02</w:t>
      </w:r>
      <w:r w:rsidRPr="00C36E11">
        <w:rPr>
          <w:b/>
        </w:rPr>
        <w:t>:</w:t>
      </w:r>
      <w:r w:rsidRPr="00C36E11">
        <w:rPr>
          <w:b/>
        </w:rPr>
        <w:tab/>
      </w:r>
      <w:r w:rsidRPr="00C36E11">
        <w:t xml:space="preserve">Should </w:t>
      </w:r>
      <w:r w:rsidR="009C25C2" w:rsidRPr="00C36E11">
        <w:t>PEF</w:t>
      </w:r>
      <w:r w:rsidRPr="00C36E11">
        <w:t xml:space="preserve"> be directed to develop a prepayment option in lieu of monthly billing for those customers who can benefit from such an alternative?</w:t>
      </w:r>
      <w:r w:rsidRPr="00D05AA4">
        <w:t xml:space="preserve"> </w:t>
      </w:r>
    </w:p>
    <w:p w:rsidR="00647361" w:rsidRPr="00D05AA4" w:rsidRDefault="00647361" w:rsidP="00D05AA4">
      <w:pPr>
        <w:ind w:left="1440" w:hanging="1440"/>
        <w:jc w:val="both"/>
      </w:pPr>
    </w:p>
    <w:p w:rsidR="00D05AA4" w:rsidRDefault="00D05AA4" w:rsidP="00C36E11">
      <w:pPr>
        <w:rPr>
          <w:b/>
          <w:u w:val="single"/>
        </w:rPr>
      </w:pPr>
    </w:p>
    <w:p w:rsidR="00D05AA4" w:rsidRPr="00D05AA4" w:rsidRDefault="00D05AA4" w:rsidP="00D05AA4">
      <w:pPr>
        <w:ind w:left="1440" w:hanging="1440"/>
        <w:rPr>
          <w:b/>
          <w:u w:val="single"/>
        </w:rPr>
      </w:pPr>
    </w:p>
    <w:p w:rsidR="00647361" w:rsidRPr="00D05AA4" w:rsidRDefault="00647361" w:rsidP="00C36E11">
      <w:pPr>
        <w:ind w:left="1440" w:hanging="1440"/>
      </w:pPr>
      <w:r w:rsidRPr="00D05AA4">
        <w:rPr>
          <w:b/>
          <w:u w:val="single"/>
        </w:rPr>
        <w:t>ISSUE 1</w:t>
      </w:r>
      <w:r w:rsidR="0085217B" w:rsidRPr="00D05AA4">
        <w:rPr>
          <w:b/>
          <w:u w:val="single"/>
        </w:rPr>
        <w:t>03</w:t>
      </w:r>
      <w:r w:rsidRPr="00D05AA4">
        <w:t>:</w:t>
      </w:r>
      <w:r w:rsidRPr="00D05AA4">
        <w:tab/>
        <w:t xml:space="preserve">What is the appropriate effective date for </w:t>
      </w:r>
      <w:r w:rsidR="009C25C2" w:rsidRPr="00D05AA4">
        <w:t>PEF</w:t>
      </w:r>
      <w:r w:rsidRPr="00D05AA4">
        <w:t>’s revised rates and charges</w:t>
      </w:r>
      <w:r w:rsidR="00C10294" w:rsidRPr="00D05AA4">
        <w:t>?</w:t>
      </w:r>
    </w:p>
    <w:p w:rsidR="007D56FB" w:rsidRPr="00D05AA4" w:rsidRDefault="007D56FB" w:rsidP="00D05AA4">
      <w:pPr>
        <w:ind w:left="1440" w:hanging="1440"/>
        <w:rPr>
          <w:rFonts w:cs="Arial"/>
        </w:rPr>
      </w:pPr>
    </w:p>
    <w:p w:rsidR="007D56FB" w:rsidRDefault="007D56FB" w:rsidP="00D05AA4">
      <w:pPr>
        <w:ind w:left="1440" w:hanging="1440"/>
        <w:rPr>
          <w:rFonts w:cs="Arial"/>
        </w:rPr>
      </w:pPr>
    </w:p>
    <w:p w:rsidR="00C36E11" w:rsidRPr="00D05AA4" w:rsidRDefault="00C36E11" w:rsidP="00C36E11">
      <w:pPr>
        <w:rPr>
          <w:rFonts w:cs="Arial"/>
        </w:rPr>
      </w:pPr>
    </w:p>
    <w:p w:rsidR="00647361" w:rsidRPr="00D05AA4" w:rsidRDefault="00647361" w:rsidP="00C36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b/>
          <w:u w:val="single"/>
        </w:rPr>
        <w:t>ISSUE 1</w:t>
      </w:r>
      <w:r w:rsidR="0085217B" w:rsidRPr="00D05AA4">
        <w:rPr>
          <w:b/>
          <w:u w:val="single"/>
        </w:rPr>
        <w:t>04</w:t>
      </w:r>
      <w:r w:rsidRPr="00D05AA4">
        <w:t>:</w:t>
      </w:r>
      <w:r w:rsidRPr="00D05AA4">
        <w:tab/>
      </w:r>
      <w:r w:rsidRPr="00D05AA4">
        <w:rPr>
          <w:rFonts w:cs="Arial"/>
        </w:rPr>
        <w:t xml:space="preserve">Should </w:t>
      </w:r>
      <w:r w:rsidR="009C25C2" w:rsidRPr="00D05AA4">
        <w:rPr>
          <w:rFonts w:cs="Arial"/>
        </w:rPr>
        <w:t>PEF</w:t>
      </w:r>
      <w:r w:rsidRPr="00D05AA4">
        <w:rPr>
          <w:rFonts w:cs="Arial"/>
        </w:rPr>
        <w:t xml:space="preserve"> be required to file, within 90 days after the date of the final order in this docket, a description of all entries or adjustments to its annual report, rate of return reports, and books and records which will be required as a result of the Commission’s findings in this rate case?</w:t>
      </w:r>
    </w:p>
    <w:p w:rsidR="00647361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C36E11" w:rsidRDefault="00C36E1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C36E11" w:rsidRPr="00D05AA4" w:rsidRDefault="00C36E1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  <w:r w:rsidRPr="00D05AA4">
        <w:rPr>
          <w:b/>
          <w:u w:val="single"/>
        </w:rPr>
        <w:t>ISSUE 1</w:t>
      </w:r>
      <w:r w:rsidR="0085217B" w:rsidRPr="00D05AA4">
        <w:rPr>
          <w:b/>
          <w:u w:val="single"/>
        </w:rPr>
        <w:t>05</w:t>
      </w:r>
      <w:r w:rsidRPr="00D05AA4">
        <w:t>:</w:t>
      </w:r>
      <w:r w:rsidRPr="00D05AA4">
        <w:tab/>
      </w:r>
      <w:r w:rsidRPr="00D05AA4">
        <w:rPr>
          <w:rFonts w:cs="Arial"/>
        </w:rPr>
        <w:t>Should this docket be closed?</w:t>
      </w:r>
    </w:p>
    <w:p w:rsidR="00647361" w:rsidRPr="00D05AA4" w:rsidRDefault="00647361" w:rsidP="00D05A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jc w:val="both"/>
        <w:rPr>
          <w:rFonts w:cs="Arial"/>
        </w:rPr>
      </w:pPr>
    </w:p>
    <w:p w:rsidR="00C36E11" w:rsidRDefault="00C36E11" w:rsidP="00D05AA4">
      <w:pPr>
        <w:ind w:left="1440" w:hanging="1440"/>
        <w:jc w:val="center"/>
        <w:rPr>
          <w:b/>
          <w:u w:val="single"/>
        </w:rPr>
      </w:pPr>
    </w:p>
    <w:p w:rsidR="00C36E11" w:rsidRDefault="00C36E11" w:rsidP="00D05AA4">
      <w:pPr>
        <w:ind w:left="1440" w:hanging="1440"/>
        <w:jc w:val="center"/>
        <w:rPr>
          <w:b/>
          <w:u w:val="single"/>
        </w:rPr>
      </w:pPr>
    </w:p>
    <w:p w:rsidR="00C36E11" w:rsidRDefault="00C36E11" w:rsidP="00D05AA4">
      <w:pPr>
        <w:ind w:left="1440" w:hanging="1440"/>
        <w:jc w:val="center"/>
        <w:rPr>
          <w:b/>
          <w:u w:val="single"/>
        </w:rPr>
      </w:pPr>
    </w:p>
    <w:p w:rsidR="00C36E11" w:rsidRDefault="00C36E11" w:rsidP="00C36E11">
      <w:pPr>
        <w:ind w:left="3600" w:firstLine="720"/>
        <w:jc w:val="both"/>
        <w:outlineLvl w:val="0"/>
        <w:rPr>
          <w:caps/>
        </w:rPr>
      </w:pPr>
    </w:p>
    <w:p w:rsidR="00C36E11" w:rsidRDefault="00C36E11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2015EF" w:rsidRDefault="002015EF" w:rsidP="00C36E11">
      <w:pPr>
        <w:rPr>
          <w:b/>
          <w:u w:val="single"/>
        </w:rPr>
      </w:pPr>
    </w:p>
    <w:p w:rsidR="00C36E11" w:rsidRPr="003640C4" w:rsidRDefault="00C36E11" w:rsidP="00C36E11">
      <w:pPr>
        <w:tabs>
          <w:tab w:val="left" w:pos="0"/>
        </w:tabs>
        <w:jc w:val="center"/>
        <w:rPr>
          <w:b/>
          <w:u w:val="single"/>
        </w:rPr>
      </w:pPr>
      <w:r w:rsidRPr="003640C4">
        <w:rPr>
          <w:b/>
          <w:u w:val="single"/>
        </w:rPr>
        <w:t>DOCKET NO. 090079-EI</w:t>
      </w:r>
    </w:p>
    <w:p w:rsidR="00C36E11" w:rsidRPr="00115B02" w:rsidRDefault="00C36E11" w:rsidP="00C36E11">
      <w:pPr>
        <w:tabs>
          <w:tab w:val="left" w:pos="0"/>
        </w:tabs>
        <w:jc w:val="center"/>
        <w:rPr>
          <w:b/>
          <w:u w:val="single"/>
        </w:rPr>
      </w:pPr>
      <w:r w:rsidRPr="003640C4">
        <w:rPr>
          <w:b/>
          <w:u w:val="single"/>
        </w:rPr>
        <w:t>CERTIFICATE OF SERVICE</w:t>
      </w:r>
    </w:p>
    <w:p w:rsidR="00C36E11" w:rsidRPr="003640C4" w:rsidRDefault="00C36E11" w:rsidP="00C36E11">
      <w:pPr>
        <w:tabs>
          <w:tab w:val="left" w:pos="0"/>
        </w:tabs>
        <w:spacing w:line="276" w:lineRule="auto"/>
        <w:jc w:val="both"/>
      </w:pPr>
    </w:p>
    <w:p w:rsidR="00C36E11" w:rsidRPr="003640C4" w:rsidRDefault="00C36E11" w:rsidP="00C36E11">
      <w:pPr>
        <w:tabs>
          <w:tab w:val="left" w:pos="0"/>
        </w:tabs>
        <w:spacing w:line="360" w:lineRule="auto"/>
        <w:jc w:val="both"/>
      </w:pPr>
      <w:r w:rsidRPr="003640C4">
        <w:tab/>
      </w:r>
      <w:r w:rsidRPr="003640C4">
        <w:rPr>
          <w:b/>
        </w:rPr>
        <w:t xml:space="preserve">I HEREBY CERTIFY </w:t>
      </w:r>
      <w:r w:rsidRPr="003640C4">
        <w:t>that a true and correct copy of the foregoing</w:t>
      </w:r>
      <w:r>
        <w:t xml:space="preserve"> </w:t>
      </w:r>
      <w:r w:rsidRPr="00B66BCE">
        <w:rPr>
          <w:b/>
        </w:rPr>
        <w:t>OPC’S Preliminary List of Issues</w:t>
      </w:r>
      <w:r>
        <w:t xml:space="preserve"> </w:t>
      </w:r>
      <w:r w:rsidRPr="003640C4">
        <w:t>has been furnished by electronic mail and U.S. Mail on this</w:t>
      </w:r>
      <w:r>
        <w:t xml:space="preserve"> 13</w:t>
      </w:r>
      <w:r w:rsidRPr="00B66BCE">
        <w:rPr>
          <w:vertAlign w:val="superscript"/>
        </w:rPr>
        <w:t>th</w:t>
      </w:r>
      <w:r>
        <w:t xml:space="preserve"> </w:t>
      </w:r>
      <w:r w:rsidRPr="003640C4">
        <w:t>day of</w:t>
      </w:r>
      <w:r>
        <w:t xml:space="preserve"> August </w:t>
      </w:r>
      <w:r w:rsidRPr="003640C4">
        <w:t>2009, to the following:</w:t>
      </w:r>
    </w:p>
    <w:p w:rsidR="00C36E11" w:rsidRPr="003640C4" w:rsidRDefault="00C36E11" w:rsidP="00C36E11">
      <w:pPr>
        <w:tabs>
          <w:tab w:val="left" w:pos="0"/>
        </w:tabs>
        <w:jc w:val="both"/>
      </w:pPr>
    </w:p>
    <w:tbl>
      <w:tblPr>
        <w:tblW w:w="11388" w:type="dxa"/>
        <w:tblInd w:w="-1110" w:type="dxa"/>
        <w:tblLook w:val="04A0"/>
      </w:tblPr>
      <w:tblGrid>
        <w:gridCol w:w="4079"/>
        <w:gridCol w:w="3880"/>
        <w:gridCol w:w="3429"/>
      </w:tblGrid>
      <w:tr w:rsidR="00C36E11" w:rsidRPr="003640C4" w:rsidTr="00C27888">
        <w:trPr>
          <w:trHeight w:val="1254"/>
        </w:trPr>
        <w:tc>
          <w:tcPr>
            <w:tcW w:w="4079" w:type="dxa"/>
          </w:tcPr>
          <w:p w:rsidR="00C36E11" w:rsidRPr="003640C4" w:rsidRDefault="00C36E11" w:rsidP="00C27888">
            <w:r w:rsidRPr="003640C4">
              <w:t>John T. Burnett</w:t>
            </w:r>
            <w:r w:rsidRPr="003640C4">
              <w:tab/>
            </w:r>
            <w:r w:rsidRPr="003640C4">
              <w:tab/>
            </w:r>
          </w:p>
          <w:p w:rsidR="00C36E11" w:rsidRPr="003640C4" w:rsidRDefault="00C36E11" w:rsidP="00C27888">
            <w:r w:rsidRPr="003640C4">
              <w:t>Progress Energy Service Company, LLC</w:t>
            </w:r>
          </w:p>
          <w:p w:rsidR="00C36E11" w:rsidRPr="003640C4" w:rsidRDefault="00C36E11" w:rsidP="00C27888">
            <w:r w:rsidRPr="003640C4">
              <w:t>P.O. Box 14042</w:t>
            </w:r>
          </w:p>
          <w:p w:rsidR="00C36E11" w:rsidRPr="003640C4" w:rsidRDefault="00C36E11" w:rsidP="00C27888">
            <w:r w:rsidRPr="003640C4">
              <w:t>St. Petersburg, FL 33733-4042</w:t>
            </w:r>
          </w:p>
          <w:p w:rsidR="00C36E11" w:rsidRPr="003640C4" w:rsidRDefault="00C36E11" w:rsidP="00C27888"/>
        </w:tc>
        <w:tc>
          <w:tcPr>
            <w:tcW w:w="3880" w:type="dxa"/>
          </w:tcPr>
          <w:p w:rsidR="00C36E11" w:rsidRPr="003640C4" w:rsidRDefault="00C36E11" w:rsidP="00C27888">
            <w:r w:rsidRPr="003640C4">
              <w:t>Connissa Pease</w:t>
            </w:r>
          </w:p>
          <w:p w:rsidR="00C36E11" w:rsidRPr="003640C4" w:rsidRDefault="00C36E11" w:rsidP="00C27888">
            <w:r w:rsidRPr="003640C4">
              <w:t>1550 S. Belcher Road  #513</w:t>
            </w:r>
          </w:p>
          <w:p w:rsidR="00C36E11" w:rsidRPr="003640C4" w:rsidRDefault="00C36E11" w:rsidP="00C27888">
            <w:r w:rsidRPr="003640C4">
              <w:t>Clearwater, FL 33764</w:t>
            </w:r>
          </w:p>
        </w:tc>
        <w:tc>
          <w:tcPr>
            <w:tcW w:w="3429" w:type="dxa"/>
          </w:tcPr>
          <w:p w:rsidR="00C36E11" w:rsidRPr="003640C4" w:rsidRDefault="00C36E11" w:rsidP="00C27888">
            <w:r>
              <w:t>Katherine Fleming/Keino</w:t>
            </w:r>
            <w:r w:rsidRPr="003640C4">
              <w:t>Young</w:t>
            </w:r>
          </w:p>
          <w:p w:rsidR="00C36E11" w:rsidRPr="003640C4" w:rsidRDefault="00C36E11" w:rsidP="00C27888">
            <w:r w:rsidRPr="003640C4">
              <w:t>Caroline Klancke, Erik Sayler</w:t>
            </w:r>
          </w:p>
          <w:p w:rsidR="00C36E11" w:rsidRPr="003640C4" w:rsidRDefault="00C36E11" w:rsidP="00C27888">
            <w:r w:rsidRPr="003640C4">
              <w:t>2540 Shumard Oak Blvd.</w:t>
            </w:r>
          </w:p>
          <w:p w:rsidR="00C36E11" w:rsidRPr="003640C4" w:rsidRDefault="00C36E11" w:rsidP="00C27888">
            <w:r w:rsidRPr="003640C4">
              <w:t>Tallahassee, FL 32399-0850</w:t>
            </w:r>
          </w:p>
        </w:tc>
      </w:tr>
      <w:tr w:rsidR="00C36E11" w:rsidRPr="003640C4" w:rsidTr="00C27888">
        <w:trPr>
          <w:trHeight w:val="1548"/>
        </w:trPr>
        <w:tc>
          <w:tcPr>
            <w:tcW w:w="4079" w:type="dxa"/>
          </w:tcPr>
          <w:p w:rsidR="00C36E11" w:rsidRPr="003640C4" w:rsidRDefault="00C36E11" w:rsidP="00C27888">
            <w:r w:rsidRPr="003640C4">
              <w:t>Mr. Paul Lewis, Jr.</w:t>
            </w:r>
          </w:p>
          <w:p w:rsidR="00C36E11" w:rsidRPr="003640C4" w:rsidRDefault="00C36E11" w:rsidP="00C27888">
            <w:r w:rsidRPr="003640C4">
              <w:t>Progress Energy Florida, Inc.</w:t>
            </w:r>
          </w:p>
          <w:p w:rsidR="00C36E11" w:rsidRPr="003640C4" w:rsidRDefault="00C36E11" w:rsidP="00C27888">
            <w:r w:rsidRPr="003640C4">
              <w:t>106  East College Ave, Suite 800</w:t>
            </w:r>
          </w:p>
          <w:p w:rsidR="00C36E11" w:rsidRPr="003640C4" w:rsidRDefault="00C36E11" w:rsidP="00C27888">
            <w:r w:rsidRPr="003640C4">
              <w:t>Tallahassee, FL 32301-7740</w:t>
            </w:r>
          </w:p>
          <w:p w:rsidR="00C36E11" w:rsidRPr="003640C4" w:rsidRDefault="00C36E11" w:rsidP="00C27888"/>
        </w:tc>
        <w:tc>
          <w:tcPr>
            <w:tcW w:w="3880" w:type="dxa"/>
          </w:tcPr>
          <w:p w:rsidR="00C36E11" w:rsidRPr="003640C4" w:rsidRDefault="00C36E11" w:rsidP="00C27888">
            <w:r w:rsidRPr="003640C4">
              <w:t>Vicki G. Kaufman/Jon C. Moyle, Jr.</w:t>
            </w:r>
          </w:p>
          <w:p w:rsidR="00C36E11" w:rsidRPr="003640C4" w:rsidRDefault="00C36E11" w:rsidP="00C27888">
            <w:r w:rsidRPr="003640C4">
              <w:t>Florida Industrial Power Users Group</w:t>
            </w:r>
          </w:p>
          <w:p w:rsidR="00C36E11" w:rsidRPr="003640C4" w:rsidRDefault="00C36E11" w:rsidP="00C27888">
            <w:r w:rsidRPr="003640C4">
              <w:t>118 North Gadsden Street</w:t>
            </w:r>
          </w:p>
          <w:p w:rsidR="00C36E11" w:rsidRPr="003640C4" w:rsidRDefault="00C36E11" w:rsidP="00C27888">
            <w:r w:rsidRPr="003640C4">
              <w:t>Tallahassee, FL 32301</w:t>
            </w:r>
          </w:p>
        </w:tc>
        <w:tc>
          <w:tcPr>
            <w:tcW w:w="3429" w:type="dxa"/>
          </w:tcPr>
          <w:p w:rsidR="00C36E11" w:rsidRPr="003640C4" w:rsidRDefault="00C36E11" w:rsidP="00C27888">
            <w:r w:rsidRPr="003640C4">
              <w:t>Richard D. Melson</w:t>
            </w:r>
          </w:p>
          <w:p w:rsidR="00C36E11" w:rsidRPr="003640C4" w:rsidRDefault="00C36E11" w:rsidP="00C27888">
            <w:r w:rsidRPr="003640C4">
              <w:t>705 Piedmont Drive</w:t>
            </w:r>
          </w:p>
          <w:p w:rsidR="00C36E11" w:rsidRPr="003640C4" w:rsidRDefault="00C36E11" w:rsidP="00C27888">
            <w:r w:rsidRPr="003640C4">
              <w:t>Tallahassee, FL 32312</w:t>
            </w:r>
          </w:p>
        </w:tc>
      </w:tr>
      <w:tr w:rsidR="00C36E11" w:rsidRPr="003640C4" w:rsidTr="00C27888">
        <w:trPr>
          <w:trHeight w:val="1503"/>
        </w:trPr>
        <w:tc>
          <w:tcPr>
            <w:tcW w:w="4079" w:type="dxa"/>
          </w:tcPr>
          <w:p w:rsidR="00C36E11" w:rsidRPr="003640C4" w:rsidRDefault="00C36E11" w:rsidP="00C27888">
            <w:r w:rsidRPr="003640C4">
              <w:t>Bill McCollum/Cecilia Bradley</w:t>
            </w:r>
          </w:p>
          <w:p w:rsidR="00C36E11" w:rsidRPr="003640C4" w:rsidRDefault="00C36E11" w:rsidP="00C27888">
            <w:r w:rsidRPr="003640C4">
              <w:t>Office of Attorney General</w:t>
            </w:r>
          </w:p>
          <w:p w:rsidR="00C36E11" w:rsidRPr="003640C4" w:rsidRDefault="00C36E11" w:rsidP="00C27888">
            <w:r w:rsidRPr="003640C4">
              <w:t>The Capitol – PL01</w:t>
            </w:r>
          </w:p>
          <w:p w:rsidR="00C36E11" w:rsidRPr="003640C4" w:rsidRDefault="00C36E11" w:rsidP="00C27888">
            <w:r w:rsidRPr="003640C4">
              <w:t>Tallahassee, FL 32399-1050</w:t>
            </w:r>
          </w:p>
          <w:p w:rsidR="00C36E11" w:rsidRPr="003640C4" w:rsidRDefault="00C36E11" w:rsidP="00C27888"/>
        </w:tc>
        <w:tc>
          <w:tcPr>
            <w:tcW w:w="3880" w:type="dxa"/>
          </w:tcPr>
          <w:p w:rsidR="00C36E11" w:rsidRPr="003640C4" w:rsidRDefault="00C36E11" w:rsidP="00C27888">
            <w:r w:rsidRPr="003640C4">
              <w:t>Robert Scheffel Wright/ John T. LaVia</w:t>
            </w:r>
          </w:p>
          <w:p w:rsidR="00C36E11" w:rsidRPr="003640C4" w:rsidRDefault="00C36E11" w:rsidP="00C27888">
            <w:r w:rsidRPr="003640C4">
              <w:t>Florida Retail Federation</w:t>
            </w:r>
          </w:p>
          <w:p w:rsidR="00C36E11" w:rsidRPr="003640C4" w:rsidRDefault="00C36E11" w:rsidP="00C27888">
            <w:r w:rsidRPr="003640C4">
              <w:t>225 South Adams Street, Suite 200</w:t>
            </w:r>
          </w:p>
          <w:p w:rsidR="00C36E11" w:rsidRPr="003640C4" w:rsidRDefault="00C36E11" w:rsidP="00C27888">
            <w:r w:rsidRPr="003640C4">
              <w:t>Tallahassee, FL 32301</w:t>
            </w:r>
          </w:p>
        </w:tc>
        <w:tc>
          <w:tcPr>
            <w:tcW w:w="3429" w:type="dxa"/>
          </w:tcPr>
          <w:p w:rsidR="00C36E11" w:rsidRPr="00DA5628" w:rsidRDefault="00C36E11" w:rsidP="00C27888">
            <w:pPr>
              <w:rPr>
                <w:sz w:val="22"/>
                <w:szCs w:val="21"/>
              </w:rPr>
            </w:pPr>
            <w:r w:rsidRPr="00DA5628">
              <w:rPr>
                <w:sz w:val="22"/>
                <w:szCs w:val="21"/>
              </w:rPr>
              <w:t>Kay Davoodi, Director Utility Rates</w:t>
            </w:r>
          </w:p>
          <w:p w:rsidR="00C36E11" w:rsidRPr="00DA5628" w:rsidRDefault="00C36E11" w:rsidP="00C27888">
            <w:pPr>
              <w:rPr>
                <w:sz w:val="22"/>
                <w:szCs w:val="21"/>
              </w:rPr>
            </w:pPr>
            <w:r w:rsidRPr="00DA5628">
              <w:rPr>
                <w:sz w:val="22"/>
                <w:szCs w:val="21"/>
              </w:rPr>
              <w:t>c/o Naval Facilities Engineering Comma</w:t>
            </w:r>
          </w:p>
          <w:p w:rsidR="00C36E11" w:rsidRPr="00DA5628" w:rsidRDefault="00C36E11" w:rsidP="00C27888">
            <w:pPr>
              <w:rPr>
                <w:sz w:val="22"/>
                <w:szCs w:val="21"/>
              </w:rPr>
            </w:pPr>
            <w:r w:rsidRPr="00DA5628">
              <w:rPr>
                <w:sz w:val="22"/>
                <w:szCs w:val="21"/>
              </w:rPr>
              <w:t>1322 Patterson Avenue SE</w:t>
            </w:r>
          </w:p>
          <w:p w:rsidR="00C36E11" w:rsidRPr="00DA5628" w:rsidRDefault="00C36E11" w:rsidP="00C27888">
            <w:pPr>
              <w:rPr>
                <w:sz w:val="22"/>
                <w:szCs w:val="21"/>
              </w:rPr>
            </w:pPr>
            <w:r w:rsidRPr="00DA5628">
              <w:rPr>
                <w:sz w:val="22"/>
                <w:szCs w:val="21"/>
              </w:rPr>
              <w:t>Washington Navy Yard, DC 20374</w:t>
            </w:r>
          </w:p>
        </w:tc>
      </w:tr>
      <w:tr w:rsidR="00C36E11" w:rsidRPr="003640C4" w:rsidTr="00C27888">
        <w:trPr>
          <w:trHeight w:val="1505"/>
        </w:trPr>
        <w:tc>
          <w:tcPr>
            <w:tcW w:w="4079" w:type="dxa"/>
          </w:tcPr>
          <w:p w:rsidR="00C36E11" w:rsidRPr="003640C4" w:rsidRDefault="00C36E11" w:rsidP="00C27888">
            <w:r w:rsidRPr="003640C4">
              <w:t>Marco Iannella</w:t>
            </w:r>
          </w:p>
          <w:p w:rsidR="00C36E11" w:rsidRPr="003640C4" w:rsidRDefault="00C36E11" w:rsidP="00C27888">
            <w:r w:rsidRPr="003640C4">
              <w:t>701 Milwaukee Ave.</w:t>
            </w:r>
          </w:p>
          <w:p w:rsidR="00C36E11" w:rsidRPr="003640C4" w:rsidRDefault="00C36E11" w:rsidP="00C27888">
            <w:r w:rsidRPr="003640C4">
              <w:t>Dunedin, FL 34698</w:t>
            </w:r>
          </w:p>
        </w:tc>
        <w:tc>
          <w:tcPr>
            <w:tcW w:w="3880" w:type="dxa"/>
          </w:tcPr>
          <w:p w:rsidR="00C36E11" w:rsidRPr="003640C4" w:rsidRDefault="00C36E11" w:rsidP="00C27888">
            <w:r w:rsidRPr="003640C4">
              <w:t>Joseph L. Adams</w:t>
            </w:r>
          </w:p>
          <w:p w:rsidR="00C36E11" w:rsidRPr="003640C4" w:rsidRDefault="00C36E11" w:rsidP="00C27888">
            <w:r w:rsidRPr="003640C4">
              <w:t>IBEW System Council U-8</w:t>
            </w:r>
          </w:p>
          <w:p w:rsidR="00C36E11" w:rsidRPr="003640C4" w:rsidRDefault="00C36E11" w:rsidP="00C27888">
            <w:r w:rsidRPr="003640C4">
              <w:t>4314 N. Suncoast Blvd.</w:t>
            </w:r>
          </w:p>
          <w:p w:rsidR="00C36E11" w:rsidRPr="003640C4" w:rsidRDefault="00C36E11" w:rsidP="00C27888">
            <w:r w:rsidRPr="003640C4">
              <w:t>Crystal River, FL 34428</w:t>
            </w:r>
          </w:p>
        </w:tc>
        <w:tc>
          <w:tcPr>
            <w:tcW w:w="3429" w:type="dxa"/>
          </w:tcPr>
          <w:p w:rsidR="00C36E11" w:rsidRPr="00DA5628" w:rsidRDefault="00C36E11" w:rsidP="00C27888">
            <w:pPr>
              <w:rPr>
                <w:sz w:val="22"/>
                <w:szCs w:val="21"/>
              </w:rPr>
            </w:pPr>
            <w:r w:rsidRPr="00DA5628">
              <w:rPr>
                <w:sz w:val="22"/>
                <w:szCs w:val="21"/>
              </w:rPr>
              <w:t>Audrey Van Dyke</w:t>
            </w:r>
          </w:p>
          <w:p w:rsidR="00C36E11" w:rsidRPr="00DA5628" w:rsidRDefault="00C36E11" w:rsidP="00C27888">
            <w:pPr>
              <w:rPr>
                <w:sz w:val="19"/>
                <w:szCs w:val="19"/>
              </w:rPr>
            </w:pPr>
            <w:r w:rsidRPr="00DA5628">
              <w:rPr>
                <w:sz w:val="19"/>
                <w:szCs w:val="19"/>
              </w:rPr>
              <w:t>c/o Naval Facilities Engineering Comma</w:t>
            </w:r>
          </w:p>
          <w:p w:rsidR="00C36E11" w:rsidRDefault="00C36E11" w:rsidP="00C27888">
            <w:pPr>
              <w:rPr>
                <w:sz w:val="22"/>
                <w:szCs w:val="21"/>
              </w:rPr>
            </w:pPr>
            <w:r w:rsidRPr="00DA5628">
              <w:rPr>
                <w:sz w:val="22"/>
                <w:szCs w:val="21"/>
              </w:rPr>
              <w:t xml:space="preserve">720 Kennon Street, SE </w:t>
            </w:r>
          </w:p>
          <w:p w:rsidR="00C36E11" w:rsidRDefault="00C36E11" w:rsidP="00C27888">
            <w:pPr>
              <w:rPr>
                <w:sz w:val="22"/>
                <w:szCs w:val="21"/>
              </w:rPr>
            </w:pPr>
            <w:r w:rsidRPr="00DA5628">
              <w:rPr>
                <w:sz w:val="22"/>
                <w:szCs w:val="21"/>
              </w:rPr>
              <w:t xml:space="preserve">Building 36 R </w:t>
            </w:r>
          </w:p>
          <w:p w:rsidR="00C36E11" w:rsidRPr="00DA5628" w:rsidRDefault="00C36E11" w:rsidP="00C27888">
            <w:pPr>
              <w:rPr>
                <w:sz w:val="22"/>
                <w:szCs w:val="21"/>
              </w:rPr>
            </w:pPr>
            <w:r w:rsidRPr="00DA5628">
              <w:rPr>
                <w:sz w:val="22"/>
                <w:szCs w:val="21"/>
              </w:rPr>
              <w:t>Washington Navy Yard, DC 20374</w:t>
            </w:r>
          </w:p>
        </w:tc>
      </w:tr>
      <w:tr w:rsidR="00C36E11" w:rsidRPr="003640C4" w:rsidTr="00C27888">
        <w:trPr>
          <w:trHeight w:val="988"/>
        </w:trPr>
        <w:tc>
          <w:tcPr>
            <w:tcW w:w="4079" w:type="dxa"/>
          </w:tcPr>
          <w:p w:rsidR="00C36E11" w:rsidRPr="003640C4" w:rsidRDefault="00C36E11" w:rsidP="00C27888">
            <w:r w:rsidRPr="003640C4">
              <w:t>J. Michael Walls/ Diane M. Tripplett</w:t>
            </w:r>
          </w:p>
          <w:p w:rsidR="00C36E11" w:rsidRPr="003640C4" w:rsidRDefault="00C36E11" w:rsidP="00C27888">
            <w:r w:rsidRPr="003640C4">
              <w:t>Carlton Fields Law Firm</w:t>
            </w:r>
          </w:p>
          <w:p w:rsidR="00C36E11" w:rsidRPr="003640C4" w:rsidRDefault="00C36E11" w:rsidP="00C27888">
            <w:r w:rsidRPr="003640C4">
              <w:t xml:space="preserve">P.O. Box 3239 </w:t>
            </w:r>
          </w:p>
          <w:p w:rsidR="00C36E11" w:rsidRPr="003640C4" w:rsidRDefault="00C36E11" w:rsidP="00C27888">
            <w:r w:rsidRPr="003640C4">
              <w:t>Tampa, FL 33601-3239</w:t>
            </w:r>
          </w:p>
        </w:tc>
        <w:tc>
          <w:tcPr>
            <w:tcW w:w="3880" w:type="dxa"/>
          </w:tcPr>
          <w:p w:rsidR="00C36E11" w:rsidRPr="003640C4" w:rsidRDefault="00C36E11" w:rsidP="00C27888">
            <w:r w:rsidRPr="003640C4">
              <w:t>James W. Brew/F. Alvin Taylor</w:t>
            </w:r>
          </w:p>
          <w:p w:rsidR="00C36E11" w:rsidRPr="003640C4" w:rsidRDefault="00C36E11" w:rsidP="00C27888">
            <w:r w:rsidRPr="003640C4">
              <w:t>PCS Phosphate – White Springs</w:t>
            </w:r>
          </w:p>
          <w:p w:rsidR="00C36E11" w:rsidRPr="003640C4" w:rsidRDefault="00C36E11" w:rsidP="00C27888">
            <w:r w:rsidRPr="003640C4">
              <w:t>1025 Thomas Jefferson St. NW, 8</w:t>
            </w:r>
            <w:r w:rsidRPr="003640C4">
              <w:rPr>
                <w:vertAlign w:val="superscript"/>
              </w:rPr>
              <w:t>th</w:t>
            </w:r>
            <w:r w:rsidRPr="003640C4">
              <w:t xml:space="preserve"> Flo</w:t>
            </w:r>
          </w:p>
          <w:p w:rsidR="00C36E11" w:rsidRPr="003640C4" w:rsidRDefault="00C36E11" w:rsidP="00C27888">
            <w:r w:rsidRPr="003640C4">
              <w:t>Washington, DC 20007</w:t>
            </w:r>
          </w:p>
        </w:tc>
        <w:tc>
          <w:tcPr>
            <w:tcW w:w="3429" w:type="dxa"/>
          </w:tcPr>
          <w:p w:rsidR="00C36E11" w:rsidRPr="003640C4" w:rsidRDefault="00C36E11" w:rsidP="00C27888">
            <w:pPr>
              <w:jc w:val="both"/>
            </w:pPr>
          </w:p>
        </w:tc>
      </w:tr>
      <w:tr w:rsidR="00C36E11" w:rsidRPr="003640C4" w:rsidTr="00C27888">
        <w:trPr>
          <w:trHeight w:val="963"/>
        </w:trPr>
        <w:tc>
          <w:tcPr>
            <w:tcW w:w="4079" w:type="dxa"/>
          </w:tcPr>
          <w:p w:rsidR="00C36E11" w:rsidRPr="003640C4" w:rsidRDefault="00C36E11" w:rsidP="00C27888"/>
          <w:p w:rsidR="00C36E11" w:rsidRPr="003640C4" w:rsidRDefault="00C36E11" w:rsidP="00C27888"/>
        </w:tc>
        <w:tc>
          <w:tcPr>
            <w:tcW w:w="3880" w:type="dxa"/>
          </w:tcPr>
          <w:p w:rsidR="00C36E11" w:rsidRPr="003640C4" w:rsidRDefault="00C36E11" w:rsidP="00C27888">
            <w:pPr>
              <w:jc w:val="both"/>
            </w:pPr>
          </w:p>
        </w:tc>
        <w:tc>
          <w:tcPr>
            <w:tcW w:w="3429" w:type="dxa"/>
          </w:tcPr>
          <w:p w:rsidR="00C36E11" w:rsidRDefault="00C36E11" w:rsidP="00C27888">
            <w:pPr>
              <w:jc w:val="both"/>
            </w:pPr>
            <w:r>
              <w:t>_</w:t>
            </w:r>
            <w:r w:rsidR="002015EF">
              <w:t>s/Charles J. Rehwinkel___</w:t>
            </w:r>
          </w:p>
          <w:p w:rsidR="00C36E11" w:rsidRPr="003640C4" w:rsidRDefault="00C36E11" w:rsidP="00C27888">
            <w:pPr>
              <w:jc w:val="both"/>
            </w:pPr>
            <w:r w:rsidRPr="003640C4">
              <w:t>CHARLES J. REHWINKEL</w:t>
            </w:r>
          </w:p>
          <w:p w:rsidR="00C36E11" w:rsidRPr="003640C4" w:rsidRDefault="00C36E11" w:rsidP="00C27888">
            <w:pPr>
              <w:jc w:val="both"/>
            </w:pPr>
            <w:r w:rsidRPr="003640C4">
              <w:t>Associate Public Counsel</w:t>
            </w:r>
          </w:p>
          <w:p w:rsidR="00C36E11" w:rsidRPr="003640C4" w:rsidRDefault="00C36E11" w:rsidP="00C27888">
            <w:pPr>
              <w:jc w:val="both"/>
            </w:pPr>
          </w:p>
          <w:p w:rsidR="00C36E11" w:rsidRPr="003640C4" w:rsidRDefault="00C36E11" w:rsidP="00C27888">
            <w:pPr>
              <w:jc w:val="both"/>
            </w:pPr>
          </w:p>
          <w:p w:rsidR="00C36E11" w:rsidRPr="003640C4" w:rsidRDefault="00C36E11" w:rsidP="00C27888">
            <w:pPr>
              <w:jc w:val="both"/>
            </w:pPr>
          </w:p>
        </w:tc>
      </w:tr>
    </w:tbl>
    <w:p w:rsidR="00C36E11" w:rsidRPr="003640C4" w:rsidRDefault="00C36E11" w:rsidP="00C36E11">
      <w:pPr>
        <w:tabs>
          <w:tab w:val="left" w:pos="0"/>
        </w:tabs>
        <w:spacing w:line="480" w:lineRule="auto"/>
        <w:jc w:val="both"/>
        <w:sectPr w:rsidR="00C36E11" w:rsidRPr="003640C4" w:rsidSect="003F0BA3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505800" w:rsidRPr="00D05AA4" w:rsidRDefault="00505800" w:rsidP="002015EF">
      <w:pPr>
        <w:tabs>
          <w:tab w:val="left" w:pos="90"/>
        </w:tabs>
        <w:ind w:left="1440" w:hanging="1440"/>
      </w:pPr>
    </w:p>
    <w:sectPr w:rsidR="00505800" w:rsidRPr="00D05AA4" w:rsidSect="00BD1A15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D2" w:rsidRDefault="00C318D2">
      <w:r>
        <w:separator/>
      </w:r>
    </w:p>
  </w:endnote>
  <w:endnote w:type="continuationSeparator" w:id="0">
    <w:p w:rsidR="00C318D2" w:rsidRDefault="00C3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11" w:rsidRDefault="00C36E11" w:rsidP="00B30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E11" w:rsidRDefault="00C36E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11" w:rsidRDefault="00C36E11">
    <w:pPr>
      <w:pStyle w:val="Footer"/>
      <w:jc w:val="center"/>
    </w:pPr>
    <w:fldSimple w:instr=" PAGE   \* MERGEFORMAT ">
      <w:r w:rsidR="002015EF">
        <w:rPr>
          <w:noProof/>
        </w:rPr>
        <w:t>13</w:t>
      </w:r>
    </w:fldSimple>
  </w:p>
  <w:p w:rsidR="00C36E11" w:rsidRDefault="00C36E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AE" w:rsidRDefault="005D51AE" w:rsidP="00755C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1AE" w:rsidRDefault="005D51A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AE" w:rsidRDefault="005D51AE" w:rsidP="00755C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5EF">
      <w:rPr>
        <w:rStyle w:val="PageNumber"/>
        <w:noProof/>
      </w:rPr>
      <w:t>15</w:t>
    </w:r>
    <w:r>
      <w:rPr>
        <w:rStyle w:val="PageNumber"/>
      </w:rPr>
      <w:fldChar w:fldCharType="end"/>
    </w:r>
  </w:p>
  <w:p w:rsidR="005D51AE" w:rsidRDefault="005D51AE" w:rsidP="00755C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D2" w:rsidRDefault="00C318D2">
      <w:r>
        <w:separator/>
      </w:r>
    </w:p>
  </w:footnote>
  <w:footnote w:type="continuationSeparator" w:id="0">
    <w:p w:rsidR="00C318D2" w:rsidRDefault="00C31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AE" w:rsidRPr="00382546" w:rsidRDefault="005D51AE" w:rsidP="00755C7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C92"/>
    <w:multiLevelType w:val="hybridMultilevel"/>
    <w:tmpl w:val="5C6AE55A"/>
    <w:lvl w:ilvl="0" w:tplc="3E604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618D3"/>
    <w:multiLevelType w:val="hybridMultilevel"/>
    <w:tmpl w:val="9AA40B6A"/>
    <w:lvl w:ilvl="0" w:tplc="1390ED88">
      <w:start w:val="1"/>
      <w:numFmt w:val="decimal"/>
      <w:lvlText w:val="Issue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086B"/>
    <w:multiLevelType w:val="hybridMultilevel"/>
    <w:tmpl w:val="5EA43AAA"/>
    <w:lvl w:ilvl="0" w:tplc="3E604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D1754"/>
    <w:multiLevelType w:val="hybridMultilevel"/>
    <w:tmpl w:val="4354640C"/>
    <w:lvl w:ilvl="0" w:tplc="CFE414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80ADB"/>
    <w:multiLevelType w:val="hybridMultilevel"/>
    <w:tmpl w:val="EC701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53B23"/>
    <w:multiLevelType w:val="hybridMultilevel"/>
    <w:tmpl w:val="EC701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0CD8"/>
    <w:multiLevelType w:val="hybridMultilevel"/>
    <w:tmpl w:val="F8B863DA"/>
    <w:lvl w:ilvl="0" w:tplc="E2E05DB2">
      <w:start w:val="1"/>
      <w:numFmt w:val="decimal"/>
      <w:lvlText w:val="ISSUE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12F8F"/>
    <w:multiLevelType w:val="hybridMultilevel"/>
    <w:tmpl w:val="CE9E0DFA"/>
    <w:lvl w:ilvl="0" w:tplc="085899C8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8">
    <w:nsid w:val="7E0D0CDE"/>
    <w:multiLevelType w:val="hybridMultilevel"/>
    <w:tmpl w:val="CDC496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280DA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oNotTrackMoves/>
  <w:defaultTabStop w:val="720"/>
  <w:drawingGridHorizontalSpacing w:val="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ResetMargins" w:val="w:multiLevelTy"/>
  </w:docVars>
  <w:rsids>
    <w:rsidRoot w:val="00EF42B0"/>
    <w:rsid w:val="000009E8"/>
    <w:rsid w:val="0000229A"/>
    <w:rsid w:val="00002D22"/>
    <w:rsid w:val="00003EF3"/>
    <w:rsid w:val="000043F1"/>
    <w:rsid w:val="00004FDE"/>
    <w:rsid w:val="000058F9"/>
    <w:rsid w:val="00005E60"/>
    <w:rsid w:val="000075D6"/>
    <w:rsid w:val="0000777A"/>
    <w:rsid w:val="000103BB"/>
    <w:rsid w:val="00010DC1"/>
    <w:rsid w:val="000114C9"/>
    <w:rsid w:val="000138E5"/>
    <w:rsid w:val="00013F52"/>
    <w:rsid w:val="00013FBE"/>
    <w:rsid w:val="000140CE"/>
    <w:rsid w:val="000147C9"/>
    <w:rsid w:val="00014ECF"/>
    <w:rsid w:val="00016373"/>
    <w:rsid w:val="00016585"/>
    <w:rsid w:val="00016B63"/>
    <w:rsid w:val="00016FC3"/>
    <w:rsid w:val="00017A3C"/>
    <w:rsid w:val="0002057B"/>
    <w:rsid w:val="000230D0"/>
    <w:rsid w:val="00024D61"/>
    <w:rsid w:val="00025F22"/>
    <w:rsid w:val="00026C76"/>
    <w:rsid w:val="00027A79"/>
    <w:rsid w:val="000311EB"/>
    <w:rsid w:val="00031330"/>
    <w:rsid w:val="00031BAC"/>
    <w:rsid w:val="00032B64"/>
    <w:rsid w:val="00033FFF"/>
    <w:rsid w:val="000369E4"/>
    <w:rsid w:val="0003729F"/>
    <w:rsid w:val="000373F9"/>
    <w:rsid w:val="000403CC"/>
    <w:rsid w:val="00040D66"/>
    <w:rsid w:val="00041992"/>
    <w:rsid w:val="00044CF3"/>
    <w:rsid w:val="000466DA"/>
    <w:rsid w:val="00051A72"/>
    <w:rsid w:val="00052280"/>
    <w:rsid w:val="0005375C"/>
    <w:rsid w:val="0005435B"/>
    <w:rsid w:val="00055010"/>
    <w:rsid w:val="0005586F"/>
    <w:rsid w:val="00055B96"/>
    <w:rsid w:val="00055C72"/>
    <w:rsid w:val="00056AC8"/>
    <w:rsid w:val="00056E85"/>
    <w:rsid w:val="00060ACF"/>
    <w:rsid w:val="00061F94"/>
    <w:rsid w:val="00062D57"/>
    <w:rsid w:val="00063D63"/>
    <w:rsid w:val="000679E3"/>
    <w:rsid w:val="00067C1E"/>
    <w:rsid w:val="00067F97"/>
    <w:rsid w:val="000709D7"/>
    <w:rsid w:val="00071CA8"/>
    <w:rsid w:val="0007210C"/>
    <w:rsid w:val="000723EC"/>
    <w:rsid w:val="00072A27"/>
    <w:rsid w:val="00072BE1"/>
    <w:rsid w:val="00073117"/>
    <w:rsid w:val="00073988"/>
    <w:rsid w:val="0007427D"/>
    <w:rsid w:val="0007472B"/>
    <w:rsid w:val="00075684"/>
    <w:rsid w:val="00076683"/>
    <w:rsid w:val="00077EE9"/>
    <w:rsid w:val="00080131"/>
    <w:rsid w:val="000801E9"/>
    <w:rsid w:val="00080DF4"/>
    <w:rsid w:val="000819B0"/>
    <w:rsid w:val="00081D9E"/>
    <w:rsid w:val="00084577"/>
    <w:rsid w:val="00085263"/>
    <w:rsid w:val="000861D6"/>
    <w:rsid w:val="00086291"/>
    <w:rsid w:val="0008633B"/>
    <w:rsid w:val="00086EF8"/>
    <w:rsid w:val="000875AE"/>
    <w:rsid w:val="00087744"/>
    <w:rsid w:val="000904B7"/>
    <w:rsid w:val="00091346"/>
    <w:rsid w:val="00091374"/>
    <w:rsid w:val="000914AD"/>
    <w:rsid w:val="00092CC2"/>
    <w:rsid w:val="0009387B"/>
    <w:rsid w:val="00094296"/>
    <w:rsid w:val="000946CB"/>
    <w:rsid w:val="0009516D"/>
    <w:rsid w:val="00096AB4"/>
    <w:rsid w:val="00097FF0"/>
    <w:rsid w:val="000A1BC8"/>
    <w:rsid w:val="000A541A"/>
    <w:rsid w:val="000A69C6"/>
    <w:rsid w:val="000A6CCE"/>
    <w:rsid w:val="000A7A6C"/>
    <w:rsid w:val="000B0E1F"/>
    <w:rsid w:val="000B2365"/>
    <w:rsid w:val="000B2656"/>
    <w:rsid w:val="000B2BEA"/>
    <w:rsid w:val="000B5DC5"/>
    <w:rsid w:val="000B6B78"/>
    <w:rsid w:val="000B74F1"/>
    <w:rsid w:val="000C0C0C"/>
    <w:rsid w:val="000C190C"/>
    <w:rsid w:val="000C35A2"/>
    <w:rsid w:val="000C47E4"/>
    <w:rsid w:val="000C780C"/>
    <w:rsid w:val="000D18F0"/>
    <w:rsid w:val="000D1B2B"/>
    <w:rsid w:val="000D1B33"/>
    <w:rsid w:val="000D26C5"/>
    <w:rsid w:val="000D331C"/>
    <w:rsid w:val="000D4368"/>
    <w:rsid w:val="000D631E"/>
    <w:rsid w:val="000D6C90"/>
    <w:rsid w:val="000D7BD5"/>
    <w:rsid w:val="000D7DCB"/>
    <w:rsid w:val="000E2842"/>
    <w:rsid w:val="000E2C47"/>
    <w:rsid w:val="000E2FC3"/>
    <w:rsid w:val="000E3311"/>
    <w:rsid w:val="000E3F42"/>
    <w:rsid w:val="000E47B7"/>
    <w:rsid w:val="000E4A45"/>
    <w:rsid w:val="000E6114"/>
    <w:rsid w:val="000E6253"/>
    <w:rsid w:val="000E6DF7"/>
    <w:rsid w:val="000E75DE"/>
    <w:rsid w:val="000F1153"/>
    <w:rsid w:val="000F34DB"/>
    <w:rsid w:val="000F43AC"/>
    <w:rsid w:val="000F478A"/>
    <w:rsid w:val="000F498C"/>
    <w:rsid w:val="000F595E"/>
    <w:rsid w:val="000F7B81"/>
    <w:rsid w:val="00100968"/>
    <w:rsid w:val="00101A05"/>
    <w:rsid w:val="00103775"/>
    <w:rsid w:val="00103B51"/>
    <w:rsid w:val="00103EF6"/>
    <w:rsid w:val="00105678"/>
    <w:rsid w:val="00105824"/>
    <w:rsid w:val="0010597E"/>
    <w:rsid w:val="00105C83"/>
    <w:rsid w:val="00106E64"/>
    <w:rsid w:val="00107513"/>
    <w:rsid w:val="00107B82"/>
    <w:rsid w:val="00110B18"/>
    <w:rsid w:val="00110C0A"/>
    <w:rsid w:val="00110F22"/>
    <w:rsid w:val="0011123E"/>
    <w:rsid w:val="001114AC"/>
    <w:rsid w:val="0011227F"/>
    <w:rsid w:val="00112ACD"/>
    <w:rsid w:val="001144BC"/>
    <w:rsid w:val="0011622B"/>
    <w:rsid w:val="001168E7"/>
    <w:rsid w:val="00116BA7"/>
    <w:rsid w:val="00117850"/>
    <w:rsid w:val="00121F48"/>
    <w:rsid w:val="0012450C"/>
    <w:rsid w:val="00125375"/>
    <w:rsid w:val="001259A6"/>
    <w:rsid w:val="00126E4B"/>
    <w:rsid w:val="0013050A"/>
    <w:rsid w:val="00131686"/>
    <w:rsid w:val="00131EE3"/>
    <w:rsid w:val="00137157"/>
    <w:rsid w:val="001376B3"/>
    <w:rsid w:val="00140552"/>
    <w:rsid w:val="00141DED"/>
    <w:rsid w:val="001423FB"/>
    <w:rsid w:val="001428D9"/>
    <w:rsid w:val="00143B28"/>
    <w:rsid w:val="00143D90"/>
    <w:rsid w:val="00144875"/>
    <w:rsid w:val="00144B1F"/>
    <w:rsid w:val="0014505A"/>
    <w:rsid w:val="00146FEB"/>
    <w:rsid w:val="00147FF7"/>
    <w:rsid w:val="001519C5"/>
    <w:rsid w:val="00151DC0"/>
    <w:rsid w:val="0015242F"/>
    <w:rsid w:val="00152F96"/>
    <w:rsid w:val="00153E8E"/>
    <w:rsid w:val="001554F0"/>
    <w:rsid w:val="00155DF4"/>
    <w:rsid w:val="00157E69"/>
    <w:rsid w:val="00162E17"/>
    <w:rsid w:val="00162E65"/>
    <w:rsid w:val="00164642"/>
    <w:rsid w:val="00165CF0"/>
    <w:rsid w:val="001663A1"/>
    <w:rsid w:val="00166B26"/>
    <w:rsid w:val="001677BB"/>
    <w:rsid w:val="00167CF2"/>
    <w:rsid w:val="0017104F"/>
    <w:rsid w:val="0017137F"/>
    <w:rsid w:val="001717C6"/>
    <w:rsid w:val="0017228E"/>
    <w:rsid w:val="00172CDE"/>
    <w:rsid w:val="00174AB5"/>
    <w:rsid w:val="00176163"/>
    <w:rsid w:val="001763DE"/>
    <w:rsid w:val="001768C8"/>
    <w:rsid w:val="00176B8B"/>
    <w:rsid w:val="001808A5"/>
    <w:rsid w:val="00180DEA"/>
    <w:rsid w:val="00181A4D"/>
    <w:rsid w:val="00181E58"/>
    <w:rsid w:val="001820A5"/>
    <w:rsid w:val="00182EDD"/>
    <w:rsid w:val="00184D6A"/>
    <w:rsid w:val="00185250"/>
    <w:rsid w:val="00185551"/>
    <w:rsid w:val="0018679C"/>
    <w:rsid w:val="00186C32"/>
    <w:rsid w:val="00187D69"/>
    <w:rsid w:val="00190600"/>
    <w:rsid w:val="001912F7"/>
    <w:rsid w:val="00192F00"/>
    <w:rsid w:val="00193D70"/>
    <w:rsid w:val="00193F3C"/>
    <w:rsid w:val="00195133"/>
    <w:rsid w:val="00195FEF"/>
    <w:rsid w:val="00196D53"/>
    <w:rsid w:val="00196E28"/>
    <w:rsid w:val="001A0108"/>
    <w:rsid w:val="001A0381"/>
    <w:rsid w:val="001A0891"/>
    <w:rsid w:val="001A0C30"/>
    <w:rsid w:val="001A0C46"/>
    <w:rsid w:val="001A2E97"/>
    <w:rsid w:val="001A3692"/>
    <w:rsid w:val="001A539B"/>
    <w:rsid w:val="001A566D"/>
    <w:rsid w:val="001A5EC7"/>
    <w:rsid w:val="001A6086"/>
    <w:rsid w:val="001A7505"/>
    <w:rsid w:val="001A77F0"/>
    <w:rsid w:val="001B0253"/>
    <w:rsid w:val="001B0EFE"/>
    <w:rsid w:val="001B1185"/>
    <w:rsid w:val="001B1916"/>
    <w:rsid w:val="001B1955"/>
    <w:rsid w:val="001B1B78"/>
    <w:rsid w:val="001B214B"/>
    <w:rsid w:val="001B24E4"/>
    <w:rsid w:val="001B2A77"/>
    <w:rsid w:val="001B4367"/>
    <w:rsid w:val="001B4F0E"/>
    <w:rsid w:val="001B4FE4"/>
    <w:rsid w:val="001C2E12"/>
    <w:rsid w:val="001C39E3"/>
    <w:rsid w:val="001C3DDE"/>
    <w:rsid w:val="001C4157"/>
    <w:rsid w:val="001C4AC5"/>
    <w:rsid w:val="001C532A"/>
    <w:rsid w:val="001C5A02"/>
    <w:rsid w:val="001C5C96"/>
    <w:rsid w:val="001C686A"/>
    <w:rsid w:val="001C773D"/>
    <w:rsid w:val="001D1421"/>
    <w:rsid w:val="001D243E"/>
    <w:rsid w:val="001D56E9"/>
    <w:rsid w:val="001D5967"/>
    <w:rsid w:val="001D6C1C"/>
    <w:rsid w:val="001D7008"/>
    <w:rsid w:val="001D7789"/>
    <w:rsid w:val="001D793A"/>
    <w:rsid w:val="001D7B53"/>
    <w:rsid w:val="001E0268"/>
    <w:rsid w:val="001E0BBE"/>
    <w:rsid w:val="001E2EF1"/>
    <w:rsid w:val="001E2FFE"/>
    <w:rsid w:val="001E3799"/>
    <w:rsid w:val="001E3D70"/>
    <w:rsid w:val="001E4213"/>
    <w:rsid w:val="001E528C"/>
    <w:rsid w:val="001E57A6"/>
    <w:rsid w:val="001E5FC5"/>
    <w:rsid w:val="001E6161"/>
    <w:rsid w:val="001E6516"/>
    <w:rsid w:val="001E6E6F"/>
    <w:rsid w:val="001E765F"/>
    <w:rsid w:val="001E79F9"/>
    <w:rsid w:val="001F0D06"/>
    <w:rsid w:val="001F13CC"/>
    <w:rsid w:val="001F2A93"/>
    <w:rsid w:val="001F46E5"/>
    <w:rsid w:val="001F4E3E"/>
    <w:rsid w:val="001F5A96"/>
    <w:rsid w:val="001F5BAF"/>
    <w:rsid w:val="001F5DD3"/>
    <w:rsid w:val="001F67B4"/>
    <w:rsid w:val="001F7A5C"/>
    <w:rsid w:val="002015EF"/>
    <w:rsid w:val="002015FF"/>
    <w:rsid w:val="00202695"/>
    <w:rsid w:val="0020327B"/>
    <w:rsid w:val="00203BBD"/>
    <w:rsid w:val="0020502B"/>
    <w:rsid w:val="00206313"/>
    <w:rsid w:val="00206D14"/>
    <w:rsid w:val="00206FF7"/>
    <w:rsid w:val="00210CF6"/>
    <w:rsid w:val="002123B7"/>
    <w:rsid w:val="00212632"/>
    <w:rsid w:val="00213ED2"/>
    <w:rsid w:val="00214728"/>
    <w:rsid w:val="00215247"/>
    <w:rsid w:val="0021564B"/>
    <w:rsid w:val="00216033"/>
    <w:rsid w:val="00217717"/>
    <w:rsid w:val="00217D8C"/>
    <w:rsid w:val="0022069E"/>
    <w:rsid w:val="00220A30"/>
    <w:rsid w:val="00220FDD"/>
    <w:rsid w:val="00221F75"/>
    <w:rsid w:val="00222337"/>
    <w:rsid w:val="002223DA"/>
    <w:rsid w:val="002231FB"/>
    <w:rsid w:val="00224C5E"/>
    <w:rsid w:val="00224DBE"/>
    <w:rsid w:val="002267A7"/>
    <w:rsid w:val="0022753F"/>
    <w:rsid w:val="0023133F"/>
    <w:rsid w:val="002316D4"/>
    <w:rsid w:val="002319CA"/>
    <w:rsid w:val="0023489B"/>
    <w:rsid w:val="00234A7D"/>
    <w:rsid w:val="00234B77"/>
    <w:rsid w:val="002354A0"/>
    <w:rsid w:val="00235B4C"/>
    <w:rsid w:val="002366CF"/>
    <w:rsid w:val="00236F4C"/>
    <w:rsid w:val="002401EE"/>
    <w:rsid w:val="00241CBF"/>
    <w:rsid w:val="00241EC1"/>
    <w:rsid w:val="002431B0"/>
    <w:rsid w:val="00243903"/>
    <w:rsid w:val="00243F8A"/>
    <w:rsid w:val="00244E6B"/>
    <w:rsid w:val="0024546D"/>
    <w:rsid w:val="002465FD"/>
    <w:rsid w:val="00246D44"/>
    <w:rsid w:val="002474F0"/>
    <w:rsid w:val="0025019F"/>
    <w:rsid w:val="00250423"/>
    <w:rsid w:val="0025097E"/>
    <w:rsid w:val="00252B61"/>
    <w:rsid w:val="00252D0D"/>
    <w:rsid w:val="00253533"/>
    <w:rsid w:val="002545A8"/>
    <w:rsid w:val="002569D1"/>
    <w:rsid w:val="0025717A"/>
    <w:rsid w:val="00260B04"/>
    <w:rsid w:val="002613BD"/>
    <w:rsid w:val="00262275"/>
    <w:rsid w:val="00263B36"/>
    <w:rsid w:val="0026567D"/>
    <w:rsid w:val="00266441"/>
    <w:rsid w:val="002677B8"/>
    <w:rsid w:val="00267B71"/>
    <w:rsid w:val="00267B9C"/>
    <w:rsid w:val="00267C22"/>
    <w:rsid w:val="002702D9"/>
    <w:rsid w:val="002706E3"/>
    <w:rsid w:val="00270A92"/>
    <w:rsid w:val="00270AE6"/>
    <w:rsid w:val="00271349"/>
    <w:rsid w:val="00271428"/>
    <w:rsid w:val="00271D79"/>
    <w:rsid w:val="00272882"/>
    <w:rsid w:val="0027356C"/>
    <w:rsid w:val="00274B95"/>
    <w:rsid w:val="002761F1"/>
    <w:rsid w:val="00276214"/>
    <w:rsid w:val="00282C56"/>
    <w:rsid w:val="00283098"/>
    <w:rsid w:val="00283FA0"/>
    <w:rsid w:val="00284A7B"/>
    <w:rsid w:val="0029051F"/>
    <w:rsid w:val="00290EB6"/>
    <w:rsid w:val="00291768"/>
    <w:rsid w:val="00291D47"/>
    <w:rsid w:val="002925B6"/>
    <w:rsid w:val="00292B49"/>
    <w:rsid w:val="00296A14"/>
    <w:rsid w:val="002974B8"/>
    <w:rsid w:val="002A061B"/>
    <w:rsid w:val="002A1551"/>
    <w:rsid w:val="002A32BD"/>
    <w:rsid w:val="002A3999"/>
    <w:rsid w:val="002A39AA"/>
    <w:rsid w:val="002A59E0"/>
    <w:rsid w:val="002A7635"/>
    <w:rsid w:val="002B1766"/>
    <w:rsid w:val="002B19B0"/>
    <w:rsid w:val="002B1F39"/>
    <w:rsid w:val="002B4C82"/>
    <w:rsid w:val="002B5046"/>
    <w:rsid w:val="002B55E4"/>
    <w:rsid w:val="002B56E2"/>
    <w:rsid w:val="002B5F39"/>
    <w:rsid w:val="002B6A67"/>
    <w:rsid w:val="002B6EAC"/>
    <w:rsid w:val="002B71B1"/>
    <w:rsid w:val="002B7770"/>
    <w:rsid w:val="002C2297"/>
    <w:rsid w:val="002C39A5"/>
    <w:rsid w:val="002C42BC"/>
    <w:rsid w:val="002C4CAE"/>
    <w:rsid w:val="002C5697"/>
    <w:rsid w:val="002C5823"/>
    <w:rsid w:val="002C653F"/>
    <w:rsid w:val="002C72FE"/>
    <w:rsid w:val="002C79BF"/>
    <w:rsid w:val="002D03AC"/>
    <w:rsid w:val="002D2986"/>
    <w:rsid w:val="002D396B"/>
    <w:rsid w:val="002D3B5D"/>
    <w:rsid w:val="002D490A"/>
    <w:rsid w:val="002D4DC8"/>
    <w:rsid w:val="002D56BC"/>
    <w:rsid w:val="002D5989"/>
    <w:rsid w:val="002D6C77"/>
    <w:rsid w:val="002D761F"/>
    <w:rsid w:val="002D7D0C"/>
    <w:rsid w:val="002E06C5"/>
    <w:rsid w:val="002E2271"/>
    <w:rsid w:val="002E2384"/>
    <w:rsid w:val="002E2488"/>
    <w:rsid w:val="002E3015"/>
    <w:rsid w:val="002E3644"/>
    <w:rsid w:val="002E45E9"/>
    <w:rsid w:val="002E4668"/>
    <w:rsid w:val="002E574B"/>
    <w:rsid w:val="002F16FE"/>
    <w:rsid w:val="002F3924"/>
    <w:rsid w:val="002F393D"/>
    <w:rsid w:val="002F3AC9"/>
    <w:rsid w:val="002F3CF0"/>
    <w:rsid w:val="002F4197"/>
    <w:rsid w:val="002F42C6"/>
    <w:rsid w:val="002F5535"/>
    <w:rsid w:val="002F58EB"/>
    <w:rsid w:val="002F5ABD"/>
    <w:rsid w:val="002F6CC0"/>
    <w:rsid w:val="002F7DA2"/>
    <w:rsid w:val="00300005"/>
    <w:rsid w:val="003007ED"/>
    <w:rsid w:val="00300B3B"/>
    <w:rsid w:val="00301B48"/>
    <w:rsid w:val="00301FA8"/>
    <w:rsid w:val="0030264B"/>
    <w:rsid w:val="00302748"/>
    <w:rsid w:val="003038FF"/>
    <w:rsid w:val="00304BF6"/>
    <w:rsid w:val="0030674E"/>
    <w:rsid w:val="003077AE"/>
    <w:rsid w:val="00311B79"/>
    <w:rsid w:val="003147EE"/>
    <w:rsid w:val="003153F0"/>
    <w:rsid w:val="003159BD"/>
    <w:rsid w:val="00321F45"/>
    <w:rsid w:val="00322C3C"/>
    <w:rsid w:val="00323D4F"/>
    <w:rsid w:val="00324E9C"/>
    <w:rsid w:val="00324F57"/>
    <w:rsid w:val="00326AA5"/>
    <w:rsid w:val="003276FD"/>
    <w:rsid w:val="00327879"/>
    <w:rsid w:val="00330C05"/>
    <w:rsid w:val="00330E03"/>
    <w:rsid w:val="00332C93"/>
    <w:rsid w:val="00332D9C"/>
    <w:rsid w:val="0033585D"/>
    <w:rsid w:val="003360DA"/>
    <w:rsid w:val="003370B9"/>
    <w:rsid w:val="00337C6A"/>
    <w:rsid w:val="0034045E"/>
    <w:rsid w:val="00340F6D"/>
    <w:rsid w:val="00341981"/>
    <w:rsid w:val="00342335"/>
    <w:rsid w:val="00342C1E"/>
    <w:rsid w:val="00343C10"/>
    <w:rsid w:val="003440E8"/>
    <w:rsid w:val="00344481"/>
    <w:rsid w:val="00344A59"/>
    <w:rsid w:val="00344F69"/>
    <w:rsid w:val="003452ED"/>
    <w:rsid w:val="00345807"/>
    <w:rsid w:val="0034582E"/>
    <w:rsid w:val="00346172"/>
    <w:rsid w:val="003463E7"/>
    <w:rsid w:val="00347EFE"/>
    <w:rsid w:val="00350622"/>
    <w:rsid w:val="003522DD"/>
    <w:rsid w:val="0035230D"/>
    <w:rsid w:val="003526EF"/>
    <w:rsid w:val="003549E9"/>
    <w:rsid w:val="00355617"/>
    <w:rsid w:val="003558BF"/>
    <w:rsid w:val="00355F06"/>
    <w:rsid w:val="00356106"/>
    <w:rsid w:val="00356C1D"/>
    <w:rsid w:val="00356CD2"/>
    <w:rsid w:val="00356D41"/>
    <w:rsid w:val="00360284"/>
    <w:rsid w:val="0036035D"/>
    <w:rsid w:val="003609C9"/>
    <w:rsid w:val="00360DDC"/>
    <w:rsid w:val="0036115B"/>
    <w:rsid w:val="003616DC"/>
    <w:rsid w:val="00362050"/>
    <w:rsid w:val="003625D3"/>
    <w:rsid w:val="0036429D"/>
    <w:rsid w:val="00365D7C"/>
    <w:rsid w:val="0036642F"/>
    <w:rsid w:val="003708F8"/>
    <w:rsid w:val="00370B66"/>
    <w:rsid w:val="00370F7F"/>
    <w:rsid w:val="003718DA"/>
    <w:rsid w:val="00371CAD"/>
    <w:rsid w:val="003720FE"/>
    <w:rsid w:val="003726B5"/>
    <w:rsid w:val="0037328E"/>
    <w:rsid w:val="00373982"/>
    <w:rsid w:val="00373BF6"/>
    <w:rsid w:val="00375F8B"/>
    <w:rsid w:val="00376CEC"/>
    <w:rsid w:val="003812D7"/>
    <w:rsid w:val="003813F8"/>
    <w:rsid w:val="003830A1"/>
    <w:rsid w:val="0038470B"/>
    <w:rsid w:val="00384975"/>
    <w:rsid w:val="00384E06"/>
    <w:rsid w:val="00384FDB"/>
    <w:rsid w:val="00385B49"/>
    <w:rsid w:val="003866F1"/>
    <w:rsid w:val="00386844"/>
    <w:rsid w:val="00386F8E"/>
    <w:rsid w:val="00387E48"/>
    <w:rsid w:val="003901A3"/>
    <w:rsid w:val="003927F5"/>
    <w:rsid w:val="0039382A"/>
    <w:rsid w:val="003938BA"/>
    <w:rsid w:val="00393DB3"/>
    <w:rsid w:val="003940C9"/>
    <w:rsid w:val="0039437E"/>
    <w:rsid w:val="0039595A"/>
    <w:rsid w:val="00395A73"/>
    <w:rsid w:val="00396340"/>
    <w:rsid w:val="003963C4"/>
    <w:rsid w:val="00396438"/>
    <w:rsid w:val="003A0CF9"/>
    <w:rsid w:val="003A1B9E"/>
    <w:rsid w:val="003A1D15"/>
    <w:rsid w:val="003A2A5A"/>
    <w:rsid w:val="003A2A8A"/>
    <w:rsid w:val="003A315A"/>
    <w:rsid w:val="003A3B9D"/>
    <w:rsid w:val="003A43D9"/>
    <w:rsid w:val="003A58D1"/>
    <w:rsid w:val="003A69DE"/>
    <w:rsid w:val="003A790D"/>
    <w:rsid w:val="003B0011"/>
    <w:rsid w:val="003B0258"/>
    <w:rsid w:val="003B06FD"/>
    <w:rsid w:val="003B1857"/>
    <w:rsid w:val="003B2400"/>
    <w:rsid w:val="003B2C89"/>
    <w:rsid w:val="003B3158"/>
    <w:rsid w:val="003B3820"/>
    <w:rsid w:val="003B3912"/>
    <w:rsid w:val="003B3975"/>
    <w:rsid w:val="003B4590"/>
    <w:rsid w:val="003B5004"/>
    <w:rsid w:val="003B51E8"/>
    <w:rsid w:val="003B6255"/>
    <w:rsid w:val="003B6C56"/>
    <w:rsid w:val="003B7073"/>
    <w:rsid w:val="003B72BB"/>
    <w:rsid w:val="003C0D7E"/>
    <w:rsid w:val="003C214B"/>
    <w:rsid w:val="003C3663"/>
    <w:rsid w:val="003C451E"/>
    <w:rsid w:val="003C4582"/>
    <w:rsid w:val="003C5895"/>
    <w:rsid w:val="003C5AE3"/>
    <w:rsid w:val="003C6422"/>
    <w:rsid w:val="003C66A6"/>
    <w:rsid w:val="003C6C56"/>
    <w:rsid w:val="003C7C23"/>
    <w:rsid w:val="003C7D4C"/>
    <w:rsid w:val="003D3D28"/>
    <w:rsid w:val="003D4038"/>
    <w:rsid w:val="003D5A99"/>
    <w:rsid w:val="003D64FA"/>
    <w:rsid w:val="003E0078"/>
    <w:rsid w:val="003E1097"/>
    <w:rsid w:val="003E1442"/>
    <w:rsid w:val="003E1D1E"/>
    <w:rsid w:val="003E23A1"/>
    <w:rsid w:val="003E2636"/>
    <w:rsid w:val="003E37D4"/>
    <w:rsid w:val="003E5DDA"/>
    <w:rsid w:val="003E6D20"/>
    <w:rsid w:val="003F2584"/>
    <w:rsid w:val="003F53CE"/>
    <w:rsid w:val="003F60EB"/>
    <w:rsid w:val="004004D2"/>
    <w:rsid w:val="0040113B"/>
    <w:rsid w:val="00403093"/>
    <w:rsid w:val="00403EF7"/>
    <w:rsid w:val="0040437E"/>
    <w:rsid w:val="004048C9"/>
    <w:rsid w:val="00406386"/>
    <w:rsid w:val="004064AE"/>
    <w:rsid w:val="00406F74"/>
    <w:rsid w:val="004103B9"/>
    <w:rsid w:val="00411E4E"/>
    <w:rsid w:val="00411FFC"/>
    <w:rsid w:val="00414042"/>
    <w:rsid w:val="00414F40"/>
    <w:rsid w:val="00415A68"/>
    <w:rsid w:val="00416D00"/>
    <w:rsid w:val="00420B03"/>
    <w:rsid w:val="00420EA4"/>
    <w:rsid w:val="00420F21"/>
    <w:rsid w:val="004210E4"/>
    <w:rsid w:val="004212C1"/>
    <w:rsid w:val="00422287"/>
    <w:rsid w:val="004228D6"/>
    <w:rsid w:val="00422F4D"/>
    <w:rsid w:val="00423C06"/>
    <w:rsid w:val="0042424C"/>
    <w:rsid w:val="00424CB2"/>
    <w:rsid w:val="00425E8A"/>
    <w:rsid w:val="00425F4F"/>
    <w:rsid w:val="00426690"/>
    <w:rsid w:val="00426953"/>
    <w:rsid w:val="004312EA"/>
    <w:rsid w:val="00431ACA"/>
    <w:rsid w:val="004325EF"/>
    <w:rsid w:val="0043275E"/>
    <w:rsid w:val="00433616"/>
    <w:rsid w:val="00433F43"/>
    <w:rsid w:val="00435404"/>
    <w:rsid w:val="00435E53"/>
    <w:rsid w:val="00436416"/>
    <w:rsid w:val="00436E6A"/>
    <w:rsid w:val="004416F8"/>
    <w:rsid w:val="00441E4A"/>
    <w:rsid w:val="0044264A"/>
    <w:rsid w:val="00442853"/>
    <w:rsid w:val="0044322D"/>
    <w:rsid w:val="00444637"/>
    <w:rsid w:val="0044549C"/>
    <w:rsid w:val="004454D9"/>
    <w:rsid w:val="00446E32"/>
    <w:rsid w:val="0044792F"/>
    <w:rsid w:val="004508F2"/>
    <w:rsid w:val="00450E8C"/>
    <w:rsid w:val="00451C9D"/>
    <w:rsid w:val="00451DD9"/>
    <w:rsid w:val="0045218B"/>
    <w:rsid w:val="00453166"/>
    <w:rsid w:val="004532FF"/>
    <w:rsid w:val="004540BA"/>
    <w:rsid w:val="004542E5"/>
    <w:rsid w:val="004559C5"/>
    <w:rsid w:val="004575F8"/>
    <w:rsid w:val="0045782F"/>
    <w:rsid w:val="0046075B"/>
    <w:rsid w:val="004627B2"/>
    <w:rsid w:val="0046351E"/>
    <w:rsid w:val="0046574B"/>
    <w:rsid w:val="00465A66"/>
    <w:rsid w:val="00465B92"/>
    <w:rsid w:val="00467729"/>
    <w:rsid w:val="00470328"/>
    <w:rsid w:val="00471482"/>
    <w:rsid w:val="004734AA"/>
    <w:rsid w:val="004755F4"/>
    <w:rsid w:val="0047565F"/>
    <w:rsid w:val="00477C06"/>
    <w:rsid w:val="0048071E"/>
    <w:rsid w:val="00480CAC"/>
    <w:rsid w:val="00481367"/>
    <w:rsid w:val="00481DDA"/>
    <w:rsid w:val="00482332"/>
    <w:rsid w:val="00482B26"/>
    <w:rsid w:val="00482C06"/>
    <w:rsid w:val="0048446C"/>
    <w:rsid w:val="00485F91"/>
    <w:rsid w:val="00486838"/>
    <w:rsid w:val="00487190"/>
    <w:rsid w:val="004946BE"/>
    <w:rsid w:val="00495387"/>
    <w:rsid w:val="00495DE3"/>
    <w:rsid w:val="00496884"/>
    <w:rsid w:val="004A0C1F"/>
    <w:rsid w:val="004A1720"/>
    <w:rsid w:val="004A28C7"/>
    <w:rsid w:val="004A47AC"/>
    <w:rsid w:val="004A4BBF"/>
    <w:rsid w:val="004A6563"/>
    <w:rsid w:val="004A66DC"/>
    <w:rsid w:val="004B1E8A"/>
    <w:rsid w:val="004B3F31"/>
    <w:rsid w:val="004B4267"/>
    <w:rsid w:val="004B4693"/>
    <w:rsid w:val="004B4FE3"/>
    <w:rsid w:val="004B510D"/>
    <w:rsid w:val="004B5869"/>
    <w:rsid w:val="004B5B11"/>
    <w:rsid w:val="004B5C6B"/>
    <w:rsid w:val="004B7E94"/>
    <w:rsid w:val="004C1879"/>
    <w:rsid w:val="004C1C6C"/>
    <w:rsid w:val="004C2738"/>
    <w:rsid w:val="004C548E"/>
    <w:rsid w:val="004C5E57"/>
    <w:rsid w:val="004C67E9"/>
    <w:rsid w:val="004C68DA"/>
    <w:rsid w:val="004D0853"/>
    <w:rsid w:val="004D0B13"/>
    <w:rsid w:val="004D267B"/>
    <w:rsid w:val="004D4BC6"/>
    <w:rsid w:val="004D4C01"/>
    <w:rsid w:val="004D50C9"/>
    <w:rsid w:val="004D55AC"/>
    <w:rsid w:val="004D5DC0"/>
    <w:rsid w:val="004D6290"/>
    <w:rsid w:val="004E04DA"/>
    <w:rsid w:val="004E0524"/>
    <w:rsid w:val="004E12D0"/>
    <w:rsid w:val="004E3CB6"/>
    <w:rsid w:val="004E451F"/>
    <w:rsid w:val="004E45AA"/>
    <w:rsid w:val="004E6700"/>
    <w:rsid w:val="004E699F"/>
    <w:rsid w:val="004E7821"/>
    <w:rsid w:val="004E7CB5"/>
    <w:rsid w:val="004E7D03"/>
    <w:rsid w:val="004F0186"/>
    <w:rsid w:val="004F16FB"/>
    <w:rsid w:val="004F2A10"/>
    <w:rsid w:val="004F2AD9"/>
    <w:rsid w:val="004F43A5"/>
    <w:rsid w:val="004F4873"/>
    <w:rsid w:val="004F4D58"/>
    <w:rsid w:val="004F50F8"/>
    <w:rsid w:val="004F57ED"/>
    <w:rsid w:val="004F6662"/>
    <w:rsid w:val="004F7901"/>
    <w:rsid w:val="00500017"/>
    <w:rsid w:val="00500D2B"/>
    <w:rsid w:val="00501DE7"/>
    <w:rsid w:val="00501EA0"/>
    <w:rsid w:val="00502C93"/>
    <w:rsid w:val="00503AA9"/>
    <w:rsid w:val="00503AD5"/>
    <w:rsid w:val="00503B4F"/>
    <w:rsid w:val="0050435C"/>
    <w:rsid w:val="00505800"/>
    <w:rsid w:val="00506A89"/>
    <w:rsid w:val="00507535"/>
    <w:rsid w:val="005078C3"/>
    <w:rsid w:val="00510D29"/>
    <w:rsid w:val="00511809"/>
    <w:rsid w:val="00513719"/>
    <w:rsid w:val="0051576F"/>
    <w:rsid w:val="00515F7E"/>
    <w:rsid w:val="0051631A"/>
    <w:rsid w:val="00516A0A"/>
    <w:rsid w:val="00517B09"/>
    <w:rsid w:val="005207D5"/>
    <w:rsid w:val="00520A62"/>
    <w:rsid w:val="00521167"/>
    <w:rsid w:val="00522137"/>
    <w:rsid w:val="00522B44"/>
    <w:rsid w:val="00523641"/>
    <w:rsid w:val="0052511E"/>
    <w:rsid w:val="00526ED5"/>
    <w:rsid w:val="005271E7"/>
    <w:rsid w:val="00532CDF"/>
    <w:rsid w:val="00536937"/>
    <w:rsid w:val="00536FEC"/>
    <w:rsid w:val="005429D6"/>
    <w:rsid w:val="00542C10"/>
    <w:rsid w:val="00543B70"/>
    <w:rsid w:val="00545F2F"/>
    <w:rsid w:val="00546389"/>
    <w:rsid w:val="005464CA"/>
    <w:rsid w:val="00547426"/>
    <w:rsid w:val="0054759F"/>
    <w:rsid w:val="00551089"/>
    <w:rsid w:val="00554A7C"/>
    <w:rsid w:val="00555C13"/>
    <w:rsid w:val="005573DF"/>
    <w:rsid w:val="00557929"/>
    <w:rsid w:val="00562F12"/>
    <w:rsid w:val="00563546"/>
    <w:rsid w:val="00564C1A"/>
    <w:rsid w:val="0056539A"/>
    <w:rsid w:val="00567A23"/>
    <w:rsid w:val="00567CCB"/>
    <w:rsid w:val="00570481"/>
    <w:rsid w:val="005718C2"/>
    <w:rsid w:val="00571CC5"/>
    <w:rsid w:val="005724EE"/>
    <w:rsid w:val="00572B12"/>
    <w:rsid w:val="00573465"/>
    <w:rsid w:val="005743F7"/>
    <w:rsid w:val="00575ED6"/>
    <w:rsid w:val="005761BD"/>
    <w:rsid w:val="00576AEB"/>
    <w:rsid w:val="00576DA0"/>
    <w:rsid w:val="00580F7F"/>
    <w:rsid w:val="005812F8"/>
    <w:rsid w:val="005820F3"/>
    <w:rsid w:val="005828BE"/>
    <w:rsid w:val="00582F1F"/>
    <w:rsid w:val="00583A3E"/>
    <w:rsid w:val="0058422E"/>
    <w:rsid w:val="0058459D"/>
    <w:rsid w:val="00585C6F"/>
    <w:rsid w:val="00587029"/>
    <w:rsid w:val="00595A91"/>
    <w:rsid w:val="00595B29"/>
    <w:rsid w:val="00597214"/>
    <w:rsid w:val="005A0609"/>
    <w:rsid w:val="005A12B1"/>
    <w:rsid w:val="005A13DF"/>
    <w:rsid w:val="005A1F82"/>
    <w:rsid w:val="005A2FD1"/>
    <w:rsid w:val="005A31CF"/>
    <w:rsid w:val="005A52CD"/>
    <w:rsid w:val="005A52EC"/>
    <w:rsid w:val="005A5513"/>
    <w:rsid w:val="005A5A75"/>
    <w:rsid w:val="005A648F"/>
    <w:rsid w:val="005A7C95"/>
    <w:rsid w:val="005B04CE"/>
    <w:rsid w:val="005B055A"/>
    <w:rsid w:val="005B2015"/>
    <w:rsid w:val="005B2F22"/>
    <w:rsid w:val="005B4DD9"/>
    <w:rsid w:val="005B52D6"/>
    <w:rsid w:val="005B661E"/>
    <w:rsid w:val="005B6BCD"/>
    <w:rsid w:val="005C0988"/>
    <w:rsid w:val="005C0A6E"/>
    <w:rsid w:val="005C0F71"/>
    <w:rsid w:val="005C4924"/>
    <w:rsid w:val="005C5B2D"/>
    <w:rsid w:val="005C66E1"/>
    <w:rsid w:val="005C7D85"/>
    <w:rsid w:val="005C7E9C"/>
    <w:rsid w:val="005D1CFC"/>
    <w:rsid w:val="005D27B8"/>
    <w:rsid w:val="005D2E17"/>
    <w:rsid w:val="005D3369"/>
    <w:rsid w:val="005D51AE"/>
    <w:rsid w:val="005D68B7"/>
    <w:rsid w:val="005D6D31"/>
    <w:rsid w:val="005D6D36"/>
    <w:rsid w:val="005D6D73"/>
    <w:rsid w:val="005E072F"/>
    <w:rsid w:val="005E21C5"/>
    <w:rsid w:val="005E4FE6"/>
    <w:rsid w:val="005E5615"/>
    <w:rsid w:val="005E5E1B"/>
    <w:rsid w:val="005E62FB"/>
    <w:rsid w:val="005E688A"/>
    <w:rsid w:val="005E6EEC"/>
    <w:rsid w:val="005E767D"/>
    <w:rsid w:val="005F040E"/>
    <w:rsid w:val="005F191C"/>
    <w:rsid w:val="005F2BA5"/>
    <w:rsid w:val="005F2BAB"/>
    <w:rsid w:val="005F2CF7"/>
    <w:rsid w:val="005F30E5"/>
    <w:rsid w:val="005F487B"/>
    <w:rsid w:val="005F4B5D"/>
    <w:rsid w:val="005F5733"/>
    <w:rsid w:val="005F6DF7"/>
    <w:rsid w:val="00600AE7"/>
    <w:rsid w:val="00600F45"/>
    <w:rsid w:val="0060131A"/>
    <w:rsid w:val="00603088"/>
    <w:rsid w:val="006036DA"/>
    <w:rsid w:val="00604B28"/>
    <w:rsid w:val="00606573"/>
    <w:rsid w:val="00606C38"/>
    <w:rsid w:val="00606D7A"/>
    <w:rsid w:val="0061118E"/>
    <w:rsid w:val="00611844"/>
    <w:rsid w:val="00611D11"/>
    <w:rsid w:val="0061250A"/>
    <w:rsid w:val="0061284C"/>
    <w:rsid w:val="00612896"/>
    <w:rsid w:val="00614A87"/>
    <w:rsid w:val="00615179"/>
    <w:rsid w:val="00620368"/>
    <w:rsid w:val="006204D5"/>
    <w:rsid w:val="006225D5"/>
    <w:rsid w:val="00624BD0"/>
    <w:rsid w:val="00625A52"/>
    <w:rsid w:val="00626612"/>
    <w:rsid w:val="00627256"/>
    <w:rsid w:val="0063081A"/>
    <w:rsid w:val="00631347"/>
    <w:rsid w:val="00631760"/>
    <w:rsid w:val="0063388D"/>
    <w:rsid w:val="006348D4"/>
    <w:rsid w:val="00635DDB"/>
    <w:rsid w:val="006367CE"/>
    <w:rsid w:val="00636842"/>
    <w:rsid w:val="00637516"/>
    <w:rsid w:val="00637671"/>
    <w:rsid w:val="00637935"/>
    <w:rsid w:val="00637C5E"/>
    <w:rsid w:val="00640B1C"/>
    <w:rsid w:val="006429AF"/>
    <w:rsid w:val="00643347"/>
    <w:rsid w:val="006435A4"/>
    <w:rsid w:val="00643929"/>
    <w:rsid w:val="00644090"/>
    <w:rsid w:val="0064540E"/>
    <w:rsid w:val="0064580D"/>
    <w:rsid w:val="00645A11"/>
    <w:rsid w:val="00645CDB"/>
    <w:rsid w:val="006467B7"/>
    <w:rsid w:val="00647092"/>
    <w:rsid w:val="00647361"/>
    <w:rsid w:val="006511C8"/>
    <w:rsid w:val="00651B2E"/>
    <w:rsid w:val="00651E15"/>
    <w:rsid w:val="006537C7"/>
    <w:rsid w:val="006539E5"/>
    <w:rsid w:val="00653E46"/>
    <w:rsid w:val="0065586C"/>
    <w:rsid w:val="006560F9"/>
    <w:rsid w:val="00660073"/>
    <w:rsid w:val="00660F00"/>
    <w:rsid w:val="00661BE2"/>
    <w:rsid w:val="006622CF"/>
    <w:rsid w:val="00662969"/>
    <w:rsid w:val="00663B5B"/>
    <w:rsid w:val="00663E7E"/>
    <w:rsid w:val="0066570B"/>
    <w:rsid w:val="00665E82"/>
    <w:rsid w:val="00666371"/>
    <w:rsid w:val="00666BBA"/>
    <w:rsid w:val="006718EA"/>
    <w:rsid w:val="00672D88"/>
    <w:rsid w:val="0067382E"/>
    <w:rsid w:val="00673AB8"/>
    <w:rsid w:val="00674B42"/>
    <w:rsid w:val="00674BBA"/>
    <w:rsid w:val="0067590C"/>
    <w:rsid w:val="00675DDB"/>
    <w:rsid w:val="00676105"/>
    <w:rsid w:val="00677AFD"/>
    <w:rsid w:val="0068019C"/>
    <w:rsid w:val="006803FA"/>
    <w:rsid w:val="006817EB"/>
    <w:rsid w:val="00682C57"/>
    <w:rsid w:val="0068325D"/>
    <w:rsid w:val="00683BCA"/>
    <w:rsid w:val="006842A8"/>
    <w:rsid w:val="0068440C"/>
    <w:rsid w:val="00684FC8"/>
    <w:rsid w:val="00685108"/>
    <w:rsid w:val="00690A09"/>
    <w:rsid w:val="00690A8A"/>
    <w:rsid w:val="00691D3A"/>
    <w:rsid w:val="0069273E"/>
    <w:rsid w:val="00693327"/>
    <w:rsid w:val="00693980"/>
    <w:rsid w:val="0069433F"/>
    <w:rsid w:val="006951CA"/>
    <w:rsid w:val="00696355"/>
    <w:rsid w:val="00696BF4"/>
    <w:rsid w:val="00696ED6"/>
    <w:rsid w:val="00696F01"/>
    <w:rsid w:val="006970AA"/>
    <w:rsid w:val="00697371"/>
    <w:rsid w:val="0069775A"/>
    <w:rsid w:val="006979FB"/>
    <w:rsid w:val="006A098C"/>
    <w:rsid w:val="006A10DD"/>
    <w:rsid w:val="006A2576"/>
    <w:rsid w:val="006A29B9"/>
    <w:rsid w:val="006A3835"/>
    <w:rsid w:val="006A3906"/>
    <w:rsid w:val="006A3CBD"/>
    <w:rsid w:val="006A570E"/>
    <w:rsid w:val="006A5E7C"/>
    <w:rsid w:val="006A6313"/>
    <w:rsid w:val="006A7131"/>
    <w:rsid w:val="006A7134"/>
    <w:rsid w:val="006A7DF1"/>
    <w:rsid w:val="006B2B08"/>
    <w:rsid w:val="006B32F1"/>
    <w:rsid w:val="006B363A"/>
    <w:rsid w:val="006B41F3"/>
    <w:rsid w:val="006B470B"/>
    <w:rsid w:val="006B48D4"/>
    <w:rsid w:val="006B503F"/>
    <w:rsid w:val="006B63BD"/>
    <w:rsid w:val="006C0297"/>
    <w:rsid w:val="006C2A6F"/>
    <w:rsid w:val="006C50AD"/>
    <w:rsid w:val="006C50DC"/>
    <w:rsid w:val="006C5229"/>
    <w:rsid w:val="006C54D9"/>
    <w:rsid w:val="006C6735"/>
    <w:rsid w:val="006C7E35"/>
    <w:rsid w:val="006D0DB5"/>
    <w:rsid w:val="006D1456"/>
    <w:rsid w:val="006D19F6"/>
    <w:rsid w:val="006D2806"/>
    <w:rsid w:val="006D2965"/>
    <w:rsid w:val="006D2E4C"/>
    <w:rsid w:val="006D2F08"/>
    <w:rsid w:val="006D43EF"/>
    <w:rsid w:val="006E0009"/>
    <w:rsid w:val="006E03FC"/>
    <w:rsid w:val="006E13A4"/>
    <w:rsid w:val="006E14FD"/>
    <w:rsid w:val="006E217E"/>
    <w:rsid w:val="006E3472"/>
    <w:rsid w:val="006E3623"/>
    <w:rsid w:val="006E4E41"/>
    <w:rsid w:val="006E4E44"/>
    <w:rsid w:val="006E59A2"/>
    <w:rsid w:val="006E5BE2"/>
    <w:rsid w:val="006E6D89"/>
    <w:rsid w:val="006F0790"/>
    <w:rsid w:val="006F294C"/>
    <w:rsid w:val="006F2C4F"/>
    <w:rsid w:val="006F2C72"/>
    <w:rsid w:val="006F3458"/>
    <w:rsid w:val="006F34C0"/>
    <w:rsid w:val="006F371F"/>
    <w:rsid w:val="006F397E"/>
    <w:rsid w:val="006F58D9"/>
    <w:rsid w:val="006F5DF6"/>
    <w:rsid w:val="006F60FB"/>
    <w:rsid w:val="006F61A7"/>
    <w:rsid w:val="006F63E7"/>
    <w:rsid w:val="007014D2"/>
    <w:rsid w:val="00701F53"/>
    <w:rsid w:val="00701FA9"/>
    <w:rsid w:val="0070295F"/>
    <w:rsid w:val="007035FC"/>
    <w:rsid w:val="007038BE"/>
    <w:rsid w:val="007038FF"/>
    <w:rsid w:val="007048A4"/>
    <w:rsid w:val="007066D9"/>
    <w:rsid w:val="00706844"/>
    <w:rsid w:val="00706F9B"/>
    <w:rsid w:val="00711B0C"/>
    <w:rsid w:val="00711F0D"/>
    <w:rsid w:val="0071389F"/>
    <w:rsid w:val="00714B27"/>
    <w:rsid w:val="007154DF"/>
    <w:rsid w:val="00715C54"/>
    <w:rsid w:val="00716B35"/>
    <w:rsid w:val="00720A3F"/>
    <w:rsid w:val="00720F11"/>
    <w:rsid w:val="00721D51"/>
    <w:rsid w:val="00722255"/>
    <w:rsid w:val="007231AC"/>
    <w:rsid w:val="00723547"/>
    <w:rsid w:val="00723952"/>
    <w:rsid w:val="0072621D"/>
    <w:rsid w:val="0072656A"/>
    <w:rsid w:val="00726858"/>
    <w:rsid w:val="00727C32"/>
    <w:rsid w:val="0073063C"/>
    <w:rsid w:val="00731062"/>
    <w:rsid w:val="007315DE"/>
    <w:rsid w:val="007318E0"/>
    <w:rsid w:val="0073288E"/>
    <w:rsid w:val="00734686"/>
    <w:rsid w:val="00734E4C"/>
    <w:rsid w:val="007353FD"/>
    <w:rsid w:val="007356E2"/>
    <w:rsid w:val="00735B8F"/>
    <w:rsid w:val="0073621D"/>
    <w:rsid w:val="007362B3"/>
    <w:rsid w:val="007367A4"/>
    <w:rsid w:val="007369CD"/>
    <w:rsid w:val="0073760B"/>
    <w:rsid w:val="00737CD3"/>
    <w:rsid w:val="00741096"/>
    <w:rsid w:val="007420B0"/>
    <w:rsid w:val="00742B8F"/>
    <w:rsid w:val="00742D36"/>
    <w:rsid w:val="007434C4"/>
    <w:rsid w:val="007446C9"/>
    <w:rsid w:val="00744892"/>
    <w:rsid w:val="007454F5"/>
    <w:rsid w:val="007455B4"/>
    <w:rsid w:val="0074603B"/>
    <w:rsid w:val="007462C9"/>
    <w:rsid w:val="00747767"/>
    <w:rsid w:val="00751094"/>
    <w:rsid w:val="007521BD"/>
    <w:rsid w:val="00752599"/>
    <w:rsid w:val="00752BF6"/>
    <w:rsid w:val="00753141"/>
    <w:rsid w:val="00753561"/>
    <w:rsid w:val="00755064"/>
    <w:rsid w:val="00755C76"/>
    <w:rsid w:val="00756A3A"/>
    <w:rsid w:val="00756D82"/>
    <w:rsid w:val="00760D57"/>
    <w:rsid w:val="00761B62"/>
    <w:rsid w:val="00761C68"/>
    <w:rsid w:val="00761D9B"/>
    <w:rsid w:val="007629C0"/>
    <w:rsid w:val="00762F64"/>
    <w:rsid w:val="007640F6"/>
    <w:rsid w:val="007648CF"/>
    <w:rsid w:val="0076568E"/>
    <w:rsid w:val="00766D0A"/>
    <w:rsid w:val="00766DEA"/>
    <w:rsid w:val="00767AD6"/>
    <w:rsid w:val="00767E25"/>
    <w:rsid w:val="007701F9"/>
    <w:rsid w:val="00770B69"/>
    <w:rsid w:val="007731CA"/>
    <w:rsid w:val="00773397"/>
    <w:rsid w:val="00775D72"/>
    <w:rsid w:val="00776607"/>
    <w:rsid w:val="0077689A"/>
    <w:rsid w:val="0077794F"/>
    <w:rsid w:val="00780AB1"/>
    <w:rsid w:val="007819BB"/>
    <w:rsid w:val="007823B1"/>
    <w:rsid w:val="00782C19"/>
    <w:rsid w:val="00783A73"/>
    <w:rsid w:val="00783D46"/>
    <w:rsid w:val="00783E41"/>
    <w:rsid w:val="00784470"/>
    <w:rsid w:val="00785911"/>
    <w:rsid w:val="00786072"/>
    <w:rsid w:val="00786113"/>
    <w:rsid w:val="00786460"/>
    <w:rsid w:val="00787751"/>
    <w:rsid w:val="00787ACC"/>
    <w:rsid w:val="007902A3"/>
    <w:rsid w:val="00790CF3"/>
    <w:rsid w:val="00791B5D"/>
    <w:rsid w:val="00792781"/>
    <w:rsid w:val="00792CCC"/>
    <w:rsid w:val="00792E41"/>
    <w:rsid w:val="0079318B"/>
    <w:rsid w:val="00794F5C"/>
    <w:rsid w:val="00795544"/>
    <w:rsid w:val="0079580F"/>
    <w:rsid w:val="00796489"/>
    <w:rsid w:val="00796725"/>
    <w:rsid w:val="0079674A"/>
    <w:rsid w:val="00796C4B"/>
    <w:rsid w:val="00797F23"/>
    <w:rsid w:val="007A01D1"/>
    <w:rsid w:val="007A0398"/>
    <w:rsid w:val="007A0A6C"/>
    <w:rsid w:val="007A13BF"/>
    <w:rsid w:val="007A24C2"/>
    <w:rsid w:val="007A26B0"/>
    <w:rsid w:val="007A4396"/>
    <w:rsid w:val="007A6676"/>
    <w:rsid w:val="007A76CD"/>
    <w:rsid w:val="007B0200"/>
    <w:rsid w:val="007B4022"/>
    <w:rsid w:val="007B4308"/>
    <w:rsid w:val="007B51B3"/>
    <w:rsid w:val="007B705F"/>
    <w:rsid w:val="007C0F7D"/>
    <w:rsid w:val="007C157B"/>
    <w:rsid w:val="007C18D7"/>
    <w:rsid w:val="007C1BC9"/>
    <w:rsid w:val="007C2380"/>
    <w:rsid w:val="007C2F64"/>
    <w:rsid w:val="007C4117"/>
    <w:rsid w:val="007C546C"/>
    <w:rsid w:val="007C565A"/>
    <w:rsid w:val="007C62DC"/>
    <w:rsid w:val="007C6B5E"/>
    <w:rsid w:val="007C6EFD"/>
    <w:rsid w:val="007C7C4A"/>
    <w:rsid w:val="007D0185"/>
    <w:rsid w:val="007D0F7A"/>
    <w:rsid w:val="007D3A79"/>
    <w:rsid w:val="007D4E41"/>
    <w:rsid w:val="007D56FB"/>
    <w:rsid w:val="007D6009"/>
    <w:rsid w:val="007D6A82"/>
    <w:rsid w:val="007E0403"/>
    <w:rsid w:val="007E1718"/>
    <w:rsid w:val="007E1EDC"/>
    <w:rsid w:val="007E214B"/>
    <w:rsid w:val="007E24EB"/>
    <w:rsid w:val="007E3246"/>
    <w:rsid w:val="007E32BC"/>
    <w:rsid w:val="007E5222"/>
    <w:rsid w:val="007E57FD"/>
    <w:rsid w:val="007E62F3"/>
    <w:rsid w:val="007E667C"/>
    <w:rsid w:val="007E6A2A"/>
    <w:rsid w:val="007E740D"/>
    <w:rsid w:val="007E7709"/>
    <w:rsid w:val="007E7ABC"/>
    <w:rsid w:val="007F0B81"/>
    <w:rsid w:val="007F1A5A"/>
    <w:rsid w:val="007F2B76"/>
    <w:rsid w:val="007F4DD7"/>
    <w:rsid w:val="007F74CB"/>
    <w:rsid w:val="007F7A3D"/>
    <w:rsid w:val="00800237"/>
    <w:rsid w:val="00801052"/>
    <w:rsid w:val="00801E1B"/>
    <w:rsid w:val="00802C14"/>
    <w:rsid w:val="00803632"/>
    <w:rsid w:val="008039C6"/>
    <w:rsid w:val="00805322"/>
    <w:rsid w:val="008053A6"/>
    <w:rsid w:val="00805843"/>
    <w:rsid w:val="008067AB"/>
    <w:rsid w:val="00806B10"/>
    <w:rsid w:val="00807488"/>
    <w:rsid w:val="00807502"/>
    <w:rsid w:val="008104AF"/>
    <w:rsid w:val="00810990"/>
    <w:rsid w:val="00810EC6"/>
    <w:rsid w:val="00811356"/>
    <w:rsid w:val="00812238"/>
    <w:rsid w:val="00812854"/>
    <w:rsid w:val="00821063"/>
    <w:rsid w:val="008211DF"/>
    <w:rsid w:val="00821EA6"/>
    <w:rsid w:val="00822019"/>
    <w:rsid w:val="00822B4C"/>
    <w:rsid w:val="00830305"/>
    <w:rsid w:val="00830336"/>
    <w:rsid w:val="00831DC3"/>
    <w:rsid w:val="008323C0"/>
    <w:rsid w:val="0083324E"/>
    <w:rsid w:val="008332AC"/>
    <w:rsid w:val="008334A7"/>
    <w:rsid w:val="00833E29"/>
    <w:rsid w:val="0083422B"/>
    <w:rsid w:val="008348D7"/>
    <w:rsid w:val="00834BDE"/>
    <w:rsid w:val="00835239"/>
    <w:rsid w:val="00835D69"/>
    <w:rsid w:val="00836052"/>
    <w:rsid w:val="008361CE"/>
    <w:rsid w:val="00837A66"/>
    <w:rsid w:val="00840924"/>
    <w:rsid w:val="00840D5F"/>
    <w:rsid w:val="00841303"/>
    <w:rsid w:val="00841B29"/>
    <w:rsid w:val="00841BD4"/>
    <w:rsid w:val="0084309E"/>
    <w:rsid w:val="008432FD"/>
    <w:rsid w:val="008437FD"/>
    <w:rsid w:val="00845D27"/>
    <w:rsid w:val="00845EDB"/>
    <w:rsid w:val="00846097"/>
    <w:rsid w:val="008461D9"/>
    <w:rsid w:val="0084665E"/>
    <w:rsid w:val="008468C3"/>
    <w:rsid w:val="00846CAA"/>
    <w:rsid w:val="00850488"/>
    <w:rsid w:val="0085217B"/>
    <w:rsid w:val="00853568"/>
    <w:rsid w:val="00853F11"/>
    <w:rsid w:val="0085518A"/>
    <w:rsid w:val="00855980"/>
    <w:rsid w:val="00855D44"/>
    <w:rsid w:val="00855D81"/>
    <w:rsid w:val="00856C49"/>
    <w:rsid w:val="0085706E"/>
    <w:rsid w:val="00857692"/>
    <w:rsid w:val="00860864"/>
    <w:rsid w:val="008622C9"/>
    <w:rsid w:val="008632E1"/>
    <w:rsid w:val="00865383"/>
    <w:rsid w:val="0086555E"/>
    <w:rsid w:val="00865927"/>
    <w:rsid w:val="00865D9A"/>
    <w:rsid w:val="00865ECC"/>
    <w:rsid w:val="00866389"/>
    <w:rsid w:val="00867552"/>
    <w:rsid w:val="008700B1"/>
    <w:rsid w:val="00870FE7"/>
    <w:rsid w:val="0087258E"/>
    <w:rsid w:val="00874EFB"/>
    <w:rsid w:val="00875396"/>
    <w:rsid w:val="008756A3"/>
    <w:rsid w:val="00880B3A"/>
    <w:rsid w:val="00880BEC"/>
    <w:rsid w:val="00882082"/>
    <w:rsid w:val="00882272"/>
    <w:rsid w:val="00882D9A"/>
    <w:rsid w:val="00882ED3"/>
    <w:rsid w:val="00885F6F"/>
    <w:rsid w:val="00886D1B"/>
    <w:rsid w:val="00887504"/>
    <w:rsid w:val="00887955"/>
    <w:rsid w:val="00887C7D"/>
    <w:rsid w:val="0089070D"/>
    <w:rsid w:val="00892CF9"/>
    <w:rsid w:val="0089468F"/>
    <w:rsid w:val="00895889"/>
    <w:rsid w:val="00895904"/>
    <w:rsid w:val="008970DC"/>
    <w:rsid w:val="008A080D"/>
    <w:rsid w:val="008A0A23"/>
    <w:rsid w:val="008A10B9"/>
    <w:rsid w:val="008A10E4"/>
    <w:rsid w:val="008A1AE9"/>
    <w:rsid w:val="008A227B"/>
    <w:rsid w:val="008A26D5"/>
    <w:rsid w:val="008A2C25"/>
    <w:rsid w:val="008A325E"/>
    <w:rsid w:val="008A3564"/>
    <w:rsid w:val="008A38BA"/>
    <w:rsid w:val="008A3C0E"/>
    <w:rsid w:val="008A530F"/>
    <w:rsid w:val="008A5820"/>
    <w:rsid w:val="008A5F41"/>
    <w:rsid w:val="008A689D"/>
    <w:rsid w:val="008A6DD8"/>
    <w:rsid w:val="008A6DF7"/>
    <w:rsid w:val="008A74E7"/>
    <w:rsid w:val="008A7604"/>
    <w:rsid w:val="008B0CC7"/>
    <w:rsid w:val="008B11D7"/>
    <w:rsid w:val="008B155A"/>
    <w:rsid w:val="008B16EC"/>
    <w:rsid w:val="008B19C6"/>
    <w:rsid w:val="008B29DA"/>
    <w:rsid w:val="008B464E"/>
    <w:rsid w:val="008B47E8"/>
    <w:rsid w:val="008B7032"/>
    <w:rsid w:val="008C026E"/>
    <w:rsid w:val="008C0AE4"/>
    <w:rsid w:val="008C182F"/>
    <w:rsid w:val="008C2947"/>
    <w:rsid w:val="008C2B12"/>
    <w:rsid w:val="008C2EE1"/>
    <w:rsid w:val="008C32FC"/>
    <w:rsid w:val="008C3807"/>
    <w:rsid w:val="008C3FBF"/>
    <w:rsid w:val="008C4C16"/>
    <w:rsid w:val="008C5D9C"/>
    <w:rsid w:val="008C74EF"/>
    <w:rsid w:val="008C7D18"/>
    <w:rsid w:val="008C7E5B"/>
    <w:rsid w:val="008D03C4"/>
    <w:rsid w:val="008D13F4"/>
    <w:rsid w:val="008D162E"/>
    <w:rsid w:val="008D362B"/>
    <w:rsid w:val="008D4011"/>
    <w:rsid w:val="008D49B6"/>
    <w:rsid w:val="008D6813"/>
    <w:rsid w:val="008D7765"/>
    <w:rsid w:val="008D7C77"/>
    <w:rsid w:val="008E021D"/>
    <w:rsid w:val="008E17D2"/>
    <w:rsid w:val="008E2921"/>
    <w:rsid w:val="008E33BF"/>
    <w:rsid w:val="008E425A"/>
    <w:rsid w:val="008E4B44"/>
    <w:rsid w:val="008E6399"/>
    <w:rsid w:val="008E65B5"/>
    <w:rsid w:val="008E66FA"/>
    <w:rsid w:val="008E7F6A"/>
    <w:rsid w:val="008F1AE4"/>
    <w:rsid w:val="008F22C1"/>
    <w:rsid w:val="008F260F"/>
    <w:rsid w:val="008F3FB1"/>
    <w:rsid w:val="008F59DD"/>
    <w:rsid w:val="008F5F89"/>
    <w:rsid w:val="008F60F4"/>
    <w:rsid w:val="008F62C8"/>
    <w:rsid w:val="008F6C54"/>
    <w:rsid w:val="008F76A1"/>
    <w:rsid w:val="008F772C"/>
    <w:rsid w:val="00900DEE"/>
    <w:rsid w:val="009022E0"/>
    <w:rsid w:val="00903D0B"/>
    <w:rsid w:val="0090549A"/>
    <w:rsid w:val="00905521"/>
    <w:rsid w:val="009064DF"/>
    <w:rsid w:val="00907036"/>
    <w:rsid w:val="009076E1"/>
    <w:rsid w:val="0091078C"/>
    <w:rsid w:val="00911191"/>
    <w:rsid w:val="00912D10"/>
    <w:rsid w:val="0091307F"/>
    <w:rsid w:val="00913719"/>
    <w:rsid w:val="00913992"/>
    <w:rsid w:val="00913DEF"/>
    <w:rsid w:val="00913F52"/>
    <w:rsid w:val="00914661"/>
    <w:rsid w:val="0091473F"/>
    <w:rsid w:val="00914859"/>
    <w:rsid w:val="0091485D"/>
    <w:rsid w:val="00914C6B"/>
    <w:rsid w:val="0091568F"/>
    <w:rsid w:val="009168AF"/>
    <w:rsid w:val="009174E9"/>
    <w:rsid w:val="00920552"/>
    <w:rsid w:val="00920D5E"/>
    <w:rsid w:val="00920EB4"/>
    <w:rsid w:val="00920FA1"/>
    <w:rsid w:val="00921916"/>
    <w:rsid w:val="009227CC"/>
    <w:rsid w:val="009227D5"/>
    <w:rsid w:val="00923503"/>
    <w:rsid w:val="00924054"/>
    <w:rsid w:val="009242A1"/>
    <w:rsid w:val="00924D81"/>
    <w:rsid w:val="009263E3"/>
    <w:rsid w:val="00926623"/>
    <w:rsid w:val="00926968"/>
    <w:rsid w:val="00927244"/>
    <w:rsid w:val="00930750"/>
    <w:rsid w:val="00930B40"/>
    <w:rsid w:val="00930E51"/>
    <w:rsid w:val="0093369C"/>
    <w:rsid w:val="00933A70"/>
    <w:rsid w:val="00933B0C"/>
    <w:rsid w:val="00934449"/>
    <w:rsid w:val="00934B52"/>
    <w:rsid w:val="00934B77"/>
    <w:rsid w:val="00934D85"/>
    <w:rsid w:val="00934FF2"/>
    <w:rsid w:val="00935434"/>
    <w:rsid w:val="00936291"/>
    <w:rsid w:val="009365C9"/>
    <w:rsid w:val="009365D6"/>
    <w:rsid w:val="00936695"/>
    <w:rsid w:val="00936F52"/>
    <w:rsid w:val="0094078F"/>
    <w:rsid w:val="009414DC"/>
    <w:rsid w:val="00941A63"/>
    <w:rsid w:val="00943F80"/>
    <w:rsid w:val="009445E5"/>
    <w:rsid w:val="00944C60"/>
    <w:rsid w:val="0094525E"/>
    <w:rsid w:val="0094590D"/>
    <w:rsid w:val="009463D3"/>
    <w:rsid w:val="00947DFB"/>
    <w:rsid w:val="00950830"/>
    <w:rsid w:val="00950E62"/>
    <w:rsid w:val="00950F45"/>
    <w:rsid w:val="00951143"/>
    <w:rsid w:val="00951E82"/>
    <w:rsid w:val="00953500"/>
    <w:rsid w:val="00953C45"/>
    <w:rsid w:val="00953E48"/>
    <w:rsid w:val="00955289"/>
    <w:rsid w:val="00955AB3"/>
    <w:rsid w:val="00955F95"/>
    <w:rsid w:val="0095737A"/>
    <w:rsid w:val="00960CF3"/>
    <w:rsid w:val="00962B9E"/>
    <w:rsid w:val="0096342B"/>
    <w:rsid w:val="00964289"/>
    <w:rsid w:val="0096497A"/>
    <w:rsid w:val="00965C0E"/>
    <w:rsid w:val="00966D43"/>
    <w:rsid w:val="00966D61"/>
    <w:rsid w:val="00967A23"/>
    <w:rsid w:val="00967D03"/>
    <w:rsid w:val="00970F3F"/>
    <w:rsid w:val="009717B6"/>
    <w:rsid w:val="009747C9"/>
    <w:rsid w:val="009752C2"/>
    <w:rsid w:val="009752F6"/>
    <w:rsid w:val="009753AF"/>
    <w:rsid w:val="00977471"/>
    <w:rsid w:val="0098019C"/>
    <w:rsid w:val="0098072F"/>
    <w:rsid w:val="00980B6E"/>
    <w:rsid w:val="0098115C"/>
    <w:rsid w:val="00981C71"/>
    <w:rsid w:val="00982713"/>
    <w:rsid w:val="00983BC2"/>
    <w:rsid w:val="00983DC7"/>
    <w:rsid w:val="00987827"/>
    <w:rsid w:val="009908F2"/>
    <w:rsid w:val="00990920"/>
    <w:rsid w:val="00991404"/>
    <w:rsid w:val="00991EB3"/>
    <w:rsid w:val="009926A7"/>
    <w:rsid w:val="009939A1"/>
    <w:rsid w:val="00993D53"/>
    <w:rsid w:val="00993DEA"/>
    <w:rsid w:val="00996519"/>
    <w:rsid w:val="00997DE1"/>
    <w:rsid w:val="009A0E48"/>
    <w:rsid w:val="009A1915"/>
    <w:rsid w:val="009A2E15"/>
    <w:rsid w:val="009A3BFE"/>
    <w:rsid w:val="009A3CBD"/>
    <w:rsid w:val="009A4B86"/>
    <w:rsid w:val="009A5786"/>
    <w:rsid w:val="009A66C1"/>
    <w:rsid w:val="009A6972"/>
    <w:rsid w:val="009A6AD8"/>
    <w:rsid w:val="009A74D6"/>
    <w:rsid w:val="009B2B25"/>
    <w:rsid w:val="009B2E63"/>
    <w:rsid w:val="009B31EC"/>
    <w:rsid w:val="009B3C99"/>
    <w:rsid w:val="009B3D5F"/>
    <w:rsid w:val="009B5630"/>
    <w:rsid w:val="009B594F"/>
    <w:rsid w:val="009B5E1E"/>
    <w:rsid w:val="009B5F16"/>
    <w:rsid w:val="009B6693"/>
    <w:rsid w:val="009B6AD7"/>
    <w:rsid w:val="009B7A99"/>
    <w:rsid w:val="009B7C43"/>
    <w:rsid w:val="009C1261"/>
    <w:rsid w:val="009C25C2"/>
    <w:rsid w:val="009C2FCC"/>
    <w:rsid w:val="009C5259"/>
    <w:rsid w:val="009C5260"/>
    <w:rsid w:val="009C5442"/>
    <w:rsid w:val="009C5A49"/>
    <w:rsid w:val="009D060B"/>
    <w:rsid w:val="009D176B"/>
    <w:rsid w:val="009D1E7B"/>
    <w:rsid w:val="009D1F44"/>
    <w:rsid w:val="009D7042"/>
    <w:rsid w:val="009E009C"/>
    <w:rsid w:val="009E1F6C"/>
    <w:rsid w:val="009E243A"/>
    <w:rsid w:val="009E3FA5"/>
    <w:rsid w:val="009E492A"/>
    <w:rsid w:val="009E6A9E"/>
    <w:rsid w:val="009E7D36"/>
    <w:rsid w:val="009F17CA"/>
    <w:rsid w:val="009F2E33"/>
    <w:rsid w:val="009F3F15"/>
    <w:rsid w:val="009F4078"/>
    <w:rsid w:val="009F48F7"/>
    <w:rsid w:val="009F50FD"/>
    <w:rsid w:val="009F5C2F"/>
    <w:rsid w:val="00A00FE1"/>
    <w:rsid w:val="00A02457"/>
    <w:rsid w:val="00A02C31"/>
    <w:rsid w:val="00A03802"/>
    <w:rsid w:val="00A03C04"/>
    <w:rsid w:val="00A03D30"/>
    <w:rsid w:val="00A0413A"/>
    <w:rsid w:val="00A045F5"/>
    <w:rsid w:val="00A04F57"/>
    <w:rsid w:val="00A059A7"/>
    <w:rsid w:val="00A05AC3"/>
    <w:rsid w:val="00A06B3A"/>
    <w:rsid w:val="00A100A5"/>
    <w:rsid w:val="00A10409"/>
    <w:rsid w:val="00A11228"/>
    <w:rsid w:val="00A11AC6"/>
    <w:rsid w:val="00A14A8B"/>
    <w:rsid w:val="00A16A61"/>
    <w:rsid w:val="00A206D6"/>
    <w:rsid w:val="00A228FA"/>
    <w:rsid w:val="00A22CC0"/>
    <w:rsid w:val="00A23E16"/>
    <w:rsid w:val="00A24AB1"/>
    <w:rsid w:val="00A24D0C"/>
    <w:rsid w:val="00A25514"/>
    <w:rsid w:val="00A266D2"/>
    <w:rsid w:val="00A26E01"/>
    <w:rsid w:val="00A276AD"/>
    <w:rsid w:val="00A27904"/>
    <w:rsid w:val="00A3006B"/>
    <w:rsid w:val="00A305D1"/>
    <w:rsid w:val="00A31BB7"/>
    <w:rsid w:val="00A3329A"/>
    <w:rsid w:val="00A35E81"/>
    <w:rsid w:val="00A35EA8"/>
    <w:rsid w:val="00A364AE"/>
    <w:rsid w:val="00A36A30"/>
    <w:rsid w:val="00A37EBA"/>
    <w:rsid w:val="00A4065C"/>
    <w:rsid w:val="00A40BE5"/>
    <w:rsid w:val="00A40D22"/>
    <w:rsid w:val="00A40E57"/>
    <w:rsid w:val="00A41450"/>
    <w:rsid w:val="00A41735"/>
    <w:rsid w:val="00A42528"/>
    <w:rsid w:val="00A42E28"/>
    <w:rsid w:val="00A44151"/>
    <w:rsid w:val="00A45FC9"/>
    <w:rsid w:val="00A46D95"/>
    <w:rsid w:val="00A4702D"/>
    <w:rsid w:val="00A50AF6"/>
    <w:rsid w:val="00A5168B"/>
    <w:rsid w:val="00A524A2"/>
    <w:rsid w:val="00A55089"/>
    <w:rsid w:val="00A55FA0"/>
    <w:rsid w:val="00A5641C"/>
    <w:rsid w:val="00A60B73"/>
    <w:rsid w:val="00A60C00"/>
    <w:rsid w:val="00A6151A"/>
    <w:rsid w:val="00A620E5"/>
    <w:rsid w:val="00A627DA"/>
    <w:rsid w:val="00A63342"/>
    <w:rsid w:val="00A633B3"/>
    <w:rsid w:val="00A63D61"/>
    <w:rsid w:val="00A64AC4"/>
    <w:rsid w:val="00A679F4"/>
    <w:rsid w:val="00A70E61"/>
    <w:rsid w:val="00A70F50"/>
    <w:rsid w:val="00A71041"/>
    <w:rsid w:val="00A717B3"/>
    <w:rsid w:val="00A71CC8"/>
    <w:rsid w:val="00A7282D"/>
    <w:rsid w:val="00A72CE5"/>
    <w:rsid w:val="00A74F2A"/>
    <w:rsid w:val="00A75809"/>
    <w:rsid w:val="00A760FC"/>
    <w:rsid w:val="00A772D0"/>
    <w:rsid w:val="00A77A41"/>
    <w:rsid w:val="00A77E44"/>
    <w:rsid w:val="00A8114C"/>
    <w:rsid w:val="00A813BB"/>
    <w:rsid w:val="00A819B6"/>
    <w:rsid w:val="00A821F2"/>
    <w:rsid w:val="00A82D88"/>
    <w:rsid w:val="00A83EEB"/>
    <w:rsid w:val="00A84332"/>
    <w:rsid w:val="00A864F4"/>
    <w:rsid w:val="00A90646"/>
    <w:rsid w:val="00A92C6A"/>
    <w:rsid w:val="00A92F6E"/>
    <w:rsid w:val="00A9325E"/>
    <w:rsid w:val="00A93C76"/>
    <w:rsid w:val="00A94FD7"/>
    <w:rsid w:val="00A970B1"/>
    <w:rsid w:val="00A97A7A"/>
    <w:rsid w:val="00AA0072"/>
    <w:rsid w:val="00AA023D"/>
    <w:rsid w:val="00AA1711"/>
    <w:rsid w:val="00AA1B60"/>
    <w:rsid w:val="00AA1FC7"/>
    <w:rsid w:val="00AA3433"/>
    <w:rsid w:val="00AA5E94"/>
    <w:rsid w:val="00AA600B"/>
    <w:rsid w:val="00AA6299"/>
    <w:rsid w:val="00AA67BB"/>
    <w:rsid w:val="00AA74EE"/>
    <w:rsid w:val="00AB1070"/>
    <w:rsid w:val="00AB187D"/>
    <w:rsid w:val="00AB2CE0"/>
    <w:rsid w:val="00AB371E"/>
    <w:rsid w:val="00AB3888"/>
    <w:rsid w:val="00AB4A6D"/>
    <w:rsid w:val="00AB6DEB"/>
    <w:rsid w:val="00AB72D1"/>
    <w:rsid w:val="00AB73E8"/>
    <w:rsid w:val="00AB7700"/>
    <w:rsid w:val="00AB7FC5"/>
    <w:rsid w:val="00AB7FDF"/>
    <w:rsid w:val="00AC0721"/>
    <w:rsid w:val="00AC137C"/>
    <w:rsid w:val="00AC1E14"/>
    <w:rsid w:val="00AC1E23"/>
    <w:rsid w:val="00AC2307"/>
    <w:rsid w:val="00AC330C"/>
    <w:rsid w:val="00AC62EE"/>
    <w:rsid w:val="00AD0FFE"/>
    <w:rsid w:val="00AD20AA"/>
    <w:rsid w:val="00AD299C"/>
    <w:rsid w:val="00AD3306"/>
    <w:rsid w:val="00AD548E"/>
    <w:rsid w:val="00AD5606"/>
    <w:rsid w:val="00AD5623"/>
    <w:rsid w:val="00AD627F"/>
    <w:rsid w:val="00AD6669"/>
    <w:rsid w:val="00AD69A5"/>
    <w:rsid w:val="00AD7299"/>
    <w:rsid w:val="00AD72AF"/>
    <w:rsid w:val="00AD7310"/>
    <w:rsid w:val="00AD7431"/>
    <w:rsid w:val="00AD7969"/>
    <w:rsid w:val="00AE01B2"/>
    <w:rsid w:val="00AE1228"/>
    <w:rsid w:val="00AE17FD"/>
    <w:rsid w:val="00AE256D"/>
    <w:rsid w:val="00AE3726"/>
    <w:rsid w:val="00AE4569"/>
    <w:rsid w:val="00AE56FB"/>
    <w:rsid w:val="00AE58C4"/>
    <w:rsid w:val="00AE6DCC"/>
    <w:rsid w:val="00AE7BF4"/>
    <w:rsid w:val="00AF02FF"/>
    <w:rsid w:val="00AF0CBF"/>
    <w:rsid w:val="00AF1BB6"/>
    <w:rsid w:val="00AF1E76"/>
    <w:rsid w:val="00AF5C79"/>
    <w:rsid w:val="00AF6D44"/>
    <w:rsid w:val="00AF6DC2"/>
    <w:rsid w:val="00AF7274"/>
    <w:rsid w:val="00AF7917"/>
    <w:rsid w:val="00B027E1"/>
    <w:rsid w:val="00B02C80"/>
    <w:rsid w:val="00B0490B"/>
    <w:rsid w:val="00B04C21"/>
    <w:rsid w:val="00B05FD7"/>
    <w:rsid w:val="00B11B35"/>
    <w:rsid w:val="00B124C9"/>
    <w:rsid w:val="00B12E73"/>
    <w:rsid w:val="00B15970"/>
    <w:rsid w:val="00B15CE5"/>
    <w:rsid w:val="00B16210"/>
    <w:rsid w:val="00B1715A"/>
    <w:rsid w:val="00B17923"/>
    <w:rsid w:val="00B17E2A"/>
    <w:rsid w:val="00B17E96"/>
    <w:rsid w:val="00B216BB"/>
    <w:rsid w:val="00B230D1"/>
    <w:rsid w:val="00B241F1"/>
    <w:rsid w:val="00B2432C"/>
    <w:rsid w:val="00B25CCD"/>
    <w:rsid w:val="00B25EE4"/>
    <w:rsid w:val="00B25F61"/>
    <w:rsid w:val="00B26064"/>
    <w:rsid w:val="00B27725"/>
    <w:rsid w:val="00B279E4"/>
    <w:rsid w:val="00B302F1"/>
    <w:rsid w:val="00B30825"/>
    <w:rsid w:val="00B315F9"/>
    <w:rsid w:val="00B31B04"/>
    <w:rsid w:val="00B326F1"/>
    <w:rsid w:val="00B3271D"/>
    <w:rsid w:val="00B32D6E"/>
    <w:rsid w:val="00B344E9"/>
    <w:rsid w:val="00B347B8"/>
    <w:rsid w:val="00B35986"/>
    <w:rsid w:val="00B371B6"/>
    <w:rsid w:val="00B37C3E"/>
    <w:rsid w:val="00B4010B"/>
    <w:rsid w:val="00B40585"/>
    <w:rsid w:val="00B40591"/>
    <w:rsid w:val="00B41D4E"/>
    <w:rsid w:val="00B42A1E"/>
    <w:rsid w:val="00B44584"/>
    <w:rsid w:val="00B467F0"/>
    <w:rsid w:val="00B4692D"/>
    <w:rsid w:val="00B4743D"/>
    <w:rsid w:val="00B47C01"/>
    <w:rsid w:val="00B47E1D"/>
    <w:rsid w:val="00B50688"/>
    <w:rsid w:val="00B51532"/>
    <w:rsid w:val="00B51FDB"/>
    <w:rsid w:val="00B536D0"/>
    <w:rsid w:val="00B53733"/>
    <w:rsid w:val="00B55A8F"/>
    <w:rsid w:val="00B5614B"/>
    <w:rsid w:val="00B56C34"/>
    <w:rsid w:val="00B57D9F"/>
    <w:rsid w:val="00B60A60"/>
    <w:rsid w:val="00B620B7"/>
    <w:rsid w:val="00B62BA2"/>
    <w:rsid w:val="00B639E5"/>
    <w:rsid w:val="00B63C1F"/>
    <w:rsid w:val="00B65350"/>
    <w:rsid w:val="00B6577C"/>
    <w:rsid w:val="00B65827"/>
    <w:rsid w:val="00B67C7F"/>
    <w:rsid w:val="00B70C97"/>
    <w:rsid w:val="00B713F0"/>
    <w:rsid w:val="00B71A17"/>
    <w:rsid w:val="00B72058"/>
    <w:rsid w:val="00B73035"/>
    <w:rsid w:val="00B7455A"/>
    <w:rsid w:val="00B75158"/>
    <w:rsid w:val="00B753EF"/>
    <w:rsid w:val="00B7596F"/>
    <w:rsid w:val="00B761FD"/>
    <w:rsid w:val="00B776E6"/>
    <w:rsid w:val="00B779DA"/>
    <w:rsid w:val="00B818E5"/>
    <w:rsid w:val="00B81BA4"/>
    <w:rsid w:val="00B81BEA"/>
    <w:rsid w:val="00B81FFF"/>
    <w:rsid w:val="00B82570"/>
    <w:rsid w:val="00B829F3"/>
    <w:rsid w:val="00B84B86"/>
    <w:rsid w:val="00B84EA5"/>
    <w:rsid w:val="00B8541D"/>
    <w:rsid w:val="00B8646D"/>
    <w:rsid w:val="00B86524"/>
    <w:rsid w:val="00B869EE"/>
    <w:rsid w:val="00B86D4A"/>
    <w:rsid w:val="00B871A0"/>
    <w:rsid w:val="00B87EB0"/>
    <w:rsid w:val="00B90248"/>
    <w:rsid w:val="00B919C8"/>
    <w:rsid w:val="00B926F8"/>
    <w:rsid w:val="00B942A6"/>
    <w:rsid w:val="00B94BE8"/>
    <w:rsid w:val="00B95B50"/>
    <w:rsid w:val="00B95E8F"/>
    <w:rsid w:val="00B96AA7"/>
    <w:rsid w:val="00BA1DCA"/>
    <w:rsid w:val="00BA36A9"/>
    <w:rsid w:val="00BA377D"/>
    <w:rsid w:val="00BA3843"/>
    <w:rsid w:val="00BA39DE"/>
    <w:rsid w:val="00BA4696"/>
    <w:rsid w:val="00BA5DD2"/>
    <w:rsid w:val="00BA629B"/>
    <w:rsid w:val="00BA7D1C"/>
    <w:rsid w:val="00BA7F2B"/>
    <w:rsid w:val="00BB18E5"/>
    <w:rsid w:val="00BB2FE6"/>
    <w:rsid w:val="00BB436E"/>
    <w:rsid w:val="00BB5A72"/>
    <w:rsid w:val="00BB624E"/>
    <w:rsid w:val="00BB7196"/>
    <w:rsid w:val="00BB77A0"/>
    <w:rsid w:val="00BB77FA"/>
    <w:rsid w:val="00BC0444"/>
    <w:rsid w:val="00BC1BC5"/>
    <w:rsid w:val="00BC2973"/>
    <w:rsid w:val="00BC3088"/>
    <w:rsid w:val="00BD0351"/>
    <w:rsid w:val="00BD1905"/>
    <w:rsid w:val="00BD1A15"/>
    <w:rsid w:val="00BD2463"/>
    <w:rsid w:val="00BD2692"/>
    <w:rsid w:val="00BD2F8B"/>
    <w:rsid w:val="00BD36F1"/>
    <w:rsid w:val="00BD5B7A"/>
    <w:rsid w:val="00BD6199"/>
    <w:rsid w:val="00BD7884"/>
    <w:rsid w:val="00BE5E75"/>
    <w:rsid w:val="00BE6E8E"/>
    <w:rsid w:val="00BF00C6"/>
    <w:rsid w:val="00BF0A08"/>
    <w:rsid w:val="00BF1976"/>
    <w:rsid w:val="00BF27D2"/>
    <w:rsid w:val="00BF2B1A"/>
    <w:rsid w:val="00BF2D41"/>
    <w:rsid w:val="00BF30D4"/>
    <w:rsid w:val="00BF55BB"/>
    <w:rsid w:val="00BF55CE"/>
    <w:rsid w:val="00BF5CB0"/>
    <w:rsid w:val="00BF6183"/>
    <w:rsid w:val="00BF6609"/>
    <w:rsid w:val="00BF6DD6"/>
    <w:rsid w:val="00BF766B"/>
    <w:rsid w:val="00BF7942"/>
    <w:rsid w:val="00C0098A"/>
    <w:rsid w:val="00C00B01"/>
    <w:rsid w:val="00C00C78"/>
    <w:rsid w:val="00C01EBE"/>
    <w:rsid w:val="00C0417C"/>
    <w:rsid w:val="00C0455A"/>
    <w:rsid w:val="00C060C4"/>
    <w:rsid w:val="00C06320"/>
    <w:rsid w:val="00C066DD"/>
    <w:rsid w:val="00C072C3"/>
    <w:rsid w:val="00C10294"/>
    <w:rsid w:val="00C1042C"/>
    <w:rsid w:val="00C11B31"/>
    <w:rsid w:val="00C12C9B"/>
    <w:rsid w:val="00C144C6"/>
    <w:rsid w:val="00C14B69"/>
    <w:rsid w:val="00C14EAB"/>
    <w:rsid w:val="00C162D8"/>
    <w:rsid w:val="00C167FA"/>
    <w:rsid w:val="00C1693A"/>
    <w:rsid w:val="00C173EA"/>
    <w:rsid w:val="00C17C2C"/>
    <w:rsid w:val="00C20DE9"/>
    <w:rsid w:val="00C21D23"/>
    <w:rsid w:val="00C22D5B"/>
    <w:rsid w:val="00C22DA1"/>
    <w:rsid w:val="00C2327E"/>
    <w:rsid w:val="00C23EEF"/>
    <w:rsid w:val="00C2570A"/>
    <w:rsid w:val="00C25DA6"/>
    <w:rsid w:val="00C26582"/>
    <w:rsid w:val="00C26778"/>
    <w:rsid w:val="00C273D7"/>
    <w:rsid w:val="00C274C9"/>
    <w:rsid w:val="00C27C4B"/>
    <w:rsid w:val="00C3065F"/>
    <w:rsid w:val="00C318D2"/>
    <w:rsid w:val="00C33EC1"/>
    <w:rsid w:val="00C36505"/>
    <w:rsid w:val="00C36603"/>
    <w:rsid w:val="00C36B7F"/>
    <w:rsid w:val="00C36E11"/>
    <w:rsid w:val="00C370B7"/>
    <w:rsid w:val="00C40977"/>
    <w:rsid w:val="00C4097B"/>
    <w:rsid w:val="00C41329"/>
    <w:rsid w:val="00C450CE"/>
    <w:rsid w:val="00C4644E"/>
    <w:rsid w:val="00C46876"/>
    <w:rsid w:val="00C47170"/>
    <w:rsid w:val="00C514E2"/>
    <w:rsid w:val="00C5248B"/>
    <w:rsid w:val="00C53EA1"/>
    <w:rsid w:val="00C542C0"/>
    <w:rsid w:val="00C56442"/>
    <w:rsid w:val="00C56837"/>
    <w:rsid w:val="00C568BC"/>
    <w:rsid w:val="00C5766A"/>
    <w:rsid w:val="00C579AE"/>
    <w:rsid w:val="00C60F82"/>
    <w:rsid w:val="00C61615"/>
    <w:rsid w:val="00C618FB"/>
    <w:rsid w:val="00C61989"/>
    <w:rsid w:val="00C62AEA"/>
    <w:rsid w:val="00C62DC6"/>
    <w:rsid w:val="00C63CA3"/>
    <w:rsid w:val="00C64C87"/>
    <w:rsid w:val="00C660E0"/>
    <w:rsid w:val="00C6695A"/>
    <w:rsid w:val="00C66F5D"/>
    <w:rsid w:val="00C6719D"/>
    <w:rsid w:val="00C67387"/>
    <w:rsid w:val="00C67490"/>
    <w:rsid w:val="00C67730"/>
    <w:rsid w:val="00C70033"/>
    <w:rsid w:val="00C70F0C"/>
    <w:rsid w:val="00C71A13"/>
    <w:rsid w:val="00C73779"/>
    <w:rsid w:val="00C73E23"/>
    <w:rsid w:val="00C73EC7"/>
    <w:rsid w:val="00C74436"/>
    <w:rsid w:val="00C7444C"/>
    <w:rsid w:val="00C746F5"/>
    <w:rsid w:val="00C7495D"/>
    <w:rsid w:val="00C74F01"/>
    <w:rsid w:val="00C75CFD"/>
    <w:rsid w:val="00C763F0"/>
    <w:rsid w:val="00C77004"/>
    <w:rsid w:val="00C7748C"/>
    <w:rsid w:val="00C77FBC"/>
    <w:rsid w:val="00C8167E"/>
    <w:rsid w:val="00C81D94"/>
    <w:rsid w:val="00C841CB"/>
    <w:rsid w:val="00C870FE"/>
    <w:rsid w:val="00C879CC"/>
    <w:rsid w:val="00C9046D"/>
    <w:rsid w:val="00C90502"/>
    <w:rsid w:val="00C90E83"/>
    <w:rsid w:val="00C9128C"/>
    <w:rsid w:val="00C914FE"/>
    <w:rsid w:val="00C9150B"/>
    <w:rsid w:val="00C92138"/>
    <w:rsid w:val="00C93A9B"/>
    <w:rsid w:val="00C9416E"/>
    <w:rsid w:val="00C9494A"/>
    <w:rsid w:val="00C94FE4"/>
    <w:rsid w:val="00C96459"/>
    <w:rsid w:val="00C964CD"/>
    <w:rsid w:val="00C96640"/>
    <w:rsid w:val="00C96E24"/>
    <w:rsid w:val="00C97332"/>
    <w:rsid w:val="00CA1677"/>
    <w:rsid w:val="00CA3366"/>
    <w:rsid w:val="00CA3844"/>
    <w:rsid w:val="00CA385A"/>
    <w:rsid w:val="00CA40A2"/>
    <w:rsid w:val="00CA578C"/>
    <w:rsid w:val="00CB0AAA"/>
    <w:rsid w:val="00CB0F8E"/>
    <w:rsid w:val="00CB127F"/>
    <w:rsid w:val="00CB2B51"/>
    <w:rsid w:val="00CB2DDE"/>
    <w:rsid w:val="00CB3309"/>
    <w:rsid w:val="00CB3E87"/>
    <w:rsid w:val="00CB53E2"/>
    <w:rsid w:val="00CB54F1"/>
    <w:rsid w:val="00CB61BF"/>
    <w:rsid w:val="00CB67A4"/>
    <w:rsid w:val="00CB6905"/>
    <w:rsid w:val="00CB6B67"/>
    <w:rsid w:val="00CB7C09"/>
    <w:rsid w:val="00CB7DB4"/>
    <w:rsid w:val="00CC086D"/>
    <w:rsid w:val="00CC09F0"/>
    <w:rsid w:val="00CC20FE"/>
    <w:rsid w:val="00CC31B3"/>
    <w:rsid w:val="00CC6B86"/>
    <w:rsid w:val="00CC78E5"/>
    <w:rsid w:val="00CD097A"/>
    <w:rsid w:val="00CD1011"/>
    <w:rsid w:val="00CD1555"/>
    <w:rsid w:val="00CD23FA"/>
    <w:rsid w:val="00CD25E9"/>
    <w:rsid w:val="00CD40DC"/>
    <w:rsid w:val="00CD4B1F"/>
    <w:rsid w:val="00CD69A2"/>
    <w:rsid w:val="00CD6C59"/>
    <w:rsid w:val="00CD72F4"/>
    <w:rsid w:val="00CD7A6C"/>
    <w:rsid w:val="00CE2469"/>
    <w:rsid w:val="00CE301B"/>
    <w:rsid w:val="00CE3597"/>
    <w:rsid w:val="00CE3EAA"/>
    <w:rsid w:val="00CE5313"/>
    <w:rsid w:val="00CE532F"/>
    <w:rsid w:val="00CE5919"/>
    <w:rsid w:val="00CE7E5B"/>
    <w:rsid w:val="00CF0F84"/>
    <w:rsid w:val="00CF1158"/>
    <w:rsid w:val="00CF1520"/>
    <w:rsid w:val="00CF2FC1"/>
    <w:rsid w:val="00CF3A8E"/>
    <w:rsid w:val="00CF432C"/>
    <w:rsid w:val="00CF4711"/>
    <w:rsid w:val="00CF5A6F"/>
    <w:rsid w:val="00CF6217"/>
    <w:rsid w:val="00CF74F6"/>
    <w:rsid w:val="00D0089D"/>
    <w:rsid w:val="00D00FD2"/>
    <w:rsid w:val="00D02929"/>
    <w:rsid w:val="00D03E08"/>
    <w:rsid w:val="00D05AA4"/>
    <w:rsid w:val="00D06219"/>
    <w:rsid w:val="00D0681C"/>
    <w:rsid w:val="00D06B39"/>
    <w:rsid w:val="00D06C55"/>
    <w:rsid w:val="00D06E70"/>
    <w:rsid w:val="00D0719A"/>
    <w:rsid w:val="00D1123A"/>
    <w:rsid w:val="00D1187B"/>
    <w:rsid w:val="00D13EC4"/>
    <w:rsid w:val="00D14711"/>
    <w:rsid w:val="00D155AD"/>
    <w:rsid w:val="00D15872"/>
    <w:rsid w:val="00D16297"/>
    <w:rsid w:val="00D16D0D"/>
    <w:rsid w:val="00D177D5"/>
    <w:rsid w:val="00D17CC9"/>
    <w:rsid w:val="00D210E7"/>
    <w:rsid w:val="00D21766"/>
    <w:rsid w:val="00D225AF"/>
    <w:rsid w:val="00D23729"/>
    <w:rsid w:val="00D24CA2"/>
    <w:rsid w:val="00D25BDA"/>
    <w:rsid w:val="00D25E17"/>
    <w:rsid w:val="00D26301"/>
    <w:rsid w:val="00D2639F"/>
    <w:rsid w:val="00D2768F"/>
    <w:rsid w:val="00D27696"/>
    <w:rsid w:val="00D309E0"/>
    <w:rsid w:val="00D3131A"/>
    <w:rsid w:val="00D3175C"/>
    <w:rsid w:val="00D31FD0"/>
    <w:rsid w:val="00D3285F"/>
    <w:rsid w:val="00D32CD3"/>
    <w:rsid w:val="00D3357F"/>
    <w:rsid w:val="00D34771"/>
    <w:rsid w:val="00D35257"/>
    <w:rsid w:val="00D3587E"/>
    <w:rsid w:val="00D36642"/>
    <w:rsid w:val="00D36893"/>
    <w:rsid w:val="00D370FD"/>
    <w:rsid w:val="00D37451"/>
    <w:rsid w:val="00D4016D"/>
    <w:rsid w:val="00D410F0"/>
    <w:rsid w:val="00D41E1C"/>
    <w:rsid w:val="00D42D20"/>
    <w:rsid w:val="00D42D32"/>
    <w:rsid w:val="00D46C46"/>
    <w:rsid w:val="00D46DB0"/>
    <w:rsid w:val="00D5184C"/>
    <w:rsid w:val="00D51E9F"/>
    <w:rsid w:val="00D529EB"/>
    <w:rsid w:val="00D53FDC"/>
    <w:rsid w:val="00D542E7"/>
    <w:rsid w:val="00D549E0"/>
    <w:rsid w:val="00D55B0E"/>
    <w:rsid w:val="00D600E6"/>
    <w:rsid w:val="00D612CA"/>
    <w:rsid w:val="00D61E2C"/>
    <w:rsid w:val="00D62DB1"/>
    <w:rsid w:val="00D63291"/>
    <w:rsid w:val="00D63A7C"/>
    <w:rsid w:val="00D63F9A"/>
    <w:rsid w:val="00D6513C"/>
    <w:rsid w:val="00D66E7A"/>
    <w:rsid w:val="00D67337"/>
    <w:rsid w:val="00D67445"/>
    <w:rsid w:val="00D67827"/>
    <w:rsid w:val="00D67B1E"/>
    <w:rsid w:val="00D67D7A"/>
    <w:rsid w:val="00D67FB7"/>
    <w:rsid w:val="00D703E3"/>
    <w:rsid w:val="00D70AF0"/>
    <w:rsid w:val="00D717D6"/>
    <w:rsid w:val="00D7313F"/>
    <w:rsid w:val="00D73271"/>
    <w:rsid w:val="00D73689"/>
    <w:rsid w:val="00D75DEB"/>
    <w:rsid w:val="00D777A5"/>
    <w:rsid w:val="00D77A22"/>
    <w:rsid w:val="00D77D3F"/>
    <w:rsid w:val="00D77FAE"/>
    <w:rsid w:val="00D80D90"/>
    <w:rsid w:val="00D81463"/>
    <w:rsid w:val="00D81653"/>
    <w:rsid w:val="00D82465"/>
    <w:rsid w:val="00D9090C"/>
    <w:rsid w:val="00D90A4C"/>
    <w:rsid w:val="00D90E27"/>
    <w:rsid w:val="00D91BFD"/>
    <w:rsid w:val="00D91C0B"/>
    <w:rsid w:val="00D92D0E"/>
    <w:rsid w:val="00D93DA6"/>
    <w:rsid w:val="00D941D9"/>
    <w:rsid w:val="00D9619A"/>
    <w:rsid w:val="00D96F96"/>
    <w:rsid w:val="00D974F5"/>
    <w:rsid w:val="00D97E26"/>
    <w:rsid w:val="00DA0B7C"/>
    <w:rsid w:val="00DA18C7"/>
    <w:rsid w:val="00DA5CE3"/>
    <w:rsid w:val="00DA6939"/>
    <w:rsid w:val="00DB11FE"/>
    <w:rsid w:val="00DB27A1"/>
    <w:rsid w:val="00DB47E0"/>
    <w:rsid w:val="00DC0FFE"/>
    <w:rsid w:val="00DC126D"/>
    <w:rsid w:val="00DC173A"/>
    <w:rsid w:val="00DC2334"/>
    <w:rsid w:val="00DC2729"/>
    <w:rsid w:val="00DC4BFD"/>
    <w:rsid w:val="00DC4F95"/>
    <w:rsid w:val="00DC7635"/>
    <w:rsid w:val="00DC7B83"/>
    <w:rsid w:val="00DD0F28"/>
    <w:rsid w:val="00DD124D"/>
    <w:rsid w:val="00DD1417"/>
    <w:rsid w:val="00DD19A0"/>
    <w:rsid w:val="00DD20B7"/>
    <w:rsid w:val="00DD262C"/>
    <w:rsid w:val="00DD322A"/>
    <w:rsid w:val="00DD324D"/>
    <w:rsid w:val="00DD3D6F"/>
    <w:rsid w:val="00DD3D95"/>
    <w:rsid w:val="00DD44D5"/>
    <w:rsid w:val="00DD4EBF"/>
    <w:rsid w:val="00DD577C"/>
    <w:rsid w:val="00DD5B26"/>
    <w:rsid w:val="00DD62D0"/>
    <w:rsid w:val="00DD6993"/>
    <w:rsid w:val="00DD6FEC"/>
    <w:rsid w:val="00DE068B"/>
    <w:rsid w:val="00DE113A"/>
    <w:rsid w:val="00DE22F9"/>
    <w:rsid w:val="00DE2A25"/>
    <w:rsid w:val="00DE3726"/>
    <w:rsid w:val="00DE39D8"/>
    <w:rsid w:val="00DE4F97"/>
    <w:rsid w:val="00DE5817"/>
    <w:rsid w:val="00DE5D0D"/>
    <w:rsid w:val="00DE6040"/>
    <w:rsid w:val="00DE6914"/>
    <w:rsid w:val="00DE6A2F"/>
    <w:rsid w:val="00DE7DB3"/>
    <w:rsid w:val="00DF1189"/>
    <w:rsid w:val="00DF19BC"/>
    <w:rsid w:val="00DF1BF7"/>
    <w:rsid w:val="00DF1D3B"/>
    <w:rsid w:val="00DF28A7"/>
    <w:rsid w:val="00DF36DD"/>
    <w:rsid w:val="00DF423C"/>
    <w:rsid w:val="00DF5F4C"/>
    <w:rsid w:val="00DF6065"/>
    <w:rsid w:val="00DF67A7"/>
    <w:rsid w:val="00DF72BE"/>
    <w:rsid w:val="00DF75F3"/>
    <w:rsid w:val="00DF7BD7"/>
    <w:rsid w:val="00E00B03"/>
    <w:rsid w:val="00E01970"/>
    <w:rsid w:val="00E01E0E"/>
    <w:rsid w:val="00E033DB"/>
    <w:rsid w:val="00E03884"/>
    <w:rsid w:val="00E03C6D"/>
    <w:rsid w:val="00E044B7"/>
    <w:rsid w:val="00E04BEE"/>
    <w:rsid w:val="00E05693"/>
    <w:rsid w:val="00E0634F"/>
    <w:rsid w:val="00E066F5"/>
    <w:rsid w:val="00E06A10"/>
    <w:rsid w:val="00E06E6F"/>
    <w:rsid w:val="00E10B10"/>
    <w:rsid w:val="00E10EDB"/>
    <w:rsid w:val="00E11F45"/>
    <w:rsid w:val="00E1218C"/>
    <w:rsid w:val="00E12F19"/>
    <w:rsid w:val="00E14BE6"/>
    <w:rsid w:val="00E16099"/>
    <w:rsid w:val="00E1640C"/>
    <w:rsid w:val="00E16B3F"/>
    <w:rsid w:val="00E21726"/>
    <w:rsid w:val="00E224A5"/>
    <w:rsid w:val="00E242EE"/>
    <w:rsid w:val="00E25778"/>
    <w:rsid w:val="00E26BD8"/>
    <w:rsid w:val="00E26C25"/>
    <w:rsid w:val="00E27163"/>
    <w:rsid w:val="00E278A1"/>
    <w:rsid w:val="00E300E0"/>
    <w:rsid w:val="00E30489"/>
    <w:rsid w:val="00E30991"/>
    <w:rsid w:val="00E30CAC"/>
    <w:rsid w:val="00E31143"/>
    <w:rsid w:val="00E31A5C"/>
    <w:rsid w:val="00E337E8"/>
    <w:rsid w:val="00E34163"/>
    <w:rsid w:val="00E3601B"/>
    <w:rsid w:val="00E36F40"/>
    <w:rsid w:val="00E374AE"/>
    <w:rsid w:val="00E37686"/>
    <w:rsid w:val="00E4043D"/>
    <w:rsid w:val="00E409AC"/>
    <w:rsid w:val="00E410BB"/>
    <w:rsid w:val="00E4223A"/>
    <w:rsid w:val="00E4238A"/>
    <w:rsid w:val="00E4388B"/>
    <w:rsid w:val="00E43F3C"/>
    <w:rsid w:val="00E442E6"/>
    <w:rsid w:val="00E45450"/>
    <w:rsid w:val="00E46B92"/>
    <w:rsid w:val="00E47221"/>
    <w:rsid w:val="00E507B4"/>
    <w:rsid w:val="00E50D6F"/>
    <w:rsid w:val="00E51145"/>
    <w:rsid w:val="00E51CC9"/>
    <w:rsid w:val="00E5287D"/>
    <w:rsid w:val="00E529BA"/>
    <w:rsid w:val="00E52E45"/>
    <w:rsid w:val="00E53107"/>
    <w:rsid w:val="00E546CD"/>
    <w:rsid w:val="00E5497F"/>
    <w:rsid w:val="00E55969"/>
    <w:rsid w:val="00E5679D"/>
    <w:rsid w:val="00E57BA0"/>
    <w:rsid w:val="00E6011B"/>
    <w:rsid w:val="00E60150"/>
    <w:rsid w:val="00E60176"/>
    <w:rsid w:val="00E6076C"/>
    <w:rsid w:val="00E60D5F"/>
    <w:rsid w:val="00E62530"/>
    <w:rsid w:val="00E62B94"/>
    <w:rsid w:val="00E63597"/>
    <w:rsid w:val="00E63714"/>
    <w:rsid w:val="00E64086"/>
    <w:rsid w:val="00E64CCD"/>
    <w:rsid w:val="00E64D1D"/>
    <w:rsid w:val="00E64DBA"/>
    <w:rsid w:val="00E65433"/>
    <w:rsid w:val="00E6695C"/>
    <w:rsid w:val="00E66C53"/>
    <w:rsid w:val="00E70535"/>
    <w:rsid w:val="00E7091E"/>
    <w:rsid w:val="00E709F4"/>
    <w:rsid w:val="00E70A4E"/>
    <w:rsid w:val="00E70C14"/>
    <w:rsid w:val="00E72A89"/>
    <w:rsid w:val="00E73C33"/>
    <w:rsid w:val="00E7496D"/>
    <w:rsid w:val="00E74B17"/>
    <w:rsid w:val="00E752EA"/>
    <w:rsid w:val="00E75380"/>
    <w:rsid w:val="00E75612"/>
    <w:rsid w:val="00E766F4"/>
    <w:rsid w:val="00E76C5E"/>
    <w:rsid w:val="00E7707C"/>
    <w:rsid w:val="00E8020F"/>
    <w:rsid w:val="00E80D83"/>
    <w:rsid w:val="00E80D98"/>
    <w:rsid w:val="00E81A8C"/>
    <w:rsid w:val="00E828E4"/>
    <w:rsid w:val="00E82D21"/>
    <w:rsid w:val="00E82D3C"/>
    <w:rsid w:val="00E82DE6"/>
    <w:rsid w:val="00E839D3"/>
    <w:rsid w:val="00E8472A"/>
    <w:rsid w:val="00E84DE4"/>
    <w:rsid w:val="00E85186"/>
    <w:rsid w:val="00E85894"/>
    <w:rsid w:val="00E85DE2"/>
    <w:rsid w:val="00E85E24"/>
    <w:rsid w:val="00E86770"/>
    <w:rsid w:val="00E867CC"/>
    <w:rsid w:val="00E87810"/>
    <w:rsid w:val="00E9060D"/>
    <w:rsid w:val="00E911B5"/>
    <w:rsid w:val="00E912B9"/>
    <w:rsid w:val="00E917D0"/>
    <w:rsid w:val="00E92E58"/>
    <w:rsid w:val="00E92EF6"/>
    <w:rsid w:val="00E93D1D"/>
    <w:rsid w:val="00E95875"/>
    <w:rsid w:val="00E95B8C"/>
    <w:rsid w:val="00E9742E"/>
    <w:rsid w:val="00E97DE7"/>
    <w:rsid w:val="00EA0A62"/>
    <w:rsid w:val="00EA1EAC"/>
    <w:rsid w:val="00EA2BE0"/>
    <w:rsid w:val="00EA2D44"/>
    <w:rsid w:val="00EA388A"/>
    <w:rsid w:val="00EA4052"/>
    <w:rsid w:val="00EA4171"/>
    <w:rsid w:val="00EA49D1"/>
    <w:rsid w:val="00EA4A05"/>
    <w:rsid w:val="00EA6062"/>
    <w:rsid w:val="00EA69F9"/>
    <w:rsid w:val="00EA6CE3"/>
    <w:rsid w:val="00EB02F4"/>
    <w:rsid w:val="00EB09E4"/>
    <w:rsid w:val="00EB10F7"/>
    <w:rsid w:val="00EB1835"/>
    <w:rsid w:val="00EB2AEC"/>
    <w:rsid w:val="00EB42B6"/>
    <w:rsid w:val="00EB4FC8"/>
    <w:rsid w:val="00EB7A15"/>
    <w:rsid w:val="00EC093F"/>
    <w:rsid w:val="00EC0BFB"/>
    <w:rsid w:val="00EC160A"/>
    <w:rsid w:val="00EC1C3E"/>
    <w:rsid w:val="00EC1C7A"/>
    <w:rsid w:val="00EC1D80"/>
    <w:rsid w:val="00EC362D"/>
    <w:rsid w:val="00EC588D"/>
    <w:rsid w:val="00EC630B"/>
    <w:rsid w:val="00ED0AA7"/>
    <w:rsid w:val="00ED0B9D"/>
    <w:rsid w:val="00ED0C51"/>
    <w:rsid w:val="00ED1226"/>
    <w:rsid w:val="00ED2B3C"/>
    <w:rsid w:val="00ED3A58"/>
    <w:rsid w:val="00ED4E33"/>
    <w:rsid w:val="00ED59A9"/>
    <w:rsid w:val="00ED6443"/>
    <w:rsid w:val="00ED6EA2"/>
    <w:rsid w:val="00EE027D"/>
    <w:rsid w:val="00EE0E86"/>
    <w:rsid w:val="00EE1895"/>
    <w:rsid w:val="00EE1B11"/>
    <w:rsid w:val="00EE4B02"/>
    <w:rsid w:val="00EE4D20"/>
    <w:rsid w:val="00EE4D9D"/>
    <w:rsid w:val="00EE625E"/>
    <w:rsid w:val="00EE64DE"/>
    <w:rsid w:val="00EE6738"/>
    <w:rsid w:val="00EE6DE9"/>
    <w:rsid w:val="00EE74F0"/>
    <w:rsid w:val="00EF0BA8"/>
    <w:rsid w:val="00EF155B"/>
    <w:rsid w:val="00EF192E"/>
    <w:rsid w:val="00EF375F"/>
    <w:rsid w:val="00EF3761"/>
    <w:rsid w:val="00EF3C1E"/>
    <w:rsid w:val="00EF42B0"/>
    <w:rsid w:val="00EF4F1D"/>
    <w:rsid w:val="00EF583A"/>
    <w:rsid w:val="00EF6921"/>
    <w:rsid w:val="00F0186D"/>
    <w:rsid w:val="00F0219D"/>
    <w:rsid w:val="00F0224B"/>
    <w:rsid w:val="00F02825"/>
    <w:rsid w:val="00F028E8"/>
    <w:rsid w:val="00F02D03"/>
    <w:rsid w:val="00F03477"/>
    <w:rsid w:val="00F03770"/>
    <w:rsid w:val="00F052FD"/>
    <w:rsid w:val="00F06EFB"/>
    <w:rsid w:val="00F07170"/>
    <w:rsid w:val="00F12360"/>
    <w:rsid w:val="00F12E61"/>
    <w:rsid w:val="00F13403"/>
    <w:rsid w:val="00F15047"/>
    <w:rsid w:val="00F15224"/>
    <w:rsid w:val="00F16280"/>
    <w:rsid w:val="00F162ED"/>
    <w:rsid w:val="00F16519"/>
    <w:rsid w:val="00F16933"/>
    <w:rsid w:val="00F20927"/>
    <w:rsid w:val="00F20BD1"/>
    <w:rsid w:val="00F20D63"/>
    <w:rsid w:val="00F20DCC"/>
    <w:rsid w:val="00F21214"/>
    <w:rsid w:val="00F21F11"/>
    <w:rsid w:val="00F234BA"/>
    <w:rsid w:val="00F237F7"/>
    <w:rsid w:val="00F24115"/>
    <w:rsid w:val="00F24CA5"/>
    <w:rsid w:val="00F25C82"/>
    <w:rsid w:val="00F26411"/>
    <w:rsid w:val="00F264E8"/>
    <w:rsid w:val="00F26E9F"/>
    <w:rsid w:val="00F2747D"/>
    <w:rsid w:val="00F27B56"/>
    <w:rsid w:val="00F27CEA"/>
    <w:rsid w:val="00F3178B"/>
    <w:rsid w:val="00F32B27"/>
    <w:rsid w:val="00F34E78"/>
    <w:rsid w:val="00F3540F"/>
    <w:rsid w:val="00F356CD"/>
    <w:rsid w:val="00F358E4"/>
    <w:rsid w:val="00F3603C"/>
    <w:rsid w:val="00F40190"/>
    <w:rsid w:val="00F4104F"/>
    <w:rsid w:val="00F4168E"/>
    <w:rsid w:val="00F4261A"/>
    <w:rsid w:val="00F42A4E"/>
    <w:rsid w:val="00F42B29"/>
    <w:rsid w:val="00F431DD"/>
    <w:rsid w:val="00F43668"/>
    <w:rsid w:val="00F43B34"/>
    <w:rsid w:val="00F449A3"/>
    <w:rsid w:val="00F44AC7"/>
    <w:rsid w:val="00F47C13"/>
    <w:rsid w:val="00F53415"/>
    <w:rsid w:val="00F53521"/>
    <w:rsid w:val="00F53B6F"/>
    <w:rsid w:val="00F541F0"/>
    <w:rsid w:val="00F54A28"/>
    <w:rsid w:val="00F557D7"/>
    <w:rsid w:val="00F55993"/>
    <w:rsid w:val="00F56412"/>
    <w:rsid w:val="00F56640"/>
    <w:rsid w:val="00F56B8E"/>
    <w:rsid w:val="00F56E93"/>
    <w:rsid w:val="00F617C9"/>
    <w:rsid w:val="00F631CF"/>
    <w:rsid w:val="00F63386"/>
    <w:rsid w:val="00F63913"/>
    <w:rsid w:val="00F64046"/>
    <w:rsid w:val="00F64E51"/>
    <w:rsid w:val="00F658DD"/>
    <w:rsid w:val="00F658EB"/>
    <w:rsid w:val="00F667E3"/>
    <w:rsid w:val="00F66D0F"/>
    <w:rsid w:val="00F70B6B"/>
    <w:rsid w:val="00F70D5D"/>
    <w:rsid w:val="00F7123A"/>
    <w:rsid w:val="00F71803"/>
    <w:rsid w:val="00F724DC"/>
    <w:rsid w:val="00F73F7B"/>
    <w:rsid w:val="00F754A0"/>
    <w:rsid w:val="00F774E7"/>
    <w:rsid w:val="00F77889"/>
    <w:rsid w:val="00F77C44"/>
    <w:rsid w:val="00F77F35"/>
    <w:rsid w:val="00F80241"/>
    <w:rsid w:val="00F837A2"/>
    <w:rsid w:val="00F83C1E"/>
    <w:rsid w:val="00F83EFA"/>
    <w:rsid w:val="00F8425E"/>
    <w:rsid w:val="00F858CF"/>
    <w:rsid w:val="00F8662A"/>
    <w:rsid w:val="00F90B1F"/>
    <w:rsid w:val="00F90CD4"/>
    <w:rsid w:val="00F91C8D"/>
    <w:rsid w:val="00F92D63"/>
    <w:rsid w:val="00F93560"/>
    <w:rsid w:val="00F93AF8"/>
    <w:rsid w:val="00F95BE5"/>
    <w:rsid w:val="00F95C1D"/>
    <w:rsid w:val="00F96875"/>
    <w:rsid w:val="00F972E8"/>
    <w:rsid w:val="00F9761E"/>
    <w:rsid w:val="00F97CF6"/>
    <w:rsid w:val="00F97D41"/>
    <w:rsid w:val="00FA1B6A"/>
    <w:rsid w:val="00FA1ED3"/>
    <w:rsid w:val="00FA1F21"/>
    <w:rsid w:val="00FA382D"/>
    <w:rsid w:val="00FA527A"/>
    <w:rsid w:val="00FA63CF"/>
    <w:rsid w:val="00FA6466"/>
    <w:rsid w:val="00FA6FD5"/>
    <w:rsid w:val="00FA704F"/>
    <w:rsid w:val="00FA7B69"/>
    <w:rsid w:val="00FB009F"/>
    <w:rsid w:val="00FB0FF6"/>
    <w:rsid w:val="00FB1369"/>
    <w:rsid w:val="00FB23DD"/>
    <w:rsid w:val="00FB4F7D"/>
    <w:rsid w:val="00FB61E4"/>
    <w:rsid w:val="00FB6235"/>
    <w:rsid w:val="00FB740B"/>
    <w:rsid w:val="00FC00A8"/>
    <w:rsid w:val="00FC0D49"/>
    <w:rsid w:val="00FC2341"/>
    <w:rsid w:val="00FC6A5C"/>
    <w:rsid w:val="00FC6A8C"/>
    <w:rsid w:val="00FC7530"/>
    <w:rsid w:val="00FC7E92"/>
    <w:rsid w:val="00FD0BE3"/>
    <w:rsid w:val="00FD1E1D"/>
    <w:rsid w:val="00FD2396"/>
    <w:rsid w:val="00FD39A4"/>
    <w:rsid w:val="00FD424B"/>
    <w:rsid w:val="00FD66E4"/>
    <w:rsid w:val="00FD6FB2"/>
    <w:rsid w:val="00FE340C"/>
    <w:rsid w:val="00FE3D75"/>
    <w:rsid w:val="00FE4B80"/>
    <w:rsid w:val="00FE538F"/>
    <w:rsid w:val="00FE73BC"/>
    <w:rsid w:val="00FE7530"/>
    <w:rsid w:val="00FF0455"/>
    <w:rsid w:val="00FF0479"/>
    <w:rsid w:val="00FF184B"/>
    <w:rsid w:val="00FF23CC"/>
    <w:rsid w:val="00FF2425"/>
    <w:rsid w:val="00FF4180"/>
    <w:rsid w:val="00FF48A7"/>
    <w:rsid w:val="00FF4C47"/>
    <w:rsid w:val="00FF660B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5">
    <w:name w:val="Block Text .5&quot;"/>
    <w:basedOn w:val="Normal"/>
    <w:rsid w:val="00612896"/>
    <w:pPr>
      <w:ind w:left="720" w:right="720"/>
    </w:pPr>
  </w:style>
  <w:style w:type="paragraph" w:customStyle="1" w:styleId="BlockText1">
    <w:name w:val="Block Text 1&quot;"/>
    <w:basedOn w:val="Normal"/>
    <w:rsid w:val="00612896"/>
    <w:pPr>
      <w:ind w:left="1440" w:right="1440"/>
    </w:pPr>
  </w:style>
  <w:style w:type="paragraph" w:customStyle="1" w:styleId="BlockText15">
    <w:name w:val="Block Text 1.5&quot;"/>
    <w:basedOn w:val="Normal"/>
    <w:rsid w:val="00612896"/>
    <w:pPr>
      <w:ind w:left="2160" w:right="2160"/>
    </w:pPr>
  </w:style>
  <w:style w:type="character" w:styleId="Strong">
    <w:name w:val="Strong"/>
    <w:basedOn w:val="DefaultParagraphFont"/>
    <w:qFormat/>
    <w:rsid w:val="006A10DD"/>
    <w:rPr>
      <w:b/>
      <w:bCs/>
    </w:rPr>
  </w:style>
  <w:style w:type="paragraph" w:styleId="Footer">
    <w:name w:val="footer"/>
    <w:basedOn w:val="Normal"/>
    <w:link w:val="FooterChar"/>
    <w:uiPriority w:val="99"/>
    <w:rsid w:val="003B24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400"/>
  </w:style>
  <w:style w:type="paragraph" w:styleId="Header">
    <w:name w:val="header"/>
    <w:basedOn w:val="Normal"/>
    <w:rsid w:val="003B24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6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D5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6D53"/>
    <w:rPr>
      <w:sz w:val="24"/>
      <w:szCs w:val="24"/>
    </w:rPr>
  </w:style>
  <w:style w:type="table" w:styleId="TableGrid">
    <w:name w:val="Table Grid"/>
    <w:basedOn w:val="TableNormal"/>
    <w:rsid w:val="00862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derBody">
    <w:name w:val="Order Body"/>
    <w:basedOn w:val="Normal"/>
    <w:link w:val="OrderBodyChar"/>
    <w:rsid w:val="00D225AF"/>
    <w:pPr>
      <w:jc w:val="both"/>
    </w:pPr>
  </w:style>
  <w:style w:type="character" w:customStyle="1" w:styleId="OrderBodyChar">
    <w:name w:val="Order Body Char"/>
    <w:basedOn w:val="DefaultParagraphFont"/>
    <w:link w:val="OrderBody"/>
    <w:rsid w:val="00D225AF"/>
    <w:rPr>
      <w:sz w:val="24"/>
      <w:szCs w:val="24"/>
    </w:rPr>
  </w:style>
  <w:style w:type="paragraph" w:customStyle="1" w:styleId="Default">
    <w:name w:val="Default"/>
    <w:rsid w:val="00C744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647361"/>
    <w:pPr>
      <w:ind w:left="720"/>
    </w:pPr>
    <w:rPr>
      <w:rFonts w:eastAsia="Calibri"/>
    </w:rPr>
  </w:style>
  <w:style w:type="paragraph" w:styleId="BodyTextIndent2">
    <w:name w:val="Body Text Indent 2"/>
    <w:basedOn w:val="Normal"/>
    <w:link w:val="BodyTextIndent2Char"/>
    <w:rsid w:val="007D56FB"/>
    <w:pPr>
      <w:widowControl w:val="0"/>
      <w:autoSpaceDE w:val="0"/>
      <w:autoSpaceDN w:val="0"/>
      <w:adjustRightInd w:val="0"/>
      <w:spacing w:line="360" w:lineRule="auto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D56F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36E11"/>
    <w:rPr>
      <w:sz w:val="24"/>
      <w:szCs w:val="24"/>
    </w:rPr>
  </w:style>
  <w:style w:type="character" w:styleId="CommentReference">
    <w:name w:val="annotation reference"/>
    <w:basedOn w:val="DefaultParagraphFont"/>
    <w:rsid w:val="00C36E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6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6E11"/>
  </w:style>
  <w:style w:type="paragraph" w:styleId="CommentSubject">
    <w:name w:val="annotation subject"/>
    <w:basedOn w:val="CommentText"/>
    <w:next w:val="CommentText"/>
    <w:link w:val="CommentSubjectChar"/>
    <w:rsid w:val="00C36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6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6B86-B525-44D2-B080-33A60839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2190</Words>
  <Characters>12755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Public Utilities</vt:lpstr>
    </vt:vector>
  </TitlesOfParts>
  <Company>Florida Public Service Commission</Company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Public Utilities</dc:title>
  <dc:subject/>
  <dc:creator>Betty Gardner</dc:creator>
  <cp:keywords/>
  <cp:lastModifiedBy>woods.monica</cp:lastModifiedBy>
  <cp:revision>2</cp:revision>
  <cp:lastPrinted>2009-08-13T19:12:00Z</cp:lastPrinted>
  <dcterms:created xsi:type="dcterms:W3CDTF">2009-08-13T19:20:00Z</dcterms:created>
  <dcterms:modified xsi:type="dcterms:W3CDTF">2009-08-13T19:20:00Z</dcterms:modified>
</cp:coreProperties>
</file>