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36" w:rsidRPr="00697FF7" w:rsidRDefault="00AF6136" w:rsidP="00AF6136">
      <w:pPr>
        <w:tabs>
          <w:tab w:val="center" w:pos="4680"/>
        </w:tabs>
        <w:jc w:val="center"/>
        <w:rPr>
          <w:rFonts w:ascii="Times New Roman" w:hAnsi="Times New Roman"/>
          <w:b/>
          <w:sz w:val="24"/>
        </w:rPr>
      </w:pPr>
      <w:r w:rsidRPr="00697FF7">
        <w:rPr>
          <w:rFonts w:ascii="Times New Roman" w:hAnsi="Times New Roman"/>
          <w:b/>
          <w:sz w:val="24"/>
        </w:rPr>
        <w:t>BEFORE THE FLORIDA PUBLIC SERVICE COMMISSION</w:t>
      </w:r>
    </w:p>
    <w:p w:rsidR="00AF6136" w:rsidRPr="00697FF7" w:rsidRDefault="00AF6136" w:rsidP="00AF6136">
      <w:pPr>
        <w:tabs>
          <w:tab w:val="center" w:pos="4680"/>
        </w:tabs>
        <w:jc w:val="center"/>
        <w:rPr>
          <w:rFonts w:ascii="Times New Roman" w:hAnsi="Times New Roman"/>
          <w:sz w:val="24"/>
        </w:rPr>
      </w:pPr>
    </w:p>
    <w:p w:rsidR="00AF6136" w:rsidRPr="00697FF7" w:rsidRDefault="00AF6136" w:rsidP="00AF6136">
      <w:pPr>
        <w:tabs>
          <w:tab w:val="center" w:pos="4680"/>
        </w:tabs>
        <w:jc w:val="center"/>
        <w:rPr>
          <w:rFonts w:ascii="Times New Roman" w:hAnsi="Times New Roman"/>
          <w:sz w:val="24"/>
        </w:rPr>
      </w:pPr>
    </w:p>
    <w:tbl>
      <w:tblPr>
        <w:tblW w:w="0" w:type="auto"/>
        <w:tblBorders>
          <w:insideV w:val="double" w:sz="4" w:space="0" w:color="auto"/>
        </w:tblBorders>
        <w:tblLook w:val="01E0"/>
      </w:tblPr>
      <w:tblGrid>
        <w:gridCol w:w="4788"/>
        <w:gridCol w:w="4788"/>
      </w:tblGrid>
      <w:tr w:rsidR="00AF6136" w:rsidRPr="00697FF7" w:rsidTr="00BD11E8">
        <w:trPr>
          <w:trHeight w:val="828"/>
        </w:trPr>
        <w:tc>
          <w:tcPr>
            <w:tcW w:w="4788" w:type="dxa"/>
            <w:tcBorders>
              <w:bottom w:val="single" w:sz="8" w:space="0" w:color="auto"/>
              <w:right w:val="double" w:sz="6" w:space="0" w:color="auto"/>
            </w:tcBorders>
          </w:tcPr>
          <w:p w:rsidR="00AF6136" w:rsidRPr="00697FF7" w:rsidRDefault="00AF6136" w:rsidP="00BD11E8">
            <w:pPr>
              <w:pStyle w:val="OrderBody"/>
            </w:pPr>
            <w:r w:rsidRPr="00697FF7">
              <w:t xml:space="preserve">In re: </w:t>
            </w:r>
            <w:bookmarkStart w:id="0" w:name="SSInRe"/>
            <w:bookmarkEnd w:id="0"/>
            <w:r w:rsidR="00F60916" w:rsidRPr="00697FF7">
              <w:t>Nuclear Cost Recovery</w:t>
            </w:r>
          </w:p>
          <w:p w:rsidR="00AF6136" w:rsidRPr="00697FF7" w:rsidRDefault="00F60916" w:rsidP="00F60916">
            <w:pPr>
              <w:pStyle w:val="OrderBody"/>
            </w:pPr>
            <w:r w:rsidRPr="00697FF7">
              <w:t>Clause.</w:t>
            </w:r>
          </w:p>
        </w:tc>
        <w:tc>
          <w:tcPr>
            <w:tcW w:w="4788" w:type="dxa"/>
            <w:tcBorders>
              <w:left w:val="double" w:sz="6" w:space="0" w:color="auto"/>
            </w:tcBorders>
          </w:tcPr>
          <w:p w:rsidR="00AF6136" w:rsidRPr="00697FF7" w:rsidRDefault="00AF6136" w:rsidP="00BD11E8">
            <w:pPr>
              <w:pStyle w:val="OrderBody"/>
            </w:pPr>
            <w:r w:rsidRPr="00697FF7">
              <w:t>DOCKET NO.</w:t>
            </w:r>
            <w:bookmarkStart w:id="1" w:name="SSDocketNo"/>
            <w:bookmarkEnd w:id="1"/>
            <w:r w:rsidR="004B0BAD">
              <w:t>: 11</w:t>
            </w:r>
            <w:r w:rsidR="00F60916" w:rsidRPr="00697FF7">
              <w:t>0009</w:t>
            </w:r>
            <w:r w:rsidRPr="00697FF7">
              <w:t>-EI</w:t>
            </w:r>
          </w:p>
          <w:p w:rsidR="00B958F1" w:rsidRDefault="00B958F1" w:rsidP="00BD11E8">
            <w:pPr>
              <w:pStyle w:val="OrderBody"/>
            </w:pPr>
            <w:bookmarkStart w:id="2" w:name="SSIssued"/>
            <w:bookmarkEnd w:id="2"/>
          </w:p>
          <w:p w:rsidR="00AF6136" w:rsidRPr="00697FF7" w:rsidRDefault="00F60916" w:rsidP="00BD11E8">
            <w:pPr>
              <w:pStyle w:val="OrderBody"/>
            </w:pPr>
            <w:r w:rsidRPr="00697FF7">
              <w:t>FILED:</w:t>
            </w:r>
            <w:r w:rsidR="007B41B9" w:rsidRPr="00697FF7">
              <w:t xml:space="preserve"> </w:t>
            </w:r>
            <w:r w:rsidR="005E2927">
              <w:t>July</w:t>
            </w:r>
            <w:r w:rsidR="007B41B9" w:rsidRPr="00697FF7">
              <w:t xml:space="preserve"> </w:t>
            </w:r>
            <w:r w:rsidR="004B0BAD">
              <w:t>25, 2011</w:t>
            </w:r>
          </w:p>
          <w:p w:rsidR="00AF6136" w:rsidRPr="00697FF7" w:rsidRDefault="00AF6136" w:rsidP="00BD11E8">
            <w:pPr>
              <w:pStyle w:val="OrderBody"/>
            </w:pPr>
          </w:p>
        </w:tc>
      </w:tr>
    </w:tbl>
    <w:p w:rsidR="0007519B" w:rsidRPr="00697FF7" w:rsidRDefault="0007519B" w:rsidP="00755D39">
      <w:pPr>
        <w:spacing w:line="480" w:lineRule="auto"/>
        <w:jc w:val="center"/>
        <w:rPr>
          <w:rFonts w:ascii="Times New Roman" w:hAnsi="Times New Roman"/>
          <w:b/>
          <w:bCs/>
          <w:sz w:val="24"/>
          <w:u w:val="single"/>
        </w:rPr>
      </w:pPr>
    </w:p>
    <w:p w:rsidR="003D6AC7" w:rsidRPr="008330BC" w:rsidRDefault="00755D39" w:rsidP="008330BC">
      <w:pPr>
        <w:spacing w:after="240" w:line="360" w:lineRule="auto"/>
        <w:jc w:val="center"/>
        <w:rPr>
          <w:rFonts w:ascii="Times New Roman" w:hAnsi="Times New Roman"/>
          <w:b/>
          <w:bCs/>
          <w:sz w:val="24"/>
          <w:u w:val="single"/>
        </w:rPr>
      </w:pPr>
      <w:r w:rsidRPr="00697FF7">
        <w:rPr>
          <w:rFonts w:ascii="Times New Roman" w:hAnsi="Times New Roman"/>
          <w:b/>
          <w:bCs/>
          <w:sz w:val="24"/>
          <w:u w:val="single"/>
        </w:rPr>
        <w:t>PREHEARING STATEMENT OF THE OFFICE OF PUBLIC COUNSEL</w:t>
      </w:r>
    </w:p>
    <w:p w:rsidR="003D6AC7" w:rsidRPr="00697FF7" w:rsidRDefault="00755D39" w:rsidP="008330BC">
      <w:pPr>
        <w:tabs>
          <w:tab w:val="left" w:pos="720"/>
        </w:tabs>
        <w:spacing w:line="360" w:lineRule="auto"/>
        <w:jc w:val="both"/>
        <w:rPr>
          <w:rFonts w:ascii="Times New Roman" w:hAnsi="Times New Roman"/>
          <w:bCs/>
          <w:sz w:val="24"/>
        </w:rPr>
      </w:pPr>
      <w:r w:rsidRPr="00697FF7">
        <w:rPr>
          <w:rFonts w:ascii="Times New Roman" w:hAnsi="Times New Roman"/>
          <w:bCs/>
          <w:sz w:val="24"/>
        </w:rPr>
        <w:tab/>
        <w:t xml:space="preserve">The Citizens of the State of Florida, through the Office of Public Counsel, pursuant to the Order Establishing Procedure </w:t>
      </w:r>
      <w:r w:rsidR="004B0BAD">
        <w:rPr>
          <w:rFonts w:ascii="Times New Roman" w:hAnsi="Times New Roman"/>
          <w:bCs/>
          <w:sz w:val="24"/>
        </w:rPr>
        <w:t>in this docket, Order No. PSC-11-0179</w:t>
      </w:r>
      <w:r w:rsidR="002F2B13" w:rsidRPr="00697FF7">
        <w:rPr>
          <w:rFonts w:ascii="Times New Roman" w:hAnsi="Times New Roman"/>
          <w:bCs/>
          <w:sz w:val="24"/>
        </w:rPr>
        <w:t xml:space="preserve">-PCO-EI, issued </w:t>
      </w:r>
      <w:r w:rsidR="004B0BAD">
        <w:rPr>
          <w:rFonts w:ascii="Times New Roman" w:hAnsi="Times New Roman"/>
          <w:bCs/>
          <w:sz w:val="24"/>
        </w:rPr>
        <w:t>March 29, 2011</w:t>
      </w:r>
      <w:r w:rsidRPr="00697FF7">
        <w:rPr>
          <w:rFonts w:ascii="Times New Roman" w:hAnsi="Times New Roman"/>
          <w:bCs/>
          <w:sz w:val="24"/>
        </w:rPr>
        <w:t>, hereby submit this Prehearing Statement.</w:t>
      </w:r>
    </w:p>
    <w:p w:rsidR="008330BC" w:rsidRDefault="008330BC" w:rsidP="002F2B13">
      <w:pPr>
        <w:tabs>
          <w:tab w:val="left" w:pos="720"/>
        </w:tabs>
        <w:spacing w:line="480" w:lineRule="auto"/>
        <w:jc w:val="both"/>
        <w:rPr>
          <w:rFonts w:ascii="Times New Roman" w:hAnsi="Times New Roman"/>
          <w:bCs/>
          <w:sz w:val="24"/>
          <w:u w:val="single"/>
        </w:rPr>
      </w:pPr>
    </w:p>
    <w:p w:rsidR="00755D39" w:rsidRDefault="00755D39" w:rsidP="002F2B13">
      <w:pPr>
        <w:tabs>
          <w:tab w:val="left" w:pos="720"/>
        </w:tabs>
        <w:spacing w:line="480" w:lineRule="auto"/>
        <w:jc w:val="both"/>
        <w:rPr>
          <w:rFonts w:ascii="Times New Roman" w:hAnsi="Times New Roman"/>
          <w:bCs/>
          <w:sz w:val="24"/>
          <w:u w:val="single"/>
        </w:rPr>
      </w:pPr>
      <w:r w:rsidRPr="00697FF7">
        <w:rPr>
          <w:rFonts w:ascii="Times New Roman" w:hAnsi="Times New Roman"/>
          <w:bCs/>
          <w:sz w:val="24"/>
          <w:u w:val="single"/>
        </w:rPr>
        <w:t>APPEARANCES:</w:t>
      </w:r>
    </w:p>
    <w:p w:rsidR="00732FCC" w:rsidRPr="00697FF7" w:rsidRDefault="00732FCC" w:rsidP="002F2B13">
      <w:pPr>
        <w:tabs>
          <w:tab w:val="left" w:pos="720"/>
        </w:tabs>
        <w:spacing w:line="480" w:lineRule="auto"/>
        <w:jc w:val="both"/>
        <w:rPr>
          <w:rFonts w:ascii="Times New Roman" w:hAnsi="Times New Roman"/>
          <w:bCs/>
          <w:sz w:val="24"/>
          <w:u w:val="single"/>
        </w:rPr>
      </w:pPr>
    </w:p>
    <w:p w:rsidR="00FC39E0" w:rsidRPr="00697FF7" w:rsidRDefault="00755D39" w:rsidP="002F2B13">
      <w:pPr>
        <w:tabs>
          <w:tab w:val="left" w:pos="720"/>
        </w:tabs>
        <w:jc w:val="both"/>
        <w:rPr>
          <w:rFonts w:ascii="Times New Roman" w:hAnsi="Times New Roman"/>
          <w:bCs/>
          <w:sz w:val="24"/>
        </w:rPr>
      </w:pPr>
      <w:r w:rsidRPr="00697FF7">
        <w:rPr>
          <w:rFonts w:ascii="Times New Roman" w:hAnsi="Times New Roman"/>
          <w:bCs/>
          <w:sz w:val="24"/>
        </w:rPr>
        <w:tab/>
      </w:r>
      <w:r w:rsidR="00FC39E0" w:rsidRPr="00697FF7">
        <w:rPr>
          <w:rFonts w:ascii="Times New Roman" w:hAnsi="Times New Roman"/>
          <w:bCs/>
          <w:sz w:val="24"/>
        </w:rPr>
        <w:t>Charles J. Rehwinkel</w:t>
      </w:r>
    </w:p>
    <w:p w:rsidR="00FC39E0" w:rsidRDefault="00FC39E0" w:rsidP="002F2B13">
      <w:pPr>
        <w:tabs>
          <w:tab w:val="left" w:pos="720"/>
        </w:tabs>
        <w:jc w:val="both"/>
        <w:rPr>
          <w:rFonts w:ascii="Times New Roman" w:hAnsi="Times New Roman"/>
          <w:bCs/>
          <w:sz w:val="24"/>
        </w:rPr>
      </w:pPr>
      <w:r w:rsidRPr="00697FF7">
        <w:rPr>
          <w:rFonts w:ascii="Times New Roman" w:hAnsi="Times New Roman"/>
          <w:bCs/>
          <w:sz w:val="24"/>
        </w:rPr>
        <w:tab/>
      </w:r>
      <w:r w:rsidR="00020BBE">
        <w:rPr>
          <w:rFonts w:ascii="Times New Roman" w:hAnsi="Times New Roman"/>
          <w:bCs/>
          <w:sz w:val="24"/>
        </w:rPr>
        <w:t xml:space="preserve">Deputy </w:t>
      </w:r>
      <w:r w:rsidRPr="00697FF7">
        <w:rPr>
          <w:rFonts w:ascii="Times New Roman" w:hAnsi="Times New Roman"/>
          <w:bCs/>
          <w:sz w:val="24"/>
        </w:rPr>
        <w:t>Public Counsel</w:t>
      </w:r>
    </w:p>
    <w:p w:rsidR="00732FCC" w:rsidRDefault="00732FCC" w:rsidP="002F2B13">
      <w:pPr>
        <w:tabs>
          <w:tab w:val="left" w:pos="720"/>
        </w:tabs>
        <w:jc w:val="both"/>
        <w:rPr>
          <w:rFonts w:ascii="Times New Roman" w:hAnsi="Times New Roman"/>
          <w:bCs/>
          <w:sz w:val="24"/>
        </w:rPr>
      </w:pPr>
      <w:r>
        <w:rPr>
          <w:rFonts w:ascii="Times New Roman" w:hAnsi="Times New Roman"/>
          <w:bCs/>
          <w:sz w:val="24"/>
        </w:rPr>
        <w:tab/>
        <w:t xml:space="preserve">Joseph A. </w:t>
      </w:r>
      <w:proofErr w:type="spellStart"/>
      <w:r>
        <w:rPr>
          <w:rFonts w:ascii="Times New Roman" w:hAnsi="Times New Roman"/>
          <w:bCs/>
          <w:sz w:val="24"/>
        </w:rPr>
        <w:t>McGlothlin</w:t>
      </w:r>
      <w:proofErr w:type="spellEnd"/>
      <w:r>
        <w:rPr>
          <w:rFonts w:ascii="Times New Roman" w:hAnsi="Times New Roman"/>
          <w:bCs/>
          <w:sz w:val="24"/>
        </w:rPr>
        <w:t xml:space="preserve">/Erik L. </w:t>
      </w:r>
      <w:proofErr w:type="spellStart"/>
      <w:r>
        <w:rPr>
          <w:rFonts w:ascii="Times New Roman" w:hAnsi="Times New Roman"/>
          <w:bCs/>
          <w:sz w:val="24"/>
        </w:rPr>
        <w:t>Sayler</w:t>
      </w:r>
      <w:proofErr w:type="spellEnd"/>
    </w:p>
    <w:p w:rsidR="00732FCC" w:rsidRPr="00697FF7" w:rsidRDefault="00732FCC" w:rsidP="002F2B13">
      <w:pPr>
        <w:tabs>
          <w:tab w:val="left" w:pos="720"/>
        </w:tabs>
        <w:jc w:val="both"/>
        <w:rPr>
          <w:rFonts w:ascii="Times New Roman" w:hAnsi="Times New Roman"/>
          <w:bCs/>
          <w:sz w:val="24"/>
        </w:rPr>
      </w:pPr>
      <w:r>
        <w:rPr>
          <w:rFonts w:ascii="Times New Roman" w:hAnsi="Times New Roman"/>
          <w:bCs/>
          <w:sz w:val="24"/>
        </w:rPr>
        <w:tab/>
        <w:t>Associate Public Counsels</w:t>
      </w:r>
    </w:p>
    <w:p w:rsidR="00FC39E0" w:rsidRPr="00697FF7" w:rsidRDefault="00FC39E0" w:rsidP="002F2B13">
      <w:pPr>
        <w:tabs>
          <w:tab w:val="left" w:pos="720"/>
        </w:tabs>
        <w:jc w:val="both"/>
        <w:rPr>
          <w:rFonts w:ascii="Times New Roman" w:hAnsi="Times New Roman"/>
          <w:bCs/>
          <w:sz w:val="24"/>
        </w:rPr>
      </w:pPr>
      <w:r w:rsidRPr="00697FF7">
        <w:rPr>
          <w:rFonts w:ascii="Times New Roman" w:hAnsi="Times New Roman"/>
          <w:bCs/>
          <w:sz w:val="24"/>
        </w:rPr>
        <w:tab/>
        <w:t>Office of Public Counsel</w:t>
      </w:r>
    </w:p>
    <w:p w:rsidR="00FC39E0" w:rsidRPr="00697FF7" w:rsidRDefault="00FC39E0" w:rsidP="002F2B13">
      <w:pPr>
        <w:tabs>
          <w:tab w:val="left" w:pos="720"/>
        </w:tabs>
        <w:jc w:val="both"/>
        <w:rPr>
          <w:rFonts w:ascii="Times New Roman" w:hAnsi="Times New Roman"/>
          <w:bCs/>
          <w:sz w:val="24"/>
        </w:rPr>
      </w:pPr>
      <w:r w:rsidRPr="00697FF7">
        <w:rPr>
          <w:rFonts w:ascii="Times New Roman" w:hAnsi="Times New Roman"/>
          <w:bCs/>
          <w:sz w:val="24"/>
        </w:rPr>
        <w:tab/>
      </w:r>
      <w:proofErr w:type="gramStart"/>
      <w:r w:rsidRPr="00697FF7">
        <w:rPr>
          <w:rFonts w:ascii="Times New Roman" w:hAnsi="Times New Roman"/>
          <w:bCs/>
          <w:sz w:val="24"/>
        </w:rPr>
        <w:t>c/o</w:t>
      </w:r>
      <w:proofErr w:type="gramEnd"/>
      <w:r w:rsidRPr="00697FF7">
        <w:rPr>
          <w:rFonts w:ascii="Times New Roman" w:hAnsi="Times New Roman"/>
          <w:bCs/>
          <w:sz w:val="24"/>
        </w:rPr>
        <w:t xml:space="preserve"> The Florida Legislature</w:t>
      </w:r>
    </w:p>
    <w:p w:rsidR="00FC39E0" w:rsidRPr="00697FF7" w:rsidRDefault="00FC39E0" w:rsidP="002F2B13">
      <w:pPr>
        <w:tabs>
          <w:tab w:val="left" w:pos="720"/>
        </w:tabs>
        <w:jc w:val="both"/>
        <w:rPr>
          <w:rFonts w:ascii="Times New Roman" w:hAnsi="Times New Roman"/>
          <w:bCs/>
          <w:sz w:val="24"/>
        </w:rPr>
      </w:pPr>
      <w:r w:rsidRPr="00697FF7">
        <w:rPr>
          <w:rFonts w:ascii="Times New Roman" w:hAnsi="Times New Roman"/>
          <w:bCs/>
          <w:sz w:val="24"/>
        </w:rPr>
        <w:tab/>
        <w:t>111 West Madison Street, Room 812</w:t>
      </w:r>
    </w:p>
    <w:p w:rsidR="00FC39E0" w:rsidRPr="00697FF7" w:rsidRDefault="00FC39E0" w:rsidP="002F2B13">
      <w:pPr>
        <w:tabs>
          <w:tab w:val="left" w:pos="720"/>
        </w:tabs>
        <w:jc w:val="both"/>
        <w:rPr>
          <w:rFonts w:ascii="Times New Roman" w:hAnsi="Times New Roman"/>
          <w:bCs/>
          <w:sz w:val="24"/>
        </w:rPr>
      </w:pPr>
      <w:r w:rsidRPr="00697FF7">
        <w:rPr>
          <w:rFonts w:ascii="Times New Roman" w:hAnsi="Times New Roman"/>
          <w:bCs/>
          <w:sz w:val="24"/>
        </w:rPr>
        <w:tab/>
        <w:t>Tallahassee, Florida 32399-1400</w:t>
      </w:r>
    </w:p>
    <w:p w:rsidR="00FC39E0" w:rsidRPr="00697FF7" w:rsidRDefault="00FC39E0" w:rsidP="002F2B13">
      <w:pPr>
        <w:tabs>
          <w:tab w:val="left" w:pos="720"/>
        </w:tabs>
        <w:jc w:val="both"/>
        <w:rPr>
          <w:rFonts w:ascii="Times New Roman" w:hAnsi="Times New Roman"/>
          <w:bCs/>
          <w:sz w:val="24"/>
          <w:u w:val="single"/>
        </w:rPr>
      </w:pPr>
      <w:r w:rsidRPr="00697FF7">
        <w:rPr>
          <w:rFonts w:ascii="Times New Roman" w:hAnsi="Times New Roman"/>
          <w:bCs/>
          <w:sz w:val="24"/>
        </w:rPr>
        <w:tab/>
      </w:r>
      <w:r w:rsidRPr="00697FF7">
        <w:rPr>
          <w:rFonts w:ascii="Times New Roman" w:hAnsi="Times New Roman"/>
          <w:bCs/>
          <w:sz w:val="24"/>
          <w:u w:val="single"/>
        </w:rPr>
        <w:t>On behalf of the Citizens of the State of Florida</w:t>
      </w:r>
    </w:p>
    <w:p w:rsidR="00B07A3E" w:rsidRDefault="00B07A3E" w:rsidP="00FC39E0">
      <w:pPr>
        <w:tabs>
          <w:tab w:val="left" w:pos="720"/>
        </w:tabs>
        <w:rPr>
          <w:rFonts w:ascii="Times New Roman" w:hAnsi="Times New Roman"/>
          <w:bCs/>
          <w:sz w:val="24"/>
          <w:u w:val="single"/>
        </w:rPr>
      </w:pPr>
    </w:p>
    <w:p w:rsidR="00020BBE" w:rsidRPr="00697FF7" w:rsidRDefault="00020BBE" w:rsidP="00FC39E0">
      <w:pPr>
        <w:tabs>
          <w:tab w:val="left" w:pos="720"/>
        </w:tabs>
        <w:rPr>
          <w:rFonts w:ascii="Times New Roman" w:hAnsi="Times New Roman"/>
          <w:bCs/>
          <w:sz w:val="24"/>
          <w:u w:val="single"/>
        </w:rPr>
      </w:pPr>
    </w:p>
    <w:p w:rsidR="002F2B13" w:rsidRPr="00697FF7" w:rsidRDefault="002F2B13" w:rsidP="00FC39E0">
      <w:pPr>
        <w:tabs>
          <w:tab w:val="left" w:pos="720"/>
        </w:tabs>
        <w:rPr>
          <w:rFonts w:ascii="Times New Roman" w:hAnsi="Times New Roman"/>
          <w:bCs/>
          <w:sz w:val="24"/>
          <w:u w:val="single"/>
        </w:rPr>
      </w:pPr>
    </w:p>
    <w:p w:rsidR="00FC39E0" w:rsidRPr="00697FF7" w:rsidRDefault="00FC39E0" w:rsidP="00FC39E0">
      <w:pPr>
        <w:tabs>
          <w:tab w:val="left" w:pos="720"/>
        </w:tabs>
        <w:rPr>
          <w:rFonts w:ascii="Times New Roman" w:hAnsi="Times New Roman"/>
          <w:bCs/>
          <w:sz w:val="24"/>
          <w:u w:val="single"/>
        </w:rPr>
      </w:pPr>
      <w:r w:rsidRPr="00697FF7">
        <w:rPr>
          <w:rFonts w:ascii="Times New Roman" w:hAnsi="Times New Roman"/>
          <w:bCs/>
          <w:sz w:val="24"/>
          <w:u w:val="single"/>
        </w:rPr>
        <w:lastRenderedPageBreak/>
        <w:t>1.  WITNESSES</w:t>
      </w:r>
      <w:r w:rsidRPr="00697FF7">
        <w:rPr>
          <w:rFonts w:ascii="Times New Roman" w:hAnsi="Times New Roman"/>
          <w:bCs/>
          <w:sz w:val="24"/>
        </w:rPr>
        <w:t>:</w:t>
      </w:r>
    </w:p>
    <w:p w:rsidR="00FC39E0" w:rsidRPr="00697FF7" w:rsidRDefault="00FC39E0" w:rsidP="00FC39E0">
      <w:pPr>
        <w:tabs>
          <w:tab w:val="left" w:pos="720"/>
        </w:tabs>
        <w:rPr>
          <w:rFonts w:ascii="Times New Roman" w:hAnsi="Times New Roman"/>
          <w:bCs/>
          <w:sz w:val="24"/>
          <w:u w:val="single"/>
        </w:rPr>
      </w:pPr>
    </w:p>
    <w:p w:rsidR="00FC39E0" w:rsidRPr="00697FF7" w:rsidRDefault="00FC39E0" w:rsidP="00FC39E0">
      <w:pPr>
        <w:tabs>
          <w:tab w:val="left" w:pos="720"/>
        </w:tabs>
        <w:rPr>
          <w:rFonts w:ascii="Times New Roman" w:hAnsi="Times New Roman"/>
          <w:bCs/>
          <w:sz w:val="24"/>
        </w:rPr>
      </w:pPr>
      <w:r w:rsidRPr="00697FF7">
        <w:rPr>
          <w:rFonts w:ascii="Times New Roman" w:hAnsi="Times New Roman"/>
          <w:bCs/>
          <w:sz w:val="24"/>
        </w:rPr>
        <w:tab/>
        <w:t>The Citizens intend to call the following witnesses, who will address the issues indicated:</w:t>
      </w:r>
    </w:p>
    <w:p w:rsidR="00FC39E0" w:rsidRPr="00697FF7" w:rsidRDefault="00FC39E0" w:rsidP="00FC39E0">
      <w:pPr>
        <w:tabs>
          <w:tab w:val="left" w:pos="720"/>
        </w:tabs>
        <w:rPr>
          <w:rFonts w:ascii="Times New Roman" w:hAnsi="Times New Roman"/>
          <w:bCs/>
          <w:sz w:val="24"/>
        </w:rPr>
      </w:pPr>
    </w:p>
    <w:p w:rsidR="00FC39E0" w:rsidRPr="00697FF7" w:rsidRDefault="00FC39E0" w:rsidP="00FC39E0">
      <w:pPr>
        <w:tabs>
          <w:tab w:val="left" w:pos="720"/>
        </w:tabs>
        <w:rPr>
          <w:rFonts w:ascii="Times New Roman" w:hAnsi="Times New Roman"/>
          <w:bCs/>
          <w:sz w:val="24"/>
        </w:rPr>
      </w:pPr>
      <w:r w:rsidRPr="00697FF7">
        <w:rPr>
          <w:rFonts w:ascii="Times New Roman" w:hAnsi="Times New Roman"/>
          <w:bCs/>
          <w:sz w:val="24"/>
        </w:rPr>
        <w:tab/>
      </w:r>
      <w:r w:rsidRPr="00697FF7">
        <w:rPr>
          <w:rFonts w:ascii="Times New Roman" w:hAnsi="Times New Roman"/>
          <w:bCs/>
          <w:sz w:val="24"/>
          <w:u w:val="single"/>
        </w:rPr>
        <w:t>NAME</w:t>
      </w:r>
      <w:r w:rsidRPr="00697FF7">
        <w:rPr>
          <w:rFonts w:ascii="Times New Roman" w:hAnsi="Times New Roman"/>
          <w:bCs/>
          <w:sz w:val="24"/>
          <w:u w:val="single"/>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u w:val="single"/>
        </w:rPr>
        <w:t>ISSUES</w:t>
      </w:r>
    </w:p>
    <w:p w:rsidR="00FC39E0" w:rsidRDefault="00EC6159" w:rsidP="00FC39E0">
      <w:pPr>
        <w:tabs>
          <w:tab w:val="left" w:pos="720"/>
        </w:tabs>
        <w:rPr>
          <w:rFonts w:ascii="Times New Roman" w:hAnsi="Times New Roman"/>
          <w:bCs/>
          <w:sz w:val="24"/>
        </w:rPr>
      </w:pPr>
      <w:r>
        <w:rPr>
          <w:rFonts w:ascii="Times New Roman" w:hAnsi="Times New Roman"/>
          <w:bCs/>
          <w:sz w:val="24"/>
        </w:rPr>
        <w:tab/>
      </w:r>
    </w:p>
    <w:p w:rsidR="00EC6159" w:rsidRPr="00697FF7" w:rsidRDefault="00EC6159" w:rsidP="00FC39E0">
      <w:pPr>
        <w:tabs>
          <w:tab w:val="left" w:pos="720"/>
        </w:tabs>
        <w:rPr>
          <w:rFonts w:ascii="Times New Roman" w:hAnsi="Times New Roman"/>
          <w:bCs/>
          <w:sz w:val="24"/>
        </w:rPr>
      </w:pPr>
      <w:r>
        <w:rPr>
          <w:rFonts w:ascii="Times New Roman" w:hAnsi="Times New Roman"/>
          <w:bCs/>
          <w:sz w:val="24"/>
        </w:rPr>
        <w:tab/>
        <w:t>Brian D. Smith</w:t>
      </w:r>
      <w:r w:rsidR="00844ED3">
        <w:rPr>
          <w:rFonts w:ascii="Times New Roman" w:hAnsi="Times New Roman"/>
          <w:bCs/>
          <w:sz w:val="24"/>
        </w:rPr>
        <w:t xml:space="preserve">                                                            10, 10A</w:t>
      </w:r>
    </w:p>
    <w:p w:rsidR="00EC6159" w:rsidRDefault="00B26582" w:rsidP="00FC39E0">
      <w:pPr>
        <w:tabs>
          <w:tab w:val="left" w:pos="720"/>
        </w:tabs>
        <w:rPr>
          <w:rFonts w:ascii="Times New Roman" w:hAnsi="Times New Roman"/>
          <w:bCs/>
          <w:sz w:val="24"/>
        </w:rPr>
      </w:pPr>
      <w:r w:rsidRPr="00697FF7">
        <w:rPr>
          <w:rFonts w:ascii="Times New Roman" w:hAnsi="Times New Roman"/>
          <w:bCs/>
          <w:sz w:val="24"/>
        </w:rPr>
        <w:tab/>
      </w:r>
    </w:p>
    <w:p w:rsidR="00B26582" w:rsidRDefault="0068343A" w:rsidP="0068343A">
      <w:pPr>
        <w:tabs>
          <w:tab w:val="left" w:pos="720"/>
        </w:tabs>
        <w:rPr>
          <w:rFonts w:ascii="Times New Roman" w:hAnsi="Times New Roman"/>
          <w:bCs/>
          <w:sz w:val="24"/>
        </w:rPr>
      </w:pPr>
      <w:r>
        <w:rPr>
          <w:rFonts w:ascii="Times New Roman" w:hAnsi="Times New Roman"/>
          <w:bCs/>
          <w:sz w:val="24"/>
        </w:rPr>
        <w:tab/>
      </w:r>
      <w:proofErr w:type="gramStart"/>
      <w:r w:rsidR="00B26582" w:rsidRPr="00697FF7">
        <w:rPr>
          <w:rFonts w:ascii="Times New Roman" w:hAnsi="Times New Roman"/>
          <w:bCs/>
          <w:sz w:val="24"/>
        </w:rPr>
        <w:t>William R. Jacobs, Jr., Ph.</w:t>
      </w:r>
      <w:r w:rsidR="008330BC">
        <w:rPr>
          <w:rFonts w:ascii="Times New Roman" w:hAnsi="Times New Roman"/>
          <w:bCs/>
          <w:sz w:val="24"/>
        </w:rPr>
        <w:t>D</w:t>
      </w:r>
      <w:r w:rsidR="00095D9D">
        <w:rPr>
          <w:rFonts w:ascii="Times New Roman" w:hAnsi="Times New Roman"/>
          <w:bCs/>
          <w:sz w:val="24"/>
        </w:rPr>
        <w:t>.</w:t>
      </w:r>
      <w:proofErr w:type="gramEnd"/>
      <w:r w:rsidR="00844ED3">
        <w:rPr>
          <w:rFonts w:ascii="Times New Roman" w:hAnsi="Times New Roman"/>
          <w:bCs/>
          <w:sz w:val="24"/>
        </w:rPr>
        <w:t xml:space="preserve">                                      10, 10A, 10B,</w:t>
      </w:r>
      <w:r w:rsidR="00FE49AD">
        <w:rPr>
          <w:rFonts w:ascii="Times New Roman" w:hAnsi="Times New Roman"/>
          <w:bCs/>
          <w:sz w:val="24"/>
        </w:rPr>
        <w:t xml:space="preserve"> 11,15A,</w:t>
      </w:r>
      <w:r w:rsidR="00293B82">
        <w:rPr>
          <w:rFonts w:ascii="Times New Roman" w:hAnsi="Times New Roman"/>
          <w:bCs/>
          <w:sz w:val="24"/>
        </w:rPr>
        <w:t xml:space="preserve"> 16, 17, 18</w:t>
      </w:r>
      <w:r>
        <w:rPr>
          <w:rFonts w:ascii="Times New Roman" w:hAnsi="Times New Roman"/>
          <w:bCs/>
          <w:sz w:val="24"/>
        </w:rPr>
        <w:t xml:space="preserve">, </w:t>
      </w:r>
    </w:p>
    <w:p w:rsidR="0068343A" w:rsidRDefault="0068343A" w:rsidP="0068343A">
      <w:pPr>
        <w:tabs>
          <w:tab w:val="left" w:pos="720"/>
        </w:tabs>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 xml:space="preserve"> 23, 26, 27, 30, 33, 36, 37</w:t>
      </w:r>
    </w:p>
    <w:p w:rsidR="00EC6159" w:rsidRDefault="00EC6159" w:rsidP="00FC39E0">
      <w:pPr>
        <w:tabs>
          <w:tab w:val="left" w:pos="720"/>
        </w:tabs>
        <w:rPr>
          <w:rFonts w:ascii="Times New Roman" w:hAnsi="Times New Roman"/>
          <w:bCs/>
          <w:sz w:val="24"/>
        </w:rPr>
      </w:pPr>
      <w:r>
        <w:rPr>
          <w:rFonts w:ascii="Times New Roman" w:hAnsi="Times New Roman"/>
          <w:bCs/>
          <w:sz w:val="24"/>
        </w:rPr>
        <w:tab/>
      </w:r>
    </w:p>
    <w:p w:rsidR="00EC6159" w:rsidRPr="00697FF7" w:rsidRDefault="00EC6159" w:rsidP="00FC39E0">
      <w:pPr>
        <w:tabs>
          <w:tab w:val="left" w:pos="720"/>
        </w:tabs>
        <w:rPr>
          <w:rFonts w:ascii="Times New Roman" w:hAnsi="Times New Roman"/>
          <w:bCs/>
          <w:sz w:val="24"/>
        </w:rPr>
      </w:pPr>
      <w:r>
        <w:rPr>
          <w:rFonts w:ascii="Times New Roman" w:hAnsi="Times New Roman"/>
          <w:bCs/>
          <w:sz w:val="24"/>
        </w:rPr>
        <w:tab/>
      </w:r>
    </w:p>
    <w:p w:rsidR="00CB1694" w:rsidRDefault="00CB1694" w:rsidP="002F2B13">
      <w:pPr>
        <w:tabs>
          <w:tab w:val="left" w:pos="720"/>
        </w:tabs>
        <w:jc w:val="both"/>
        <w:rPr>
          <w:rFonts w:ascii="Times New Roman" w:hAnsi="Times New Roman"/>
          <w:bCs/>
          <w:sz w:val="24"/>
          <w:u w:val="single"/>
        </w:rPr>
      </w:pPr>
    </w:p>
    <w:p w:rsidR="00B26582" w:rsidRPr="00697FF7" w:rsidRDefault="00B26582" w:rsidP="002F2B13">
      <w:pPr>
        <w:tabs>
          <w:tab w:val="left" w:pos="720"/>
        </w:tabs>
        <w:jc w:val="both"/>
        <w:rPr>
          <w:rFonts w:ascii="Times New Roman" w:hAnsi="Times New Roman"/>
          <w:bCs/>
          <w:sz w:val="24"/>
        </w:rPr>
      </w:pPr>
      <w:r w:rsidRPr="00697FF7">
        <w:rPr>
          <w:rFonts w:ascii="Times New Roman" w:hAnsi="Times New Roman"/>
          <w:bCs/>
          <w:sz w:val="24"/>
          <w:u w:val="single"/>
        </w:rPr>
        <w:t>2. EXHIBITS:</w:t>
      </w:r>
    </w:p>
    <w:p w:rsidR="00B26582" w:rsidRPr="00697FF7" w:rsidRDefault="00B26582" w:rsidP="002F2B13">
      <w:pPr>
        <w:tabs>
          <w:tab w:val="left" w:pos="720"/>
        </w:tabs>
        <w:jc w:val="both"/>
        <w:rPr>
          <w:rFonts w:ascii="Times New Roman" w:hAnsi="Times New Roman"/>
          <w:bCs/>
          <w:sz w:val="24"/>
        </w:rPr>
      </w:pPr>
    </w:p>
    <w:p w:rsidR="00B26582" w:rsidRPr="00697FF7" w:rsidRDefault="00B26582" w:rsidP="002F2B13">
      <w:pPr>
        <w:tabs>
          <w:tab w:val="left" w:pos="720"/>
        </w:tabs>
        <w:jc w:val="both"/>
        <w:rPr>
          <w:rFonts w:ascii="Times New Roman" w:hAnsi="Times New Roman"/>
          <w:bCs/>
          <w:sz w:val="24"/>
        </w:rPr>
      </w:pPr>
      <w:r w:rsidRPr="00697FF7">
        <w:rPr>
          <w:rFonts w:ascii="Times New Roman" w:hAnsi="Times New Roman"/>
          <w:bCs/>
          <w:sz w:val="24"/>
        </w:rPr>
        <w:t xml:space="preserve">Through </w:t>
      </w:r>
      <w:r w:rsidR="00FA00B2">
        <w:rPr>
          <w:rFonts w:ascii="Times New Roman" w:hAnsi="Times New Roman"/>
          <w:bCs/>
          <w:i/>
          <w:sz w:val="24"/>
        </w:rPr>
        <w:t xml:space="preserve">Brian D. Smith and </w:t>
      </w:r>
      <w:r w:rsidRPr="00697FF7">
        <w:rPr>
          <w:rFonts w:ascii="Times New Roman" w:hAnsi="Times New Roman"/>
          <w:bCs/>
          <w:sz w:val="24"/>
        </w:rPr>
        <w:t>William R. Jacobs, Jr., Ph.D., the Citizens intend to introduce the following exhibits, which can be identified on a composite basis:</w:t>
      </w:r>
    </w:p>
    <w:p w:rsidR="00FC39E0" w:rsidRPr="00697FF7" w:rsidRDefault="00FC39E0" w:rsidP="00FC39E0">
      <w:pPr>
        <w:tabs>
          <w:tab w:val="left" w:pos="720"/>
        </w:tabs>
        <w:spacing w:line="480" w:lineRule="auto"/>
        <w:rPr>
          <w:rFonts w:ascii="Times New Roman" w:hAnsi="Times New Roman"/>
          <w:bCs/>
          <w:sz w:val="24"/>
          <w:u w:val="single"/>
        </w:rPr>
      </w:pPr>
    </w:p>
    <w:p w:rsidR="00FC39E0" w:rsidRPr="00697FF7" w:rsidRDefault="00B26582" w:rsidP="002F2B13">
      <w:pPr>
        <w:tabs>
          <w:tab w:val="left" w:pos="720"/>
        </w:tabs>
        <w:spacing w:line="480" w:lineRule="auto"/>
        <w:jc w:val="both"/>
        <w:rPr>
          <w:rFonts w:ascii="Times New Roman" w:hAnsi="Times New Roman"/>
          <w:b/>
          <w:bCs/>
          <w:sz w:val="24"/>
          <w:u w:val="single"/>
        </w:rPr>
      </w:pPr>
      <w:r w:rsidRPr="00697FF7">
        <w:rPr>
          <w:rFonts w:ascii="Times New Roman" w:hAnsi="Times New Roman"/>
          <w:b/>
          <w:bCs/>
          <w:sz w:val="24"/>
          <w:u w:val="single"/>
        </w:rPr>
        <w:t>FPL</w:t>
      </w:r>
    </w:p>
    <w:p w:rsidR="00EC6159" w:rsidRDefault="00EC6159" w:rsidP="00A73229">
      <w:pPr>
        <w:tabs>
          <w:tab w:val="left" w:pos="720"/>
        </w:tabs>
        <w:spacing w:line="480" w:lineRule="auto"/>
        <w:rPr>
          <w:rFonts w:ascii="Times New Roman" w:hAnsi="Times New Roman"/>
          <w:bCs/>
          <w:sz w:val="24"/>
        </w:rPr>
      </w:pPr>
      <w:proofErr w:type="gramStart"/>
      <w:r>
        <w:rPr>
          <w:rFonts w:ascii="Times New Roman" w:hAnsi="Times New Roman"/>
          <w:bCs/>
          <w:sz w:val="24"/>
        </w:rPr>
        <w:t>BDS(</w:t>
      </w:r>
      <w:proofErr w:type="gramEnd"/>
      <w:r>
        <w:rPr>
          <w:rFonts w:ascii="Times New Roman" w:hAnsi="Times New Roman"/>
          <w:bCs/>
          <w:sz w:val="24"/>
        </w:rPr>
        <w:t>FPL)-1</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Resume of Brian D. Smith</w:t>
      </w:r>
    </w:p>
    <w:p w:rsidR="00EC6159" w:rsidRDefault="00EC6159" w:rsidP="00A73229">
      <w:pPr>
        <w:tabs>
          <w:tab w:val="left" w:pos="720"/>
        </w:tabs>
        <w:spacing w:line="480" w:lineRule="auto"/>
        <w:rPr>
          <w:rFonts w:ascii="Times New Roman" w:hAnsi="Times New Roman"/>
          <w:bCs/>
          <w:sz w:val="24"/>
        </w:rPr>
      </w:pPr>
      <w:proofErr w:type="gramStart"/>
      <w:r>
        <w:rPr>
          <w:rFonts w:ascii="Times New Roman" w:hAnsi="Times New Roman"/>
          <w:bCs/>
          <w:sz w:val="24"/>
        </w:rPr>
        <w:t>BDS(</w:t>
      </w:r>
      <w:proofErr w:type="gramEnd"/>
      <w:r>
        <w:rPr>
          <w:rFonts w:ascii="Times New Roman" w:hAnsi="Times New Roman"/>
          <w:bCs/>
          <w:sz w:val="24"/>
        </w:rPr>
        <w:t>FPL)-2</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EPU Revenue Requirement Impact</w:t>
      </w:r>
    </w:p>
    <w:p w:rsidR="00C055CC" w:rsidRPr="00697FF7" w:rsidRDefault="00C055CC" w:rsidP="00A73229">
      <w:pPr>
        <w:tabs>
          <w:tab w:val="left" w:pos="720"/>
        </w:tabs>
        <w:spacing w:line="480" w:lineRule="auto"/>
        <w:rPr>
          <w:rFonts w:ascii="Times New Roman" w:hAnsi="Times New Roman"/>
          <w:bCs/>
          <w:sz w:val="24"/>
        </w:rPr>
      </w:pPr>
      <w:proofErr w:type="gramStart"/>
      <w:r w:rsidRPr="00697FF7">
        <w:rPr>
          <w:rFonts w:ascii="Times New Roman" w:hAnsi="Times New Roman"/>
          <w:bCs/>
          <w:sz w:val="24"/>
        </w:rPr>
        <w:t>WRJ(</w:t>
      </w:r>
      <w:proofErr w:type="gramEnd"/>
      <w:r w:rsidRPr="00697FF7">
        <w:rPr>
          <w:rFonts w:ascii="Times New Roman" w:hAnsi="Times New Roman"/>
          <w:bCs/>
          <w:sz w:val="24"/>
        </w:rPr>
        <w:t>FPL)-1</w:t>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t>Resume of William R. Jacobs, Jr.</w:t>
      </w:r>
    </w:p>
    <w:p w:rsidR="00C055CC" w:rsidRDefault="00C055CC" w:rsidP="00A73229">
      <w:pPr>
        <w:tabs>
          <w:tab w:val="left" w:pos="720"/>
        </w:tabs>
        <w:spacing w:line="480" w:lineRule="auto"/>
        <w:rPr>
          <w:rFonts w:ascii="Times New Roman" w:hAnsi="Times New Roman"/>
          <w:bCs/>
          <w:sz w:val="24"/>
        </w:rPr>
      </w:pPr>
      <w:proofErr w:type="gramStart"/>
      <w:r w:rsidRPr="00697FF7">
        <w:rPr>
          <w:rFonts w:ascii="Times New Roman" w:hAnsi="Times New Roman"/>
          <w:bCs/>
          <w:sz w:val="24"/>
        </w:rPr>
        <w:t>WRJ(</w:t>
      </w:r>
      <w:proofErr w:type="gramEnd"/>
      <w:r w:rsidRPr="00697FF7">
        <w:rPr>
          <w:rFonts w:ascii="Times New Roman" w:hAnsi="Times New Roman"/>
          <w:bCs/>
          <w:sz w:val="24"/>
        </w:rPr>
        <w:t>FPL)-2</w:t>
      </w:r>
      <w:r w:rsidRPr="00697FF7">
        <w:rPr>
          <w:rFonts w:ascii="Times New Roman" w:hAnsi="Times New Roman"/>
          <w:bCs/>
          <w:sz w:val="24"/>
        </w:rPr>
        <w:tab/>
      </w:r>
      <w:r w:rsidR="00873B00">
        <w:rPr>
          <w:rFonts w:ascii="Times New Roman" w:hAnsi="Times New Roman"/>
          <w:bCs/>
          <w:sz w:val="24"/>
        </w:rPr>
        <w:tab/>
      </w:r>
      <w:r w:rsidR="00873B00">
        <w:rPr>
          <w:rFonts w:ascii="Times New Roman" w:hAnsi="Times New Roman"/>
          <w:bCs/>
          <w:sz w:val="24"/>
        </w:rPr>
        <w:tab/>
      </w:r>
      <w:r w:rsidR="00873B00">
        <w:rPr>
          <w:rFonts w:ascii="Times New Roman" w:hAnsi="Times New Roman"/>
          <w:bCs/>
          <w:sz w:val="24"/>
        </w:rPr>
        <w:tab/>
      </w:r>
      <w:r w:rsidR="00873B00">
        <w:rPr>
          <w:rFonts w:ascii="Times New Roman" w:hAnsi="Times New Roman"/>
          <w:bCs/>
          <w:sz w:val="24"/>
        </w:rPr>
        <w:tab/>
        <w:t xml:space="preserve">Resume of James P. </w:t>
      </w:r>
      <w:proofErr w:type="spellStart"/>
      <w:r w:rsidR="00873B00">
        <w:rPr>
          <w:rFonts w:ascii="Times New Roman" w:hAnsi="Times New Roman"/>
          <w:bCs/>
          <w:sz w:val="24"/>
        </w:rPr>
        <w:t>McGaughy</w:t>
      </w:r>
      <w:proofErr w:type="spellEnd"/>
      <w:r w:rsidR="00873B00">
        <w:rPr>
          <w:rFonts w:ascii="Times New Roman" w:hAnsi="Times New Roman"/>
          <w:bCs/>
          <w:sz w:val="24"/>
        </w:rPr>
        <w:t>, Jr.</w:t>
      </w:r>
    </w:p>
    <w:p w:rsidR="00873B00" w:rsidRDefault="00873B00" w:rsidP="00A73229">
      <w:pPr>
        <w:tabs>
          <w:tab w:val="left" w:pos="720"/>
        </w:tabs>
        <w:spacing w:line="480" w:lineRule="auto"/>
        <w:rPr>
          <w:rFonts w:ascii="Times New Roman" w:hAnsi="Times New Roman"/>
          <w:bCs/>
          <w:sz w:val="24"/>
        </w:rPr>
      </w:pPr>
      <w:proofErr w:type="gramStart"/>
      <w:r>
        <w:rPr>
          <w:rFonts w:ascii="Times New Roman" w:hAnsi="Times New Roman"/>
          <w:bCs/>
          <w:sz w:val="24"/>
        </w:rPr>
        <w:t>WRJ(</w:t>
      </w:r>
      <w:proofErr w:type="gramEnd"/>
      <w:r>
        <w:rPr>
          <w:rFonts w:ascii="Times New Roman" w:hAnsi="Times New Roman"/>
          <w:bCs/>
          <w:sz w:val="24"/>
        </w:rPr>
        <w:t>FPL)-3</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FPL Response to OPC Interrogatory No. 85</w:t>
      </w:r>
    </w:p>
    <w:p w:rsidR="00873B00" w:rsidRDefault="00873B00" w:rsidP="00A73229">
      <w:pPr>
        <w:tabs>
          <w:tab w:val="left" w:pos="720"/>
        </w:tabs>
        <w:spacing w:line="480" w:lineRule="auto"/>
        <w:rPr>
          <w:rFonts w:ascii="Times New Roman" w:hAnsi="Times New Roman"/>
          <w:bCs/>
          <w:sz w:val="24"/>
        </w:rPr>
      </w:pPr>
      <w:proofErr w:type="gramStart"/>
      <w:r>
        <w:rPr>
          <w:rFonts w:ascii="Times New Roman" w:hAnsi="Times New Roman"/>
          <w:bCs/>
          <w:sz w:val="24"/>
        </w:rPr>
        <w:t>WRJ(</w:t>
      </w:r>
      <w:proofErr w:type="gramEnd"/>
      <w:r>
        <w:rPr>
          <w:rFonts w:ascii="Times New Roman" w:hAnsi="Times New Roman"/>
          <w:bCs/>
          <w:sz w:val="24"/>
        </w:rPr>
        <w:t>FPL)-4</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FPL October 2010 Graph, with Jacob</w:t>
      </w:r>
      <w:r w:rsidR="00BD118B">
        <w:rPr>
          <w:rFonts w:ascii="Times New Roman" w:hAnsi="Times New Roman"/>
          <w:bCs/>
          <w:sz w:val="24"/>
        </w:rPr>
        <w:t>s’</w:t>
      </w:r>
      <w:r>
        <w:rPr>
          <w:rFonts w:ascii="Times New Roman" w:hAnsi="Times New Roman"/>
          <w:bCs/>
          <w:sz w:val="24"/>
        </w:rPr>
        <w:t xml:space="preserve"> Addition</w:t>
      </w:r>
    </w:p>
    <w:p w:rsidR="00873B00" w:rsidRDefault="00873B00" w:rsidP="00A73229">
      <w:pPr>
        <w:tabs>
          <w:tab w:val="left" w:pos="720"/>
        </w:tabs>
        <w:spacing w:line="480" w:lineRule="auto"/>
        <w:ind w:left="3600" w:hanging="3600"/>
        <w:rPr>
          <w:rFonts w:ascii="Times New Roman" w:hAnsi="Times New Roman"/>
          <w:bCs/>
          <w:sz w:val="24"/>
        </w:rPr>
      </w:pPr>
      <w:proofErr w:type="gramStart"/>
      <w:r>
        <w:rPr>
          <w:rFonts w:ascii="Times New Roman" w:hAnsi="Times New Roman"/>
          <w:bCs/>
          <w:sz w:val="24"/>
        </w:rPr>
        <w:t>WRJ(</w:t>
      </w:r>
      <w:proofErr w:type="gramEnd"/>
      <w:r>
        <w:rPr>
          <w:rFonts w:ascii="Times New Roman" w:hAnsi="Times New Roman"/>
          <w:bCs/>
          <w:sz w:val="24"/>
        </w:rPr>
        <w:t>FPL)-5</w:t>
      </w:r>
      <w:r>
        <w:rPr>
          <w:rFonts w:ascii="Times New Roman" w:hAnsi="Times New Roman"/>
          <w:bCs/>
          <w:sz w:val="24"/>
        </w:rPr>
        <w:tab/>
      </w:r>
      <w:r>
        <w:rPr>
          <w:rFonts w:ascii="Times New Roman" w:hAnsi="Times New Roman"/>
          <w:bCs/>
          <w:sz w:val="24"/>
        </w:rPr>
        <w:tab/>
        <w:t xml:space="preserve">March 2011 ESC Slide Indicating Engineering </w:t>
      </w:r>
      <w:r w:rsidR="00735761">
        <w:rPr>
          <w:rFonts w:ascii="Times New Roman" w:hAnsi="Times New Roman"/>
          <w:bCs/>
          <w:sz w:val="24"/>
        </w:rPr>
        <w:tab/>
      </w:r>
      <w:r w:rsidR="00735761">
        <w:rPr>
          <w:rFonts w:ascii="Times New Roman" w:hAnsi="Times New Roman"/>
          <w:bCs/>
          <w:sz w:val="24"/>
        </w:rPr>
        <w:tab/>
        <w:t>Difficulties</w:t>
      </w:r>
    </w:p>
    <w:p w:rsidR="00735761" w:rsidRDefault="00FF2A98" w:rsidP="00A73229">
      <w:pPr>
        <w:tabs>
          <w:tab w:val="left" w:pos="720"/>
        </w:tabs>
        <w:spacing w:line="480" w:lineRule="auto"/>
        <w:ind w:left="4320" w:hanging="4320"/>
        <w:rPr>
          <w:rFonts w:ascii="Times New Roman" w:hAnsi="Times New Roman"/>
          <w:bCs/>
          <w:sz w:val="24"/>
        </w:rPr>
      </w:pPr>
      <w:proofErr w:type="gramStart"/>
      <w:r>
        <w:rPr>
          <w:rFonts w:ascii="Times New Roman" w:hAnsi="Times New Roman"/>
          <w:bCs/>
          <w:sz w:val="24"/>
        </w:rPr>
        <w:t>WRJ(</w:t>
      </w:r>
      <w:proofErr w:type="gramEnd"/>
      <w:r>
        <w:rPr>
          <w:rFonts w:ascii="Times New Roman" w:hAnsi="Times New Roman"/>
          <w:bCs/>
          <w:sz w:val="24"/>
        </w:rPr>
        <w:t>FPL)-6</w:t>
      </w:r>
      <w:r>
        <w:rPr>
          <w:rFonts w:ascii="Times New Roman" w:hAnsi="Times New Roman"/>
          <w:bCs/>
          <w:sz w:val="24"/>
        </w:rPr>
        <w:tab/>
        <w:t>March 2011 ESC S</w:t>
      </w:r>
      <w:r w:rsidR="00A73229">
        <w:rPr>
          <w:rFonts w:ascii="Times New Roman" w:hAnsi="Times New Roman"/>
          <w:bCs/>
          <w:sz w:val="24"/>
        </w:rPr>
        <w:t xml:space="preserve">lide Re Change in Outage Start </w:t>
      </w:r>
    </w:p>
    <w:p w:rsidR="00A73229" w:rsidRDefault="00A73229" w:rsidP="00A73229">
      <w:pPr>
        <w:tabs>
          <w:tab w:val="left" w:pos="720"/>
        </w:tabs>
        <w:spacing w:line="480" w:lineRule="auto"/>
        <w:ind w:left="4320" w:hanging="4320"/>
        <w:rPr>
          <w:rFonts w:ascii="Times New Roman" w:hAnsi="Times New Roman"/>
          <w:bCs/>
          <w:sz w:val="24"/>
        </w:rPr>
      </w:pPr>
      <w:r>
        <w:rPr>
          <w:rFonts w:ascii="Times New Roman" w:hAnsi="Times New Roman"/>
          <w:bCs/>
          <w:sz w:val="24"/>
        </w:rPr>
        <w:tab/>
      </w:r>
      <w:r>
        <w:rPr>
          <w:rFonts w:ascii="Times New Roman" w:hAnsi="Times New Roman"/>
          <w:bCs/>
          <w:sz w:val="24"/>
        </w:rPr>
        <w:tab/>
        <w:t>Date</w:t>
      </w:r>
    </w:p>
    <w:p w:rsidR="00A73229" w:rsidRDefault="00A73229" w:rsidP="00A73229">
      <w:pPr>
        <w:tabs>
          <w:tab w:val="left" w:pos="720"/>
        </w:tabs>
        <w:spacing w:line="480" w:lineRule="auto"/>
        <w:ind w:left="4320" w:hanging="4320"/>
        <w:rPr>
          <w:rFonts w:ascii="Times New Roman" w:hAnsi="Times New Roman"/>
          <w:bCs/>
          <w:sz w:val="24"/>
        </w:rPr>
      </w:pPr>
      <w:proofErr w:type="gramStart"/>
      <w:r>
        <w:rPr>
          <w:rFonts w:ascii="Times New Roman" w:hAnsi="Times New Roman"/>
          <w:bCs/>
          <w:sz w:val="24"/>
        </w:rPr>
        <w:t>WRJ(</w:t>
      </w:r>
      <w:proofErr w:type="gramEnd"/>
      <w:r>
        <w:rPr>
          <w:rFonts w:ascii="Times New Roman" w:hAnsi="Times New Roman"/>
          <w:bCs/>
          <w:sz w:val="24"/>
        </w:rPr>
        <w:t>FPL)-7</w:t>
      </w:r>
      <w:r>
        <w:rPr>
          <w:rFonts w:ascii="Times New Roman" w:hAnsi="Times New Roman"/>
          <w:bCs/>
          <w:sz w:val="24"/>
        </w:rPr>
        <w:tab/>
        <w:t>May 2009 ESC Meeting Presentation</w:t>
      </w:r>
    </w:p>
    <w:p w:rsidR="00A73229" w:rsidRDefault="00A73229" w:rsidP="00A73229">
      <w:pPr>
        <w:tabs>
          <w:tab w:val="left" w:pos="720"/>
        </w:tabs>
        <w:spacing w:line="480" w:lineRule="auto"/>
        <w:ind w:left="4320" w:hanging="4320"/>
        <w:rPr>
          <w:rFonts w:ascii="Times New Roman" w:hAnsi="Times New Roman"/>
          <w:bCs/>
          <w:sz w:val="24"/>
        </w:rPr>
      </w:pPr>
      <w:proofErr w:type="gramStart"/>
      <w:r>
        <w:rPr>
          <w:rFonts w:ascii="Times New Roman" w:hAnsi="Times New Roman"/>
          <w:bCs/>
          <w:sz w:val="24"/>
        </w:rPr>
        <w:t>WRJ(</w:t>
      </w:r>
      <w:proofErr w:type="gramEnd"/>
      <w:r>
        <w:rPr>
          <w:rFonts w:ascii="Times New Roman" w:hAnsi="Times New Roman"/>
          <w:bCs/>
          <w:sz w:val="24"/>
        </w:rPr>
        <w:t>FPL)-8</w:t>
      </w:r>
      <w:r>
        <w:rPr>
          <w:rFonts w:ascii="Times New Roman" w:hAnsi="Times New Roman"/>
          <w:bCs/>
          <w:sz w:val="24"/>
        </w:rPr>
        <w:tab/>
        <w:t xml:space="preserve">July 26, 2009 ESC Meeting (Turkey Point </w:t>
      </w:r>
      <w:r>
        <w:rPr>
          <w:rFonts w:ascii="Times New Roman" w:hAnsi="Times New Roman"/>
          <w:bCs/>
          <w:sz w:val="24"/>
        </w:rPr>
        <w:lastRenderedPageBreak/>
        <w:t>Presentation)</w:t>
      </w:r>
    </w:p>
    <w:p w:rsidR="00FF2A98" w:rsidRDefault="00FF2A98" w:rsidP="00A73229">
      <w:pPr>
        <w:tabs>
          <w:tab w:val="left" w:pos="720"/>
        </w:tabs>
        <w:spacing w:line="480" w:lineRule="auto"/>
        <w:ind w:left="4320" w:hanging="4320"/>
        <w:rPr>
          <w:rFonts w:ascii="Times New Roman" w:hAnsi="Times New Roman"/>
          <w:bCs/>
          <w:sz w:val="24"/>
        </w:rPr>
      </w:pPr>
      <w:proofErr w:type="gramStart"/>
      <w:r>
        <w:rPr>
          <w:rFonts w:ascii="Times New Roman" w:hAnsi="Times New Roman"/>
          <w:bCs/>
          <w:sz w:val="24"/>
        </w:rPr>
        <w:t>WRJ(</w:t>
      </w:r>
      <w:proofErr w:type="gramEnd"/>
      <w:r>
        <w:rPr>
          <w:rFonts w:ascii="Times New Roman" w:hAnsi="Times New Roman"/>
          <w:bCs/>
          <w:sz w:val="24"/>
        </w:rPr>
        <w:t>FPL)-9</w:t>
      </w:r>
      <w:r>
        <w:rPr>
          <w:rFonts w:ascii="Times New Roman" w:hAnsi="Times New Roman"/>
          <w:bCs/>
          <w:sz w:val="24"/>
        </w:rPr>
        <w:tab/>
        <w:t>July 26, 2009 ESDD Meeting(St. Lucie Presentation</w:t>
      </w:r>
      <w:r w:rsidR="00BD118B">
        <w:rPr>
          <w:rFonts w:ascii="Times New Roman" w:hAnsi="Times New Roman"/>
          <w:bCs/>
          <w:sz w:val="24"/>
        </w:rPr>
        <w:t>)</w:t>
      </w:r>
    </w:p>
    <w:p w:rsidR="00A11DB3" w:rsidRDefault="00A11DB3" w:rsidP="00A73229">
      <w:pPr>
        <w:tabs>
          <w:tab w:val="left" w:pos="720"/>
        </w:tabs>
        <w:spacing w:line="480" w:lineRule="auto"/>
        <w:ind w:left="4320" w:hanging="4320"/>
        <w:rPr>
          <w:rFonts w:ascii="Times New Roman" w:hAnsi="Times New Roman"/>
          <w:bCs/>
          <w:sz w:val="24"/>
        </w:rPr>
      </w:pPr>
      <w:proofErr w:type="gramStart"/>
      <w:r>
        <w:rPr>
          <w:rFonts w:ascii="Times New Roman" w:hAnsi="Times New Roman"/>
          <w:bCs/>
          <w:sz w:val="24"/>
        </w:rPr>
        <w:t>WRJ(</w:t>
      </w:r>
      <w:proofErr w:type="gramEnd"/>
      <w:r>
        <w:rPr>
          <w:rFonts w:ascii="Times New Roman" w:hAnsi="Times New Roman"/>
          <w:bCs/>
          <w:sz w:val="24"/>
        </w:rPr>
        <w:t>FPL)-10</w:t>
      </w:r>
      <w:r>
        <w:rPr>
          <w:rFonts w:ascii="Times New Roman" w:hAnsi="Times New Roman"/>
          <w:bCs/>
          <w:sz w:val="24"/>
        </w:rPr>
        <w:tab/>
        <w:t xml:space="preserve">Email from </w:t>
      </w:r>
      <w:proofErr w:type="spellStart"/>
      <w:r>
        <w:rPr>
          <w:rFonts w:ascii="Times New Roman" w:hAnsi="Times New Roman"/>
          <w:bCs/>
          <w:sz w:val="24"/>
        </w:rPr>
        <w:t>Kundalkar</w:t>
      </w:r>
      <w:proofErr w:type="spellEnd"/>
      <w:r>
        <w:rPr>
          <w:rFonts w:ascii="Times New Roman" w:hAnsi="Times New Roman"/>
          <w:bCs/>
          <w:sz w:val="24"/>
        </w:rPr>
        <w:t xml:space="preserve"> to  </w:t>
      </w:r>
      <w:proofErr w:type="spellStart"/>
      <w:r>
        <w:rPr>
          <w:rFonts w:ascii="Times New Roman" w:hAnsi="Times New Roman"/>
          <w:bCs/>
          <w:sz w:val="24"/>
        </w:rPr>
        <w:t>Nazar</w:t>
      </w:r>
      <w:proofErr w:type="spellEnd"/>
      <w:r>
        <w:rPr>
          <w:rFonts w:ascii="Times New Roman" w:hAnsi="Times New Roman"/>
          <w:bCs/>
          <w:sz w:val="24"/>
        </w:rPr>
        <w:t>, May 30, 2009</w:t>
      </w:r>
    </w:p>
    <w:p w:rsidR="00A11DB3" w:rsidRDefault="00A11DB3" w:rsidP="00A73229">
      <w:pPr>
        <w:tabs>
          <w:tab w:val="left" w:pos="720"/>
        </w:tabs>
        <w:spacing w:line="480" w:lineRule="auto"/>
        <w:ind w:left="4320" w:hanging="4320"/>
        <w:rPr>
          <w:rFonts w:ascii="Times New Roman" w:hAnsi="Times New Roman"/>
          <w:bCs/>
          <w:sz w:val="24"/>
        </w:rPr>
      </w:pPr>
      <w:proofErr w:type="gramStart"/>
      <w:r>
        <w:rPr>
          <w:rFonts w:ascii="Times New Roman" w:hAnsi="Times New Roman"/>
          <w:bCs/>
          <w:sz w:val="24"/>
        </w:rPr>
        <w:t>WRJ(</w:t>
      </w:r>
      <w:proofErr w:type="gramEnd"/>
      <w:r>
        <w:rPr>
          <w:rFonts w:ascii="Times New Roman" w:hAnsi="Times New Roman"/>
          <w:bCs/>
          <w:sz w:val="24"/>
        </w:rPr>
        <w:t>FPL)-11</w:t>
      </w:r>
      <w:r>
        <w:rPr>
          <w:rFonts w:ascii="Times New Roman" w:hAnsi="Times New Roman"/>
          <w:bCs/>
          <w:sz w:val="24"/>
        </w:rPr>
        <w:tab/>
        <w:t xml:space="preserve">Excerpts from </w:t>
      </w:r>
      <w:proofErr w:type="spellStart"/>
      <w:r>
        <w:rPr>
          <w:rFonts w:ascii="Times New Roman" w:hAnsi="Times New Roman"/>
          <w:bCs/>
          <w:sz w:val="24"/>
        </w:rPr>
        <w:t>Kundalkar</w:t>
      </w:r>
      <w:proofErr w:type="spellEnd"/>
      <w:r>
        <w:rPr>
          <w:rFonts w:ascii="Times New Roman" w:hAnsi="Times New Roman"/>
          <w:bCs/>
          <w:sz w:val="24"/>
        </w:rPr>
        <w:t xml:space="preserve"> Deposition</w:t>
      </w:r>
    </w:p>
    <w:p w:rsidR="00A11DB3" w:rsidRDefault="00A11DB3" w:rsidP="00A73229">
      <w:pPr>
        <w:tabs>
          <w:tab w:val="left" w:pos="720"/>
        </w:tabs>
        <w:spacing w:line="480" w:lineRule="auto"/>
        <w:ind w:left="4320" w:hanging="4320"/>
        <w:rPr>
          <w:rFonts w:ascii="Times New Roman" w:hAnsi="Times New Roman"/>
          <w:bCs/>
          <w:sz w:val="24"/>
        </w:rPr>
      </w:pPr>
      <w:proofErr w:type="gramStart"/>
      <w:r>
        <w:rPr>
          <w:rFonts w:ascii="Times New Roman" w:hAnsi="Times New Roman"/>
          <w:bCs/>
          <w:sz w:val="24"/>
        </w:rPr>
        <w:t>WRJ(</w:t>
      </w:r>
      <w:proofErr w:type="gramEnd"/>
      <w:r>
        <w:rPr>
          <w:rFonts w:ascii="Times New Roman" w:hAnsi="Times New Roman"/>
          <w:bCs/>
          <w:sz w:val="24"/>
        </w:rPr>
        <w:t>FPL)-12</w:t>
      </w:r>
      <w:r>
        <w:rPr>
          <w:rFonts w:ascii="Times New Roman" w:hAnsi="Times New Roman"/>
          <w:bCs/>
          <w:sz w:val="24"/>
        </w:rPr>
        <w:tab/>
        <w:t>FPL Response to OPC Interrogatory No. 19</w:t>
      </w:r>
    </w:p>
    <w:p w:rsidR="009A73C5" w:rsidRPr="00697FF7" w:rsidRDefault="00A11DB3" w:rsidP="00732FCC">
      <w:pPr>
        <w:tabs>
          <w:tab w:val="left" w:pos="720"/>
        </w:tabs>
        <w:spacing w:line="480" w:lineRule="auto"/>
        <w:ind w:left="4320" w:hanging="4320"/>
        <w:rPr>
          <w:rFonts w:ascii="Times New Roman" w:hAnsi="Times New Roman"/>
          <w:b/>
          <w:bCs/>
          <w:sz w:val="24"/>
          <w:u w:val="single"/>
        </w:rPr>
      </w:pPr>
      <w:proofErr w:type="gramStart"/>
      <w:r>
        <w:rPr>
          <w:rFonts w:ascii="Times New Roman" w:hAnsi="Times New Roman"/>
          <w:bCs/>
          <w:sz w:val="24"/>
        </w:rPr>
        <w:t>WRJ(</w:t>
      </w:r>
      <w:proofErr w:type="gramEnd"/>
      <w:r>
        <w:rPr>
          <w:rFonts w:ascii="Times New Roman" w:hAnsi="Times New Roman"/>
          <w:bCs/>
          <w:sz w:val="24"/>
        </w:rPr>
        <w:t>FPL)-13</w:t>
      </w:r>
      <w:r>
        <w:rPr>
          <w:rFonts w:ascii="Times New Roman" w:hAnsi="Times New Roman"/>
          <w:bCs/>
          <w:sz w:val="24"/>
        </w:rPr>
        <w:tab/>
        <w:t>FPL Response to OPC Interrogatory No. 82</w:t>
      </w:r>
    </w:p>
    <w:p w:rsidR="00C055CC" w:rsidRPr="00697FF7" w:rsidRDefault="00C055CC" w:rsidP="002F2B13">
      <w:pPr>
        <w:tabs>
          <w:tab w:val="left" w:pos="720"/>
        </w:tabs>
        <w:jc w:val="both"/>
        <w:rPr>
          <w:rFonts w:ascii="Times New Roman" w:hAnsi="Times New Roman"/>
          <w:bCs/>
          <w:sz w:val="24"/>
        </w:rPr>
      </w:pPr>
      <w:r w:rsidRPr="00697FF7">
        <w:rPr>
          <w:rFonts w:ascii="Times New Roman" w:hAnsi="Times New Roman"/>
          <w:b/>
          <w:bCs/>
          <w:sz w:val="24"/>
          <w:u w:val="single"/>
        </w:rPr>
        <w:t>PROGRESS</w:t>
      </w:r>
    </w:p>
    <w:p w:rsidR="00C10A48" w:rsidRPr="00697FF7" w:rsidRDefault="00C10A48" w:rsidP="002F2B13">
      <w:pPr>
        <w:tabs>
          <w:tab w:val="left" w:pos="720"/>
        </w:tabs>
        <w:jc w:val="both"/>
        <w:rPr>
          <w:rFonts w:ascii="Times New Roman" w:hAnsi="Times New Roman"/>
          <w:bCs/>
          <w:sz w:val="24"/>
        </w:rPr>
      </w:pPr>
    </w:p>
    <w:p w:rsidR="00C055CC" w:rsidRPr="00697FF7" w:rsidRDefault="00C055CC" w:rsidP="002F2B13">
      <w:pPr>
        <w:tabs>
          <w:tab w:val="left" w:pos="720"/>
        </w:tabs>
        <w:jc w:val="both"/>
        <w:rPr>
          <w:rFonts w:ascii="Times New Roman" w:hAnsi="Times New Roman"/>
          <w:bCs/>
          <w:sz w:val="24"/>
        </w:rPr>
      </w:pPr>
      <w:proofErr w:type="gramStart"/>
      <w:r w:rsidRPr="00697FF7">
        <w:rPr>
          <w:rFonts w:ascii="Times New Roman" w:hAnsi="Times New Roman"/>
          <w:bCs/>
          <w:sz w:val="24"/>
        </w:rPr>
        <w:t>WRJ(</w:t>
      </w:r>
      <w:proofErr w:type="gramEnd"/>
      <w:r w:rsidRPr="00697FF7">
        <w:rPr>
          <w:rFonts w:ascii="Times New Roman" w:hAnsi="Times New Roman"/>
          <w:bCs/>
          <w:sz w:val="24"/>
        </w:rPr>
        <w:t>PEF)-1</w:t>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r>
      <w:r w:rsidRPr="00697FF7">
        <w:rPr>
          <w:rFonts w:ascii="Times New Roman" w:hAnsi="Times New Roman"/>
          <w:bCs/>
          <w:sz w:val="24"/>
        </w:rPr>
        <w:tab/>
        <w:t>Resume of William R. Jacobs, Jr.</w:t>
      </w:r>
    </w:p>
    <w:p w:rsidR="00C10A48" w:rsidRPr="00697FF7" w:rsidRDefault="00C10A48" w:rsidP="002F2B13">
      <w:pPr>
        <w:tabs>
          <w:tab w:val="left" w:pos="720"/>
        </w:tabs>
        <w:ind w:left="4320" w:hanging="4320"/>
        <w:jc w:val="both"/>
        <w:rPr>
          <w:rFonts w:ascii="Times New Roman" w:hAnsi="Times New Roman"/>
          <w:bCs/>
          <w:sz w:val="24"/>
        </w:rPr>
      </w:pPr>
    </w:p>
    <w:p w:rsidR="00C055CC" w:rsidRPr="00697FF7" w:rsidRDefault="00C055CC" w:rsidP="002F2B13">
      <w:pPr>
        <w:tabs>
          <w:tab w:val="left" w:pos="720"/>
        </w:tabs>
        <w:ind w:left="4320" w:hanging="4320"/>
        <w:jc w:val="both"/>
        <w:rPr>
          <w:rFonts w:ascii="Times New Roman" w:hAnsi="Times New Roman"/>
          <w:bCs/>
          <w:sz w:val="24"/>
        </w:rPr>
      </w:pPr>
      <w:proofErr w:type="gramStart"/>
      <w:r w:rsidRPr="00697FF7">
        <w:rPr>
          <w:rFonts w:ascii="Times New Roman" w:hAnsi="Times New Roman"/>
          <w:bCs/>
          <w:sz w:val="24"/>
        </w:rPr>
        <w:t>WRJ(</w:t>
      </w:r>
      <w:proofErr w:type="gramEnd"/>
      <w:r w:rsidRPr="00697FF7">
        <w:rPr>
          <w:rFonts w:ascii="Times New Roman" w:hAnsi="Times New Roman"/>
          <w:bCs/>
          <w:sz w:val="24"/>
        </w:rPr>
        <w:t>PEF)-2</w:t>
      </w:r>
      <w:r w:rsidRPr="00697FF7">
        <w:rPr>
          <w:rFonts w:ascii="Times New Roman" w:hAnsi="Times New Roman"/>
          <w:bCs/>
          <w:sz w:val="24"/>
        </w:rPr>
        <w:tab/>
        <w:t xml:space="preserve">Resume of James P. </w:t>
      </w:r>
      <w:proofErr w:type="spellStart"/>
      <w:r w:rsidRPr="00697FF7">
        <w:rPr>
          <w:rFonts w:ascii="Times New Roman" w:hAnsi="Times New Roman"/>
          <w:bCs/>
          <w:sz w:val="24"/>
        </w:rPr>
        <w:t>McGaughy</w:t>
      </w:r>
      <w:proofErr w:type="spellEnd"/>
      <w:r w:rsidR="00A11DB3">
        <w:rPr>
          <w:rFonts w:ascii="Times New Roman" w:hAnsi="Times New Roman"/>
          <w:bCs/>
          <w:sz w:val="24"/>
        </w:rPr>
        <w:t>, Jr.</w:t>
      </w:r>
      <w:r w:rsidRPr="00697FF7">
        <w:rPr>
          <w:rFonts w:ascii="Times New Roman" w:hAnsi="Times New Roman"/>
          <w:bCs/>
          <w:sz w:val="24"/>
        </w:rPr>
        <w:t xml:space="preserve"> </w:t>
      </w:r>
    </w:p>
    <w:p w:rsidR="00AE2FBF" w:rsidRPr="00697FF7" w:rsidRDefault="00AE2FBF" w:rsidP="002F2B13">
      <w:pPr>
        <w:tabs>
          <w:tab w:val="left" w:pos="720"/>
        </w:tabs>
        <w:ind w:left="4320" w:hanging="4320"/>
        <w:jc w:val="both"/>
        <w:rPr>
          <w:rFonts w:ascii="Times New Roman" w:hAnsi="Times New Roman"/>
          <w:bCs/>
          <w:sz w:val="24"/>
        </w:rPr>
      </w:pPr>
    </w:p>
    <w:p w:rsidR="00AE2FBF" w:rsidRDefault="00AE2FBF" w:rsidP="002F2B13">
      <w:pPr>
        <w:tabs>
          <w:tab w:val="left" w:pos="720"/>
        </w:tabs>
        <w:spacing w:line="480" w:lineRule="auto"/>
        <w:ind w:left="4320" w:hanging="4320"/>
        <w:jc w:val="both"/>
        <w:rPr>
          <w:rFonts w:ascii="Times New Roman" w:hAnsi="Times New Roman"/>
          <w:bCs/>
          <w:sz w:val="24"/>
        </w:rPr>
      </w:pPr>
      <w:proofErr w:type="gramStart"/>
      <w:r w:rsidRPr="00697FF7">
        <w:rPr>
          <w:rFonts w:ascii="Times New Roman" w:hAnsi="Times New Roman"/>
          <w:bCs/>
          <w:sz w:val="24"/>
        </w:rPr>
        <w:t>WRJ(</w:t>
      </w:r>
      <w:proofErr w:type="gramEnd"/>
      <w:r w:rsidRPr="00697FF7">
        <w:rPr>
          <w:rFonts w:ascii="Times New Roman" w:hAnsi="Times New Roman"/>
          <w:bCs/>
          <w:sz w:val="24"/>
        </w:rPr>
        <w:t>PEF)-3</w:t>
      </w:r>
      <w:r w:rsidRPr="00697FF7">
        <w:rPr>
          <w:rFonts w:ascii="Times New Roman" w:hAnsi="Times New Roman"/>
          <w:bCs/>
          <w:sz w:val="24"/>
        </w:rPr>
        <w:tab/>
      </w:r>
      <w:r w:rsidR="004C4B58">
        <w:rPr>
          <w:rFonts w:ascii="Times New Roman" w:hAnsi="Times New Roman"/>
          <w:bCs/>
          <w:sz w:val="24"/>
        </w:rPr>
        <w:t>Schedule and Cash Flow Analyses for the Project</w:t>
      </w:r>
    </w:p>
    <w:p w:rsidR="004C4B58" w:rsidRDefault="004C4B58" w:rsidP="002F2B13">
      <w:pPr>
        <w:tabs>
          <w:tab w:val="left" w:pos="720"/>
        </w:tabs>
        <w:spacing w:line="480" w:lineRule="auto"/>
        <w:ind w:left="4320" w:hanging="4320"/>
        <w:jc w:val="both"/>
        <w:rPr>
          <w:rFonts w:ascii="Times New Roman" w:hAnsi="Times New Roman"/>
          <w:bCs/>
          <w:sz w:val="24"/>
        </w:rPr>
      </w:pPr>
      <w:proofErr w:type="gramStart"/>
      <w:r>
        <w:rPr>
          <w:rFonts w:ascii="Times New Roman" w:hAnsi="Times New Roman"/>
          <w:bCs/>
          <w:sz w:val="24"/>
        </w:rPr>
        <w:t>WRJ(</w:t>
      </w:r>
      <w:proofErr w:type="gramEnd"/>
      <w:r>
        <w:rPr>
          <w:rFonts w:ascii="Times New Roman" w:hAnsi="Times New Roman"/>
          <w:bCs/>
          <w:sz w:val="24"/>
        </w:rPr>
        <w:t>PEF)-4</w:t>
      </w:r>
      <w:r>
        <w:rPr>
          <w:rFonts w:ascii="Times New Roman" w:hAnsi="Times New Roman"/>
          <w:bCs/>
          <w:sz w:val="24"/>
        </w:rPr>
        <w:tab/>
        <w:t>News Article</w:t>
      </w:r>
    </w:p>
    <w:p w:rsidR="004C4B58" w:rsidRPr="00697FF7" w:rsidRDefault="004C4B58" w:rsidP="002F2B13">
      <w:pPr>
        <w:tabs>
          <w:tab w:val="left" w:pos="720"/>
        </w:tabs>
        <w:spacing w:line="480" w:lineRule="auto"/>
        <w:ind w:left="4320" w:hanging="4320"/>
        <w:jc w:val="both"/>
        <w:rPr>
          <w:rFonts w:ascii="Times New Roman" w:hAnsi="Times New Roman"/>
          <w:bCs/>
          <w:sz w:val="24"/>
        </w:rPr>
      </w:pPr>
      <w:proofErr w:type="gramStart"/>
      <w:r>
        <w:rPr>
          <w:rFonts w:ascii="Times New Roman" w:hAnsi="Times New Roman"/>
          <w:bCs/>
          <w:sz w:val="24"/>
        </w:rPr>
        <w:t>WRJ(</w:t>
      </w:r>
      <w:proofErr w:type="gramEnd"/>
      <w:r>
        <w:rPr>
          <w:rFonts w:ascii="Times New Roman" w:hAnsi="Times New Roman"/>
          <w:bCs/>
          <w:sz w:val="24"/>
        </w:rPr>
        <w:t>PEF)-5</w:t>
      </w:r>
      <w:r>
        <w:rPr>
          <w:rFonts w:ascii="Times New Roman" w:hAnsi="Times New Roman"/>
          <w:bCs/>
          <w:sz w:val="24"/>
        </w:rPr>
        <w:tab/>
        <w:t xml:space="preserve">August 23, SMC Strategic Planning retreat Scenario Analysis for Progress Energy Florida </w:t>
      </w:r>
    </w:p>
    <w:p w:rsidR="00AE2FBF" w:rsidRPr="00697FF7" w:rsidRDefault="00AE2FBF" w:rsidP="00AE2FBF">
      <w:pPr>
        <w:tabs>
          <w:tab w:val="left" w:pos="720"/>
        </w:tabs>
        <w:spacing w:line="480" w:lineRule="auto"/>
        <w:ind w:left="4320" w:hanging="4320"/>
        <w:rPr>
          <w:rFonts w:ascii="Times New Roman" w:hAnsi="Times New Roman"/>
          <w:bCs/>
          <w:sz w:val="24"/>
        </w:rPr>
      </w:pPr>
    </w:p>
    <w:p w:rsidR="00AE2FBF" w:rsidRPr="00697FF7" w:rsidRDefault="00AE2FBF" w:rsidP="00AE2FBF">
      <w:pPr>
        <w:tabs>
          <w:tab w:val="left" w:pos="720"/>
        </w:tabs>
        <w:spacing w:line="480" w:lineRule="auto"/>
        <w:ind w:left="4320" w:hanging="4320"/>
        <w:rPr>
          <w:rFonts w:ascii="Times New Roman" w:hAnsi="Times New Roman"/>
          <w:bCs/>
          <w:sz w:val="24"/>
        </w:rPr>
      </w:pPr>
      <w:r w:rsidRPr="00697FF7">
        <w:rPr>
          <w:rFonts w:ascii="Times New Roman" w:hAnsi="Times New Roman"/>
          <w:bCs/>
          <w:sz w:val="24"/>
          <w:u w:val="single"/>
        </w:rPr>
        <w:t>3.  STATEMENT OF BASIC POSITION</w:t>
      </w:r>
    </w:p>
    <w:p w:rsidR="008A03B1" w:rsidRPr="00697FF7" w:rsidRDefault="008A03B1" w:rsidP="00AE2FBF">
      <w:pPr>
        <w:tabs>
          <w:tab w:val="left" w:pos="720"/>
        </w:tabs>
        <w:spacing w:line="480" w:lineRule="auto"/>
        <w:ind w:left="4320" w:hanging="4320"/>
        <w:rPr>
          <w:rFonts w:ascii="Times New Roman" w:hAnsi="Times New Roman"/>
          <w:bCs/>
          <w:sz w:val="24"/>
        </w:rPr>
      </w:pPr>
    </w:p>
    <w:p w:rsidR="00434AD5" w:rsidRDefault="00434AD5" w:rsidP="00434AD5">
      <w:pPr>
        <w:tabs>
          <w:tab w:val="left" w:pos="720"/>
        </w:tabs>
        <w:spacing w:line="360" w:lineRule="auto"/>
        <w:jc w:val="both"/>
        <w:rPr>
          <w:rFonts w:ascii="Times New Roman" w:hAnsi="Times New Roman"/>
          <w:b/>
          <w:bCs/>
          <w:sz w:val="24"/>
          <w:u w:val="single"/>
        </w:rPr>
      </w:pPr>
      <w:r w:rsidRPr="00697FF7">
        <w:rPr>
          <w:rFonts w:ascii="Times New Roman" w:hAnsi="Times New Roman"/>
          <w:b/>
          <w:bCs/>
          <w:sz w:val="24"/>
          <w:u w:val="single"/>
        </w:rPr>
        <w:t>FPL</w:t>
      </w:r>
    </w:p>
    <w:p w:rsidR="00434AD5" w:rsidRDefault="00434AD5" w:rsidP="00434AD5">
      <w:pPr>
        <w:tabs>
          <w:tab w:val="left" w:pos="720"/>
        </w:tabs>
        <w:spacing w:line="360" w:lineRule="auto"/>
        <w:jc w:val="both"/>
        <w:rPr>
          <w:rFonts w:ascii="Times New Roman" w:hAnsi="Times New Roman"/>
          <w:bCs/>
          <w:sz w:val="24"/>
        </w:rPr>
      </w:pPr>
      <w:r w:rsidRPr="006A632A">
        <w:rPr>
          <w:rFonts w:ascii="Times New Roman" w:hAnsi="Times New Roman"/>
          <w:bCs/>
          <w:sz w:val="24"/>
        </w:rPr>
        <w:t>While</w:t>
      </w:r>
      <w:r>
        <w:rPr>
          <w:rFonts w:ascii="Times New Roman" w:hAnsi="Times New Roman"/>
          <w:bCs/>
          <w:sz w:val="24"/>
        </w:rPr>
        <w:t>,</w:t>
      </w:r>
      <w:r w:rsidRPr="006A632A">
        <w:rPr>
          <w:rFonts w:ascii="Times New Roman" w:hAnsi="Times New Roman"/>
          <w:bCs/>
          <w:sz w:val="24"/>
        </w:rPr>
        <w:t xml:space="preserve"> by the passage of Section 366.93, F.S., the Florida Legislature intended to encourage regulated utilities to build nuclear generating capacity, it expected the utilities to exercise prudence in doing so and empowered the Commission to protect customers against the costs of imprudence.  Moreover, the Legislature did not, by the passage of Section 366.93, F.S., exempt nuclear projects from the requirement that utilities </w:t>
      </w:r>
      <w:r w:rsidRPr="00110B38">
        <w:rPr>
          <w:rFonts w:ascii="Times New Roman" w:hAnsi="Times New Roman"/>
          <w:bCs/>
          <w:sz w:val="24"/>
        </w:rPr>
        <w:t>comply with</w:t>
      </w:r>
      <w:r w:rsidRPr="006A632A">
        <w:rPr>
          <w:rFonts w:ascii="Times New Roman" w:hAnsi="Times New Roman"/>
          <w:bCs/>
          <w:i/>
          <w:sz w:val="24"/>
        </w:rPr>
        <w:t xml:space="preserve"> </w:t>
      </w:r>
      <w:r w:rsidRPr="006A632A">
        <w:rPr>
          <w:rFonts w:ascii="Times New Roman" w:hAnsi="Times New Roman"/>
          <w:bCs/>
          <w:sz w:val="24"/>
        </w:rPr>
        <w:t xml:space="preserve">Commission rules or alter the Commission’s power to impose sanctions where necessary to enforce its rules.  The factual and legal issues that OPC intends to raise during the 2011 </w:t>
      </w:r>
      <w:r>
        <w:rPr>
          <w:rFonts w:ascii="Times New Roman" w:hAnsi="Times New Roman"/>
          <w:bCs/>
          <w:sz w:val="24"/>
        </w:rPr>
        <w:t xml:space="preserve">Nuclear Cost Recover Clause (“NCRC”) </w:t>
      </w:r>
      <w:r w:rsidRPr="006A632A">
        <w:rPr>
          <w:rFonts w:ascii="Times New Roman" w:hAnsi="Times New Roman"/>
          <w:bCs/>
          <w:sz w:val="24"/>
        </w:rPr>
        <w:t xml:space="preserve">evidentiary hearing, which center on FPL’s </w:t>
      </w:r>
      <w:r>
        <w:rPr>
          <w:rFonts w:ascii="Times New Roman" w:hAnsi="Times New Roman"/>
          <w:bCs/>
          <w:sz w:val="24"/>
        </w:rPr>
        <w:t xml:space="preserve">Extended Power </w:t>
      </w:r>
      <w:proofErr w:type="spellStart"/>
      <w:r>
        <w:rPr>
          <w:rFonts w:ascii="Times New Roman" w:hAnsi="Times New Roman"/>
          <w:bCs/>
          <w:sz w:val="24"/>
        </w:rPr>
        <w:t>Uprate</w:t>
      </w:r>
      <w:proofErr w:type="spellEnd"/>
      <w:r>
        <w:rPr>
          <w:rFonts w:ascii="Times New Roman" w:hAnsi="Times New Roman"/>
          <w:bCs/>
          <w:sz w:val="24"/>
        </w:rPr>
        <w:t xml:space="preserve"> (“</w:t>
      </w:r>
      <w:r w:rsidRPr="006A632A">
        <w:rPr>
          <w:rFonts w:ascii="Times New Roman" w:hAnsi="Times New Roman"/>
          <w:bCs/>
          <w:sz w:val="24"/>
        </w:rPr>
        <w:t>EPU</w:t>
      </w:r>
      <w:r>
        <w:rPr>
          <w:rFonts w:ascii="Times New Roman" w:hAnsi="Times New Roman"/>
          <w:bCs/>
          <w:sz w:val="24"/>
        </w:rPr>
        <w:t>”)</w:t>
      </w:r>
      <w:r w:rsidRPr="006A632A">
        <w:rPr>
          <w:rFonts w:ascii="Times New Roman" w:hAnsi="Times New Roman"/>
          <w:bCs/>
          <w:sz w:val="24"/>
        </w:rPr>
        <w:t xml:space="preserve"> projects, call on the Commission to invoke each of these powers.  Specifically, OPC’s experts will demonstrate that, due to the </w:t>
      </w:r>
      <w:r w:rsidRPr="00110B38">
        <w:rPr>
          <w:rFonts w:ascii="Times New Roman" w:hAnsi="Times New Roman"/>
          <w:bCs/>
          <w:sz w:val="24"/>
        </w:rPr>
        <w:t>extreme</w:t>
      </w:r>
      <w:r w:rsidRPr="006A632A">
        <w:rPr>
          <w:rFonts w:ascii="Times New Roman" w:hAnsi="Times New Roman"/>
          <w:bCs/>
          <w:sz w:val="24"/>
        </w:rPr>
        <w:t xml:space="preserve"> degrees of complexity and uncertainty to which its EPU </w:t>
      </w:r>
      <w:proofErr w:type="spellStart"/>
      <w:r w:rsidRPr="006A632A">
        <w:rPr>
          <w:rFonts w:ascii="Times New Roman" w:hAnsi="Times New Roman"/>
          <w:bCs/>
          <w:sz w:val="24"/>
        </w:rPr>
        <w:t>uprate</w:t>
      </w:r>
      <w:proofErr w:type="spellEnd"/>
      <w:r w:rsidRPr="006A632A">
        <w:rPr>
          <w:rFonts w:ascii="Times New Roman" w:hAnsi="Times New Roman"/>
          <w:bCs/>
          <w:sz w:val="24"/>
        </w:rPr>
        <w:t xml:space="preserve"> projects exposed FPL</w:t>
      </w:r>
      <w:r>
        <w:rPr>
          <w:rFonts w:ascii="Times New Roman" w:hAnsi="Times New Roman"/>
          <w:bCs/>
          <w:sz w:val="24"/>
        </w:rPr>
        <w:t xml:space="preserve"> and FPL’s customers</w:t>
      </w:r>
      <w:r w:rsidRPr="006A632A">
        <w:rPr>
          <w:rFonts w:ascii="Times New Roman" w:hAnsi="Times New Roman"/>
          <w:bCs/>
          <w:sz w:val="24"/>
        </w:rPr>
        <w:t xml:space="preserve">, FPL’s decision to “fast track” (a term of art which means abandoning </w:t>
      </w:r>
      <w:r>
        <w:rPr>
          <w:rFonts w:ascii="Times New Roman" w:hAnsi="Times New Roman"/>
          <w:bCs/>
          <w:sz w:val="24"/>
        </w:rPr>
        <w:t xml:space="preserve">traditional </w:t>
      </w:r>
      <w:r w:rsidRPr="006A632A">
        <w:rPr>
          <w:rFonts w:ascii="Times New Roman" w:hAnsi="Times New Roman"/>
          <w:bCs/>
          <w:sz w:val="24"/>
        </w:rPr>
        <w:t xml:space="preserve">construction procedures, processes and sequences designed to control price for the sake of meeting an otherwise unachievable in-service date) its EPU projects was imprudent, and is causing FPL to incur cost levels that potentially will exceed the cost of FPL’s </w:t>
      </w:r>
      <w:r w:rsidRPr="00110B38">
        <w:rPr>
          <w:rFonts w:ascii="Times New Roman" w:hAnsi="Times New Roman"/>
          <w:bCs/>
          <w:sz w:val="24"/>
        </w:rPr>
        <w:t>alternative, “no EPU”</w:t>
      </w:r>
      <w:r w:rsidRPr="006A632A">
        <w:rPr>
          <w:rFonts w:ascii="Times New Roman" w:hAnsi="Times New Roman"/>
          <w:bCs/>
          <w:i/>
          <w:sz w:val="24"/>
        </w:rPr>
        <w:t xml:space="preserve"> </w:t>
      </w:r>
      <w:r w:rsidRPr="006A632A">
        <w:rPr>
          <w:rFonts w:ascii="Times New Roman" w:hAnsi="Times New Roman"/>
          <w:bCs/>
          <w:sz w:val="24"/>
        </w:rPr>
        <w:t xml:space="preserve">generation portfolio. OPC asks the Commission to find that the “fast track” decision was imprudent, and to take </w:t>
      </w:r>
      <w:r w:rsidRPr="00110B38">
        <w:rPr>
          <w:rFonts w:ascii="Times New Roman" w:hAnsi="Times New Roman"/>
          <w:bCs/>
          <w:sz w:val="24"/>
        </w:rPr>
        <w:t>all</w:t>
      </w:r>
      <w:r w:rsidRPr="006A632A">
        <w:rPr>
          <w:rFonts w:ascii="Times New Roman" w:hAnsi="Times New Roman"/>
          <w:bCs/>
          <w:i/>
          <w:sz w:val="24"/>
        </w:rPr>
        <w:t xml:space="preserve"> </w:t>
      </w:r>
      <w:r w:rsidRPr="006A632A">
        <w:rPr>
          <w:rFonts w:ascii="Times New Roman" w:hAnsi="Times New Roman"/>
          <w:bCs/>
          <w:sz w:val="24"/>
        </w:rPr>
        <w:t xml:space="preserve">measures needed to protect customers in the event the costs of the EPU projects exceed the level that FPL would have spent had it elected to meet its requirements for capacity with normal planning, </w:t>
      </w:r>
      <w:r w:rsidRPr="00110B38">
        <w:rPr>
          <w:rFonts w:ascii="Times New Roman" w:hAnsi="Times New Roman"/>
          <w:bCs/>
          <w:sz w:val="24"/>
        </w:rPr>
        <w:t>design engineering</w:t>
      </w:r>
      <w:r w:rsidRPr="006A632A">
        <w:rPr>
          <w:rFonts w:ascii="Times New Roman" w:hAnsi="Times New Roman"/>
          <w:bCs/>
          <w:i/>
          <w:sz w:val="24"/>
        </w:rPr>
        <w:t xml:space="preserve">, </w:t>
      </w:r>
      <w:r w:rsidRPr="006A632A">
        <w:rPr>
          <w:rFonts w:ascii="Times New Roman" w:hAnsi="Times New Roman"/>
          <w:bCs/>
          <w:sz w:val="24"/>
        </w:rPr>
        <w:t xml:space="preserve">bidding, and construction procedures and non-nuclear sources of capacity.  </w:t>
      </w:r>
    </w:p>
    <w:p w:rsidR="00434AD5" w:rsidRDefault="00434AD5" w:rsidP="00434AD5">
      <w:pPr>
        <w:tabs>
          <w:tab w:val="left" w:pos="720"/>
        </w:tabs>
        <w:spacing w:line="360" w:lineRule="auto"/>
        <w:jc w:val="both"/>
        <w:rPr>
          <w:rFonts w:ascii="Times New Roman" w:hAnsi="Times New Roman"/>
          <w:bCs/>
          <w:sz w:val="24"/>
        </w:rPr>
      </w:pPr>
    </w:p>
    <w:p w:rsidR="00434AD5" w:rsidRPr="006A632A" w:rsidRDefault="00434AD5" w:rsidP="00434AD5">
      <w:pPr>
        <w:tabs>
          <w:tab w:val="left" w:pos="720"/>
        </w:tabs>
        <w:spacing w:line="360" w:lineRule="auto"/>
        <w:jc w:val="both"/>
        <w:rPr>
          <w:rFonts w:ascii="Times New Roman" w:hAnsi="Times New Roman"/>
          <w:bCs/>
          <w:sz w:val="24"/>
        </w:rPr>
      </w:pPr>
      <w:r w:rsidRPr="006A632A">
        <w:rPr>
          <w:rFonts w:ascii="Times New Roman" w:hAnsi="Times New Roman"/>
          <w:bCs/>
          <w:sz w:val="24"/>
        </w:rPr>
        <w:t xml:space="preserve">Related to the imprudent “fast track” decision is the methodology that FPL </w:t>
      </w:r>
      <w:r>
        <w:rPr>
          <w:rFonts w:ascii="Times New Roman" w:hAnsi="Times New Roman"/>
          <w:bCs/>
          <w:sz w:val="24"/>
        </w:rPr>
        <w:t xml:space="preserve">has </w:t>
      </w:r>
      <w:r w:rsidRPr="006A632A">
        <w:rPr>
          <w:rFonts w:ascii="Times New Roman" w:hAnsi="Times New Roman"/>
          <w:bCs/>
          <w:sz w:val="24"/>
        </w:rPr>
        <w:t>chose</w:t>
      </w:r>
      <w:r>
        <w:rPr>
          <w:rFonts w:ascii="Times New Roman" w:hAnsi="Times New Roman"/>
          <w:bCs/>
          <w:sz w:val="24"/>
        </w:rPr>
        <w:t>n</w:t>
      </w:r>
      <w:r w:rsidRPr="006A632A">
        <w:rPr>
          <w:rFonts w:ascii="Times New Roman" w:hAnsi="Times New Roman"/>
          <w:bCs/>
          <w:sz w:val="24"/>
        </w:rPr>
        <w:t xml:space="preserve"> to measure the long term feasibility of its EPU projects.  FPL employs a comparison of the present value of revenue requirements of a </w:t>
      </w:r>
      <w:r>
        <w:rPr>
          <w:rFonts w:ascii="Times New Roman" w:hAnsi="Times New Roman"/>
          <w:bCs/>
          <w:sz w:val="24"/>
        </w:rPr>
        <w:t>generation portfolio</w:t>
      </w:r>
      <w:r w:rsidRPr="006A632A">
        <w:rPr>
          <w:rFonts w:ascii="Times New Roman" w:hAnsi="Times New Roman"/>
          <w:bCs/>
          <w:sz w:val="24"/>
        </w:rPr>
        <w:t xml:space="preserve"> that assumes the presence of the EPU projects with the corresponding present value of revenue requirements associated with the </w:t>
      </w:r>
      <w:r>
        <w:rPr>
          <w:rFonts w:ascii="Times New Roman" w:hAnsi="Times New Roman"/>
          <w:bCs/>
          <w:sz w:val="24"/>
        </w:rPr>
        <w:t>generation portfolio</w:t>
      </w:r>
      <w:r w:rsidRPr="006A632A">
        <w:rPr>
          <w:rFonts w:ascii="Times New Roman" w:hAnsi="Times New Roman"/>
          <w:bCs/>
          <w:sz w:val="24"/>
        </w:rPr>
        <w:t xml:space="preserve"> it would build in the absence of the EPU projects.  FPL’s methodology is flawed for two reasons.  First, FPL excludes amounts it has already spent from the </w:t>
      </w:r>
      <w:r>
        <w:rPr>
          <w:rFonts w:ascii="Times New Roman" w:hAnsi="Times New Roman"/>
          <w:bCs/>
          <w:sz w:val="24"/>
        </w:rPr>
        <w:t xml:space="preserve">feasibility </w:t>
      </w:r>
      <w:r w:rsidRPr="006A632A">
        <w:rPr>
          <w:rFonts w:ascii="Times New Roman" w:hAnsi="Times New Roman"/>
          <w:bCs/>
          <w:sz w:val="24"/>
        </w:rPr>
        <w:t xml:space="preserve">calculation.  As OPC’s experts will demonstrate, the exclusion of “sunk costs” is acceptable in circumstances in which the ultimate project cost is known and relatively stable; however, the practice of ignoring costs incurred to date distorts the </w:t>
      </w:r>
      <w:r w:rsidRPr="00110B38">
        <w:rPr>
          <w:rFonts w:ascii="Times New Roman" w:hAnsi="Times New Roman"/>
          <w:bCs/>
          <w:sz w:val="24"/>
        </w:rPr>
        <w:t>estimate</w:t>
      </w:r>
      <w:r w:rsidRPr="006A632A">
        <w:rPr>
          <w:rFonts w:ascii="Times New Roman" w:hAnsi="Times New Roman"/>
          <w:bCs/>
          <w:sz w:val="24"/>
        </w:rPr>
        <w:t xml:space="preserve"> of cost-effectiveness when the ultimate cost is a moving (and rapidly increasing) target</w:t>
      </w:r>
      <w:r>
        <w:rPr>
          <w:rFonts w:ascii="Times New Roman" w:hAnsi="Times New Roman"/>
          <w:bCs/>
          <w:sz w:val="24"/>
        </w:rPr>
        <w:t>, as the costs of FPL’s EPU projects have become</w:t>
      </w:r>
      <w:r w:rsidRPr="006A632A">
        <w:rPr>
          <w:rFonts w:ascii="Times New Roman" w:hAnsi="Times New Roman"/>
          <w:bCs/>
          <w:sz w:val="24"/>
        </w:rPr>
        <w:t xml:space="preserve">.  Secondly, FPL imprudently chose not to calculate the maximum cost per installed kW of additional nuclear capacity that it could incur and remain cost-effective for customers </w:t>
      </w:r>
      <w:r>
        <w:rPr>
          <w:rFonts w:ascii="Times New Roman" w:hAnsi="Times New Roman"/>
          <w:bCs/>
          <w:sz w:val="24"/>
        </w:rPr>
        <w:t xml:space="preserve">relative to its best non-EPU alternative </w:t>
      </w:r>
      <w:r w:rsidRPr="006A632A">
        <w:rPr>
          <w:rFonts w:ascii="Times New Roman" w:hAnsi="Times New Roman"/>
          <w:bCs/>
          <w:sz w:val="24"/>
        </w:rPr>
        <w:t xml:space="preserve">(the “breakeven calculation”).  The breakeven calculation is needed to provide an “early warning system” to alert project managers that the EPU </w:t>
      </w:r>
      <w:proofErr w:type="spellStart"/>
      <w:r w:rsidRPr="006A632A">
        <w:rPr>
          <w:rFonts w:ascii="Times New Roman" w:hAnsi="Times New Roman"/>
          <w:bCs/>
          <w:sz w:val="24"/>
        </w:rPr>
        <w:t>uprate</w:t>
      </w:r>
      <w:proofErr w:type="spellEnd"/>
      <w:r w:rsidRPr="006A632A">
        <w:rPr>
          <w:rFonts w:ascii="Times New Roman" w:hAnsi="Times New Roman"/>
          <w:bCs/>
          <w:sz w:val="24"/>
        </w:rPr>
        <w:t xml:space="preserve"> project is nearing the point at which it would no longer be cost-effective for customers.  Given the complexity and uncertainty of the EPU projects, the absence of the typical project controls (such as the completion of design engineering prior to the implementation phase and the solicitation of bids with price-assured contracts to assure cost control</w:t>
      </w:r>
      <w:r>
        <w:rPr>
          <w:rFonts w:ascii="Times New Roman" w:hAnsi="Times New Roman"/>
          <w:bCs/>
          <w:sz w:val="24"/>
        </w:rPr>
        <w:t>)</w:t>
      </w:r>
      <w:r w:rsidRPr="006A632A">
        <w:rPr>
          <w:rFonts w:ascii="Times New Roman" w:hAnsi="Times New Roman"/>
          <w:bCs/>
          <w:sz w:val="24"/>
        </w:rPr>
        <w:t xml:space="preserve"> and in light of the rapidly increasing estimates of the cost to complete the EPU projects, FPL should have prepared a breakeven analysis at the outset and should be updating it throughout the process.  The Commission should require FPL to perform an appropriate breakeven calculation </w:t>
      </w:r>
      <w:r>
        <w:rPr>
          <w:rFonts w:ascii="Times New Roman" w:hAnsi="Times New Roman"/>
          <w:bCs/>
          <w:sz w:val="24"/>
        </w:rPr>
        <w:t xml:space="preserve">that includes all capital costs, including expenditures to date, </w:t>
      </w:r>
      <w:r w:rsidRPr="006A632A">
        <w:rPr>
          <w:rFonts w:ascii="Times New Roman" w:hAnsi="Times New Roman"/>
          <w:bCs/>
          <w:sz w:val="24"/>
        </w:rPr>
        <w:t xml:space="preserve">immediately and utilize the methodology as the basis for current and future long term feasibility studies.  </w:t>
      </w:r>
    </w:p>
    <w:p w:rsidR="00434AD5" w:rsidRDefault="00434AD5" w:rsidP="00434AD5">
      <w:pPr>
        <w:tabs>
          <w:tab w:val="left" w:pos="720"/>
        </w:tabs>
        <w:spacing w:line="360" w:lineRule="auto"/>
        <w:jc w:val="both"/>
        <w:rPr>
          <w:rFonts w:ascii="Times New Roman" w:hAnsi="Times New Roman"/>
          <w:bCs/>
          <w:sz w:val="24"/>
        </w:rPr>
      </w:pPr>
    </w:p>
    <w:p w:rsidR="00434AD5" w:rsidRPr="006A632A" w:rsidRDefault="00434AD5" w:rsidP="00434AD5">
      <w:pPr>
        <w:tabs>
          <w:tab w:val="left" w:pos="720"/>
        </w:tabs>
        <w:spacing w:line="360" w:lineRule="auto"/>
        <w:jc w:val="both"/>
        <w:rPr>
          <w:rFonts w:ascii="Times New Roman" w:hAnsi="Times New Roman"/>
          <w:bCs/>
          <w:sz w:val="24"/>
        </w:rPr>
      </w:pPr>
      <w:r w:rsidRPr="006A632A">
        <w:rPr>
          <w:rFonts w:ascii="Times New Roman" w:hAnsi="Times New Roman"/>
          <w:bCs/>
          <w:sz w:val="24"/>
        </w:rPr>
        <w:t>Further, the breakeven analyses should differentiate between the St.</w:t>
      </w:r>
      <w:r>
        <w:rPr>
          <w:rFonts w:ascii="Times New Roman" w:hAnsi="Times New Roman"/>
          <w:bCs/>
          <w:sz w:val="24"/>
        </w:rPr>
        <w:t xml:space="preserve"> </w:t>
      </w:r>
      <w:r w:rsidRPr="006A632A">
        <w:rPr>
          <w:rFonts w:ascii="Times New Roman" w:hAnsi="Times New Roman"/>
          <w:bCs/>
          <w:sz w:val="24"/>
        </w:rPr>
        <w:t xml:space="preserve">Lucie and Turkey Point activities, so that each </w:t>
      </w:r>
      <w:r>
        <w:rPr>
          <w:rFonts w:ascii="Times New Roman" w:hAnsi="Times New Roman"/>
          <w:bCs/>
          <w:sz w:val="24"/>
        </w:rPr>
        <w:t xml:space="preserve">distinct </w:t>
      </w:r>
      <w:r w:rsidRPr="006A632A">
        <w:rPr>
          <w:rFonts w:ascii="Times New Roman" w:hAnsi="Times New Roman"/>
          <w:bCs/>
          <w:sz w:val="24"/>
        </w:rPr>
        <w:t xml:space="preserve">plant site </w:t>
      </w:r>
      <w:proofErr w:type="spellStart"/>
      <w:r w:rsidRPr="006A632A">
        <w:rPr>
          <w:rFonts w:ascii="Times New Roman" w:hAnsi="Times New Roman"/>
          <w:bCs/>
          <w:sz w:val="24"/>
        </w:rPr>
        <w:t>uprate</w:t>
      </w:r>
      <w:proofErr w:type="spellEnd"/>
      <w:r>
        <w:rPr>
          <w:rFonts w:ascii="Times New Roman" w:hAnsi="Times New Roman"/>
          <w:bCs/>
          <w:sz w:val="24"/>
        </w:rPr>
        <w:t xml:space="preserve"> project</w:t>
      </w:r>
      <w:r w:rsidRPr="006A632A">
        <w:rPr>
          <w:rFonts w:ascii="Times New Roman" w:hAnsi="Times New Roman"/>
          <w:bCs/>
          <w:sz w:val="24"/>
        </w:rPr>
        <w:t xml:space="preserve">, which has its own set of </w:t>
      </w:r>
      <w:r w:rsidRPr="00110B38">
        <w:rPr>
          <w:rFonts w:ascii="Times New Roman" w:hAnsi="Times New Roman"/>
          <w:bCs/>
          <w:sz w:val="24"/>
        </w:rPr>
        <w:t>variables affecting feasibility</w:t>
      </w:r>
      <w:r w:rsidRPr="006A632A">
        <w:rPr>
          <w:rFonts w:ascii="Times New Roman" w:hAnsi="Times New Roman"/>
          <w:bCs/>
          <w:i/>
          <w:sz w:val="24"/>
        </w:rPr>
        <w:t xml:space="preserve"> </w:t>
      </w:r>
      <w:r w:rsidRPr="006A632A">
        <w:rPr>
          <w:rFonts w:ascii="Times New Roman" w:hAnsi="Times New Roman"/>
          <w:bCs/>
          <w:sz w:val="24"/>
        </w:rPr>
        <w:t xml:space="preserve">(costs, megawatt increases, and service lives), can be measured and monitored on a stand-alone basis—and so that </w:t>
      </w:r>
      <w:r w:rsidRPr="00110B38">
        <w:rPr>
          <w:rFonts w:ascii="Times New Roman" w:hAnsi="Times New Roman"/>
          <w:bCs/>
          <w:sz w:val="24"/>
        </w:rPr>
        <w:t>informed</w:t>
      </w:r>
      <w:r w:rsidRPr="006A632A">
        <w:rPr>
          <w:rFonts w:ascii="Times New Roman" w:hAnsi="Times New Roman"/>
          <w:bCs/>
          <w:i/>
          <w:sz w:val="24"/>
        </w:rPr>
        <w:t xml:space="preserve"> </w:t>
      </w:r>
      <w:r w:rsidRPr="006A632A">
        <w:rPr>
          <w:rFonts w:ascii="Times New Roman" w:hAnsi="Times New Roman"/>
          <w:bCs/>
          <w:sz w:val="24"/>
        </w:rPr>
        <w:t xml:space="preserve">decisions to continue or not continue can be made on a plant site-specific basis.    </w:t>
      </w:r>
    </w:p>
    <w:p w:rsidR="00434AD5" w:rsidRDefault="00434AD5" w:rsidP="00434AD5">
      <w:pPr>
        <w:tabs>
          <w:tab w:val="left" w:pos="720"/>
        </w:tabs>
        <w:spacing w:line="360" w:lineRule="auto"/>
        <w:jc w:val="both"/>
        <w:rPr>
          <w:rFonts w:ascii="Times New Roman" w:hAnsi="Times New Roman"/>
          <w:bCs/>
          <w:sz w:val="24"/>
        </w:rPr>
      </w:pPr>
    </w:p>
    <w:p w:rsidR="002F2B13" w:rsidRPr="00697FF7" w:rsidRDefault="00434AD5" w:rsidP="00434AD5">
      <w:pPr>
        <w:tabs>
          <w:tab w:val="left" w:pos="720"/>
        </w:tabs>
        <w:spacing w:line="360" w:lineRule="auto"/>
        <w:jc w:val="both"/>
        <w:rPr>
          <w:rFonts w:ascii="Times New Roman" w:hAnsi="Times New Roman"/>
          <w:b/>
          <w:bCs/>
          <w:sz w:val="24"/>
          <w:u w:val="single"/>
        </w:rPr>
      </w:pPr>
      <w:r w:rsidRPr="006A632A">
        <w:rPr>
          <w:rFonts w:ascii="Times New Roman" w:hAnsi="Times New Roman"/>
          <w:bCs/>
          <w:sz w:val="24"/>
        </w:rPr>
        <w:t xml:space="preserve">A year ago, the Commission deferred FPL-related issues to the 2011 hearing cycle.  At the time of the deferral, documents </w:t>
      </w:r>
      <w:r>
        <w:rPr>
          <w:rFonts w:ascii="Times New Roman" w:hAnsi="Times New Roman"/>
          <w:bCs/>
          <w:sz w:val="24"/>
        </w:rPr>
        <w:t xml:space="preserve">obtained from </w:t>
      </w:r>
      <w:r w:rsidRPr="006A632A">
        <w:rPr>
          <w:rFonts w:ascii="Times New Roman" w:hAnsi="Times New Roman"/>
          <w:bCs/>
          <w:sz w:val="24"/>
        </w:rPr>
        <w:t xml:space="preserve">FPL in discovery showed that FPL had received an employee complaint letter and had engaged Concentric Energy Advisors to </w:t>
      </w:r>
      <w:r>
        <w:rPr>
          <w:rFonts w:ascii="Times New Roman" w:hAnsi="Times New Roman"/>
          <w:bCs/>
          <w:sz w:val="24"/>
        </w:rPr>
        <w:t xml:space="preserve">investigate </w:t>
      </w:r>
      <w:r w:rsidRPr="006A632A">
        <w:rPr>
          <w:rFonts w:ascii="Times New Roman" w:hAnsi="Times New Roman"/>
          <w:bCs/>
          <w:sz w:val="24"/>
        </w:rPr>
        <w:t>the complaint.  Further, in his report on the matter</w:t>
      </w:r>
      <w:r>
        <w:rPr>
          <w:rFonts w:ascii="Times New Roman" w:hAnsi="Times New Roman"/>
          <w:bCs/>
          <w:sz w:val="24"/>
        </w:rPr>
        <w:t>,</w:t>
      </w:r>
      <w:r w:rsidRPr="006A632A">
        <w:rPr>
          <w:rFonts w:ascii="Times New Roman" w:hAnsi="Times New Roman"/>
          <w:bCs/>
          <w:sz w:val="24"/>
        </w:rPr>
        <w:t xml:space="preserve"> Concentric </w:t>
      </w:r>
      <w:r>
        <w:rPr>
          <w:rFonts w:ascii="Times New Roman" w:hAnsi="Times New Roman"/>
          <w:bCs/>
          <w:sz w:val="24"/>
        </w:rPr>
        <w:t xml:space="preserve">Energy </w:t>
      </w:r>
      <w:r w:rsidRPr="006A632A">
        <w:rPr>
          <w:rFonts w:ascii="Times New Roman" w:hAnsi="Times New Roman"/>
          <w:bCs/>
          <w:sz w:val="24"/>
        </w:rPr>
        <w:t xml:space="preserve">Advisors President John Reed criticized FPL for failing to update its May 2009 </w:t>
      </w:r>
      <w:proofErr w:type="spellStart"/>
      <w:r w:rsidRPr="006A632A">
        <w:rPr>
          <w:rFonts w:ascii="Times New Roman" w:hAnsi="Times New Roman"/>
          <w:bCs/>
          <w:sz w:val="24"/>
        </w:rPr>
        <w:t>prefiled</w:t>
      </w:r>
      <w:proofErr w:type="spellEnd"/>
      <w:r w:rsidRPr="006A632A">
        <w:rPr>
          <w:rFonts w:ascii="Times New Roman" w:hAnsi="Times New Roman"/>
          <w:bCs/>
          <w:sz w:val="24"/>
        </w:rPr>
        <w:t xml:space="preserve"> testimony at the time of the September 2009 evidentiary hearing to provide the Commission with </w:t>
      </w:r>
      <w:r w:rsidRPr="00110B38">
        <w:rPr>
          <w:rFonts w:ascii="Times New Roman" w:hAnsi="Times New Roman"/>
          <w:bCs/>
          <w:sz w:val="24"/>
        </w:rPr>
        <w:t>the then</w:t>
      </w:r>
      <w:r w:rsidRPr="006A632A">
        <w:rPr>
          <w:rFonts w:ascii="Times New Roman" w:hAnsi="Times New Roman"/>
          <w:bCs/>
          <w:sz w:val="24"/>
        </w:rPr>
        <w:t xml:space="preserve"> current estimate of the cost of completing FPL’s EPU projects.  </w:t>
      </w:r>
      <w:r>
        <w:rPr>
          <w:rFonts w:ascii="Times New Roman" w:hAnsi="Times New Roman"/>
          <w:bCs/>
          <w:sz w:val="24"/>
        </w:rPr>
        <w:t xml:space="preserve">At the time of the September 2010 hearing, FPL disputed its consultant’s finding.  </w:t>
      </w:r>
      <w:r w:rsidRPr="006A632A">
        <w:rPr>
          <w:rFonts w:ascii="Times New Roman" w:hAnsi="Times New Roman"/>
          <w:bCs/>
          <w:sz w:val="24"/>
        </w:rPr>
        <w:t xml:space="preserve">Following the deferral, OPC expert Dr. William Jacobs independently examined the circumstances surrounding FPL’s decision not to amend its </w:t>
      </w:r>
      <w:proofErr w:type="spellStart"/>
      <w:r w:rsidRPr="006A632A">
        <w:rPr>
          <w:rFonts w:ascii="Times New Roman" w:hAnsi="Times New Roman"/>
          <w:bCs/>
          <w:sz w:val="24"/>
        </w:rPr>
        <w:t>prefiled</w:t>
      </w:r>
      <w:proofErr w:type="spellEnd"/>
      <w:r w:rsidRPr="006A632A">
        <w:rPr>
          <w:rFonts w:ascii="Times New Roman" w:hAnsi="Times New Roman"/>
          <w:bCs/>
          <w:sz w:val="24"/>
        </w:rPr>
        <w:t xml:space="preserve"> testimony regarding the estimate of capital costs and FPL’s related long term feasibility study.  </w:t>
      </w:r>
      <w:r w:rsidRPr="00110B38">
        <w:rPr>
          <w:rFonts w:ascii="Times New Roman" w:hAnsi="Times New Roman"/>
          <w:bCs/>
          <w:sz w:val="24"/>
        </w:rPr>
        <w:t>Dr. Jacobs’ testimony and exhibits will</w:t>
      </w:r>
      <w:r w:rsidRPr="006A632A">
        <w:rPr>
          <w:rFonts w:ascii="Times New Roman" w:hAnsi="Times New Roman"/>
          <w:bCs/>
          <w:i/>
          <w:sz w:val="24"/>
        </w:rPr>
        <w:t xml:space="preserve"> </w:t>
      </w:r>
      <w:r w:rsidRPr="006A632A">
        <w:rPr>
          <w:rFonts w:ascii="Times New Roman" w:hAnsi="Times New Roman"/>
          <w:bCs/>
          <w:sz w:val="24"/>
        </w:rPr>
        <w:t xml:space="preserve">establish that (1) the decision to not update </w:t>
      </w:r>
      <w:r w:rsidRPr="00110B38">
        <w:rPr>
          <w:rFonts w:ascii="Times New Roman" w:hAnsi="Times New Roman"/>
          <w:bCs/>
          <w:sz w:val="24"/>
        </w:rPr>
        <w:t>the May 2009</w:t>
      </w:r>
      <w:r w:rsidRPr="006A632A">
        <w:rPr>
          <w:rFonts w:ascii="Times New Roman" w:hAnsi="Times New Roman"/>
          <w:bCs/>
          <w:i/>
          <w:sz w:val="24"/>
        </w:rPr>
        <w:t xml:space="preserve"> </w:t>
      </w:r>
      <w:proofErr w:type="spellStart"/>
      <w:r w:rsidRPr="006A632A">
        <w:rPr>
          <w:rFonts w:ascii="Times New Roman" w:hAnsi="Times New Roman"/>
          <w:bCs/>
          <w:sz w:val="24"/>
        </w:rPr>
        <w:t>prefiled</w:t>
      </w:r>
      <w:proofErr w:type="spellEnd"/>
      <w:r w:rsidRPr="006A632A">
        <w:rPr>
          <w:rFonts w:ascii="Times New Roman" w:hAnsi="Times New Roman"/>
          <w:bCs/>
          <w:sz w:val="24"/>
        </w:rPr>
        <w:t xml:space="preserve"> testimony was made jointly by FPL’s witness and senior FPL management  during the August-September 2009 time frame; (2) at the time of the September 2009 evidentiary hearing, </w:t>
      </w:r>
      <w:r w:rsidRPr="00110B38">
        <w:rPr>
          <w:rFonts w:ascii="Times New Roman" w:hAnsi="Times New Roman"/>
          <w:bCs/>
          <w:sz w:val="24"/>
        </w:rPr>
        <w:t>EPU</w:t>
      </w:r>
      <w:r w:rsidRPr="006A632A">
        <w:rPr>
          <w:rFonts w:ascii="Times New Roman" w:hAnsi="Times New Roman"/>
          <w:bCs/>
          <w:i/>
          <w:sz w:val="24"/>
        </w:rPr>
        <w:t xml:space="preserve"> </w:t>
      </w:r>
      <w:r w:rsidRPr="006A632A">
        <w:rPr>
          <w:rFonts w:ascii="Times New Roman" w:hAnsi="Times New Roman"/>
          <w:bCs/>
          <w:sz w:val="24"/>
        </w:rPr>
        <w:t>project managers had increased their capital cost estimates by some $300 million in July</w:t>
      </w:r>
      <w:r>
        <w:rPr>
          <w:rFonts w:ascii="Times New Roman" w:hAnsi="Times New Roman"/>
          <w:bCs/>
          <w:sz w:val="24"/>
        </w:rPr>
        <w:t xml:space="preserve"> 2009</w:t>
      </w:r>
      <w:r w:rsidRPr="006A632A">
        <w:rPr>
          <w:rFonts w:ascii="Times New Roman" w:hAnsi="Times New Roman"/>
          <w:bCs/>
          <w:sz w:val="24"/>
        </w:rPr>
        <w:t xml:space="preserve"> and another $144 million in August</w:t>
      </w:r>
      <w:r>
        <w:rPr>
          <w:rFonts w:ascii="Times New Roman" w:hAnsi="Times New Roman"/>
          <w:bCs/>
          <w:sz w:val="24"/>
        </w:rPr>
        <w:t xml:space="preserve"> 2009</w:t>
      </w:r>
      <w:r w:rsidRPr="006A632A">
        <w:rPr>
          <w:rFonts w:ascii="Times New Roman" w:hAnsi="Times New Roman"/>
          <w:bCs/>
          <w:sz w:val="24"/>
        </w:rPr>
        <w:t xml:space="preserve">; and (3) at the time of the hearing, FPL had not informed its witness </w:t>
      </w:r>
      <w:r>
        <w:rPr>
          <w:rFonts w:ascii="Times New Roman" w:hAnsi="Times New Roman"/>
          <w:bCs/>
          <w:sz w:val="24"/>
        </w:rPr>
        <w:t xml:space="preserve">on EPU feasibility of the increased July estimate or of a July 2009 feasibility analysis that took the higher estimate into account, and also had not informed its witness who sponsored the May 2009 estimate of capital costs </w:t>
      </w:r>
      <w:r w:rsidRPr="006A632A">
        <w:rPr>
          <w:rFonts w:ascii="Times New Roman" w:hAnsi="Times New Roman"/>
          <w:bCs/>
          <w:sz w:val="24"/>
        </w:rPr>
        <w:t>of the August increase in estimate.  OPC regards FPL’s conscious, deliberate withholding of the best, most current information concerning the estimated cost of the EPU projects as a violation of Commission Rule 25-6.0423, F.A.C., which requires a utility seeking to collect nuclear-related costs in advance of its service date through the nuclear cost recovery clause to inform the Commission of the estimated costs of its project and to incorporate that estimated cost in</w:t>
      </w:r>
      <w:r>
        <w:rPr>
          <w:rFonts w:ascii="Times New Roman" w:hAnsi="Times New Roman"/>
          <w:bCs/>
          <w:sz w:val="24"/>
        </w:rPr>
        <w:t>to</w:t>
      </w:r>
      <w:r w:rsidRPr="006A632A">
        <w:rPr>
          <w:rFonts w:ascii="Times New Roman" w:hAnsi="Times New Roman"/>
          <w:bCs/>
          <w:sz w:val="24"/>
        </w:rPr>
        <w:t xml:space="preserve"> a long term feasibility study annually.  The Commission should find that FPL violated its rule, and </w:t>
      </w:r>
      <w:r>
        <w:rPr>
          <w:rFonts w:ascii="Times New Roman" w:hAnsi="Times New Roman"/>
          <w:bCs/>
          <w:sz w:val="24"/>
        </w:rPr>
        <w:t xml:space="preserve">should exercise its </w:t>
      </w:r>
      <w:r w:rsidRPr="006A632A">
        <w:rPr>
          <w:rFonts w:ascii="Times New Roman" w:hAnsi="Times New Roman"/>
          <w:bCs/>
          <w:sz w:val="24"/>
        </w:rPr>
        <w:t xml:space="preserve">authority under Section 366.095, F.S. to fashion and impose on FPL a penalty that will communicate its insistence that utilities subject to its regulation—and especially those seeking to take advantage of the extraordinary and favorable </w:t>
      </w:r>
      <w:r>
        <w:rPr>
          <w:rFonts w:ascii="Times New Roman" w:hAnsi="Times New Roman"/>
          <w:bCs/>
          <w:sz w:val="24"/>
        </w:rPr>
        <w:t xml:space="preserve">(to utilities) </w:t>
      </w:r>
      <w:r w:rsidRPr="006A632A">
        <w:rPr>
          <w:rFonts w:ascii="Times New Roman" w:hAnsi="Times New Roman"/>
          <w:bCs/>
          <w:sz w:val="24"/>
        </w:rPr>
        <w:t>ratemaking device of the nuclear cost recovery clause</w:t>
      </w:r>
      <w:r>
        <w:rPr>
          <w:rFonts w:ascii="Times New Roman" w:hAnsi="Times New Roman"/>
          <w:bCs/>
          <w:sz w:val="24"/>
        </w:rPr>
        <w:t xml:space="preserve">—be </w:t>
      </w:r>
      <w:r w:rsidRPr="006A632A">
        <w:rPr>
          <w:rFonts w:ascii="Times New Roman" w:hAnsi="Times New Roman"/>
          <w:bCs/>
          <w:sz w:val="24"/>
        </w:rPr>
        <w:t xml:space="preserve">forthright, transparent, </w:t>
      </w:r>
      <w:r w:rsidRPr="00110B38">
        <w:rPr>
          <w:rFonts w:ascii="Times New Roman" w:hAnsi="Times New Roman"/>
          <w:bCs/>
          <w:sz w:val="24"/>
        </w:rPr>
        <w:t>and current</w:t>
      </w:r>
      <w:r w:rsidRPr="006A632A">
        <w:rPr>
          <w:rFonts w:ascii="Times New Roman" w:hAnsi="Times New Roman"/>
          <w:bCs/>
          <w:sz w:val="24"/>
        </w:rPr>
        <w:t xml:space="preserve"> when providing information to the Commission.  </w:t>
      </w:r>
    </w:p>
    <w:p w:rsidR="00434AD5" w:rsidRDefault="00434AD5" w:rsidP="008A03B1">
      <w:pPr>
        <w:tabs>
          <w:tab w:val="left" w:pos="720"/>
        </w:tabs>
        <w:spacing w:line="480" w:lineRule="auto"/>
        <w:rPr>
          <w:rFonts w:ascii="Times New Roman" w:hAnsi="Times New Roman"/>
          <w:b/>
          <w:bCs/>
          <w:sz w:val="24"/>
          <w:u w:val="single"/>
        </w:rPr>
      </w:pPr>
    </w:p>
    <w:p w:rsidR="004B0BAD" w:rsidRDefault="004471A5" w:rsidP="008A03B1">
      <w:pPr>
        <w:tabs>
          <w:tab w:val="left" w:pos="720"/>
        </w:tabs>
        <w:spacing w:line="480" w:lineRule="auto"/>
        <w:rPr>
          <w:rFonts w:ascii="Times New Roman" w:hAnsi="Times New Roman"/>
          <w:b/>
          <w:bCs/>
          <w:sz w:val="24"/>
          <w:u w:val="single"/>
        </w:rPr>
      </w:pPr>
      <w:r w:rsidRPr="00697FF7">
        <w:rPr>
          <w:rFonts w:ascii="Times New Roman" w:hAnsi="Times New Roman"/>
          <w:b/>
          <w:bCs/>
          <w:sz w:val="24"/>
          <w:u w:val="single"/>
        </w:rPr>
        <w:t>PEF</w:t>
      </w:r>
    </w:p>
    <w:p w:rsidR="004D3462" w:rsidRPr="004D3462" w:rsidRDefault="004D3462" w:rsidP="004D3462">
      <w:pPr>
        <w:tabs>
          <w:tab w:val="left" w:pos="720"/>
        </w:tabs>
        <w:spacing w:line="360" w:lineRule="auto"/>
        <w:jc w:val="both"/>
        <w:rPr>
          <w:rFonts w:ascii="Times New Roman" w:hAnsi="Times New Roman"/>
          <w:bCs/>
          <w:sz w:val="24"/>
        </w:rPr>
      </w:pPr>
      <w:r w:rsidRPr="004D3462">
        <w:rPr>
          <w:rFonts w:ascii="Times New Roman" w:hAnsi="Times New Roman"/>
          <w:bCs/>
          <w:sz w:val="24"/>
        </w:rPr>
        <w:t xml:space="preserve">The Citizens believe that in light of the totality of the facts and circumstances in the record of this docket, it is increasingly unlikely that the Levy Nuclear Plant (LNP) will be completed – if at all -- by the 2021/2022 Commercial Operation Date (COD) schedule that the Commission accepted in 2010.  According to PEF’s </w:t>
      </w:r>
      <w:r w:rsidR="00373623">
        <w:rPr>
          <w:rFonts w:ascii="Times New Roman" w:hAnsi="Times New Roman"/>
          <w:bCs/>
          <w:sz w:val="24"/>
        </w:rPr>
        <w:t>publicly</w:t>
      </w:r>
      <w:r w:rsidR="00DB6CF2">
        <w:rPr>
          <w:rFonts w:ascii="Times New Roman" w:hAnsi="Times New Roman"/>
          <w:bCs/>
          <w:sz w:val="24"/>
        </w:rPr>
        <w:t xml:space="preserve"> stated</w:t>
      </w:r>
      <w:r w:rsidR="00373623">
        <w:rPr>
          <w:rFonts w:ascii="Times New Roman" w:hAnsi="Times New Roman"/>
          <w:bCs/>
          <w:sz w:val="24"/>
        </w:rPr>
        <w:t xml:space="preserve"> </w:t>
      </w:r>
      <w:r w:rsidRPr="004D3462">
        <w:rPr>
          <w:rFonts w:ascii="Times New Roman" w:hAnsi="Times New Roman"/>
          <w:bCs/>
          <w:sz w:val="24"/>
        </w:rPr>
        <w:t>schedule, PEF will spend approximately $400 million of the ratepayers’ money in 2011-2013.  At this point, the Citizens do not contest the Commission’s decision to allow the Company to pursue the COL and absent any evidence that the Commission has been misled about the Company’s actual plans regarding the COD for the LNP</w:t>
      </w:r>
      <w:r w:rsidR="00AF0F80">
        <w:rPr>
          <w:rFonts w:ascii="Times New Roman" w:hAnsi="Times New Roman"/>
          <w:bCs/>
          <w:sz w:val="24"/>
        </w:rPr>
        <w:t>, this decision</w:t>
      </w:r>
      <w:r w:rsidRPr="004D3462">
        <w:rPr>
          <w:rFonts w:ascii="Times New Roman" w:hAnsi="Times New Roman"/>
          <w:bCs/>
          <w:sz w:val="24"/>
        </w:rPr>
        <w:t xml:space="preserve"> should not be revisited.  However, the Commission should continue to evaluate the totality of circumstances surrounding the likelihood that PEF will actually construct LNP and if so</w:t>
      </w:r>
      <w:r w:rsidR="0068343A">
        <w:rPr>
          <w:rFonts w:ascii="Times New Roman" w:hAnsi="Times New Roman"/>
          <w:bCs/>
          <w:sz w:val="24"/>
        </w:rPr>
        <w:t>,</w:t>
      </w:r>
      <w:r w:rsidRPr="004D3462">
        <w:rPr>
          <w:rFonts w:ascii="Times New Roman" w:hAnsi="Times New Roman"/>
          <w:bCs/>
          <w:sz w:val="24"/>
        </w:rPr>
        <w:t xml:space="preserve"> that it will construct it on the currently advertised schedule.  The Citizens urge the Commission to scrutinize the Company’s filing and withhold approval of any costs – not already incurred or legally obligated</w:t>
      </w:r>
      <w:r w:rsidR="0068343A">
        <w:rPr>
          <w:rFonts w:ascii="Times New Roman" w:hAnsi="Times New Roman"/>
          <w:bCs/>
          <w:sz w:val="24"/>
        </w:rPr>
        <w:t xml:space="preserve"> –</w:t>
      </w:r>
      <w:r w:rsidRPr="004D3462">
        <w:rPr>
          <w:rFonts w:ascii="Times New Roman" w:hAnsi="Times New Roman"/>
          <w:bCs/>
          <w:sz w:val="24"/>
        </w:rPr>
        <w:t xml:space="preserve"> which are not strictly necessary to achieve receipt of the COL. The totality of circumstances in this case </w:t>
      </w:r>
      <w:r w:rsidR="00373623">
        <w:rPr>
          <w:rFonts w:ascii="Times New Roman" w:hAnsi="Times New Roman"/>
          <w:bCs/>
          <w:sz w:val="24"/>
        </w:rPr>
        <w:t>include that</w:t>
      </w:r>
      <w:r w:rsidRPr="004D3462">
        <w:rPr>
          <w:rFonts w:ascii="Times New Roman" w:hAnsi="Times New Roman"/>
          <w:bCs/>
          <w:sz w:val="24"/>
        </w:rPr>
        <w:t>: (1) PEF appears to be de-emphasizing the LNP in its staffing decisions; (2) The cost –</w:t>
      </w:r>
      <w:r w:rsidR="0068343A">
        <w:rPr>
          <w:rFonts w:ascii="Times New Roman" w:hAnsi="Times New Roman"/>
          <w:bCs/>
          <w:sz w:val="24"/>
        </w:rPr>
        <w:t xml:space="preserve"> </w:t>
      </w:r>
      <w:r w:rsidRPr="004D3462">
        <w:rPr>
          <w:rFonts w:ascii="Times New Roman" w:hAnsi="Times New Roman"/>
          <w:bCs/>
          <w:sz w:val="24"/>
        </w:rPr>
        <w:t>effective feasibility scenarios evaluated by PEF continue to trend negative; (3) Key enterprise risks (natural gas prices and greenhouse gas legislation) are trending counter to LNP feasibility; (4) The potential prospect of joint owners remains unlikely given the increasing uncertainty that PEF will complete the LNP project</w:t>
      </w:r>
      <w:r w:rsidR="00373623">
        <w:rPr>
          <w:rFonts w:ascii="Times New Roman" w:hAnsi="Times New Roman"/>
          <w:bCs/>
          <w:sz w:val="24"/>
        </w:rPr>
        <w:t xml:space="preserve"> or complete it on the advertised schedule</w:t>
      </w:r>
      <w:r w:rsidRPr="004D3462">
        <w:rPr>
          <w:rFonts w:ascii="Times New Roman" w:hAnsi="Times New Roman"/>
          <w:bCs/>
          <w:sz w:val="24"/>
        </w:rPr>
        <w:t xml:space="preserve">; (5) </w:t>
      </w:r>
      <w:r w:rsidR="00373623">
        <w:rPr>
          <w:rFonts w:ascii="Times New Roman" w:hAnsi="Times New Roman"/>
          <w:bCs/>
          <w:sz w:val="24"/>
        </w:rPr>
        <w:t>P</w:t>
      </w:r>
      <w:r w:rsidRPr="004D3462">
        <w:rPr>
          <w:rFonts w:ascii="Times New Roman" w:hAnsi="Times New Roman"/>
          <w:bCs/>
          <w:sz w:val="24"/>
        </w:rPr>
        <w:t xml:space="preserve">ublic support for new nuclear generation has waned in light of events in Japan and elsewhere; and (6) </w:t>
      </w:r>
      <w:r w:rsidR="00107D7C">
        <w:rPr>
          <w:rFonts w:ascii="Times New Roman" w:hAnsi="Times New Roman"/>
          <w:bCs/>
          <w:sz w:val="24"/>
        </w:rPr>
        <w:t>S</w:t>
      </w:r>
      <w:r w:rsidRPr="004D3462">
        <w:rPr>
          <w:rFonts w:ascii="Times New Roman" w:hAnsi="Times New Roman"/>
          <w:bCs/>
          <w:sz w:val="24"/>
        </w:rPr>
        <w:t xml:space="preserve">ignificantly, in a process that culminated in a high level retreat only two weeks BEFORE the 2010 NCRC hearings, PEF undertook a high </w:t>
      </w:r>
      <w:r w:rsidRPr="004D3462">
        <w:rPr>
          <w:rFonts w:ascii="Times New Roman" w:hAnsi="Times New Roman"/>
          <w:bCs/>
          <w:sz w:val="24"/>
        </w:rPr>
        <w:lastRenderedPageBreak/>
        <w:t>level scenario planning process  (most of which was withheld from Staff auditors and the OPC through redactions) that  identified a 2027/2029 COD for the LNP units. In this process the participants were instructed not to pick a scenario.  This approach to the scenario planning process allowed the Company to publicly adhere to the COD date that the Commission relied upon when it approved the Company’s revised LNP schedule</w:t>
      </w:r>
      <w:r w:rsidR="00373623">
        <w:rPr>
          <w:rFonts w:ascii="Times New Roman" w:hAnsi="Times New Roman"/>
          <w:bCs/>
          <w:sz w:val="24"/>
        </w:rPr>
        <w:t xml:space="preserve"> and</w:t>
      </w:r>
      <w:r w:rsidR="00DB6CF2">
        <w:rPr>
          <w:rFonts w:ascii="Times New Roman" w:hAnsi="Times New Roman"/>
          <w:bCs/>
          <w:sz w:val="24"/>
        </w:rPr>
        <w:t xml:space="preserve"> the</w:t>
      </w:r>
      <w:r w:rsidR="00373623">
        <w:rPr>
          <w:rFonts w:ascii="Times New Roman" w:hAnsi="Times New Roman"/>
          <w:bCs/>
          <w:sz w:val="24"/>
        </w:rPr>
        <w:t xml:space="preserve"> addition</w:t>
      </w:r>
      <w:r w:rsidR="00DB6CF2">
        <w:rPr>
          <w:rFonts w:ascii="Times New Roman" w:hAnsi="Times New Roman"/>
          <w:bCs/>
          <w:sz w:val="24"/>
        </w:rPr>
        <w:t xml:space="preserve"> of</w:t>
      </w:r>
      <w:r w:rsidR="00373623">
        <w:rPr>
          <w:rFonts w:ascii="Times New Roman" w:hAnsi="Times New Roman"/>
          <w:bCs/>
          <w:sz w:val="24"/>
        </w:rPr>
        <w:t xml:space="preserve"> $400 million</w:t>
      </w:r>
      <w:r w:rsidRPr="004D3462">
        <w:rPr>
          <w:rFonts w:ascii="Times New Roman" w:hAnsi="Times New Roman"/>
          <w:bCs/>
          <w:sz w:val="24"/>
        </w:rPr>
        <w:t xml:space="preserve">. </w:t>
      </w:r>
      <w:r w:rsidR="00107D7C">
        <w:rPr>
          <w:rFonts w:ascii="Times New Roman" w:hAnsi="Times New Roman"/>
          <w:bCs/>
          <w:sz w:val="24"/>
        </w:rPr>
        <w:t xml:space="preserve"> </w:t>
      </w:r>
      <w:r w:rsidRPr="004D3462">
        <w:rPr>
          <w:rFonts w:ascii="Times New Roman" w:hAnsi="Times New Roman"/>
          <w:bCs/>
          <w:sz w:val="24"/>
        </w:rPr>
        <w:t>Despite being requested by the Staff Auditors in December 2010, the scenario plan documents were not disclosed or produced to the auditors until June 10, 2011.</w:t>
      </w:r>
      <w:r w:rsidR="0068343A">
        <w:rPr>
          <w:rFonts w:ascii="Times New Roman" w:hAnsi="Times New Roman"/>
          <w:bCs/>
          <w:sz w:val="24"/>
        </w:rPr>
        <w:t xml:space="preserve">  </w:t>
      </w:r>
      <w:r w:rsidRPr="004D3462">
        <w:rPr>
          <w:rFonts w:ascii="Times New Roman" w:hAnsi="Times New Roman"/>
          <w:bCs/>
          <w:sz w:val="24"/>
        </w:rPr>
        <w:t>As a result, the Staff Auditors, having completed the audit in final draft form at the time these documents were produced, were hampered in their ability to</w:t>
      </w:r>
      <w:r w:rsidR="00373623">
        <w:rPr>
          <w:rFonts w:ascii="Times New Roman" w:hAnsi="Times New Roman"/>
          <w:bCs/>
          <w:sz w:val="24"/>
        </w:rPr>
        <w:t xml:space="preserve"> fully </w:t>
      </w:r>
      <w:r w:rsidRPr="004D3462">
        <w:rPr>
          <w:rFonts w:ascii="Times New Roman" w:hAnsi="Times New Roman"/>
          <w:bCs/>
          <w:sz w:val="24"/>
        </w:rPr>
        <w:t xml:space="preserve">evaluate the </w:t>
      </w:r>
      <w:r w:rsidR="00373623">
        <w:rPr>
          <w:rFonts w:ascii="Times New Roman" w:hAnsi="Times New Roman"/>
          <w:bCs/>
          <w:sz w:val="24"/>
        </w:rPr>
        <w:t>significance</w:t>
      </w:r>
      <w:r w:rsidR="00373623" w:rsidRPr="004D3462">
        <w:rPr>
          <w:rFonts w:ascii="Times New Roman" w:hAnsi="Times New Roman"/>
          <w:bCs/>
          <w:sz w:val="24"/>
        </w:rPr>
        <w:t xml:space="preserve"> </w:t>
      </w:r>
      <w:r w:rsidRPr="004D3462">
        <w:rPr>
          <w:rFonts w:ascii="Times New Roman" w:hAnsi="Times New Roman"/>
          <w:bCs/>
          <w:sz w:val="24"/>
        </w:rPr>
        <w:t xml:space="preserve">of the Company’s 2010 scenario planning process.  These circumstances call into serious question any further reliance on the 2021/2022 COD that PEF has publicly provided to the Commission, and continues to provide.  </w:t>
      </w:r>
    </w:p>
    <w:p w:rsidR="004D3462" w:rsidRPr="004D3462" w:rsidRDefault="004D3462" w:rsidP="004D3462">
      <w:pPr>
        <w:tabs>
          <w:tab w:val="left" w:pos="720"/>
        </w:tabs>
        <w:spacing w:line="360" w:lineRule="auto"/>
        <w:jc w:val="both"/>
        <w:rPr>
          <w:rFonts w:ascii="Times New Roman" w:hAnsi="Times New Roman"/>
          <w:bCs/>
          <w:sz w:val="24"/>
        </w:rPr>
      </w:pPr>
    </w:p>
    <w:p w:rsidR="004D3462" w:rsidRPr="004D3462" w:rsidRDefault="004D3462" w:rsidP="004D3462">
      <w:pPr>
        <w:tabs>
          <w:tab w:val="left" w:pos="720"/>
        </w:tabs>
        <w:spacing w:line="360" w:lineRule="auto"/>
        <w:jc w:val="both"/>
        <w:rPr>
          <w:rFonts w:ascii="Times New Roman" w:hAnsi="Times New Roman"/>
          <w:bCs/>
          <w:sz w:val="24"/>
        </w:rPr>
      </w:pPr>
      <w:r w:rsidRPr="004D3462">
        <w:rPr>
          <w:rFonts w:ascii="Times New Roman" w:hAnsi="Times New Roman"/>
          <w:bCs/>
          <w:sz w:val="24"/>
        </w:rPr>
        <w:t xml:space="preserve">Based upon the foregoing, the Commission should </w:t>
      </w:r>
      <w:r w:rsidR="00373623">
        <w:rPr>
          <w:rFonts w:ascii="Times New Roman" w:hAnsi="Times New Roman"/>
          <w:bCs/>
          <w:sz w:val="24"/>
        </w:rPr>
        <w:t>withhold approval for cost recovery from customers of</w:t>
      </w:r>
      <w:r w:rsidR="00373623" w:rsidRPr="004D3462">
        <w:rPr>
          <w:rFonts w:ascii="Times New Roman" w:hAnsi="Times New Roman"/>
          <w:bCs/>
          <w:sz w:val="24"/>
        </w:rPr>
        <w:t xml:space="preserve"> </w:t>
      </w:r>
      <w:r w:rsidRPr="004D3462">
        <w:rPr>
          <w:rFonts w:ascii="Times New Roman" w:hAnsi="Times New Roman"/>
          <w:bCs/>
          <w:sz w:val="24"/>
        </w:rPr>
        <w:t>any and all LNP expenditures that are not directly related to achieving the COL.  By doing this, the Commission will limit the ratepayers’ losses in</w:t>
      </w:r>
      <w:r w:rsidR="00373623">
        <w:rPr>
          <w:rFonts w:ascii="Times New Roman" w:hAnsi="Times New Roman"/>
          <w:bCs/>
          <w:sz w:val="24"/>
        </w:rPr>
        <w:t xml:space="preserve"> paying for PEF </w:t>
      </w:r>
      <w:r w:rsidR="003D4169">
        <w:rPr>
          <w:rFonts w:ascii="Times New Roman" w:hAnsi="Times New Roman"/>
          <w:bCs/>
          <w:sz w:val="24"/>
        </w:rPr>
        <w:t>to</w:t>
      </w:r>
      <w:r w:rsidRPr="004D3462">
        <w:rPr>
          <w:rFonts w:ascii="Times New Roman" w:hAnsi="Times New Roman"/>
          <w:bCs/>
          <w:sz w:val="24"/>
        </w:rPr>
        <w:t xml:space="preserve"> achiev</w:t>
      </w:r>
      <w:r w:rsidR="003D4169">
        <w:rPr>
          <w:rFonts w:ascii="Times New Roman" w:hAnsi="Times New Roman"/>
          <w:bCs/>
          <w:sz w:val="24"/>
        </w:rPr>
        <w:t>e nothing but</w:t>
      </w:r>
      <w:r w:rsidRPr="004D3462">
        <w:rPr>
          <w:rFonts w:ascii="Times New Roman" w:hAnsi="Times New Roman"/>
          <w:bCs/>
          <w:sz w:val="24"/>
        </w:rPr>
        <w:t xml:space="preserve"> a COL</w:t>
      </w:r>
      <w:r w:rsidR="003D4169">
        <w:rPr>
          <w:rFonts w:ascii="Times New Roman" w:hAnsi="Times New Roman"/>
          <w:bCs/>
          <w:sz w:val="24"/>
        </w:rPr>
        <w:t xml:space="preserve"> for</w:t>
      </w:r>
      <w:r w:rsidRPr="004D3462">
        <w:rPr>
          <w:rFonts w:ascii="Times New Roman" w:hAnsi="Times New Roman"/>
          <w:bCs/>
          <w:sz w:val="24"/>
        </w:rPr>
        <w:t xml:space="preserve"> a staggering $1 billion cost </w:t>
      </w:r>
      <w:r w:rsidR="00FA0A1C">
        <w:rPr>
          <w:rFonts w:ascii="Times New Roman" w:hAnsi="Times New Roman"/>
          <w:bCs/>
          <w:sz w:val="24"/>
        </w:rPr>
        <w:t>even if</w:t>
      </w:r>
      <w:r w:rsidR="00FA0A1C" w:rsidRPr="004D3462">
        <w:rPr>
          <w:rFonts w:ascii="Times New Roman" w:hAnsi="Times New Roman"/>
          <w:bCs/>
          <w:sz w:val="24"/>
        </w:rPr>
        <w:t xml:space="preserve"> </w:t>
      </w:r>
      <w:r w:rsidRPr="004D3462">
        <w:rPr>
          <w:rFonts w:ascii="Times New Roman" w:hAnsi="Times New Roman"/>
          <w:bCs/>
          <w:sz w:val="24"/>
        </w:rPr>
        <w:t>PEF cancel</w:t>
      </w:r>
      <w:r w:rsidR="00FA0A1C">
        <w:rPr>
          <w:rFonts w:ascii="Times New Roman" w:hAnsi="Times New Roman"/>
          <w:bCs/>
          <w:sz w:val="24"/>
        </w:rPr>
        <w:t>s</w:t>
      </w:r>
      <w:r w:rsidRPr="004D3462">
        <w:rPr>
          <w:rFonts w:ascii="Times New Roman" w:hAnsi="Times New Roman"/>
          <w:bCs/>
          <w:sz w:val="24"/>
        </w:rPr>
        <w:t xml:space="preserve"> the LNP project after receipt of the COL.  The Citizens </w:t>
      </w:r>
      <w:r w:rsidR="003D4169">
        <w:rPr>
          <w:rFonts w:ascii="Times New Roman" w:hAnsi="Times New Roman"/>
          <w:bCs/>
          <w:sz w:val="24"/>
        </w:rPr>
        <w:t>emphasize</w:t>
      </w:r>
      <w:r w:rsidR="00DB6CF2">
        <w:rPr>
          <w:rFonts w:ascii="Times New Roman" w:hAnsi="Times New Roman"/>
          <w:bCs/>
          <w:sz w:val="24"/>
        </w:rPr>
        <w:t xml:space="preserve"> </w:t>
      </w:r>
      <w:r w:rsidR="003D4169">
        <w:rPr>
          <w:rFonts w:ascii="Times New Roman" w:hAnsi="Times New Roman"/>
          <w:bCs/>
          <w:sz w:val="24"/>
        </w:rPr>
        <w:t>that</w:t>
      </w:r>
      <w:r w:rsidRPr="004D3462">
        <w:rPr>
          <w:rFonts w:ascii="Times New Roman" w:hAnsi="Times New Roman"/>
          <w:bCs/>
          <w:sz w:val="24"/>
        </w:rPr>
        <w:t xml:space="preserve"> </w:t>
      </w:r>
      <w:r w:rsidR="003D4169">
        <w:rPr>
          <w:rFonts w:ascii="Times New Roman" w:hAnsi="Times New Roman"/>
          <w:bCs/>
          <w:sz w:val="24"/>
        </w:rPr>
        <w:t>this enormous cost is mostly attributable to PEF’s hasty and ill-advised</w:t>
      </w:r>
      <w:r w:rsidRPr="004D3462">
        <w:rPr>
          <w:rFonts w:ascii="Times New Roman" w:hAnsi="Times New Roman"/>
          <w:bCs/>
          <w:sz w:val="24"/>
        </w:rPr>
        <w:t xml:space="preserve"> signing of the EPC on December 31, 2008.</w:t>
      </w:r>
    </w:p>
    <w:p w:rsidR="004D3462" w:rsidRPr="004D3462" w:rsidRDefault="004D3462" w:rsidP="004D3462">
      <w:pPr>
        <w:tabs>
          <w:tab w:val="left" w:pos="720"/>
        </w:tabs>
        <w:spacing w:line="360" w:lineRule="auto"/>
        <w:jc w:val="both"/>
        <w:rPr>
          <w:rFonts w:ascii="Times New Roman" w:hAnsi="Times New Roman"/>
          <w:bCs/>
          <w:sz w:val="24"/>
        </w:rPr>
      </w:pPr>
    </w:p>
    <w:p w:rsidR="004D3462" w:rsidRPr="004D3462" w:rsidRDefault="004D3462" w:rsidP="004D3462">
      <w:pPr>
        <w:tabs>
          <w:tab w:val="left" w:pos="720"/>
        </w:tabs>
        <w:spacing w:line="360" w:lineRule="auto"/>
        <w:jc w:val="both"/>
        <w:rPr>
          <w:rFonts w:ascii="Times New Roman" w:hAnsi="Times New Roman"/>
          <w:bCs/>
          <w:sz w:val="24"/>
        </w:rPr>
      </w:pPr>
      <w:r w:rsidRPr="004D3462">
        <w:rPr>
          <w:rFonts w:ascii="Times New Roman" w:hAnsi="Times New Roman"/>
          <w:bCs/>
          <w:sz w:val="24"/>
        </w:rPr>
        <w:t xml:space="preserve">As to the CR3 </w:t>
      </w:r>
      <w:proofErr w:type="spellStart"/>
      <w:r w:rsidR="00DB6CF2">
        <w:rPr>
          <w:rFonts w:ascii="Times New Roman" w:hAnsi="Times New Roman"/>
          <w:bCs/>
          <w:sz w:val="24"/>
        </w:rPr>
        <w:t>u</w:t>
      </w:r>
      <w:r w:rsidRPr="004D3462">
        <w:rPr>
          <w:rFonts w:ascii="Times New Roman" w:hAnsi="Times New Roman"/>
          <w:bCs/>
          <w:sz w:val="24"/>
        </w:rPr>
        <w:t>prate</w:t>
      </w:r>
      <w:proofErr w:type="spellEnd"/>
      <w:r w:rsidRPr="004D3462">
        <w:rPr>
          <w:rFonts w:ascii="Times New Roman" w:hAnsi="Times New Roman"/>
          <w:bCs/>
          <w:sz w:val="24"/>
        </w:rPr>
        <w:t>, the Citizens’ position is that the Commission should not approve as prudent any costs incurred after the October 2, 2009 discovery of a second delamination in the CR3 containment building</w:t>
      </w:r>
      <w:r w:rsidRPr="004D3462">
        <w:rPr>
          <w:rStyle w:val="FootnoteReference"/>
          <w:rFonts w:ascii="Times New Roman" w:hAnsi="Times New Roman"/>
          <w:bCs/>
          <w:sz w:val="24"/>
        </w:rPr>
        <w:footnoteReference w:id="1"/>
      </w:r>
      <w:r w:rsidRPr="004D3462">
        <w:rPr>
          <w:rFonts w:ascii="Times New Roman" w:hAnsi="Times New Roman"/>
          <w:bCs/>
          <w:sz w:val="24"/>
        </w:rPr>
        <w:t xml:space="preserve"> following the Company’s </w:t>
      </w:r>
      <w:r w:rsidR="003D4169">
        <w:rPr>
          <w:rFonts w:ascii="Times New Roman" w:hAnsi="Times New Roman"/>
          <w:bCs/>
          <w:sz w:val="24"/>
        </w:rPr>
        <w:t>unnecessary</w:t>
      </w:r>
      <w:r w:rsidRPr="004D3462">
        <w:rPr>
          <w:rFonts w:ascii="Times New Roman" w:hAnsi="Times New Roman"/>
          <w:bCs/>
          <w:sz w:val="24"/>
        </w:rPr>
        <w:t xml:space="preserve"> cutting of a hole in the containment building instead of utilizing the</w:t>
      </w:r>
      <w:r w:rsidR="003D4169">
        <w:rPr>
          <w:rFonts w:ascii="Times New Roman" w:hAnsi="Times New Roman"/>
          <w:bCs/>
          <w:sz w:val="24"/>
        </w:rPr>
        <w:t xml:space="preserve"> available</w:t>
      </w:r>
      <w:r w:rsidRPr="004D3462">
        <w:rPr>
          <w:rFonts w:ascii="Times New Roman" w:hAnsi="Times New Roman"/>
          <w:bCs/>
          <w:sz w:val="24"/>
        </w:rPr>
        <w:t xml:space="preserve"> equipment hatch. </w:t>
      </w:r>
      <w:r w:rsidR="003D4169">
        <w:rPr>
          <w:rFonts w:ascii="Times New Roman" w:hAnsi="Times New Roman"/>
          <w:bCs/>
          <w:sz w:val="24"/>
        </w:rPr>
        <w:t>T</w:t>
      </w:r>
      <w:r w:rsidRPr="004D3462">
        <w:rPr>
          <w:rFonts w:ascii="Times New Roman" w:hAnsi="Times New Roman"/>
          <w:bCs/>
          <w:sz w:val="24"/>
        </w:rPr>
        <w:t xml:space="preserve">here is no obligation for the Commission to give final approval for costs that the Company has failed to carry its burden to demonstrate are prudent. Inasmuch as PEF has not demonstrated that costs incurred after the October 2, 2009 delamination were incurred prudently in light of the uncertainties of successfully repairing the containment building, the Commission should not </w:t>
      </w:r>
      <w:r w:rsidR="003D4169">
        <w:rPr>
          <w:rFonts w:ascii="Times New Roman" w:hAnsi="Times New Roman"/>
          <w:bCs/>
          <w:sz w:val="24"/>
        </w:rPr>
        <w:t xml:space="preserve">make </w:t>
      </w:r>
      <w:r w:rsidRPr="004D3462">
        <w:rPr>
          <w:rFonts w:ascii="Times New Roman" w:hAnsi="Times New Roman"/>
          <w:bCs/>
          <w:sz w:val="24"/>
        </w:rPr>
        <w:t xml:space="preserve">a final determination of prudence in this docket without all the facts before it to preclude a disallowance based on evidence that may be presented in Docket No 100437-EI. </w:t>
      </w:r>
    </w:p>
    <w:p w:rsidR="004D3462" w:rsidRPr="004D3462" w:rsidRDefault="004D3462" w:rsidP="004D3462">
      <w:pPr>
        <w:tabs>
          <w:tab w:val="left" w:pos="720"/>
        </w:tabs>
        <w:spacing w:line="360" w:lineRule="auto"/>
        <w:rPr>
          <w:rFonts w:ascii="Times New Roman" w:hAnsi="Times New Roman"/>
          <w:bCs/>
          <w:sz w:val="24"/>
        </w:rPr>
      </w:pPr>
    </w:p>
    <w:p w:rsidR="00732FCC" w:rsidRPr="007377B9" w:rsidRDefault="00732FCC" w:rsidP="008A03B1">
      <w:pPr>
        <w:tabs>
          <w:tab w:val="left" w:pos="720"/>
        </w:tabs>
        <w:spacing w:line="480" w:lineRule="auto"/>
        <w:rPr>
          <w:rFonts w:ascii="Times New Roman" w:hAnsi="Times New Roman"/>
          <w:b/>
          <w:bCs/>
          <w:sz w:val="24"/>
          <w:u w:val="single"/>
        </w:rPr>
      </w:pPr>
    </w:p>
    <w:p w:rsidR="00AE2FBF" w:rsidRPr="00697FF7" w:rsidRDefault="00AE2FBF" w:rsidP="00AE2FBF">
      <w:pPr>
        <w:tabs>
          <w:tab w:val="left" w:pos="720"/>
        </w:tabs>
        <w:spacing w:line="480" w:lineRule="auto"/>
        <w:ind w:left="4320" w:hanging="4320"/>
        <w:rPr>
          <w:rFonts w:ascii="Times New Roman" w:hAnsi="Times New Roman"/>
          <w:bCs/>
          <w:sz w:val="24"/>
        </w:rPr>
      </w:pPr>
      <w:r w:rsidRPr="00697FF7">
        <w:rPr>
          <w:rFonts w:ascii="Times New Roman" w:hAnsi="Times New Roman"/>
          <w:bCs/>
          <w:sz w:val="24"/>
          <w:u w:val="single"/>
        </w:rPr>
        <w:t>4.  STATEMENT OF FACTUAL ISSUES AND POSITIONS</w:t>
      </w:r>
    </w:p>
    <w:p w:rsidR="00DC2D8E" w:rsidRPr="00DC2D8E" w:rsidRDefault="00DC2D8E" w:rsidP="00516CB4">
      <w:pPr>
        <w:tabs>
          <w:tab w:val="left" w:pos="2400"/>
        </w:tabs>
        <w:spacing w:before="120" w:after="120" w:line="360" w:lineRule="auto"/>
        <w:ind w:left="1440" w:hanging="1440"/>
        <w:jc w:val="both"/>
        <w:rPr>
          <w:rFonts w:ascii="Times New Roman" w:hAnsi="Times New Roman"/>
          <w:b/>
          <w:sz w:val="24"/>
        </w:rPr>
      </w:pPr>
      <w:r w:rsidRPr="00DC2D8E">
        <w:rPr>
          <w:rFonts w:ascii="Times New Roman" w:hAnsi="Times New Roman"/>
          <w:b/>
          <w:sz w:val="24"/>
          <w:u w:val="single"/>
        </w:rPr>
        <w:t xml:space="preserve">Issue </w:t>
      </w:r>
      <w:r w:rsidR="006A632A" w:rsidRPr="00DC2D8E">
        <w:rPr>
          <w:rFonts w:ascii="Times New Roman" w:hAnsi="Times New Roman"/>
          <w:b/>
          <w:sz w:val="24"/>
          <w:u w:val="single"/>
        </w:rPr>
        <w:t>A:</w:t>
      </w:r>
      <w:r w:rsidRPr="00DC2D8E">
        <w:rPr>
          <w:rFonts w:ascii="Times New Roman" w:hAnsi="Times New Roman"/>
          <w:sz w:val="24"/>
        </w:rPr>
        <w:t xml:space="preserve">  </w:t>
      </w:r>
      <w:r>
        <w:rPr>
          <w:rFonts w:ascii="Times New Roman" w:hAnsi="Times New Roman"/>
          <w:sz w:val="24"/>
        </w:rPr>
        <w:tab/>
      </w:r>
      <w:r w:rsidRPr="00DC2D8E">
        <w:rPr>
          <w:rFonts w:ascii="Times New Roman" w:hAnsi="Times New Roman"/>
          <w:b/>
          <w:sz w:val="24"/>
        </w:rPr>
        <w:t xml:space="preserve">Should the Commission defer its decision regarding the long-term feasibility of completing the Crystal River Unit 3 (CR3) Extended Power </w:t>
      </w:r>
      <w:proofErr w:type="spellStart"/>
      <w:r w:rsidRPr="00DC2D8E">
        <w:rPr>
          <w:rFonts w:ascii="Times New Roman" w:hAnsi="Times New Roman"/>
          <w:b/>
          <w:sz w:val="24"/>
        </w:rPr>
        <w:t>Uprate</w:t>
      </w:r>
      <w:proofErr w:type="spellEnd"/>
      <w:r w:rsidRPr="00DC2D8E">
        <w:rPr>
          <w:rFonts w:ascii="Times New Roman" w:hAnsi="Times New Roman"/>
          <w:b/>
          <w:sz w:val="24"/>
        </w:rPr>
        <w:t xml:space="preserve"> (EPU) project and the reasonableness of PEF’s </w:t>
      </w:r>
      <w:r w:rsidR="006A632A" w:rsidRPr="00DC2D8E">
        <w:rPr>
          <w:rFonts w:ascii="Times New Roman" w:hAnsi="Times New Roman"/>
          <w:b/>
          <w:sz w:val="24"/>
        </w:rPr>
        <w:t>2011 and</w:t>
      </w:r>
      <w:r w:rsidRPr="00DC2D8E">
        <w:rPr>
          <w:rFonts w:ascii="Times New Roman" w:hAnsi="Times New Roman"/>
          <w:b/>
          <w:sz w:val="24"/>
        </w:rPr>
        <w:t xml:space="preserve"> 2012 ongoing construction expenditures, including associated carrying charges?</w:t>
      </w:r>
    </w:p>
    <w:p w:rsidR="004D3462" w:rsidRDefault="00DC2D8E" w:rsidP="00516CB4">
      <w:pPr>
        <w:tabs>
          <w:tab w:val="left" w:pos="720"/>
        </w:tabs>
        <w:spacing w:line="360" w:lineRule="auto"/>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sidR="004D3462">
        <w:rPr>
          <w:rFonts w:ascii="Times New Roman" w:hAnsi="Times New Roman"/>
          <w:bCs/>
          <w:sz w:val="24"/>
        </w:rPr>
        <w:tab/>
        <w:t>Based on the circumstances of PEF’s inability to repair the CR3 containment building before 2014, the information contained in the testimony that PEF filed on March 1 and May 2, 2011, is no longer valid to provide a legal basis for customers paying estimated or projected</w:t>
      </w:r>
      <w:r w:rsidR="003D4169">
        <w:rPr>
          <w:rFonts w:ascii="Times New Roman" w:hAnsi="Times New Roman"/>
          <w:bCs/>
          <w:sz w:val="24"/>
        </w:rPr>
        <w:t xml:space="preserve"> EPU </w:t>
      </w:r>
      <w:proofErr w:type="spellStart"/>
      <w:r w:rsidR="003D4169">
        <w:rPr>
          <w:rFonts w:ascii="Times New Roman" w:hAnsi="Times New Roman"/>
          <w:bCs/>
          <w:sz w:val="24"/>
        </w:rPr>
        <w:t>uprate</w:t>
      </w:r>
      <w:proofErr w:type="spellEnd"/>
      <w:r w:rsidR="004D3462">
        <w:rPr>
          <w:rFonts w:ascii="Times New Roman" w:hAnsi="Times New Roman"/>
          <w:bCs/>
          <w:sz w:val="24"/>
        </w:rPr>
        <w:t xml:space="preserve"> costs for the years 2011 and 2012.   Due to the uncertainty of the success of the chosen repair path by PEF, the Commission does not have enough information in the record to make a decision regarding the feasibility of the CR3 </w:t>
      </w:r>
      <w:proofErr w:type="spellStart"/>
      <w:r w:rsidR="004D3462">
        <w:rPr>
          <w:rFonts w:ascii="Times New Roman" w:hAnsi="Times New Roman"/>
          <w:bCs/>
          <w:sz w:val="24"/>
        </w:rPr>
        <w:t>uprate</w:t>
      </w:r>
      <w:proofErr w:type="spellEnd"/>
      <w:r w:rsidR="004D3462">
        <w:rPr>
          <w:rFonts w:ascii="Times New Roman" w:hAnsi="Times New Roman"/>
          <w:bCs/>
          <w:sz w:val="24"/>
        </w:rPr>
        <w:t xml:space="preserve"> project at this time or in this hearing cycle.  In light of PEF’s having effectively withdrawn its request for recovery of its estimated 2011 and 2012 revenue requirements and the reliance upon this e</w:t>
      </w:r>
      <w:r w:rsidR="0068343A">
        <w:rPr>
          <w:rFonts w:ascii="Times New Roman" w:hAnsi="Times New Roman"/>
          <w:bCs/>
          <w:sz w:val="24"/>
        </w:rPr>
        <w:t xml:space="preserve">ffective withdrawal by the OPC, </w:t>
      </w:r>
      <w:r w:rsidR="004D3462">
        <w:rPr>
          <w:rFonts w:ascii="Times New Roman" w:hAnsi="Times New Roman"/>
          <w:bCs/>
          <w:sz w:val="24"/>
        </w:rPr>
        <w:t xml:space="preserve">the OPC objects to any </w:t>
      </w:r>
      <w:r w:rsidR="003D4169">
        <w:rPr>
          <w:rFonts w:ascii="Times New Roman" w:hAnsi="Times New Roman"/>
          <w:bCs/>
          <w:i/>
          <w:sz w:val="24"/>
        </w:rPr>
        <w:t>ad hoc</w:t>
      </w:r>
      <w:r w:rsidR="003D4169">
        <w:rPr>
          <w:rFonts w:ascii="Times New Roman" w:hAnsi="Times New Roman"/>
          <w:bCs/>
          <w:sz w:val="24"/>
        </w:rPr>
        <w:t xml:space="preserve"> </w:t>
      </w:r>
      <w:r w:rsidR="004D3462">
        <w:rPr>
          <w:rFonts w:ascii="Times New Roman" w:hAnsi="Times New Roman"/>
          <w:bCs/>
          <w:sz w:val="24"/>
        </w:rPr>
        <w:t xml:space="preserve">testimony </w:t>
      </w:r>
      <w:r w:rsidR="003D4169">
        <w:rPr>
          <w:rFonts w:ascii="Times New Roman" w:hAnsi="Times New Roman"/>
          <w:bCs/>
          <w:sz w:val="24"/>
        </w:rPr>
        <w:t xml:space="preserve">           ( i.e. not pre-filed) </w:t>
      </w:r>
      <w:r w:rsidR="004D3462">
        <w:rPr>
          <w:rFonts w:ascii="Times New Roman" w:hAnsi="Times New Roman"/>
          <w:bCs/>
          <w:sz w:val="24"/>
        </w:rPr>
        <w:t xml:space="preserve">concerning anything related to the CR3 delamination or costs incurred by PEF after October 2, 2009.  In reliance upon statements in Witness Jon </w:t>
      </w:r>
      <w:proofErr w:type="spellStart"/>
      <w:r w:rsidR="004D3462">
        <w:rPr>
          <w:rFonts w:ascii="Times New Roman" w:hAnsi="Times New Roman"/>
          <w:bCs/>
          <w:sz w:val="24"/>
        </w:rPr>
        <w:t>Franke’s</w:t>
      </w:r>
      <w:proofErr w:type="spellEnd"/>
      <w:r w:rsidR="004D3462">
        <w:rPr>
          <w:rFonts w:ascii="Times New Roman" w:hAnsi="Times New Roman"/>
          <w:bCs/>
          <w:sz w:val="24"/>
        </w:rPr>
        <w:t xml:space="preserve"> June 13, 2011 deposition as well as in the Motion to Defer, the OPC ceased its efforts to rebut the PEF testimony for these years’ costs (notwithstanding that the testimony was no longer supportable based on decisions made by PEF after the filing).  Any testimony allowed on the issue will deprive the OPC, not to mention the other Intervenors, of the most fundamental due process rights guaranteed under the provisions of Chapter 120, Florida Statutes, and the Constitutions of Florida and</w:t>
      </w:r>
      <w:r w:rsidR="0068343A">
        <w:rPr>
          <w:rFonts w:ascii="Times New Roman" w:hAnsi="Times New Roman"/>
          <w:bCs/>
          <w:sz w:val="24"/>
        </w:rPr>
        <w:t xml:space="preserve"> the</w:t>
      </w:r>
      <w:r w:rsidR="004D3462">
        <w:rPr>
          <w:rFonts w:ascii="Times New Roman" w:hAnsi="Times New Roman"/>
          <w:bCs/>
          <w:sz w:val="24"/>
        </w:rPr>
        <w:t xml:space="preserve"> United States of America. </w:t>
      </w:r>
    </w:p>
    <w:p w:rsidR="004D3462" w:rsidRDefault="004D3462" w:rsidP="004D3462">
      <w:pPr>
        <w:tabs>
          <w:tab w:val="left" w:pos="720"/>
        </w:tabs>
        <w:spacing w:line="360" w:lineRule="auto"/>
        <w:ind w:left="1440" w:hanging="1440"/>
        <w:jc w:val="both"/>
        <w:rPr>
          <w:rFonts w:ascii="Times New Roman" w:hAnsi="Times New Roman"/>
          <w:bCs/>
          <w:sz w:val="24"/>
        </w:rPr>
      </w:pPr>
    </w:p>
    <w:p w:rsidR="00493DA6" w:rsidRPr="00DC2D8E" w:rsidRDefault="004D3462" w:rsidP="004D3462">
      <w:pPr>
        <w:tabs>
          <w:tab w:val="left" w:pos="720"/>
        </w:tabs>
        <w:spacing w:line="360" w:lineRule="auto"/>
        <w:ind w:left="1440" w:hanging="1440"/>
        <w:jc w:val="both"/>
        <w:rPr>
          <w:rFonts w:ascii="Times New Roman" w:hAnsi="Times New Roman"/>
          <w:bCs/>
          <w:sz w:val="24"/>
        </w:rPr>
      </w:pPr>
      <w:r>
        <w:rPr>
          <w:rFonts w:ascii="Times New Roman" w:hAnsi="Times New Roman"/>
          <w:bCs/>
          <w:sz w:val="24"/>
        </w:rPr>
        <w:tab/>
      </w:r>
      <w:r>
        <w:rPr>
          <w:rFonts w:ascii="Times New Roman" w:hAnsi="Times New Roman"/>
          <w:bCs/>
          <w:sz w:val="24"/>
        </w:rPr>
        <w:tab/>
        <w:t xml:space="preserve">Failure to grant the Company’s unopposed Motion to Defer will leave the Commission with evidence that would be unsworn, unfairly un-rebutted, and supporting a $15.7 million increase in revenue requirements wholly supported by inaccurate testimony.  The Commission should entertain no testimony or evidence </w:t>
      </w:r>
      <w:r>
        <w:rPr>
          <w:rFonts w:ascii="Times New Roman" w:hAnsi="Times New Roman"/>
          <w:bCs/>
          <w:sz w:val="24"/>
        </w:rPr>
        <w:lastRenderedPageBreak/>
        <w:t>on this matter and grant the Company’s Motion to Defer.</w:t>
      </w:r>
      <w:r w:rsidR="00DC2D8E">
        <w:rPr>
          <w:rFonts w:ascii="Times New Roman" w:hAnsi="Times New Roman"/>
          <w:bCs/>
          <w:sz w:val="24"/>
        </w:rPr>
        <w:tab/>
      </w:r>
    </w:p>
    <w:p w:rsidR="00732FCC" w:rsidRDefault="00732FCC" w:rsidP="00732FCC">
      <w:pPr>
        <w:tabs>
          <w:tab w:val="left" w:pos="720"/>
        </w:tabs>
        <w:spacing w:line="360" w:lineRule="auto"/>
        <w:ind w:left="1440" w:hanging="1440"/>
        <w:jc w:val="both"/>
        <w:rPr>
          <w:rFonts w:ascii="Times New Roman" w:hAnsi="Times New Roman"/>
          <w:b/>
          <w:i/>
          <w:sz w:val="24"/>
        </w:rPr>
      </w:pPr>
    </w:p>
    <w:p w:rsidR="00493DA6" w:rsidRDefault="00493DA6" w:rsidP="00732FCC">
      <w:pPr>
        <w:tabs>
          <w:tab w:val="left" w:pos="720"/>
        </w:tabs>
        <w:spacing w:line="360" w:lineRule="auto"/>
        <w:ind w:left="1440" w:hanging="1440"/>
        <w:jc w:val="both"/>
        <w:rPr>
          <w:rFonts w:ascii="Times New Roman" w:hAnsi="Times New Roman"/>
          <w:b/>
          <w:i/>
          <w:sz w:val="24"/>
        </w:rPr>
      </w:pPr>
    </w:p>
    <w:p w:rsidR="00CC0C2F" w:rsidRPr="00B823E9" w:rsidRDefault="00CC0C2F" w:rsidP="00CC0C2F">
      <w:pPr>
        <w:spacing w:line="276" w:lineRule="auto"/>
        <w:jc w:val="both"/>
        <w:rPr>
          <w:rFonts w:ascii="Times New Roman" w:hAnsi="Times New Roman"/>
          <w:b/>
          <w:i/>
          <w:sz w:val="24"/>
        </w:rPr>
      </w:pPr>
      <w:r w:rsidRPr="00B823E9">
        <w:rPr>
          <w:rFonts w:ascii="Times New Roman" w:hAnsi="Times New Roman"/>
          <w:b/>
          <w:i/>
          <w:sz w:val="24"/>
        </w:rPr>
        <w:t>Company Specific Issues</w:t>
      </w:r>
    </w:p>
    <w:p w:rsidR="00CC0C2F" w:rsidRPr="00B823E9" w:rsidRDefault="00CC0C2F" w:rsidP="00CC0C2F">
      <w:pPr>
        <w:spacing w:line="276" w:lineRule="auto"/>
        <w:jc w:val="both"/>
        <w:rPr>
          <w:rFonts w:ascii="Times New Roman" w:hAnsi="Times New Roman"/>
          <w:b/>
          <w:i/>
          <w:sz w:val="24"/>
        </w:rPr>
      </w:pPr>
    </w:p>
    <w:p w:rsidR="00CC0C2F" w:rsidRPr="00B823E9" w:rsidRDefault="00CC0C2F" w:rsidP="00CC0C2F">
      <w:pPr>
        <w:spacing w:line="276" w:lineRule="auto"/>
        <w:jc w:val="both"/>
        <w:rPr>
          <w:rFonts w:ascii="Times New Roman" w:hAnsi="Times New Roman"/>
          <w:b/>
          <w:sz w:val="24"/>
        </w:rPr>
      </w:pPr>
      <w:r w:rsidRPr="00B823E9">
        <w:rPr>
          <w:rFonts w:ascii="Times New Roman" w:hAnsi="Times New Roman"/>
          <w:b/>
          <w:i/>
          <w:sz w:val="24"/>
        </w:rPr>
        <w:t>Florida Power &amp; Light Company’s Specific Issues</w:t>
      </w:r>
    </w:p>
    <w:p w:rsidR="00697FF7" w:rsidRPr="00697FF7" w:rsidRDefault="00697FF7" w:rsidP="008330BC">
      <w:pPr>
        <w:spacing w:line="360" w:lineRule="auto"/>
        <w:ind w:left="2160" w:hanging="2160"/>
        <w:jc w:val="both"/>
        <w:rPr>
          <w:rFonts w:ascii="Times New Roman" w:hAnsi="Times New Roman"/>
          <w:sz w:val="24"/>
        </w:rPr>
      </w:pPr>
    </w:p>
    <w:p w:rsidR="00516CB4" w:rsidRPr="00D33ACE" w:rsidRDefault="00516CB4" w:rsidP="00516CB4">
      <w:pPr>
        <w:spacing w:before="120" w:after="120" w:line="360" w:lineRule="auto"/>
        <w:ind w:left="1440" w:hanging="1440"/>
        <w:jc w:val="both"/>
      </w:pPr>
      <w:r w:rsidRPr="00697FF7">
        <w:rPr>
          <w:rFonts w:ascii="Times New Roman" w:hAnsi="Times New Roman"/>
          <w:b/>
          <w:sz w:val="24"/>
          <w:u w:val="single"/>
        </w:rPr>
        <w:t xml:space="preserve">ISSUE </w:t>
      </w:r>
      <w:proofErr w:type="gramStart"/>
      <w:r w:rsidRPr="00697FF7">
        <w:rPr>
          <w:rFonts w:ascii="Times New Roman" w:hAnsi="Times New Roman"/>
          <w:b/>
          <w:sz w:val="24"/>
          <w:u w:val="single"/>
        </w:rPr>
        <w:t xml:space="preserve">1 </w:t>
      </w:r>
      <w:r w:rsidRPr="00697FF7">
        <w:rPr>
          <w:rFonts w:ascii="Times New Roman" w:hAnsi="Times New Roman"/>
          <w:b/>
          <w:sz w:val="24"/>
        </w:rPr>
        <w:t>:</w:t>
      </w:r>
      <w:proofErr w:type="gramEnd"/>
      <w:r w:rsidRPr="00697FF7">
        <w:rPr>
          <w:rFonts w:ascii="Times New Roman" w:hAnsi="Times New Roman"/>
          <w:sz w:val="24"/>
        </w:rPr>
        <w:t xml:space="preserve"> </w:t>
      </w:r>
      <w:r>
        <w:rPr>
          <w:rFonts w:ascii="Times New Roman" w:hAnsi="Times New Roman"/>
          <w:sz w:val="24"/>
        </w:rPr>
        <w:tab/>
      </w:r>
      <w:r w:rsidRPr="00DC2D8E">
        <w:rPr>
          <w:rFonts w:ascii="Times New Roman" w:hAnsi="Times New Roman"/>
          <w:b/>
          <w:sz w:val="24"/>
        </w:rPr>
        <w:t>Should any FPL 2010 Nuclear Cost Recovery Clause rate-case type expenses be disallowed from recovery?</w:t>
      </w:r>
    </w:p>
    <w:p w:rsidR="00516CB4" w:rsidRDefault="00516CB4" w:rsidP="00516CB4">
      <w:pPr>
        <w:spacing w:line="360" w:lineRule="auto"/>
        <w:ind w:left="1440" w:hanging="1440"/>
        <w:jc w:val="both"/>
        <w:rPr>
          <w:rFonts w:ascii="Times New Roman" w:hAnsi="Times New Roman"/>
          <w:sz w:val="24"/>
        </w:rPr>
      </w:pPr>
      <w:r w:rsidRPr="00697FF7">
        <w:rPr>
          <w:rFonts w:ascii="Times New Roman" w:hAnsi="Times New Roman"/>
          <w:sz w:val="24"/>
        </w:rPr>
        <w:t>OPC:</w:t>
      </w:r>
      <w:r w:rsidRPr="00697FF7">
        <w:rPr>
          <w:rFonts w:ascii="Times New Roman" w:hAnsi="Times New Roman"/>
          <w:sz w:val="24"/>
        </w:rPr>
        <w:tab/>
      </w:r>
      <w:r>
        <w:rPr>
          <w:rFonts w:ascii="Times New Roman" w:hAnsi="Times New Roman"/>
          <w:sz w:val="24"/>
        </w:rPr>
        <w:t xml:space="preserve">OPC’s understanding is that this issue is intended to address the same factual situation that is encompassed by Issue no. 15.  As its response to Issue 1, OPC adopts and incorporates by reference its position on Issue No. 15(A-C).  </w:t>
      </w:r>
      <w:r w:rsidRPr="00697FF7">
        <w:rPr>
          <w:rFonts w:ascii="Times New Roman" w:hAnsi="Times New Roman"/>
          <w:sz w:val="24"/>
        </w:rPr>
        <w:tab/>
      </w:r>
    </w:p>
    <w:p w:rsidR="00516CB4" w:rsidRDefault="00516CB4" w:rsidP="00516CB4">
      <w:pPr>
        <w:spacing w:line="360" w:lineRule="auto"/>
        <w:ind w:left="1440" w:hanging="1440"/>
        <w:jc w:val="both"/>
        <w:rPr>
          <w:rFonts w:ascii="Times New Roman" w:hAnsi="Times New Roman"/>
          <w:sz w:val="24"/>
        </w:rPr>
      </w:pPr>
    </w:p>
    <w:p w:rsidR="00516CB4" w:rsidRPr="00902952" w:rsidRDefault="00516CB4" w:rsidP="00516CB4">
      <w:pPr>
        <w:spacing w:line="360" w:lineRule="auto"/>
        <w:ind w:left="1440" w:hanging="1440"/>
        <w:jc w:val="both"/>
        <w:rPr>
          <w:rFonts w:ascii="Times New Roman" w:hAnsi="Times New Roman"/>
          <w:b/>
          <w:sz w:val="24"/>
        </w:rPr>
      </w:pPr>
    </w:p>
    <w:p w:rsidR="00516CB4" w:rsidRPr="00D33ACE" w:rsidRDefault="00516CB4" w:rsidP="00516CB4">
      <w:pPr>
        <w:spacing w:before="120" w:after="120" w:line="360" w:lineRule="auto"/>
        <w:ind w:left="1440" w:hanging="1440"/>
        <w:jc w:val="both"/>
        <w:rPr>
          <w:rFonts w:ascii="Times New Roman" w:hAnsi="Times New Roman"/>
          <w:b/>
          <w:sz w:val="24"/>
        </w:rPr>
      </w:pPr>
      <w:r w:rsidRPr="00902952">
        <w:rPr>
          <w:rFonts w:ascii="Times New Roman" w:hAnsi="Times New Roman"/>
          <w:b/>
          <w:sz w:val="24"/>
          <w:u w:val="single"/>
        </w:rPr>
        <w:t>ISSUE 2 (</w:t>
      </w:r>
      <w:r>
        <w:rPr>
          <w:rFonts w:ascii="Times New Roman" w:hAnsi="Times New Roman"/>
          <w:b/>
          <w:i/>
          <w:sz w:val="24"/>
          <w:u w:val="single"/>
        </w:rPr>
        <w:t>L</w:t>
      </w:r>
      <w:r w:rsidRPr="00DC2D8E">
        <w:rPr>
          <w:rFonts w:ascii="Times New Roman" w:hAnsi="Times New Roman"/>
          <w:b/>
          <w:i/>
          <w:sz w:val="24"/>
          <w:u w:val="single"/>
        </w:rPr>
        <w:t>egal</w:t>
      </w:r>
      <w:r w:rsidRPr="00902952">
        <w:rPr>
          <w:rFonts w:ascii="Times New Roman" w:hAnsi="Times New Roman"/>
          <w:b/>
          <w:sz w:val="24"/>
          <w:u w:val="single"/>
        </w:rPr>
        <w:t>)</w:t>
      </w:r>
      <w:r w:rsidRPr="00902952">
        <w:rPr>
          <w:rFonts w:ascii="Times New Roman" w:hAnsi="Times New Roman"/>
          <w:b/>
          <w:sz w:val="24"/>
        </w:rPr>
        <w:t xml:space="preserve">: </w:t>
      </w:r>
      <w:r w:rsidRPr="00DC2D8E">
        <w:rPr>
          <w:rFonts w:ascii="Times New Roman" w:hAnsi="Times New Roman"/>
          <w:b/>
          <w:sz w:val="24"/>
        </w:rPr>
        <w:t>Do FPL’s activities through 2010 related to Turkey Point Units 6 &amp; 7 qualify as “</w:t>
      </w:r>
      <w:proofErr w:type="spellStart"/>
      <w:r w:rsidRPr="00DC2D8E">
        <w:rPr>
          <w:rFonts w:ascii="Times New Roman" w:hAnsi="Times New Roman"/>
          <w:b/>
          <w:sz w:val="24"/>
        </w:rPr>
        <w:t>siting</w:t>
      </w:r>
      <w:proofErr w:type="spellEnd"/>
      <w:r w:rsidRPr="00DC2D8E">
        <w:rPr>
          <w:rFonts w:ascii="Times New Roman" w:hAnsi="Times New Roman"/>
          <w:b/>
          <w:sz w:val="24"/>
        </w:rPr>
        <w:t xml:space="preserve">, design, licensing, and construction” of a nuclear power plant as contemplated by Section 366.93, F.S.? </w:t>
      </w:r>
    </w:p>
    <w:p w:rsidR="00516CB4" w:rsidRPr="00697FF7" w:rsidRDefault="00516CB4" w:rsidP="00516CB4">
      <w:pPr>
        <w:spacing w:line="360" w:lineRule="auto"/>
        <w:ind w:left="1440" w:hanging="1440"/>
        <w:jc w:val="both"/>
        <w:rPr>
          <w:rFonts w:ascii="Times New Roman" w:hAnsi="Times New Roman"/>
          <w:sz w:val="24"/>
        </w:rPr>
      </w:pPr>
      <w:r w:rsidRPr="001F7595">
        <w:rPr>
          <w:rFonts w:ascii="Times New Roman" w:hAnsi="Times New Roman"/>
          <w:sz w:val="24"/>
        </w:rPr>
        <w:t xml:space="preserve">OPC:  </w:t>
      </w:r>
      <w:r>
        <w:rPr>
          <w:rFonts w:ascii="Times New Roman" w:hAnsi="Times New Roman"/>
          <w:sz w:val="24"/>
        </w:rPr>
        <w:tab/>
        <w:t>No position.</w:t>
      </w:r>
    </w:p>
    <w:p w:rsidR="00516CB4" w:rsidRPr="00697FF7" w:rsidRDefault="00516CB4" w:rsidP="00516CB4">
      <w:pPr>
        <w:spacing w:line="360" w:lineRule="auto"/>
        <w:ind w:left="1440" w:hanging="1440"/>
        <w:jc w:val="both"/>
        <w:rPr>
          <w:rFonts w:ascii="Times New Roman" w:hAnsi="Times New Roman"/>
          <w:sz w:val="24"/>
        </w:rPr>
      </w:pPr>
    </w:p>
    <w:p w:rsidR="00516CB4" w:rsidRDefault="00516CB4" w:rsidP="00516CB4">
      <w:pPr>
        <w:jc w:val="both"/>
      </w:pPr>
    </w:p>
    <w:p w:rsidR="00516CB4" w:rsidRPr="00D33ACE" w:rsidRDefault="00516CB4" w:rsidP="00516CB4">
      <w:pPr>
        <w:spacing w:before="120" w:after="120" w:line="360" w:lineRule="auto"/>
        <w:ind w:left="1440" w:hanging="1440"/>
        <w:jc w:val="both"/>
        <w:rPr>
          <w:rFonts w:ascii="Times New Roman" w:hAnsi="Times New Roman"/>
          <w:b/>
          <w:sz w:val="24"/>
        </w:rPr>
      </w:pPr>
      <w:r w:rsidRPr="00902952">
        <w:rPr>
          <w:rFonts w:ascii="Times New Roman" w:hAnsi="Times New Roman"/>
          <w:b/>
          <w:sz w:val="24"/>
          <w:u w:val="single"/>
        </w:rPr>
        <w:t xml:space="preserve">ISSUE </w:t>
      </w:r>
      <w:proofErr w:type="gramStart"/>
      <w:r w:rsidRPr="00902952">
        <w:rPr>
          <w:rFonts w:ascii="Times New Roman" w:hAnsi="Times New Roman"/>
          <w:b/>
          <w:sz w:val="24"/>
          <w:u w:val="single"/>
        </w:rPr>
        <w:t xml:space="preserve">3 </w:t>
      </w:r>
      <w:r w:rsidRPr="00902952">
        <w:rPr>
          <w:rFonts w:ascii="Times New Roman" w:hAnsi="Times New Roman"/>
          <w:b/>
          <w:sz w:val="24"/>
        </w:rPr>
        <w:t>:</w:t>
      </w:r>
      <w:proofErr w:type="gramEnd"/>
      <w:r w:rsidRPr="00902952">
        <w:rPr>
          <w:rFonts w:ascii="Times New Roman" w:hAnsi="Times New Roman"/>
          <w:b/>
          <w:sz w:val="24"/>
        </w:rPr>
        <w:t xml:space="preserve"> </w:t>
      </w:r>
      <w:r>
        <w:rPr>
          <w:rFonts w:ascii="Times New Roman" w:hAnsi="Times New Roman"/>
          <w:b/>
          <w:sz w:val="24"/>
        </w:rPr>
        <w:tab/>
      </w:r>
      <w:r w:rsidRPr="006A71A2">
        <w:rPr>
          <w:rFonts w:ascii="Times New Roman" w:hAnsi="Times New Roman"/>
          <w:b/>
          <w:sz w:val="24"/>
        </w:rPr>
        <w:t>Should the Commission approve what FPL has submitted as its 2010 and 2011 annual detailed analyses of the long-term feasibility of completing the Turkey Point 6 &amp; 7 project, as provided for in Rule 25-6.0423, F.A.C?  If not, what action, if any, should the Commission take?</w:t>
      </w:r>
    </w:p>
    <w:p w:rsidR="00516CB4" w:rsidRDefault="00516CB4" w:rsidP="00516CB4">
      <w:pPr>
        <w:spacing w:line="360" w:lineRule="auto"/>
        <w:ind w:left="1440" w:hanging="1440"/>
        <w:jc w:val="both"/>
        <w:rPr>
          <w:rFonts w:ascii="Times New Roman" w:hAnsi="Times New Roman"/>
          <w:sz w:val="24"/>
        </w:rPr>
      </w:pPr>
      <w:r>
        <w:rPr>
          <w:rFonts w:ascii="Times New Roman" w:hAnsi="Times New Roman"/>
          <w:sz w:val="24"/>
        </w:rPr>
        <w:t xml:space="preserve">OPC: </w:t>
      </w:r>
      <w:r>
        <w:rPr>
          <w:rFonts w:ascii="Times New Roman" w:hAnsi="Times New Roman"/>
          <w:sz w:val="24"/>
        </w:rPr>
        <w:tab/>
        <w:t>No position.</w:t>
      </w:r>
    </w:p>
    <w:p w:rsidR="00516CB4" w:rsidRPr="00B823E9" w:rsidRDefault="00516CB4" w:rsidP="00516CB4">
      <w:pPr>
        <w:spacing w:line="360" w:lineRule="auto"/>
        <w:ind w:left="1440" w:hanging="1440"/>
        <w:jc w:val="both"/>
        <w:rPr>
          <w:rFonts w:ascii="Times New Roman" w:hAnsi="Times New Roman"/>
          <w:sz w:val="24"/>
        </w:rPr>
      </w:pPr>
    </w:p>
    <w:p w:rsidR="00516CB4" w:rsidRPr="00B823E9" w:rsidRDefault="00516CB4" w:rsidP="00516CB4">
      <w:pPr>
        <w:spacing w:line="276" w:lineRule="auto"/>
        <w:jc w:val="both"/>
        <w:rPr>
          <w:rFonts w:ascii="Times New Roman" w:hAnsi="Times New Roman"/>
          <w:sz w:val="24"/>
        </w:rPr>
      </w:pPr>
    </w:p>
    <w:p w:rsidR="00516CB4" w:rsidRPr="00D33ACE" w:rsidRDefault="00516CB4" w:rsidP="00516CB4">
      <w:pPr>
        <w:spacing w:before="120" w:after="120" w:line="360" w:lineRule="auto"/>
        <w:ind w:left="1440" w:hanging="1440"/>
        <w:jc w:val="both"/>
        <w:rPr>
          <w:rFonts w:ascii="Times New Roman" w:hAnsi="Times New Roman"/>
          <w:b/>
          <w:sz w:val="24"/>
        </w:rPr>
      </w:pPr>
      <w:r w:rsidRPr="004F0A30">
        <w:rPr>
          <w:rFonts w:ascii="Times New Roman" w:hAnsi="Times New Roman"/>
          <w:b/>
          <w:sz w:val="24"/>
          <w:u w:val="single"/>
        </w:rPr>
        <w:t xml:space="preserve">ISSUE </w:t>
      </w:r>
      <w:r>
        <w:rPr>
          <w:rFonts w:ascii="Times New Roman" w:hAnsi="Times New Roman"/>
          <w:b/>
          <w:sz w:val="24"/>
          <w:u w:val="single"/>
        </w:rPr>
        <w:t>3A</w:t>
      </w:r>
      <w:r w:rsidRPr="004F0A30">
        <w:rPr>
          <w:rFonts w:ascii="Times New Roman" w:hAnsi="Times New Roman"/>
          <w:b/>
          <w:sz w:val="24"/>
        </w:rPr>
        <w:t>:</w:t>
      </w:r>
      <w:r w:rsidRPr="004F0A30">
        <w:rPr>
          <w:rFonts w:ascii="Times New Roman" w:hAnsi="Times New Roman"/>
          <w:b/>
          <w:sz w:val="24"/>
        </w:rPr>
        <w:tab/>
      </w:r>
      <w:r w:rsidRPr="006A71A2">
        <w:rPr>
          <w:rFonts w:ascii="Times New Roman" w:hAnsi="Times New Roman"/>
          <w:b/>
          <w:sz w:val="24"/>
        </w:rPr>
        <w:t>Was FPL’s 2010 decision to continue pursuing a Combined Operating License from the Nuclear Regulatory Commission for Turkey Point Units 6 &amp; 7 reasonable?  If not, what action, if any, should the Commission take?</w:t>
      </w:r>
    </w:p>
    <w:p w:rsidR="00516CB4" w:rsidRPr="00B823E9" w:rsidRDefault="00516CB4" w:rsidP="00516CB4">
      <w:pPr>
        <w:spacing w:line="360" w:lineRule="auto"/>
        <w:ind w:left="1440" w:hanging="1440"/>
        <w:jc w:val="both"/>
        <w:rPr>
          <w:rFonts w:ascii="Times New Roman" w:hAnsi="Times New Roman"/>
          <w:sz w:val="24"/>
        </w:rPr>
      </w:pPr>
      <w:r w:rsidRPr="00721823">
        <w:rPr>
          <w:rFonts w:ascii="Times New Roman" w:hAnsi="Times New Roman"/>
          <w:sz w:val="24"/>
        </w:rPr>
        <w:t>OPC:</w:t>
      </w:r>
      <w:r w:rsidRPr="00B823E9">
        <w:rPr>
          <w:rFonts w:ascii="Times New Roman" w:hAnsi="Times New Roman"/>
          <w:sz w:val="24"/>
        </w:rPr>
        <w:t xml:space="preserve"> </w:t>
      </w:r>
      <w:r>
        <w:rPr>
          <w:rFonts w:ascii="Times New Roman" w:hAnsi="Times New Roman"/>
          <w:sz w:val="24"/>
        </w:rPr>
        <w:tab/>
      </w:r>
      <w:r w:rsidRPr="00B823E9">
        <w:rPr>
          <w:rFonts w:ascii="Times New Roman" w:hAnsi="Times New Roman"/>
          <w:sz w:val="24"/>
        </w:rPr>
        <w:t xml:space="preserve"> </w:t>
      </w:r>
      <w:r>
        <w:rPr>
          <w:rFonts w:ascii="Times New Roman" w:hAnsi="Times New Roman"/>
          <w:sz w:val="24"/>
        </w:rPr>
        <w:t>No position.</w:t>
      </w:r>
    </w:p>
    <w:p w:rsidR="00516CB4" w:rsidRPr="00B823E9" w:rsidRDefault="00516CB4" w:rsidP="00516CB4">
      <w:pPr>
        <w:spacing w:line="276" w:lineRule="auto"/>
        <w:ind w:left="1440" w:hanging="1440"/>
        <w:jc w:val="both"/>
        <w:rPr>
          <w:rFonts w:ascii="Times New Roman" w:hAnsi="Times New Roman"/>
          <w:sz w:val="24"/>
        </w:rPr>
      </w:pPr>
    </w:p>
    <w:p w:rsidR="00516CB4" w:rsidRDefault="00516CB4" w:rsidP="00516CB4">
      <w:pPr>
        <w:spacing w:line="276" w:lineRule="auto"/>
        <w:jc w:val="both"/>
        <w:rPr>
          <w:rFonts w:ascii="Times New Roman" w:hAnsi="Times New Roman"/>
          <w:b/>
          <w:sz w:val="24"/>
          <w:u w:val="single"/>
        </w:rPr>
      </w:pPr>
    </w:p>
    <w:p w:rsidR="00516CB4" w:rsidRPr="00D33ACE" w:rsidRDefault="00516CB4" w:rsidP="00516CB4">
      <w:pPr>
        <w:spacing w:before="120" w:after="120" w:line="360" w:lineRule="auto"/>
        <w:ind w:left="1440" w:hanging="1440"/>
        <w:jc w:val="both"/>
        <w:rPr>
          <w:rFonts w:ascii="Times New Roman" w:hAnsi="Times New Roman"/>
          <w:b/>
          <w:sz w:val="24"/>
        </w:rPr>
      </w:pPr>
      <w:r>
        <w:rPr>
          <w:rFonts w:ascii="Times New Roman" w:hAnsi="Times New Roman"/>
          <w:b/>
          <w:sz w:val="24"/>
          <w:u w:val="single"/>
        </w:rPr>
        <w:t>*ISSUE 4</w:t>
      </w:r>
      <w:r w:rsidRPr="004F0A30">
        <w:rPr>
          <w:rFonts w:ascii="Times New Roman" w:hAnsi="Times New Roman"/>
          <w:b/>
          <w:sz w:val="24"/>
        </w:rPr>
        <w:t>:</w:t>
      </w:r>
      <w:r w:rsidRPr="000D0B4B">
        <w:rPr>
          <w:rFonts w:ascii="Times New Roman" w:hAnsi="Times New Roman"/>
          <w:b/>
          <w:sz w:val="24"/>
        </w:rPr>
        <w:tab/>
      </w:r>
      <w:r w:rsidRPr="006A71A2">
        <w:rPr>
          <w:rFonts w:ascii="Times New Roman" w:hAnsi="Times New Roman"/>
          <w:b/>
          <w:sz w:val="24"/>
        </w:rPr>
        <w:t>What is the current total estimated all-inclusive cost (including AFUDC and sunk costs) of the proposed Turkey Point Units 6 &amp; 7 nuclear project and is that reasonable?</w:t>
      </w:r>
    </w:p>
    <w:p w:rsidR="00516CB4" w:rsidRPr="00B823E9" w:rsidRDefault="00516CB4" w:rsidP="00516CB4">
      <w:pPr>
        <w:spacing w:line="360" w:lineRule="auto"/>
        <w:ind w:left="1440" w:hanging="1440"/>
        <w:jc w:val="both"/>
        <w:rPr>
          <w:rFonts w:ascii="Times New Roman" w:hAnsi="Times New Roman"/>
          <w:sz w:val="24"/>
        </w:rPr>
      </w:pPr>
      <w:r w:rsidRPr="00B823E9">
        <w:rPr>
          <w:rFonts w:ascii="Times New Roman" w:hAnsi="Times New Roman"/>
          <w:sz w:val="24"/>
          <w:u w:val="single"/>
        </w:rPr>
        <w:t>OPC</w:t>
      </w:r>
      <w:r w:rsidRPr="00B823E9">
        <w:rPr>
          <w:rFonts w:ascii="Times New Roman" w:hAnsi="Times New Roman"/>
          <w:sz w:val="24"/>
        </w:rPr>
        <w:t xml:space="preserve">: </w:t>
      </w:r>
      <w:r>
        <w:rPr>
          <w:rFonts w:ascii="Times New Roman" w:hAnsi="Times New Roman"/>
          <w:sz w:val="24"/>
        </w:rPr>
        <w:tab/>
      </w:r>
      <w:r w:rsidRPr="00B823E9">
        <w:rPr>
          <w:rFonts w:ascii="Times New Roman" w:hAnsi="Times New Roman"/>
          <w:sz w:val="24"/>
        </w:rPr>
        <w:t xml:space="preserve"> </w:t>
      </w:r>
      <w:r>
        <w:rPr>
          <w:rFonts w:ascii="Times New Roman" w:hAnsi="Times New Roman"/>
          <w:sz w:val="24"/>
        </w:rPr>
        <w:t>No position.</w:t>
      </w:r>
    </w:p>
    <w:p w:rsidR="00516CB4" w:rsidRPr="00B823E9" w:rsidRDefault="00516CB4" w:rsidP="00516CB4">
      <w:pPr>
        <w:spacing w:line="276" w:lineRule="auto"/>
        <w:ind w:left="1440" w:hanging="1440"/>
        <w:jc w:val="both"/>
        <w:rPr>
          <w:rFonts w:ascii="Times New Roman" w:hAnsi="Times New Roman"/>
          <w:sz w:val="24"/>
        </w:rPr>
      </w:pPr>
    </w:p>
    <w:p w:rsidR="00516CB4" w:rsidRPr="00B823E9" w:rsidRDefault="00516CB4" w:rsidP="00516CB4">
      <w:pPr>
        <w:spacing w:line="360" w:lineRule="auto"/>
        <w:ind w:left="1440" w:hanging="1440"/>
        <w:jc w:val="both"/>
        <w:rPr>
          <w:rFonts w:ascii="Times New Roman" w:hAnsi="Times New Roman"/>
          <w:sz w:val="24"/>
        </w:rPr>
      </w:pPr>
    </w:p>
    <w:p w:rsidR="00516CB4" w:rsidRPr="00D33ACE" w:rsidRDefault="00516CB4" w:rsidP="00516CB4">
      <w:pPr>
        <w:spacing w:before="120" w:after="120" w:line="360" w:lineRule="auto"/>
        <w:ind w:left="1440" w:hanging="1440"/>
        <w:jc w:val="both"/>
        <w:rPr>
          <w:rFonts w:ascii="Times New Roman" w:hAnsi="Times New Roman"/>
          <w:sz w:val="24"/>
        </w:rPr>
      </w:pPr>
      <w:r>
        <w:rPr>
          <w:rFonts w:ascii="Times New Roman" w:hAnsi="Times New Roman"/>
          <w:b/>
          <w:sz w:val="24"/>
          <w:u w:val="single"/>
        </w:rPr>
        <w:t>*</w:t>
      </w:r>
      <w:r w:rsidRPr="004F0A30">
        <w:rPr>
          <w:rFonts w:ascii="Times New Roman" w:hAnsi="Times New Roman"/>
          <w:b/>
          <w:sz w:val="24"/>
          <w:u w:val="single"/>
        </w:rPr>
        <w:t xml:space="preserve">ISSUE </w:t>
      </w:r>
      <w:r>
        <w:rPr>
          <w:rFonts w:ascii="Times New Roman" w:hAnsi="Times New Roman"/>
          <w:b/>
          <w:sz w:val="24"/>
          <w:u w:val="single"/>
        </w:rPr>
        <w:t>5</w:t>
      </w:r>
      <w:r w:rsidRPr="004F0A30">
        <w:rPr>
          <w:rFonts w:ascii="Times New Roman" w:hAnsi="Times New Roman"/>
          <w:b/>
          <w:sz w:val="24"/>
        </w:rPr>
        <w:t>:</w:t>
      </w:r>
      <w:r w:rsidRPr="004F0A30">
        <w:rPr>
          <w:rFonts w:ascii="Times New Roman" w:hAnsi="Times New Roman"/>
          <w:b/>
          <w:sz w:val="24"/>
        </w:rPr>
        <w:tab/>
      </w:r>
      <w:r w:rsidRPr="006A71A2">
        <w:rPr>
          <w:rFonts w:ascii="Times New Roman" w:hAnsi="Times New Roman"/>
          <w:b/>
          <w:sz w:val="24"/>
        </w:rPr>
        <w:t>What is the current estimated planned commercial operation date of the planned Turkey Point Units 6 &amp; 7 nuclear facility and is that reasonable?</w:t>
      </w:r>
    </w:p>
    <w:p w:rsidR="00516CB4" w:rsidRDefault="00516CB4" w:rsidP="00516CB4">
      <w:pPr>
        <w:spacing w:line="360" w:lineRule="auto"/>
        <w:ind w:left="1440" w:hanging="1440"/>
        <w:jc w:val="both"/>
        <w:rPr>
          <w:rFonts w:ascii="Times New Roman" w:hAnsi="Times New Roman"/>
          <w:sz w:val="24"/>
        </w:rPr>
      </w:pPr>
      <w:r w:rsidRPr="00721823">
        <w:rPr>
          <w:rFonts w:ascii="Times New Roman" w:hAnsi="Times New Roman"/>
          <w:sz w:val="24"/>
        </w:rPr>
        <w:t>OPC:</w:t>
      </w:r>
      <w:r>
        <w:rPr>
          <w:rFonts w:ascii="Times New Roman" w:hAnsi="Times New Roman"/>
          <w:sz w:val="24"/>
        </w:rPr>
        <w:tab/>
        <w:t>No position.</w:t>
      </w:r>
    </w:p>
    <w:p w:rsidR="00516CB4" w:rsidRDefault="00516CB4" w:rsidP="00516CB4">
      <w:pPr>
        <w:spacing w:line="360" w:lineRule="auto"/>
        <w:ind w:left="1440" w:hanging="1440"/>
        <w:jc w:val="both"/>
        <w:rPr>
          <w:rFonts w:ascii="Times New Roman" w:hAnsi="Times New Roman"/>
          <w:sz w:val="24"/>
        </w:rPr>
      </w:pPr>
    </w:p>
    <w:p w:rsidR="00516CB4" w:rsidRPr="006A71A2" w:rsidRDefault="00516CB4" w:rsidP="00516CB4">
      <w:pPr>
        <w:spacing w:line="360" w:lineRule="auto"/>
        <w:ind w:left="1440" w:hanging="1440"/>
        <w:jc w:val="both"/>
        <w:rPr>
          <w:rFonts w:ascii="Times New Roman" w:hAnsi="Times New Roman"/>
          <w:sz w:val="24"/>
        </w:rPr>
      </w:pPr>
    </w:p>
    <w:p w:rsidR="00516CB4" w:rsidRPr="00D33ACE" w:rsidRDefault="00516CB4" w:rsidP="00516CB4">
      <w:pPr>
        <w:spacing w:before="120" w:after="120" w:line="360" w:lineRule="auto"/>
        <w:ind w:left="1440" w:hanging="1440"/>
        <w:jc w:val="both"/>
        <w:rPr>
          <w:rFonts w:ascii="Times New Roman" w:hAnsi="Times New Roman"/>
          <w:b/>
          <w:sz w:val="24"/>
        </w:rPr>
      </w:pPr>
      <w:r w:rsidRPr="004F0A30">
        <w:rPr>
          <w:rFonts w:ascii="Times New Roman" w:hAnsi="Times New Roman"/>
          <w:b/>
          <w:sz w:val="24"/>
          <w:u w:val="single"/>
        </w:rPr>
        <w:t xml:space="preserve">ISSUE </w:t>
      </w:r>
      <w:r>
        <w:rPr>
          <w:rFonts w:ascii="Times New Roman" w:hAnsi="Times New Roman"/>
          <w:b/>
          <w:sz w:val="24"/>
          <w:u w:val="single"/>
        </w:rPr>
        <w:t>6</w:t>
      </w:r>
      <w:r w:rsidRPr="004F0A30">
        <w:rPr>
          <w:rFonts w:ascii="Times New Roman" w:hAnsi="Times New Roman"/>
          <w:b/>
          <w:sz w:val="24"/>
        </w:rPr>
        <w:t>:</w:t>
      </w:r>
      <w:r w:rsidRPr="004F0A30">
        <w:rPr>
          <w:rFonts w:ascii="Times New Roman" w:hAnsi="Times New Roman"/>
          <w:b/>
          <w:sz w:val="24"/>
        </w:rPr>
        <w:tab/>
      </w:r>
      <w:r w:rsidRPr="006A71A2">
        <w:rPr>
          <w:rFonts w:ascii="Times New Roman" w:hAnsi="Times New Roman"/>
          <w:b/>
          <w:sz w:val="24"/>
        </w:rPr>
        <w:t>Should the Commission find that for years 2009 and 2010 FPL’s project management, contracting, accounting and cost oversight controls were reasonable and prudent for the Turkey Point Units 6 &amp; 7 project?</w:t>
      </w:r>
    </w:p>
    <w:p w:rsidR="00516CB4" w:rsidRPr="00B823E9" w:rsidRDefault="00516CB4" w:rsidP="00516CB4">
      <w:pPr>
        <w:spacing w:line="360" w:lineRule="auto"/>
        <w:ind w:left="1440" w:hanging="1440"/>
        <w:jc w:val="both"/>
        <w:rPr>
          <w:rFonts w:ascii="Times New Roman" w:hAnsi="Times New Roman"/>
          <w:sz w:val="24"/>
        </w:rPr>
      </w:pPr>
      <w:r w:rsidRPr="00721823">
        <w:rPr>
          <w:rFonts w:ascii="Times New Roman" w:hAnsi="Times New Roman"/>
          <w:sz w:val="24"/>
        </w:rPr>
        <w:t>OPC:</w:t>
      </w:r>
      <w:r>
        <w:rPr>
          <w:rFonts w:ascii="Times New Roman" w:hAnsi="Times New Roman"/>
          <w:sz w:val="24"/>
        </w:rPr>
        <w:tab/>
      </w:r>
      <w:r w:rsidRPr="00B823E9">
        <w:rPr>
          <w:rFonts w:ascii="Times New Roman" w:hAnsi="Times New Roman"/>
          <w:sz w:val="24"/>
        </w:rPr>
        <w:t xml:space="preserve"> </w:t>
      </w:r>
      <w:r>
        <w:rPr>
          <w:rFonts w:ascii="Times New Roman" w:hAnsi="Times New Roman"/>
          <w:sz w:val="24"/>
        </w:rPr>
        <w:t>No position.</w:t>
      </w:r>
    </w:p>
    <w:p w:rsidR="00516CB4" w:rsidRDefault="00516CB4" w:rsidP="00516CB4">
      <w:pPr>
        <w:spacing w:line="276" w:lineRule="auto"/>
        <w:jc w:val="both"/>
        <w:rPr>
          <w:rFonts w:ascii="Times New Roman" w:hAnsi="Times New Roman"/>
          <w:sz w:val="24"/>
        </w:rPr>
      </w:pPr>
    </w:p>
    <w:p w:rsidR="00516CB4" w:rsidRPr="00B823E9" w:rsidRDefault="00516CB4" w:rsidP="00516CB4">
      <w:pPr>
        <w:spacing w:line="276" w:lineRule="auto"/>
        <w:jc w:val="both"/>
        <w:rPr>
          <w:rFonts w:ascii="Times New Roman" w:hAnsi="Times New Roman"/>
          <w:sz w:val="24"/>
        </w:rPr>
      </w:pPr>
    </w:p>
    <w:p w:rsidR="00516CB4" w:rsidRPr="00B823E9" w:rsidRDefault="00516CB4" w:rsidP="00516CB4">
      <w:pPr>
        <w:spacing w:before="120" w:after="120" w:line="360" w:lineRule="auto"/>
        <w:ind w:left="1440" w:hanging="1440"/>
        <w:jc w:val="both"/>
        <w:rPr>
          <w:rFonts w:ascii="Times New Roman" w:hAnsi="Times New Roman"/>
          <w:b/>
          <w:sz w:val="24"/>
        </w:rPr>
      </w:pPr>
      <w:r w:rsidRPr="004F0A30">
        <w:rPr>
          <w:rFonts w:ascii="Times New Roman" w:hAnsi="Times New Roman"/>
          <w:b/>
          <w:sz w:val="24"/>
          <w:u w:val="single"/>
        </w:rPr>
        <w:t xml:space="preserve">ISSUE </w:t>
      </w:r>
      <w:r>
        <w:rPr>
          <w:rFonts w:ascii="Times New Roman" w:hAnsi="Times New Roman"/>
          <w:b/>
          <w:sz w:val="24"/>
          <w:u w:val="single"/>
        </w:rPr>
        <w:t>7</w:t>
      </w:r>
      <w:r w:rsidRPr="004F0A30">
        <w:rPr>
          <w:rFonts w:ascii="Times New Roman" w:hAnsi="Times New Roman"/>
          <w:b/>
          <w:sz w:val="24"/>
        </w:rPr>
        <w:t xml:space="preserve">: </w:t>
      </w:r>
      <w:r w:rsidRPr="004F0A30">
        <w:rPr>
          <w:rFonts w:ascii="Times New Roman" w:hAnsi="Times New Roman"/>
          <w:b/>
          <w:sz w:val="24"/>
        </w:rPr>
        <w:tab/>
      </w:r>
      <w:r w:rsidRPr="006A71A2">
        <w:rPr>
          <w:rFonts w:ascii="Times New Roman" w:hAnsi="Times New Roman"/>
          <w:b/>
          <w:sz w:val="24"/>
        </w:rPr>
        <w:t>What system and jurisdictional amounts should the Commission approve as FPL’s final 2009 and 2010 prudently incurred costs and final true-up amounts for the Turkey Point Units 6 &amp; 7 project?</w:t>
      </w:r>
    </w:p>
    <w:p w:rsidR="00516CB4" w:rsidRDefault="00516CB4" w:rsidP="00516CB4">
      <w:pPr>
        <w:spacing w:line="360" w:lineRule="auto"/>
        <w:ind w:left="1440" w:hanging="1440"/>
        <w:jc w:val="both"/>
        <w:rPr>
          <w:rFonts w:ascii="Times New Roman" w:hAnsi="Times New Roman"/>
          <w:sz w:val="24"/>
        </w:rPr>
      </w:pPr>
      <w:r w:rsidRPr="00721823">
        <w:rPr>
          <w:rFonts w:ascii="Times New Roman" w:hAnsi="Times New Roman"/>
          <w:sz w:val="24"/>
        </w:rPr>
        <w:t xml:space="preserve">OPC:   </w:t>
      </w:r>
      <w:r>
        <w:rPr>
          <w:rFonts w:ascii="Times New Roman" w:hAnsi="Times New Roman"/>
          <w:sz w:val="24"/>
        </w:rPr>
        <w:t xml:space="preserve">        </w:t>
      </w:r>
      <w:r>
        <w:rPr>
          <w:rFonts w:ascii="Times New Roman" w:hAnsi="Times New Roman"/>
          <w:sz w:val="24"/>
        </w:rPr>
        <w:tab/>
        <w:t>No position.</w:t>
      </w:r>
    </w:p>
    <w:p w:rsidR="00516CB4" w:rsidRDefault="00516CB4" w:rsidP="00516CB4">
      <w:pPr>
        <w:spacing w:line="360" w:lineRule="auto"/>
        <w:ind w:left="1440" w:hanging="1440"/>
        <w:jc w:val="both"/>
        <w:rPr>
          <w:rFonts w:ascii="Times New Roman" w:hAnsi="Times New Roman"/>
          <w:sz w:val="24"/>
        </w:rPr>
      </w:pPr>
    </w:p>
    <w:p w:rsidR="00516CB4" w:rsidRPr="004F0A30" w:rsidRDefault="00516CB4" w:rsidP="00516CB4">
      <w:pPr>
        <w:spacing w:line="360" w:lineRule="auto"/>
        <w:jc w:val="both"/>
        <w:rPr>
          <w:rFonts w:ascii="Times New Roman" w:hAnsi="Times New Roman"/>
          <w:b/>
          <w:sz w:val="24"/>
        </w:rPr>
      </w:pPr>
      <w:r w:rsidRPr="00B823E9">
        <w:rPr>
          <w:rFonts w:ascii="Times New Roman" w:hAnsi="Times New Roman"/>
          <w:b/>
          <w:sz w:val="24"/>
        </w:rPr>
        <w:t xml:space="preserve"> </w:t>
      </w:r>
    </w:p>
    <w:p w:rsidR="00516CB4" w:rsidRPr="00D33ACE" w:rsidRDefault="00516CB4" w:rsidP="00516CB4">
      <w:pPr>
        <w:spacing w:before="120" w:after="120" w:line="360" w:lineRule="auto"/>
        <w:ind w:left="1440" w:hanging="1440"/>
        <w:jc w:val="both"/>
        <w:rPr>
          <w:rFonts w:ascii="Times New Roman" w:hAnsi="Times New Roman"/>
          <w:b/>
          <w:sz w:val="24"/>
        </w:rPr>
      </w:pPr>
      <w:r>
        <w:rPr>
          <w:rFonts w:ascii="Times New Roman" w:hAnsi="Times New Roman"/>
          <w:b/>
          <w:sz w:val="24"/>
          <w:u w:val="single"/>
        </w:rPr>
        <w:t>ISSUE 8</w:t>
      </w:r>
      <w:r w:rsidRPr="004F0A30">
        <w:rPr>
          <w:rFonts w:ascii="Times New Roman" w:hAnsi="Times New Roman"/>
          <w:b/>
          <w:sz w:val="24"/>
          <w:u w:val="single"/>
        </w:rPr>
        <w:t>:</w:t>
      </w:r>
      <w:r w:rsidRPr="004F0A30">
        <w:rPr>
          <w:rFonts w:ascii="Times New Roman" w:hAnsi="Times New Roman"/>
          <w:b/>
          <w:sz w:val="24"/>
        </w:rPr>
        <w:t xml:space="preserve"> </w:t>
      </w:r>
      <w:r w:rsidRPr="004F0A30">
        <w:rPr>
          <w:rFonts w:ascii="Times New Roman" w:hAnsi="Times New Roman"/>
          <w:b/>
          <w:sz w:val="24"/>
        </w:rPr>
        <w:tab/>
      </w:r>
      <w:r w:rsidRPr="006A71A2">
        <w:rPr>
          <w:rFonts w:ascii="Times New Roman" w:hAnsi="Times New Roman"/>
          <w:b/>
          <w:sz w:val="24"/>
        </w:rPr>
        <w:t>What system and jurisdictional amounts should the Commission approve as reasonably estimated 2011 costs and estimated true-up amounts for FPL’s Turkey Point Units 6 &amp; 7 project?</w:t>
      </w:r>
    </w:p>
    <w:p w:rsidR="00516CB4" w:rsidRPr="00B823E9" w:rsidRDefault="00516CB4" w:rsidP="00516CB4">
      <w:pPr>
        <w:spacing w:line="360" w:lineRule="auto"/>
        <w:ind w:left="1440" w:hanging="1440"/>
        <w:jc w:val="both"/>
        <w:rPr>
          <w:rFonts w:ascii="Times New Roman" w:hAnsi="Times New Roman"/>
          <w:sz w:val="24"/>
        </w:rPr>
      </w:pPr>
      <w:r w:rsidRPr="00721823">
        <w:rPr>
          <w:rFonts w:ascii="Times New Roman" w:hAnsi="Times New Roman"/>
          <w:sz w:val="24"/>
        </w:rPr>
        <w:t>OPC:</w:t>
      </w:r>
      <w:r w:rsidRPr="00B823E9">
        <w:rPr>
          <w:rFonts w:ascii="Times New Roman" w:hAnsi="Times New Roman"/>
          <w:sz w:val="24"/>
        </w:rPr>
        <w:t xml:space="preserve"> </w:t>
      </w:r>
      <w:r>
        <w:rPr>
          <w:rFonts w:ascii="Times New Roman" w:hAnsi="Times New Roman"/>
          <w:sz w:val="24"/>
        </w:rPr>
        <w:tab/>
        <w:t>No position.</w:t>
      </w:r>
      <w:r w:rsidRPr="00B823E9">
        <w:rPr>
          <w:rFonts w:ascii="Times New Roman" w:hAnsi="Times New Roman"/>
          <w:sz w:val="24"/>
        </w:rPr>
        <w:t xml:space="preserve"> </w:t>
      </w:r>
    </w:p>
    <w:p w:rsidR="00516CB4" w:rsidRPr="00B823E9" w:rsidRDefault="00516CB4" w:rsidP="00516CB4">
      <w:pPr>
        <w:spacing w:line="276" w:lineRule="auto"/>
        <w:ind w:left="1440" w:hanging="1440"/>
        <w:jc w:val="both"/>
        <w:rPr>
          <w:rFonts w:ascii="Times New Roman" w:hAnsi="Times New Roman"/>
          <w:sz w:val="24"/>
        </w:rPr>
      </w:pPr>
    </w:p>
    <w:p w:rsidR="00516CB4" w:rsidRDefault="00516CB4" w:rsidP="00516CB4">
      <w:pPr>
        <w:spacing w:line="360" w:lineRule="auto"/>
        <w:ind w:left="1440" w:hanging="1440"/>
        <w:jc w:val="both"/>
        <w:rPr>
          <w:rFonts w:ascii="Times New Roman" w:hAnsi="Times New Roman"/>
          <w:b/>
          <w:sz w:val="24"/>
          <w:u w:val="single"/>
        </w:rPr>
      </w:pPr>
    </w:p>
    <w:p w:rsidR="00516CB4" w:rsidRPr="00D33ACE" w:rsidRDefault="00516CB4" w:rsidP="00516CB4">
      <w:pPr>
        <w:spacing w:before="120" w:after="120" w:line="360" w:lineRule="auto"/>
        <w:ind w:left="1440" w:hanging="1440"/>
        <w:jc w:val="both"/>
        <w:rPr>
          <w:rFonts w:ascii="Times New Roman" w:hAnsi="Times New Roman"/>
          <w:b/>
          <w:sz w:val="22"/>
        </w:rPr>
      </w:pPr>
      <w:r w:rsidRPr="004F0A30">
        <w:rPr>
          <w:rFonts w:ascii="Times New Roman" w:hAnsi="Times New Roman"/>
          <w:b/>
          <w:sz w:val="24"/>
          <w:u w:val="single"/>
        </w:rPr>
        <w:t xml:space="preserve">ISSUE </w:t>
      </w:r>
      <w:r>
        <w:rPr>
          <w:rFonts w:ascii="Times New Roman" w:hAnsi="Times New Roman"/>
          <w:b/>
          <w:sz w:val="24"/>
          <w:u w:val="single"/>
        </w:rPr>
        <w:t>9</w:t>
      </w:r>
      <w:r w:rsidRPr="004F0A30">
        <w:rPr>
          <w:rFonts w:ascii="Times New Roman" w:hAnsi="Times New Roman"/>
          <w:b/>
          <w:sz w:val="24"/>
        </w:rPr>
        <w:t>:</w:t>
      </w:r>
      <w:r w:rsidRPr="004F0A30">
        <w:rPr>
          <w:rFonts w:ascii="Times New Roman" w:hAnsi="Times New Roman"/>
          <w:b/>
          <w:sz w:val="24"/>
        </w:rPr>
        <w:tab/>
      </w:r>
      <w:r w:rsidRPr="00D33ACE">
        <w:rPr>
          <w:rFonts w:ascii="Times New Roman" w:hAnsi="Times New Roman"/>
          <w:b/>
          <w:sz w:val="22"/>
        </w:rPr>
        <w:t>What system and jurisdictional amounts should the Commission approve as reasonably projected 2012 costs for FPL’s Turkey Point Units 6 &amp; 7 project?</w:t>
      </w:r>
    </w:p>
    <w:p w:rsidR="00516CB4" w:rsidRPr="00B823E9" w:rsidRDefault="00516CB4" w:rsidP="00516CB4">
      <w:pPr>
        <w:spacing w:line="360" w:lineRule="auto"/>
        <w:ind w:left="1440" w:hanging="1440"/>
        <w:jc w:val="both"/>
        <w:rPr>
          <w:rFonts w:ascii="Times New Roman" w:hAnsi="Times New Roman"/>
          <w:sz w:val="24"/>
        </w:rPr>
      </w:pPr>
      <w:r w:rsidRPr="00721823">
        <w:rPr>
          <w:rFonts w:ascii="Times New Roman" w:hAnsi="Times New Roman"/>
          <w:sz w:val="24"/>
        </w:rPr>
        <w:t>OPC:</w:t>
      </w:r>
      <w:r w:rsidRPr="00B823E9">
        <w:rPr>
          <w:rFonts w:ascii="Times New Roman" w:hAnsi="Times New Roman"/>
          <w:sz w:val="24"/>
        </w:rPr>
        <w:t xml:space="preserve"> </w:t>
      </w:r>
      <w:r>
        <w:rPr>
          <w:rFonts w:ascii="Times New Roman" w:hAnsi="Times New Roman"/>
          <w:sz w:val="24"/>
        </w:rPr>
        <w:tab/>
      </w:r>
      <w:r w:rsidRPr="00B823E9">
        <w:rPr>
          <w:rFonts w:ascii="Times New Roman" w:hAnsi="Times New Roman"/>
          <w:sz w:val="24"/>
        </w:rPr>
        <w:t xml:space="preserve"> </w:t>
      </w:r>
      <w:r>
        <w:rPr>
          <w:rFonts w:ascii="Times New Roman" w:hAnsi="Times New Roman"/>
          <w:sz w:val="24"/>
        </w:rPr>
        <w:t>No position.</w:t>
      </w:r>
    </w:p>
    <w:p w:rsidR="00516CB4" w:rsidRPr="00B823E9" w:rsidRDefault="00516CB4" w:rsidP="00516CB4">
      <w:pPr>
        <w:spacing w:line="276" w:lineRule="auto"/>
        <w:ind w:left="1440" w:hanging="1440"/>
        <w:jc w:val="both"/>
        <w:rPr>
          <w:rFonts w:ascii="Times New Roman" w:hAnsi="Times New Roman"/>
          <w:sz w:val="24"/>
        </w:rPr>
      </w:pPr>
    </w:p>
    <w:p w:rsidR="00516CB4" w:rsidRDefault="00516CB4" w:rsidP="00516CB4">
      <w:pPr>
        <w:spacing w:line="276" w:lineRule="auto"/>
        <w:jc w:val="both"/>
        <w:rPr>
          <w:rFonts w:ascii="Times New Roman" w:hAnsi="Times New Roman"/>
          <w:sz w:val="24"/>
        </w:rPr>
      </w:pPr>
    </w:p>
    <w:p w:rsidR="00A1785C" w:rsidRDefault="00A1785C" w:rsidP="00516CB4">
      <w:pPr>
        <w:spacing w:line="276" w:lineRule="auto"/>
        <w:jc w:val="both"/>
        <w:rPr>
          <w:rFonts w:ascii="Times New Roman" w:hAnsi="Times New Roman"/>
          <w:sz w:val="24"/>
        </w:rPr>
      </w:pPr>
    </w:p>
    <w:p w:rsidR="00A1785C" w:rsidRPr="00B823E9" w:rsidRDefault="00A1785C" w:rsidP="00516CB4">
      <w:pPr>
        <w:spacing w:line="276" w:lineRule="auto"/>
        <w:jc w:val="both"/>
        <w:rPr>
          <w:rFonts w:ascii="Times New Roman" w:hAnsi="Times New Roman"/>
          <w:sz w:val="24"/>
        </w:rPr>
      </w:pPr>
    </w:p>
    <w:p w:rsidR="00516CB4" w:rsidRPr="00D33ACE" w:rsidRDefault="00516CB4" w:rsidP="00516CB4">
      <w:pPr>
        <w:spacing w:before="120" w:after="120" w:line="360" w:lineRule="auto"/>
        <w:ind w:left="1440" w:hanging="1440"/>
        <w:jc w:val="both"/>
        <w:rPr>
          <w:rFonts w:ascii="Times New Roman" w:hAnsi="Times New Roman"/>
          <w:b/>
          <w:sz w:val="24"/>
        </w:rPr>
      </w:pPr>
      <w:r w:rsidRPr="004F0A30">
        <w:rPr>
          <w:rFonts w:ascii="Times New Roman" w:hAnsi="Times New Roman"/>
          <w:b/>
          <w:sz w:val="24"/>
          <w:u w:val="single"/>
        </w:rPr>
        <w:t xml:space="preserve">ISSUE </w:t>
      </w:r>
      <w:r>
        <w:rPr>
          <w:rFonts w:ascii="Times New Roman" w:hAnsi="Times New Roman"/>
          <w:b/>
          <w:sz w:val="24"/>
          <w:u w:val="single"/>
        </w:rPr>
        <w:t>10</w:t>
      </w:r>
      <w:r w:rsidRPr="004F0A30">
        <w:rPr>
          <w:rFonts w:ascii="Times New Roman" w:hAnsi="Times New Roman"/>
          <w:b/>
          <w:sz w:val="24"/>
        </w:rPr>
        <w:t xml:space="preserve">: </w:t>
      </w:r>
      <w:r w:rsidRPr="004F0A30">
        <w:rPr>
          <w:rFonts w:ascii="Times New Roman" w:hAnsi="Times New Roman"/>
          <w:b/>
          <w:sz w:val="24"/>
        </w:rPr>
        <w:tab/>
      </w:r>
      <w:r w:rsidRPr="00D33ACE">
        <w:rPr>
          <w:rFonts w:ascii="Times New Roman" w:hAnsi="Times New Roman"/>
          <w:b/>
          <w:sz w:val="24"/>
        </w:rPr>
        <w:t xml:space="preserve">Should the Commission approve what FPL has submitted as its 2010 and 2011 annual detailed analyses of the long-term feasibility of completing the Extended Power </w:t>
      </w:r>
      <w:proofErr w:type="spellStart"/>
      <w:r w:rsidRPr="00D33ACE">
        <w:rPr>
          <w:rFonts w:ascii="Times New Roman" w:hAnsi="Times New Roman"/>
          <w:b/>
          <w:sz w:val="24"/>
        </w:rPr>
        <w:t>Uprate</w:t>
      </w:r>
      <w:proofErr w:type="spellEnd"/>
      <w:r w:rsidRPr="00D33ACE">
        <w:rPr>
          <w:rFonts w:ascii="Times New Roman" w:hAnsi="Times New Roman"/>
          <w:b/>
          <w:sz w:val="24"/>
        </w:rPr>
        <w:t xml:space="preserve"> project, as provided for in Rule 25-6.0423, F.A.C?  If not, what action, if any, should the Commission take?</w:t>
      </w:r>
    </w:p>
    <w:p w:rsidR="00516CB4" w:rsidRPr="00B823E9" w:rsidRDefault="00516CB4" w:rsidP="00516CB4">
      <w:pPr>
        <w:spacing w:line="360" w:lineRule="auto"/>
        <w:ind w:left="1440" w:hanging="1440"/>
        <w:jc w:val="both"/>
        <w:rPr>
          <w:rFonts w:ascii="Times New Roman" w:hAnsi="Times New Roman"/>
          <w:sz w:val="24"/>
        </w:rPr>
      </w:pPr>
      <w:r w:rsidRPr="00721823">
        <w:rPr>
          <w:rFonts w:ascii="Times New Roman" w:hAnsi="Times New Roman"/>
          <w:sz w:val="24"/>
        </w:rPr>
        <w:t>OPC:</w:t>
      </w:r>
      <w:r w:rsidRPr="00B823E9">
        <w:rPr>
          <w:rFonts w:ascii="Times New Roman" w:hAnsi="Times New Roman"/>
          <w:sz w:val="24"/>
        </w:rPr>
        <w:t xml:space="preserve"> </w:t>
      </w:r>
      <w:r>
        <w:rPr>
          <w:rFonts w:ascii="Times New Roman" w:hAnsi="Times New Roman"/>
          <w:sz w:val="24"/>
        </w:rPr>
        <w:tab/>
        <w:t xml:space="preserve">No.  The Commission should reject the analyses of long-term feasibility of the Extended Power </w:t>
      </w:r>
      <w:proofErr w:type="spellStart"/>
      <w:r>
        <w:rPr>
          <w:rFonts w:ascii="Times New Roman" w:hAnsi="Times New Roman"/>
          <w:sz w:val="24"/>
        </w:rPr>
        <w:t>Uprate</w:t>
      </w:r>
      <w:proofErr w:type="spellEnd"/>
      <w:r>
        <w:rPr>
          <w:rFonts w:ascii="Times New Roman" w:hAnsi="Times New Roman"/>
          <w:sz w:val="24"/>
        </w:rPr>
        <w:t xml:space="preserve"> projects that FPL submitted for the reasons described in OPC’s positions on Issues 10A and10B, which are subparts of this topic that are designed to identify, for appropriate analysis and separate resolution, specific disputes regarding FPL’s analyses.  </w:t>
      </w:r>
    </w:p>
    <w:p w:rsidR="00516CB4" w:rsidRDefault="00516CB4" w:rsidP="00516CB4">
      <w:pPr>
        <w:tabs>
          <w:tab w:val="left" w:pos="1440"/>
        </w:tabs>
        <w:spacing w:line="360" w:lineRule="auto"/>
        <w:ind w:left="1440" w:hanging="1440"/>
        <w:jc w:val="both"/>
        <w:rPr>
          <w:rFonts w:ascii="Times New Roman" w:hAnsi="Times New Roman"/>
          <w:b/>
          <w:sz w:val="24"/>
          <w:u w:val="single"/>
        </w:rPr>
      </w:pPr>
    </w:p>
    <w:p w:rsidR="00516CB4" w:rsidRPr="004F0A30" w:rsidRDefault="00516CB4" w:rsidP="00516CB4">
      <w:pPr>
        <w:tabs>
          <w:tab w:val="left" w:pos="1440"/>
        </w:tabs>
        <w:spacing w:line="360" w:lineRule="auto"/>
        <w:jc w:val="both"/>
        <w:rPr>
          <w:rFonts w:ascii="Times New Roman" w:hAnsi="Times New Roman"/>
          <w:b/>
          <w:sz w:val="24"/>
          <w:u w:val="single"/>
        </w:rPr>
      </w:pPr>
    </w:p>
    <w:p w:rsidR="00516CB4" w:rsidRPr="00AB3642" w:rsidRDefault="00516CB4" w:rsidP="00516CB4">
      <w:pPr>
        <w:spacing w:before="120" w:after="120" w:line="360" w:lineRule="auto"/>
        <w:ind w:left="1440" w:hanging="1440"/>
        <w:jc w:val="both"/>
        <w:rPr>
          <w:rFonts w:ascii="Times New Roman" w:hAnsi="Times New Roman"/>
          <w:b/>
          <w:sz w:val="24"/>
        </w:rPr>
      </w:pPr>
      <w:r>
        <w:rPr>
          <w:rFonts w:ascii="Times New Roman" w:hAnsi="Times New Roman"/>
          <w:b/>
          <w:sz w:val="24"/>
          <w:u w:val="single"/>
        </w:rPr>
        <w:t>*</w:t>
      </w:r>
      <w:r w:rsidRPr="004F0A30">
        <w:rPr>
          <w:rFonts w:ascii="Times New Roman" w:hAnsi="Times New Roman"/>
          <w:b/>
          <w:sz w:val="24"/>
          <w:u w:val="single"/>
        </w:rPr>
        <w:t>ISSUE</w:t>
      </w:r>
      <w:r>
        <w:rPr>
          <w:rFonts w:ascii="Times New Roman" w:hAnsi="Times New Roman"/>
          <w:b/>
          <w:sz w:val="24"/>
          <w:u w:val="single"/>
        </w:rPr>
        <w:t xml:space="preserve"> 10A</w:t>
      </w:r>
      <w:r w:rsidRPr="004F0A30">
        <w:rPr>
          <w:rFonts w:ascii="Times New Roman" w:hAnsi="Times New Roman"/>
          <w:b/>
          <w:sz w:val="24"/>
        </w:rPr>
        <w:t xml:space="preserve">: </w:t>
      </w:r>
      <w:r w:rsidRPr="004F0A30">
        <w:rPr>
          <w:rFonts w:ascii="Times New Roman" w:hAnsi="Times New Roman"/>
          <w:b/>
          <w:sz w:val="24"/>
        </w:rPr>
        <w:tab/>
      </w:r>
      <w:r w:rsidRPr="00BF4F82">
        <w:rPr>
          <w:rFonts w:ascii="Times New Roman" w:hAnsi="Times New Roman"/>
          <w:b/>
          <w:sz w:val="24"/>
        </w:rPr>
        <w:t>Should the Commission accept the quantitative methodology that FPL employed to assess the long-term feasibility of the EPU project?</w:t>
      </w:r>
    </w:p>
    <w:p w:rsidR="00516CB4" w:rsidRDefault="00516CB4" w:rsidP="00516CB4">
      <w:pPr>
        <w:spacing w:line="360" w:lineRule="auto"/>
        <w:ind w:left="1440" w:hanging="1440"/>
        <w:jc w:val="both"/>
        <w:rPr>
          <w:rFonts w:ascii="Times New Roman" w:hAnsi="Times New Roman"/>
          <w:sz w:val="24"/>
        </w:rPr>
      </w:pPr>
      <w:r w:rsidRPr="00721823">
        <w:rPr>
          <w:rFonts w:ascii="Times New Roman" w:hAnsi="Times New Roman"/>
          <w:sz w:val="24"/>
        </w:rPr>
        <w:t>OPC:</w:t>
      </w:r>
      <w:r w:rsidRPr="00B823E9">
        <w:rPr>
          <w:rFonts w:ascii="Times New Roman" w:hAnsi="Times New Roman"/>
          <w:sz w:val="24"/>
        </w:rPr>
        <w:t xml:space="preserve"> </w:t>
      </w:r>
      <w:r>
        <w:rPr>
          <w:rFonts w:ascii="Times New Roman" w:hAnsi="Times New Roman"/>
          <w:sz w:val="24"/>
        </w:rPr>
        <w:tab/>
        <w:t xml:space="preserve">No.  FPL employed a comparison of the present value of revenue requirements associated with a generation portfolio containing the EPU projects with the revenue requirements of a generation portfolio without the EPU projects, and in the course of the comparison excluded the amounts it had spent as of the date of the comparison.  There are two things wrong with FPL’s quantitative methodology.  First, while it is appropriate to exclude past expenditures (“sunk costs”) for a project in which the final cost is known and stable, it is inappropriate to do so in circumstances in which the final cost is increasing nearly as fast as money is being spent.  In such circumstances, if the enterprise spends money fast enough, such that an amount adequate to offset increases in the overall cost is excluded in the next feasibility exercise, its feasibility analysis will continue to indicate positive feasibility even in the face of spiraling and ultimately untenable increases in costs.  OPC witness Brian Smith will demonstrate that, when amounts expended by FPL to date are taken into account and the total cost of the EPU-containing portfolio is compared to FPL’s alternative on an apples-to-apples basis, the EPU projects likely are “under water”  (that is, the analysis predicts they are likely to cost more than the alternative generation portfolio).  </w:t>
      </w:r>
    </w:p>
    <w:p w:rsidR="00516CB4" w:rsidRDefault="00516CB4" w:rsidP="00516CB4">
      <w:pPr>
        <w:spacing w:line="360" w:lineRule="auto"/>
        <w:ind w:left="1440" w:hanging="1440"/>
        <w:jc w:val="both"/>
        <w:rPr>
          <w:rFonts w:ascii="Times New Roman" w:hAnsi="Times New Roman"/>
          <w:sz w:val="24"/>
        </w:rPr>
      </w:pPr>
    </w:p>
    <w:p w:rsidR="00516CB4" w:rsidRPr="00B823E9" w:rsidRDefault="00516CB4" w:rsidP="00516CB4">
      <w:pPr>
        <w:spacing w:line="360" w:lineRule="auto"/>
        <w:ind w:left="1440" w:hanging="1440"/>
        <w:jc w:val="both"/>
        <w:rPr>
          <w:rFonts w:ascii="Times New Roman" w:hAnsi="Times New Roman"/>
          <w:sz w:val="24"/>
        </w:rPr>
      </w:pPr>
      <w:r>
        <w:rPr>
          <w:rFonts w:ascii="Times New Roman" w:hAnsi="Times New Roman"/>
          <w:sz w:val="24"/>
        </w:rPr>
        <w:t xml:space="preserve">                        Secondly, the comparison of the present values of revenue requirements is insufficient to evaluate a project encompassing the extreme degree of complexity and uncertainty of the EPU projects.  Just as FPL selected a breakeven analysis to address the uncertainty of its Turkey Point 6 and 7 projects, it should have prepared a breakeven analysis to evaluate the cost-effectiveness of its EPU project.  A breakeven analysis that includes all capital costs would identify the maximum amount that FPL could spend per installed kW of </w:t>
      </w:r>
      <w:proofErr w:type="spellStart"/>
      <w:r>
        <w:rPr>
          <w:rFonts w:ascii="Times New Roman" w:hAnsi="Times New Roman"/>
          <w:sz w:val="24"/>
        </w:rPr>
        <w:t>uprate</w:t>
      </w:r>
      <w:proofErr w:type="spellEnd"/>
      <w:r>
        <w:rPr>
          <w:rFonts w:ascii="Times New Roman" w:hAnsi="Times New Roman"/>
          <w:sz w:val="24"/>
        </w:rPr>
        <w:t xml:space="preserve"> capacity and continue to be less costly than its alternative generation portfolio.  In the context of a highly complex project, and especially in view of FPL’s decision to abandon normal construction procedures that would have identified and disciplined costs in favor of a “fast track” approach adopted to meet a targeted in-service date, FPL’s omission of a breakeven analysis is imprudent.   The Commission should mandate one now.  </w:t>
      </w:r>
      <w:r w:rsidRPr="00B823E9">
        <w:rPr>
          <w:rFonts w:ascii="Times New Roman" w:hAnsi="Times New Roman"/>
          <w:sz w:val="24"/>
        </w:rPr>
        <w:t xml:space="preserve"> </w:t>
      </w:r>
    </w:p>
    <w:p w:rsidR="00516CB4" w:rsidRDefault="00516CB4" w:rsidP="00516CB4">
      <w:pPr>
        <w:spacing w:line="276" w:lineRule="auto"/>
        <w:ind w:left="1440" w:hanging="1440"/>
        <w:jc w:val="both"/>
        <w:rPr>
          <w:rFonts w:ascii="Times New Roman" w:hAnsi="Times New Roman"/>
          <w:b/>
          <w:sz w:val="24"/>
          <w:u w:val="single"/>
        </w:rPr>
      </w:pPr>
    </w:p>
    <w:p w:rsidR="00516CB4" w:rsidRDefault="00516CB4" w:rsidP="00516CB4">
      <w:pPr>
        <w:spacing w:line="360" w:lineRule="auto"/>
        <w:ind w:left="1440" w:hanging="1440"/>
        <w:jc w:val="both"/>
        <w:rPr>
          <w:rFonts w:ascii="Times New Roman" w:hAnsi="Times New Roman"/>
          <w:b/>
          <w:sz w:val="24"/>
          <w:u w:val="single"/>
        </w:rPr>
      </w:pPr>
    </w:p>
    <w:p w:rsidR="00516CB4" w:rsidRDefault="00516CB4" w:rsidP="00516CB4">
      <w:pPr>
        <w:spacing w:before="120" w:after="120" w:line="360" w:lineRule="auto"/>
        <w:ind w:left="1440" w:hanging="1440"/>
        <w:jc w:val="both"/>
        <w:rPr>
          <w:rFonts w:ascii="Times New Roman" w:hAnsi="Times New Roman"/>
          <w:b/>
          <w:sz w:val="24"/>
        </w:rPr>
      </w:pPr>
      <w:r>
        <w:rPr>
          <w:rFonts w:ascii="Times New Roman" w:hAnsi="Times New Roman"/>
          <w:b/>
          <w:sz w:val="24"/>
          <w:u w:val="single"/>
        </w:rPr>
        <w:t>*</w:t>
      </w:r>
      <w:r w:rsidRPr="004F0A30">
        <w:rPr>
          <w:rFonts w:ascii="Times New Roman" w:hAnsi="Times New Roman"/>
          <w:b/>
          <w:sz w:val="24"/>
          <w:u w:val="single"/>
        </w:rPr>
        <w:t xml:space="preserve">ISSUE </w:t>
      </w:r>
      <w:r>
        <w:rPr>
          <w:rFonts w:ascii="Times New Roman" w:hAnsi="Times New Roman"/>
          <w:b/>
          <w:sz w:val="24"/>
          <w:u w:val="single"/>
        </w:rPr>
        <w:t>10B</w:t>
      </w:r>
      <w:r w:rsidRPr="004F0A30">
        <w:rPr>
          <w:rFonts w:ascii="Times New Roman" w:hAnsi="Times New Roman"/>
          <w:b/>
          <w:sz w:val="24"/>
        </w:rPr>
        <w:t>:</w:t>
      </w:r>
      <w:r w:rsidRPr="00BF4F82">
        <w:t xml:space="preserve"> </w:t>
      </w:r>
      <w:r>
        <w:tab/>
      </w:r>
      <w:r w:rsidRPr="00BF4F82">
        <w:rPr>
          <w:rFonts w:ascii="Times New Roman" w:hAnsi="Times New Roman"/>
          <w:b/>
          <w:sz w:val="24"/>
        </w:rPr>
        <w:t xml:space="preserve">Should the Commission require FPL to perform separate long-term feasibility analyses for the Turkey Point and St. Lucie </w:t>
      </w:r>
      <w:proofErr w:type="spellStart"/>
      <w:r w:rsidRPr="00BF4F82">
        <w:rPr>
          <w:rFonts w:ascii="Times New Roman" w:hAnsi="Times New Roman"/>
          <w:b/>
          <w:sz w:val="24"/>
        </w:rPr>
        <w:t>uprate</w:t>
      </w:r>
      <w:proofErr w:type="spellEnd"/>
      <w:r w:rsidRPr="00BF4F82">
        <w:rPr>
          <w:rFonts w:ascii="Times New Roman" w:hAnsi="Times New Roman"/>
          <w:b/>
          <w:sz w:val="24"/>
        </w:rPr>
        <w:t xml:space="preserve"> activities?</w:t>
      </w:r>
    </w:p>
    <w:p w:rsidR="00516CB4" w:rsidRPr="00DF54AD" w:rsidRDefault="00516CB4" w:rsidP="00516CB4">
      <w:pPr>
        <w:spacing w:before="120" w:after="120" w:line="360" w:lineRule="auto"/>
        <w:ind w:left="1440" w:hanging="1440"/>
        <w:jc w:val="both"/>
        <w:rPr>
          <w:rFonts w:ascii="Times New Roman" w:hAnsi="Times New Roman"/>
          <w:sz w:val="24"/>
        </w:rPr>
      </w:pPr>
      <w:r w:rsidRPr="00DF54AD">
        <w:rPr>
          <w:rFonts w:ascii="Times New Roman" w:hAnsi="Times New Roman"/>
          <w:sz w:val="24"/>
        </w:rPr>
        <w:t>OPC:</w:t>
      </w:r>
      <w:r>
        <w:rPr>
          <w:rFonts w:ascii="Times New Roman" w:hAnsi="Times New Roman"/>
          <w:sz w:val="24"/>
        </w:rPr>
        <w:t xml:space="preserve">            Yes.  The economic feasibility of an EPU project, which entails high initial capital costs, is dependent on the ability of the expanded unit to generate additional fuel savings during its service life sufficient to offset those capital costs and provide net savings to customers.  Said differently, the cost-effectiveness to customers is a function of the interplay of the megawatts of capacity added to an existing unit, the capital costs incurred to obtain the additional capacity, and the remaining service years during which the expanded facility will continue to operate (and generate fuel savings).  The St. Lucie and Turkey Point plant sites are geographically separate.  The generating units are physically distinct.  The </w:t>
      </w:r>
      <w:proofErr w:type="spellStart"/>
      <w:r>
        <w:rPr>
          <w:rFonts w:ascii="Times New Roman" w:hAnsi="Times New Roman"/>
          <w:sz w:val="24"/>
        </w:rPr>
        <w:t>uprate</w:t>
      </w:r>
      <w:proofErr w:type="spellEnd"/>
      <w:r>
        <w:rPr>
          <w:rFonts w:ascii="Times New Roman" w:hAnsi="Times New Roman"/>
          <w:sz w:val="24"/>
        </w:rPr>
        <w:t xml:space="preserve"> activities differ with respect to capital costs, megawatt increases, and, perhaps most importantly, remaining plant life: </w:t>
      </w:r>
      <w:r w:rsidRPr="00110B38">
        <w:rPr>
          <w:rFonts w:ascii="Times New Roman" w:hAnsi="Times New Roman"/>
          <w:sz w:val="24"/>
        </w:rPr>
        <w:t>Together, the two St. Lucie nuclear units have 14 more “unit-years” of operation left before their licenses will expire than the two Turkey Point nuclear units.</w:t>
      </w:r>
      <w:r>
        <w:rPr>
          <w:rFonts w:ascii="Times New Roman" w:hAnsi="Times New Roman"/>
          <w:sz w:val="24"/>
        </w:rPr>
        <w:t xml:space="preserve">  Clearly, these are separate projects having separate parameters of cost-effectiveness.  Equally clearly, the Turkey Point project, with higher projected capital costs and a significantly shorter operational life within which to overcome those higher capital costs with lower fuel costs, has a greater “burden” to overcome to demonstrate economic feasibility.  Especially as costs have escalated significantly beyond the amounts told to the Commission in 2007, FPL should not be permitted to blur the cost-effectiveness of these separate undertakings by consolidating them into a single cost-effectiveness calculation.  Separate calculations will demonstrate whether the St. Lucie project has been “carrying” the higher-costing, shorter-term Turkey Point project and will measure whether each is cost-effective.  The Commission should require FPL to perform separate breakeven calculations for the St. Lucie and Turkey Point EPU activities immediately, so that the cost-effectiveness of each can be assessed and decisions to continue or not continue can be made on a stand-alone basis.</w:t>
      </w:r>
    </w:p>
    <w:p w:rsidR="00516CB4" w:rsidRPr="00B823E9" w:rsidRDefault="00516CB4" w:rsidP="00516CB4">
      <w:pPr>
        <w:spacing w:line="360" w:lineRule="auto"/>
        <w:ind w:left="1440" w:hanging="1440"/>
        <w:jc w:val="both"/>
        <w:rPr>
          <w:rFonts w:ascii="Times New Roman" w:hAnsi="Times New Roman"/>
          <w:sz w:val="24"/>
        </w:rPr>
      </w:pPr>
      <w:r w:rsidRPr="00B823E9">
        <w:rPr>
          <w:rFonts w:ascii="Times New Roman" w:hAnsi="Times New Roman"/>
          <w:sz w:val="24"/>
        </w:rPr>
        <w:t xml:space="preserve">  </w:t>
      </w:r>
    </w:p>
    <w:p w:rsidR="00516CB4" w:rsidRPr="00B823E9" w:rsidRDefault="00516CB4" w:rsidP="00516CB4">
      <w:pPr>
        <w:spacing w:line="276" w:lineRule="auto"/>
        <w:jc w:val="both"/>
        <w:rPr>
          <w:rFonts w:ascii="Times New Roman" w:hAnsi="Times New Roman"/>
          <w:sz w:val="24"/>
          <w:u w:val="single"/>
        </w:rPr>
      </w:pPr>
    </w:p>
    <w:p w:rsidR="00516CB4" w:rsidRPr="00DF54AD" w:rsidRDefault="00516CB4" w:rsidP="00516CB4">
      <w:pPr>
        <w:spacing w:before="120" w:after="120" w:line="360" w:lineRule="auto"/>
        <w:ind w:left="1440" w:hanging="1440"/>
        <w:jc w:val="both"/>
        <w:rPr>
          <w:rFonts w:ascii="Times New Roman" w:hAnsi="Times New Roman"/>
          <w:b/>
          <w:sz w:val="24"/>
        </w:rPr>
      </w:pPr>
      <w:r w:rsidRPr="004F0A30">
        <w:rPr>
          <w:rFonts w:ascii="Times New Roman" w:hAnsi="Times New Roman"/>
          <w:b/>
          <w:sz w:val="24"/>
          <w:u w:val="single"/>
        </w:rPr>
        <w:t xml:space="preserve">ISSUE </w:t>
      </w:r>
      <w:r>
        <w:rPr>
          <w:rFonts w:ascii="Times New Roman" w:hAnsi="Times New Roman"/>
          <w:b/>
          <w:sz w:val="24"/>
          <w:u w:val="single"/>
        </w:rPr>
        <w:t>11</w:t>
      </w:r>
      <w:r w:rsidRPr="004F0A30">
        <w:rPr>
          <w:rFonts w:ascii="Times New Roman" w:hAnsi="Times New Roman"/>
          <w:b/>
          <w:sz w:val="24"/>
        </w:rPr>
        <w:t xml:space="preserve">: </w:t>
      </w:r>
      <w:r w:rsidRPr="004F0A30">
        <w:rPr>
          <w:rFonts w:ascii="Times New Roman" w:hAnsi="Times New Roman"/>
          <w:b/>
          <w:sz w:val="24"/>
        </w:rPr>
        <w:tab/>
      </w:r>
      <w:r w:rsidRPr="00DF54AD">
        <w:rPr>
          <w:rFonts w:ascii="Times New Roman" w:hAnsi="Times New Roman"/>
          <w:b/>
          <w:sz w:val="24"/>
        </w:rPr>
        <w:t xml:space="preserve">Should the Commission find that for the years 2009 and 2010 FPL’s project management, contracting, accounting and cost oversight controls were reasonable and prudent for the Extended Power </w:t>
      </w:r>
      <w:proofErr w:type="spellStart"/>
      <w:r w:rsidRPr="00DF54AD">
        <w:rPr>
          <w:rFonts w:ascii="Times New Roman" w:hAnsi="Times New Roman"/>
          <w:b/>
          <w:sz w:val="24"/>
        </w:rPr>
        <w:t>Uprate</w:t>
      </w:r>
      <w:proofErr w:type="spellEnd"/>
      <w:r w:rsidRPr="00DF54AD">
        <w:rPr>
          <w:rFonts w:ascii="Times New Roman" w:hAnsi="Times New Roman"/>
          <w:b/>
          <w:sz w:val="24"/>
        </w:rPr>
        <w:t xml:space="preserve"> project?</w:t>
      </w:r>
    </w:p>
    <w:p w:rsidR="00516CB4" w:rsidRPr="00B823E9" w:rsidRDefault="00516CB4" w:rsidP="00516CB4">
      <w:pPr>
        <w:spacing w:line="360" w:lineRule="auto"/>
        <w:ind w:left="1440" w:hanging="1440"/>
        <w:jc w:val="both"/>
        <w:rPr>
          <w:rFonts w:ascii="Times New Roman" w:hAnsi="Times New Roman"/>
          <w:sz w:val="24"/>
        </w:rPr>
      </w:pPr>
      <w:r w:rsidRPr="00721823">
        <w:rPr>
          <w:rFonts w:ascii="Times New Roman" w:hAnsi="Times New Roman"/>
          <w:sz w:val="24"/>
        </w:rPr>
        <w:t>OPC:</w:t>
      </w:r>
      <w:r w:rsidRPr="00B823E9">
        <w:rPr>
          <w:rFonts w:ascii="Times New Roman" w:hAnsi="Times New Roman"/>
          <w:sz w:val="24"/>
        </w:rPr>
        <w:t xml:space="preserve"> </w:t>
      </w:r>
      <w:r>
        <w:rPr>
          <w:rFonts w:ascii="Times New Roman" w:hAnsi="Times New Roman"/>
          <w:sz w:val="24"/>
        </w:rPr>
        <w:tab/>
        <w:t xml:space="preserve">No.  The decision to forgo (as a result of “fast tracking”) the protections inherent in the normal processes, procedures, and sequences of design engineering, bidding, and construction; the omission of a breakeven calculation; and the practice of rolling separate undertakings having individual cost-effectiveness considerations into a single feasibility study are examples of areas in which FPL was deficient.  As further statements of its position on Issue 11, OPC adopts and incorporates by reference its positions on </w:t>
      </w:r>
      <w:r w:rsidRPr="00245E75">
        <w:rPr>
          <w:rFonts w:ascii="Times New Roman" w:hAnsi="Times New Roman"/>
          <w:sz w:val="24"/>
        </w:rPr>
        <w:t>Issues 10A, 10B, 16, 17, and 18.</w:t>
      </w:r>
      <w:r>
        <w:rPr>
          <w:rFonts w:ascii="Times New Roman" w:hAnsi="Times New Roman"/>
          <w:sz w:val="24"/>
        </w:rPr>
        <w:t xml:space="preserve">  </w:t>
      </w:r>
      <w:r w:rsidRPr="00B823E9">
        <w:rPr>
          <w:rFonts w:ascii="Times New Roman" w:hAnsi="Times New Roman"/>
          <w:sz w:val="24"/>
        </w:rPr>
        <w:t xml:space="preserve"> </w:t>
      </w:r>
    </w:p>
    <w:p w:rsidR="00516CB4" w:rsidRPr="00B823E9" w:rsidRDefault="00516CB4" w:rsidP="00516CB4">
      <w:pPr>
        <w:spacing w:line="276" w:lineRule="auto"/>
        <w:ind w:left="1440" w:hanging="1440"/>
        <w:jc w:val="both"/>
        <w:rPr>
          <w:rFonts w:ascii="Times New Roman" w:hAnsi="Times New Roman"/>
          <w:sz w:val="24"/>
        </w:rPr>
      </w:pPr>
    </w:p>
    <w:p w:rsidR="00516CB4" w:rsidRDefault="00516CB4" w:rsidP="00516CB4">
      <w:pPr>
        <w:spacing w:line="276" w:lineRule="auto"/>
        <w:ind w:left="1440" w:hanging="1440"/>
        <w:jc w:val="both"/>
        <w:rPr>
          <w:rFonts w:ascii="Times New Roman" w:hAnsi="Times New Roman"/>
          <w:sz w:val="24"/>
        </w:rPr>
      </w:pPr>
    </w:p>
    <w:p w:rsidR="00516CB4" w:rsidRPr="00DF54AD" w:rsidRDefault="00516CB4" w:rsidP="00516CB4">
      <w:pPr>
        <w:spacing w:before="120" w:after="120" w:line="360" w:lineRule="auto"/>
        <w:ind w:left="1440" w:hanging="1440"/>
        <w:jc w:val="both"/>
        <w:rPr>
          <w:rFonts w:ascii="Times New Roman" w:hAnsi="Times New Roman"/>
          <w:b/>
          <w:sz w:val="24"/>
        </w:rPr>
      </w:pPr>
      <w:r w:rsidRPr="004F0A30">
        <w:rPr>
          <w:rFonts w:ascii="Times New Roman" w:hAnsi="Times New Roman"/>
          <w:b/>
          <w:sz w:val="24"/>
          <w:u w:val="single"/>
        </w:rPr>
        <w:t xml:space="preserve">ISSUE </w:t>
      </w:r>
      <w:r>
        <w:rPr>
          <w:rFonts w:ascii="Times New Roman" w:hAnsi="Times New Roman"/>
          <w:b/>
          <w:sz w:val="24"/>
          <w:u w:val="single"/>
        </w:rPr>
        <w:t>12</w:t>
      </w:r>
      <w:r w:rsidRPr="004F0A30">
        <w:rPr>
          <w:rFonts w:ascii="Times New Roman" w:hAnsi="Times New Roman"/>
          <w:b/>
          <w:sz w:val="24"/>
        </w:rPr>
        <w:t>:</w:t>
      </w:r>
      <w:r w:rsidRPr="004F0A30">
        <w:rPr>
          <w:rFonts w:ascii="Times New Roman" w:hAnsi="Times New Roman"/>
          <w:b/>
          <w:sz w:val="24"/>
        </w:rPr>
        <w:tab/>
      </w:r>
      <w:r w:rsidRPr="00DF54AD">
        <w:rPr>
          <w:rFonts w:ascii="Times New Roman" w:hAnsi="Times New Roman"/>
          <w:b/>
          <w:sz w:val="24"/>
        </w:rPr>
        <w:t xml:space="preserve">What system and jurisdictional amounts should the Commission approve as FPL’s final 2009 and 2010 prudently incurred costs and final true-up amounts for the Extended Power </w:t>
      </w:r>
      <w:proofErr w:type="spellStart"/>
      <w:r w:rsidRPr="00DF54AD">
        <w:rPr>
          <w:rFonts w:ascii="Times New Roman" w:hAnsi="Times New Roman"/>
          <w:b/>
          <w:sz w:val="24"/>
        </w:rPr>
        <w:t>Uprate</w:t>
      </w:r>
      <w:proofErr w:type="spellEnd"/>
      <w:r w:rsidRPr="00DF54AD">
        <w:rPr>
          <w:rFonts w:ascii="Times New Roman" w:hAnsi="Times New Roman"/>
          <w:b/>
          <w:sz w:val="24"/>
        </w:rPr>
        <w:t xml:space="preserve"> project?</w:t>
      </w:r>
    </w:p>
    <w:p w:rsidR="00516CB4" w:rsidRDefault="00516CB4" w:rsidP="00516CB4">
      <w:pPr>
        <w:spacing w:line="360" w:lineRule="auto"/>
        <w:ind w:left="1440" w:hanging="1440"/>
        <w:jc w:val="both"/>
        <w:rPr>
          <w:rFonts w:ascii="Times New Roman" w:hAnsi="Times New Roman"/>
          <w:sz w:val="24"/>
        </w:rPr>
      </w:pPr>
      <w:r w:rsidRPr="00721823">
        <w:rPr>
          <w:rFonts w:ascii="Times New Roman" w:hAnsi="Times New Roman"/>
          <w:sz w:val="24"/>
        </w:rPr>
        <w:t>OPC:</w:t>
      </w:r>
      <w:r w:rsidRPr="00B823E9">
        <w:rPr>
          <w:rFonts w:ascii="Times New Roman" w:hAnsi="Times New Roman"/>
          <w:sz w:val="24"/>
        </w:rPr>
        <w:t xml:space="preserve"> </w:t>
      </w:r>
      <w:r>
        <w:rPr>
          <w:rFonts w:ascii="Times New Roman" w:hAnsi="Times New Roman"/>
          <w:sz w:val="24"/>
        </w:rPr>
        <w:tab/>
        <w:t xml:space="preserve">The Commission should find that FPL was imprudent when it decided to forgo the protections against excessive costs inherent in the normal processes, procedures, and sequences of design engineering, bidding, and construction and instead “fast track” the EPU projects to meet an otherwise unattainable in-service date.  The costs subject to disallowance as a consequence of FPL’s imprudence should be measured on the basis of a breakeven analysis performed at the time the full costs of the EPU projects are known, as described in OPC’s position on Issue 18.  </w:t>
      </w:r>
    </w:p>
    <w:p w:rsidR="00516CB4" w:rsidRDefault="00516CB4" w:rsidP="00516CB4">
      <w:pPr>
        <w:spacing w:line="360" w:lineRule="auto"/>
        <w:jc w:val="both"/>
        <w:rPr>
          <w:rFonts w:ascii="Times New Roman" w:hAnsi="Times New Roman"/>
          <w:sz w:val="24"/>
        </w:rPr>
      </w:pPr>
    </w:p>
    <w:p w:rsidR="00516CB4" w:rsidRDefault="00516CB4" w:rsidP="00516CB4">
      <w:pPr>
        <w:spacing w:line="360" w:lineRule="auto"/>
        <w:jc w:val="both"/>
        <w:rPr>
          <w:rFonts w:ascii="Times New Roman" w:hAnsi="Times New Roman"/>
          <w:sz w:val="24"/>
        </w:rPr>
      </w:pPr>
    </w:p>
    <w:p w:rsidR="00516CB4" w:rsidRPr="00DF54AD" w:rsidRDefault="00516CB4" w:rsidP="00A1785C">
      <w:pPr>
        <w:spacing w:line="360" w:lineRule="auto"/>
        <w:ind w:left="1440" w:hanging="1440"/>
        <w:jc w:val="both"/>
        <w:rPr>
          <w:rFonts w:ascii="Times New Roman" w:hAnsi="Times New Roman"/>
          <w:b/>
          <w:sz w:val="24"/>
        </w:rPr>
      </w:pPr>
      <w:r>
        <w:rPr>
          <w:rFonts w:ascii="Times New Roman" w:hAnsi="Times New Roman"/>
          <w:b/>
          <w:sz w:val="24"/>
          <w:u w:val="single"/>
        </w:rPr>
        <w:t>ISSUE 13</w:t>
      </w:r>
      <w:r>
        <w:rPr>
          <w:rFonts w:ascii="Times New Roman" w:hAnsi="Times New Roman"/>
          <w:b/>
          <w:sz w:val="24"/>
        </w:rPr>
        <w:t>:</w:t>
      </w:r>
      <w:r>
        <w:rPr>
          <w:rFonts w:ascii="Times New Roman" w:hAnsi="Times New Roman"/>
          <w:b/>
          <w:sz w:val="24"/>
        </w:rPr>
        <w:tab/>
      </w:r>
      <w:r w:rsidRPr="00C93CD2">
        <w:rPr>
          <w:rFonts w:ascii="Times New Roman" w:hAnsi="Times New Roman"/>
          <w:b/>
          <w:sz w:val="24"/>
        </w:rPr>
        <w:t xml:space="preserve">What system and jurisdictional amounts should the Commission approve as reasonably estimated 2011 costs and estimated true-up amounts for FPL’s Extended Power </w:t>
      </w:r>
      <w:proofErr w:type="spellStart"/>
      <w:r w:rsidRPr="00C93CD2">
        <w:rPr>
          <w:rFonts w:ascii="Times New Roman" w:hAnsi="Times New Roman"/>
          <w:b/>
          <w:sz w:val="24"/>
        </w:rPr>
        <w:t>Uprate</w:t>
      </w:r>
      <w:proofErr w:type="spellEnd"/>
      <w:r w:rsidRPr="00C93CD2">
        <w:rPr>
          <w:rFonts w:ascii="Times New Roman" w:hAnsi="Times New Roman"/>
          <w:b/>
          <w:sz w:val="24"/>
        </w:rPr>
        <w:t xml:space="preserve"> project?</w:t>
      </w:r>
    </w:p>
    <w:p w:rsidR="00516CB4" w:rsidRDefault="00516CB4" w:rsidP="00516CB4">
      <w:pPr>
        <w:spacing w:line="360" w:lineRule="auto"/>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t>OPC takes no position, except to note that any amounts approved as reasonably estimated 2011 costs and estimated true-ups should be subject to the determination described in OPC’s position on Issue 18.</w:t>
      </w:r>
    </w:p>
    <w:p w:rsidR="00516CB4" w:rsidRDefault="00516CB4" w:rsidP="00516CB4">
      <w:pPr>
        <w:spacing w:line="360" w:lineRule="auto"/>
        <w:ind w:left="1440" w:hanging="1440"/>
        <w:jc w:val="both"/>
        <w:rPr>
          <w:rFonts w:ascii="Times New Roman" w:hAnsi="Times New Roman"/>
          <w:sz w:val="24"/>
        </w:rPr>
      </w:pPr>
    </w:p>
    <w:p w:rsidR="00516CB4" w:rsidRDefault="00516CB4" w:rsidP="00516CB4">
      <w:pPr>
        <w:spacing w:line="360" w:lineRule="auto"/>
        <w:ind w:left="1440" w:hanging="1440"/>
        <w:jc w:val="both"/>
        <w:rPr>
          <w:rFonts w:ascii="Times New Roman" w:hAnsi="Times New Roman"/>
          <w:sz w:val="24"/>
        </w:rPr>
      </w:pPr>
    </w:p>
    <w:p w:rsidR="00516CB4" w:rsidRPr="00DF54AD" w:rsidRDefault="00516CB4" w:rsidP="00516CB4">
      <w:pPr>
        <w:spacing w:before="120" w:after="120" w:line="360" w:lineRule="auto"/>
        <w:ind w:left="1440" w:hanging="1440"/>
        <w:jc w:val="both"/>
        <w:rPr>
          <w:rFonts w:ascii="Times New Roman" w:hAnsi="Times New Roman"/>
          <w:b/>
          <w:sz w:val="24"/>
        </w:rPr>
      </w:pPr>
      <w:r>
        <w:rPr>
          <w:rFonts w:ascii="Times New Roman" w:hAnsi="Times New Roman"/>
          <w:b/>
          <w:sz w:val="24"/>
          <w:u w:val="single"/>
        </w:rPr>
        <w:t>ISSUE 14</w:t>
      </w:r>
      <w:r>
        <w:rPr>
          <w:rFonts w:ascii="Times New Roman" w:hAnsi="Times New Roman"/>
          <w:b/>
          <w:sz w:val="24"/>
        </w:rPr>
        <w:t>:</w:t>
      </w:r>
      <w:r>
        <w:rPr>
          <w:rFonts w:ascii="Times New Roman" w:hAnsi="Times New Roman"/>
          <w:b/>
          <w:sz w:val="24"/>
        </w:rPr>
        <w:tab/>
      </w:r>
      <w:r w:rsidRPr="00DF54AD">
        <w:rPr>
          <w:rFonts w:ascii="Times New Roman" w:hAnsi="Times New Roman"/>
          <w:b/>
          <w:sz w:val="24"/>
        </w:rPr>
        <w:t xml:space="preserve">What system and jurisdictional amounts should the Commission approve as reasonably projected 2012 costs for FPL’s Extended Power </w:t>
      </w:r>
      <w:proofErr w:type="spellStart"/>
      <w:r w:rsidRPr="00DF54AD">
        <w:rPr>
          <w:rFonts w:ascii="Times New Roman" w:hAnsi="Times New Roman"/>
          <w:b/>
          <w:sz w:val="24"/>
        </w:rPr>
        <w:t>Uprate</w:t>
      </w:r>
      <w:proofErr w:type="spellEnd"/>
      <w:r w:rsidRPr="00DF54AD">
        <w:rPr>
          <w:rFonts w:ascii="Times New Roman" w:hAnsi="Times New Roman"/>
          <w:b/>
          <w:sz w:val="24"/>
        </w:rPr>
        <w:t xml:space="preserve"> project?</w:t>
      </w:r>
    </w:p>
    <w:p w:rsidR="00516CB4" w:rsidRDefault="00516CB4" w:rsidP="00516CB4">
      <w:pPr>
        <w:spacing w:line="360" w:lineRule="auto"/>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t xml:space="preserve">OPC expresses no position, except to note that any amounts approved as reasonably projected 2012 costs for FPL’s Extended Power </w:t>
      </w:r>
      <w:proofErr w:type="spellStart"/>
      <w:r>
        <w:rPr>
          <w:rFonts w:ascii="Times New Roman" w:hAnsi="Times New Roman"/>
          <w:sz w:val="24"/>
        </w:rPr>
        <w:t>Uprate</w:t>
      </w:r>
      <w:proofErr w:type="spellEnd"/>
      <w:r>
        <w:rPr>
          <w:rFonts w:ascii="Times New Roman" w:hAnsi="Times New Roman"/>
          <w:sz w:val="24"/>
        </w:rPr>
        <w:t xml:space="preserve"> projects should be subject to the determination described in OPC’s position on Issue 18. </w:t>
      </w:r>
    </w:p>
    <w:p w:rsidR="00516CB4" w:rsidRDefault="00516CB4" w:rsidP="00516CB4">
      <w:pPr>
        <w:spacing w:line="360" w:lineRule="auto"/>
        <w:ind w:left="1440" w:hanging="1440"/>
        <w:jc w:val="both"/>
        <w:rPr>
          <w:rFonts w:ascii="Times New Roman" w:hAnsi="Times New Roman"/>
          <w:sz w:val="24"/>
        </w:rPr>
      </w:pPr>
    </w:p>
    <w:p w:rsidR="00516CB4" w:rsidRDefault="00516CB4" w:rsidP="00516CB4">
      <w:pPr>
        <w:spacing w:line="360" w:lineRule="auto"/>
        <w:ind w:left="1440" w:hanging="1440"/>
        <w:jc w:val="both"/>
        <w:rPr>
          <w:rFonts w:ascii="Times New Roman" w:hAnsi="Times New Roman"/>
          <w:sz w:val="24"/>
        </w:rPr>
      </w:pPr>
    </w:p>
    <w:p w:rsidR="00516CB4" w:rsidRPr="00DF54AD" w:rsidRDefault="00516CB4" w:rsidP="00516CB4">
      <w:pPr>
        <w:spacing w:before="120" w:after="120" w:line="360" w:lineRule="auto"/>
        <w:ind w:left="1440" w:hanging="1440"/>
        <w:jc w:val="both"/>
        <w:rPr>
          <w:rFonts w:ascii="Times New Roman" w:hAnsi="Times New Roman"/>
          <w:b/>
          <w:sz w:val="24"/>
        </w:rPr>
      </w:pPr>
      <w:r>
        <w:rPr>
          <w:rFonts w:ascii="Times New Roman" w:hAnsi="Times New Roman"/>
          <w:b/>
          <w:sz w:val="24"/>
          <w:u w:val="single"/>
        </w:rPr>
        <w:t>ISSUE 15A</w:t>
      </w:r>
      <w:r>
        <w:rPr>
          <w:rFonts w:ascii="Times New Roman" w:hAnsi="Times New Roman"/>
          <w:b/>
          <w:sz w:val="24"/>
        </w:rPr>
        <w:t>:</w:t>
      </w:r>
      <w:r>
        <w:rPr>
          <w:rFonts w:ascii="Times New Roman" w:hAnsi="Times New Roman"/>
          <w:b/>
          <w:sz w:val="24"/>
        </w:rPr>
        <w:tab/>
      </w:r>
      <w:r w:rsidRPr="00DF54AD">
        <w:rPr>
          <w:rFonts w:ascii="Times New Roman" w:hAnsi="Times New Roman"/>
          <w:b/>
          <w:sz w:val="24"/>
        </w:rPr>
        <w:t xml:space="preserve">Did FPL willfully withhold information concerning the estimated capital costs of its EPU </w:t>
      </w:r>
      <w:proofErr w:type="spellStart"/>
      <w:r w:rsidRPr="00DF54AD">
        <w:rPr>
          <w:rFonts w:ascii="Times New Roman" w:hAnsi="Times New Roman"/>
          <w:b/>
          <w:sz w:val="24"/>
        </w:rPr>
        <w:t>uprate</w:t>
      </w:r>
      <w:proofErr w:type="spellEnd"/>
      <w:r w:rsidRPr="00DF54AD">
        <w:rPr>
          <w:rFonts w:ascii="Times New Roman" w:hAnsi="Times New Roman"/>
          <w:b/>
          <w:sz w:val="24"/>
        </w:rPr>
        <w:t xml:space="preserve"> projects and its related long-term study of the feasibility of the EPU </w:t>
      </w:r>
      <w:proofErr w:type="spellStart"/>
      <w:r w:rsidRPr="00DF54AD">
        <w:rPr>
          <w:rFonts w:ascii="Times New Roman" w:hAnsi="Times New Roman"/>
          <w:b/>
          <w:sz w:val="24"/>
        </w:rPr>
        <w:t>uprates</w:t>
      </w:r>
      <w:proofErr w:type="spellEnd"/>
      <w:r w:rsidRPr="00DF54AD">
        <w:rPr>
          <w:rFonts w:ascii="Times New Roman" w:hAnsi="Times New Roman"/>
          <w:b/>
          <w:sz w:val="24"/>
        </w:rPr>
        <w:t xml:space="preserve"> that is required by rule 25-6.0423, F.A.C., and that the Commission needed to make an informed decision at the time of the September 2009 hearing in Docket No. 090009-EI?</w:t>
      </w:r>
    </w:p>
    <w:p w:rsidR="00516CB4" w:rsidRDefault="00516CB4" w:rsidP="00516CB4">
      <w:pPr>
        <w:spacing w:line="360" w:lineRule="auto"/>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t xml:space="preserve">Yes.  The evidence will show that, following the submission of FPL’s </w:t>
      </w:r>
      <w:proofErr w:type="spellStart"/>
      <w:r>
        <w:rPr>
          <w:rFonts w:ascii="Times New Roman" w:hAnsi="Times New Roman"/>
          <w:sz w:val="24"/>
        </w:rPr>
        <w:t>prefiled</w:t>
      </w:r>
      <w:proofErr w:type="spellEnd"/>
      <w:r>
        <w:rPr>
          <w:rFonts w:ascii="Times New Roman" w:hAnsi="Times New Roman"/>
          <w:sz w:val="24"/>
        </w:rPr>
        <w:t xml:space="preserve"> testimony (including its estimate of capital costs and the long-term feasibility study that incorporated this estimate as a principal input) in May 2009, project managers increased their estimates of the cost to complete the EPU projects by some $300 million in July 2009 and another $144 million in August 2009.  While FPL claims the higher figures were </w:t>
      </w:r>
      <w:proofErr w:type="spellStart"/>
      <w:r>
        <w:rPr>
          <w:rFonts w:ascii="Times New Roman" w:hAnsi="Times New Roman"/>
          <w:sz w:val="24"/>
        </w:rPr>
        <w:t>unvetted</w:t>
      </w:r>
      <w:proofErr w:type="spellEnd"/>
      <w:r>
        <w:rPr>
          <w:rFonts w:ascii="Times New Roman" w:hAnsi="Times New Roman"/>
          <w:sz w:val="24"/>
        </w:rPr>
        <w:t xml:space="preserve">, the evidence will also show that the revised estimates had matured to the point that they took into account reductions that had been negotiated with the EPC contractor and also anticipated reductions in the scope of the EPU project.  Despite the fact that project managers no longer regarded the May 2009 figures as current, and had even performed a revised feasibility analysis that incorporated updated information regarding both megawatt increases and estimates of capital costs (which analysis showed materially lower cost-effectiveness than the May 2009 study), FPL made no change to its May 2009 testimony prior to or during the September 9, 2009, evidentiary hearing, at which time FPL’s witness on estimated capital costs adopted his </w:t>
      </w:r>
      <w:proofErr w:type="spellStart"/>
      <w:r>
        <w:rPr>
          <w:rFonts w:ascii="Times New Roman" w:hAnsi="Times New Roman"/>
          <w:sz w:val="24"/>
        </w:rPr>
        <w:t>prefiled</w:t>
      </w:r>
      <w:proofErr w:type="spellEnd"/>
      <w:r>
        <w:rPr>
          <w:rFonts w:ascii="Times New Roman" w:hAnsi="Times New Roman"/>
          <w:sz w:val="24"/>
        </w:rPr>
        <w:t xml:space="preserve"> testimony without change.  No questions of corporate miscommunication or of a witness acting contrary to the directive of senior management exist.  To the contrary, during the July-August time frame, FPL’s witness on capital costs and FPL’s senior management jointly made a conscious, deliberate decision to not update the May 2009 testimony.  Further, at the time of the September hearing, FPL had not informed its witness on long-term feasibility of the EPU projects of the July 2009 revised feasibility analysis, and had not informed him or FPL’s witness on capital costs (who had been assigned to a different job as of the end of July) that the </w:t>
      </w:r>
      <w:proofErr w:type="spellStart"/>
      <w:r>
        <w:rPr>
          <w:rFonts w:ascii="Times New Roman" w:hAnsi="Times New Roman"/>
          <w:sz w:val="24"/>
        </w:rPr>
        <w:t>uprate</w:t>
      </w:r>
      <w:proofErr w:type="spellEnd"/>
      <w:r>
        <w:rPr>
          <w:rFonts w:ascii="Times New Roman" w:hAnsi="Times New Roman"/>
          <w:sz w:val="24"/>
        </w:rPr>
        <w:t xml:space="preserve"> team had increased the estimate of capital costs again in August 2009.  OPC submits these actions, or, more precisely, </w:t>
      </w:r>
      <w:proofErr w:type="gramStart"/>
      <w:r>
        <w:rPr>
          <w:rFonts w:ascii="Times New Roman" w:hAnsi="Times New Roman"/>
          <w:sz w:val="24"/>
        </w:rPr>
        <w:t>inactions,</w:t>
      </w:r>
      <w:proofErr w:type="gramEnd"/>
      <w:r>
        <w:rPr>
          <w:rFonts w:ascii="Times New Roman" w:hAnsi="Times New Roman"/>
          <w:sz w:val="24"/>
        </w:rPr>
        <w:t xml:space="preserve"> constitute a willful decision to withhold information from the Commission that it needed to perform its oversight and regulatory functions on an informed basis.</w:t>
      </w:r>
    </w:p>
    <w:p w:rsidR="00516CB4" w:rsidRDefault="00516CB4" w:rsidP="00516CB4">
      <w:pPr>
        <w:spacing w:line="360" w:lineRule="auto"/>
        <w:ind w:left="1440" w:hanging="1440"/>
        <w:jc w:val="both"/>
        <w:rPr>
          <w:rFonts w:ascii="Times New Roman" w:hAnsi="Times New Roman"/>
          <w:sz w:val="24"/>
        </w:rPr>
      </w:pPr>
    </w:p>
    <w:p w:rsidR="00516CB4" w:rsidRDefault="00516CB4" w:rsidP="00A1785C">
      <w:pPr>
        <w:spacing w:line="360" w:lineRule="auto"/>
        <w:jc w:val="both"/>
        <w:rPr>
          <w:rFonts w:ascii="Times New Roman" w:hAnsi="Times New Roman"/>
          <w:sz w:val="24"/>
        </w:rPr>
      </w:pPr>
    </w:p>
    <w:p w:rsidR="00516CB4" w:rsidRDefault="00516CB4" w:rsidP="00516CB4">
      <w:pPr>
        <w:spacing w:before="120" w:after="120" w:line="360" w:lineRule="auto"/>
        <w:ind w:left="1440" w:hanging="1440"/>
        <w:jc w:val="both"/>
        <w:rPr>
          <w:rFonts w:ascii="Times New Roman" w:hAnsi="Times New Roman"/>
          <w:b/>
          <w:sz w:val="24"/>
        </w:rPr>
      </w:pPr>
      <w:r>
        <w:rPr>
          <w:rFonts w:ascii="Times New Roman" w:hAnsi="Times New Roman"/>
          <w:b/>
          <w:sz w:val="24"/>
          <w:u w:val="single"/>
        </w:rPr>
        <w:t>ISSUE 15B</w:t>
      </w:r>
      <w:r>
        <w:rPr>
          <w:rFonts w:ascii="Times New Roman" w:hAnsi="Times New Roman"/>
          <w:b/>
          <w:sz w:val="24"/>
        </w:rPr>
        <w:t>:</w:t>
      </w:r>
      <w:r w:rsidRPr="00BF0FFC">
        <w:t xml:space="preserve"> </w:t>
      </w:r>
      <w:r>
        <w:tab/>
      </w:r>
      <w:r w:rsidRPr="00D47284">
        <w:rPr>
          <w:rFonts w:ascii="Times New Roman" w:hAnsi="Times New Roman"/>
          <w:b/>
          <w:sz w:val="24"/>
        </w:rPr>
        <w:t>If the answer is yes, does the Commission possess statutory and regulatory authority with which to address FPL’s withholding of information?</w:t>
      </w:r>
    </w:p>
    <w:p w:rsidR="00516CB4" w:rsidRDefault="00516CB4" w:rsidP="00516CB4">
      <w:pPr>
        <w:spacing w:before="120" w:after="120" w:line="360" w:lineRule="auto"/>
        <w:ind w:left="1440" w:hanging="1440"/>
        <w:jc w:val="both"/>
        <w:rPr>
          <w:rFonts w:ascii="Times New Roman" w:hAnsi="Times New Roman"/>
          <w:sz w:val="24"/>
        </w:rPr>
      </w:pPr>
      <w:r>
        <w:rPr>
          <w:rFonts w:ascii="Times New Roman" w:hAnsi="Times New Roman"/>
          <w:sz w:val="24"/>
        </w:rPr>
        <w:t xml:space="preserve">OPC:               Yes.  Section 366.095, F.S., empowers the Commission to impose a fine of not more than $5,000 per day for each day that a violation continues on a regulated utility that refuses to comply with or willfully violates the requirements of a Commission rule or Commission order.  In that regard, OPC notes that FPL failed to inform the Commission of the then current information during the presentation of September 9, 2009, and did not update its estimate of capital costs until May </w:t>
      </w:r>
      <w:r w:rsidRPr="00535903">
        <w:rPr>
          <w:rFonts w:ascii="Times New Roman" w:hAnsi="Times New Roman"/>
          <w:sz w:val="24"/>
        </w:rPr>
        <w:t>3</w:t>
      </w:r>
      <w:r>
        <w:rPr>
          <w:rFonts w:ascii="Times New Roman" w:hAnsi="Times New Roman"/>
          <w:sz w:val="24"/>
        </w:rPr>
        <w:t>, 2010—a period of some 236 days.  Commission Rule 25-6.0423(8)(f), F.A.C., requires a utility to submit annually an estimate of capital costs, revised as necessary to reflect changes from the amount presented during the proceeding on the “determination of need” for the project.  Additionally, Rule 25-6.0423(5</w:t>
      </w:r>
      <w:proofErr w:type="gramStart"/>
      <w:r>
        <w:rPr>
          <w:rFonts w:ascii="Times New Roman" w:hAnsi="Times New Roman"/>
          <w:sz w:val="24"/>
        </w:rPr>
        <w:t>)(</w:t>
      </w:r>
      <w:proofErr w:type="gramEnd"/>
      <w:r>
        <w:rPr>
          <w:rFonts w:ascii="Times New Roman" w:hAnsi="Times New Roman"/>
          <w:sz w:val="24"/>
        </w:rPr>
        <w:t xml:space="preserve">c)(5) requires the utility to submit annually a study of the long term feasibility of the project for which it seeks authority to collect costs.  The utility meets these requirements officially when it sponsors the information during the evidentiary hearing that the Commission conducts in the proceeding on the nuclear cost recovery clause each year.  If these provisions have any meaning at all, they require the utility to provide the best, most current information available at the time the utility presents it during the hearing.  FPL deliberately did not do so. </w:t>
      </w:r>
    </w:p>
    <w:p w:rsidR="00516CB4" w:rsidRDefault="00516CB4" w:rsidP="00516CB4">
      <w:pPr>
        <w:spacing w:before="120" w:after="120" w:line="360" w:lineRule="auto"/>
        <w:ind w:left="1440" w:hanging="1440"/>
        <w:jc w:val="both"/>
        <w:rPr>
          <w:rFonts w:ascii="Times New Roman" w:hAnsi="Times New Roman"/>
          <w:sz w:val="24"/>
        </w:rPr>
      </w:pPr>
    </w:p>
    <w:p w:rsidR="00516CB4" w:rsidRDefault="00516CB4" w:rsidP="00516CB4">
      <w:pPr>
        <w:spacing w:before="120" w:after="120" w:line="360" w:lineRule="auto"/>
        <w:ind w:left="1440" w:hanging="1440"/>
        <w:jc w:val="both"/>
        <w:rPr>
          <w:rFonts w:ascii="Times New Roman" w:hAnsi="Times New Roman"/>
          <w:sz w:val="24"/>
        </w:rPr>
      </w:pPr>
    </w:p>
    <w:p w:rsidR="00516CB4" w:rsidRDefault="00516CB4" w:rsidP="00516CB4">
      <w:pPr>
        <w:spacing w:before="120" w:after="120" w:line="360" w:lineRule="auto"/>
        <w:ind w:left="1440" w:hanging="1440"/>
        <w:jc w:val="both"/>
        <w:rPr>
          <w:rFonts w:ascii="Times New Roman" w:hAnsi="Times New Roman"/>
          <w:b/>
          <w:sz w:val="24"/>
        </w:rPr>
      </w:pPr>
      <w:r w:rsidRPr="00D47284">
        <w:rPr>
          <w:rFonts w:ascii="Times New Roman" w:hAnsi="Times New Roman"/>
          <w:b/>
          <w:sz w:val="24"/>
          <w:u w:val="single"/>
        </w:rPr>
        <w:t>Issue 15C:</w:t>
      </w:r>
      <w:r w:rsidRPr="00D47284">
        <w:rPr>
          <w:rFonts w:ascii="Times New Roman" w:hAnsi="Times New Roman"/>
          <w:b/>
          <w:sz w:val="24"/>
        </w:rPr>
        <w:t xml:space="preserve">  </w:t>
      </w:r>
      <w:r>
        <w:rPr>
          <w:rFonts w:ascii="Times New Roman" w:hAnsi="Times New Roman"/>
          <w:b/>
          <w:sz w:val="24"/>
        </w:rPr>
        <w:tab/>
      </w:r>
      <w:r w:rsidRPr="00D47284">
        <w:rPr>
          <w:rFonts w:ascii="Times New Roman" w:hAnsi="Times New Roman"/>
          <w:b/>
          <w:sz w:val="24"/>
        </w:rPr>
        <w:t>In light of the determinations in Issues 15A and 15B, what action, if any, should the Commission take?</w:t>
      </w:r>
    </w:p>
    <w:p w:rsidR="00516CB4" w:rsidRDefault="00516CB4" w:rsidP="00516CB4">
      <w:pPr>
        <w:spacing w:before="120" w:after="120" w:line="360" w:lineRule="auto"/>
        <w:ind w:left="1440" w:hanging="1440"/>
        <w:jc w:val="both"/>
        <w:rPr>
          <w:rFonts w:ascii="Times New Roman" w:hAnsi="Times New Roman"/>
          <w:sz w:val="24"/>
        </w:rPr>
      </w:pPr>
      <w:r w:rsidRPr="00D47284">
        <w:rPr>
          <w:rFonts w:ascii="Times New Roman" w:hAnsi="Times New Roman"/>
          <w:sz w:val="24"/>
        </w:rPr>
        <w:t>OPC</w:t>
      </w:r>
      <w:r>
        <w:rPr>
          <w:rFonts w:ascii="Times New Roman" w:hAnsi="Times New Roman"/>
          <w:sz w:val="24"/>
        </w:rPr>
        <w:t xml:space="preserve">:        </w:t>
      </w:r>
      <w:r w:rsidRPr="00110B38">
        <w:rPr>
          <w:rFonts w:ascii="Times New Roman" w:hAnsi="Times New Roman"/>
          <w:sz w:val="24"/>
        </w:rPr>
        <w:t>Pursuant to Section 366.095, F.S.,</w:t>
      </w:r>
      <w:r>
        <w:rPr>
          <w:rFonts w:ascii="Times New Roman" w:hAnsi="Times New Roman"/>
          <w:i/>
          <w:sz w:val="24"/>
        </w:rPr>
        <w:t xml:space="preserve"> </w:t>
      </w:r>
      <w:r>
        <w:rPr>
          <w:rFonts w:ascii="Times New Roman" w:hAnsi="Times New Roman"/>
          <w:sz w:val="24"/>
        </w:rPr>
        <w:t xml:space="preserve">the Commission has authority under the circumstances to impose a fine of up to $1,180,000 (236 days X $5,000 per day) for FPL’s violation of Rule 25-6.0423, F.A.C.   OPC urges the Commission to exercise its discretion and authority in a way that will communicate its insistence that utilities subject to its jurisdiction be forthright and transparent in their dealings with the Commission. </w:t>
      </w:r>
    </w:p>
    <w:p w:rsidR="00516CB4" w:rsidRDefault="00516CB4" w:rsidP="00516CB4">
      <w:pPr>
        <w:spacing w:before="120" w:after="120" w:line="360" w:lineRule="auto"/>
        <w:ind w:left="1440" w:hanging="1440"/>
        <w:jc w:val="both"/>
        <w:rPr>
          <w:rFonts w:ascii="Times New Roman" w:hAnsi="Times New Roman"/>
          <w:b/>
          <w:sz w:val="24"/>
        </w:rPr>
      </w:pPr>
      <w:r w:rsidRPr="00D47284">
        <w:rPr>
          <w:rFonts w:ascii="Times New Roman" w:hAnsi="Times New Roman"/>
          <w:b/>
          <w:sz w:val="24"/>
          <w:u w:val="single"/>
        </w:rPr>
        <w:t>*Issue 16:</w:t>
      </w:r>
      <w:r w:rsidRPr="00D47284">
        <w:rPr>
          <w:rFonts w:ascii="Times New Roman" w:hAnsi="Times New Roman"/>
          <w:b/>
          <w:sz w:val="24"/>
        </w:rPr>
        <w:t xml:space="preserve"> </w:t>
      </w:r>
      <w:r>
        <w:rPr>
          <w:rFonts w:ascii="Times New Roman" w:hAnsi="Times New Roman"/>
          <w:b/>
          <w:sz w:val="24"/>
        </w:rPr>
        <w:tab/>
      </w:r>
      <w:r w:rsidRPr="00D47284">
        <w:rPr>
          <w:rFonts w:ascii="Times New Roman" w:hAnsi="Times New Roman"/>
          <w:b/>
          <w:sz w:val="24"/>
        </w:rPr>
        <w:t>Was it prudent for FPL to undertake the EPU projects at Turkey Point and St. Lucie on a “fast track” basis?</w:t>
      </w:r>
    </w:p>
    <w:p w:rsidR="00516CB4" w:rsidRDefault="00516CB4" w:rsidP="00516CB4">
      <w:pPr>
        <w:spacing w:before="120" w:after="120" w:line="360" w:lineRule="auto"/>
        <w:ind w:left="1440" w:hanging="1440"/>
        <w:jc w:val="both"/>
        <w:rPr>
          <w:rFonts w:ascii="Times New Roman" w:hAnsi="Times New Roman"/>
          <w:sz w:val="24"/>
        </w:rPr>
      </w:pPr>
      <w:r w:rsidRPr="006E13D0">
        <w:rPr>
          <w:rFonts w:ascii="Times New Roman" w:hAnsi="Times New Roman"/>
          <w:sz w:val="24"/>
        </w:rPr>
        <w:t>OPC</w:t>
      </w:r>
      <w:r>
        <w:rPr>
          <w:rFonts w:ascii="Times New Roman" w:hAnsi="Times New Roman"/>
          <w:sz w:val="24"/>
        </w:rPr>
        <w:t xml:space="preserve">:               No.  The term “fast track” is a term of art.  It has a special meaning—one that goes beyond the notion of expediting or accelerating a schedule while adhering to normal and conventional project management procedures and tools, which include the full sequence of design engineering, followed by bidding and contract formation, followed by construction and implementation.  These steps, followed in sequence (even if those steps are expedited), provide protection from unanticipated and uncontrolled increases in costs.  “Fast tracking” involves instead a decision to sacrifice the normal controls and sequences, including the completion of design engineering and the issuance of requests for binding bids based on price, and proceeding on a “time and materials”-only basis (because contractors will not accept the risk of set prices when proceeding in the absence of design specifications) so as to meet an in-service date that could not otherwise be met using the normal processes and sequences.  “Fast tracking” involves conscious risk-taking, and the degree of risk increases with the complexity and uncertainty that the project presents.  The EPU projects are hugely complex, and from the outset have involved massive uncertainty. FPL agrees that cost certainty increases as the process of design engineering progresses.  FPL’s decision to “fast track” (such that processes, including design engineering, proceed in parallel instead of the normal sequence, in which design work is completed prior to implementation), has led to a situation in which estimates of the cost of EPU projects have increased from $1.45 billion to the current $2.07 billion (not including AFUDC or transmission), and design engineering of the EPU projects presently is only approximately 50% complete.  OPC expert William Jacobs, who holds a Ph.D. in nuclear engineering and has 40 years of experience in the nuclear industry, will demonstrate that the decision to “fast track” the EPU projects was imprudent; that it was made when FPL had no clear grasp of the costs of the project; and that FPL continues to experience the consequences, in terms of higher costs, of its imprudent decision.  </w:t>
      </w:r>
    </w:p>
    <w:p w:rsidR="00516CB4" w:rsidRPr="006E13D0" w:rsidRDefault="00516CB4" w:rsidP="00516CB4">
      <w:pPr>
        <w:spacing w:before="120" w:after="120" w:line="360" w:lineRule="auto"/>
        <w:jc w:val="both"/>
        <w:rPr>
          <w:rFonts w:ascii="Times New Roman" w:hAnsi="Times New Roman"/>
          <w:b/>
          <w:sz w:val="24"/>
        </w:rPr>
      </w:pPr>
    </w:p>
    <w:p w:rsidR="00516CB4" w:rsidRDefault="00516CB4" w:rsidP="00516CB4">
      <w:pPr>
        <w:spacing w:before="120" w:after="120" w:line="360" w:lineRule="auto"/>
        <w:ind w:left="1440" w:hanging="1440"/>
        <w:jc w:val="both"/>
        <w:rPr>
          <w:rFonts w:ascii="Times New Roman" w:hAnsi="Times New Roman"/>
          <w:b/>
          <w:sz w:val="24"/>
        </w:rPr>
      </w:pPr>
      <w:r w:rsidRPr="006E13D0">
        <w:rPr>
          <w:rFonts w:ascii="Times New Roman" w:hAnsi="Times New Roman"/>
          <w:b/>
          <w:sz w:val="24"/>
          <w:u w:val="single"/>
        </w:rPr>
        <w:t>*Issue 17:</w:t>
      </w:r>
      <w:r w:rsidRPr="006E13D0">
        <w:rPr>
          <w:rFonts w:ascii="Times New Roman" w:hAnsi="Times New Roman"/>
          <w:b/>
          <w:sz w:val="24"/>
        </w:rPr>
        <w:t xml:space="preserve">  </w:t>
      </w:r>
      <w:r>
        <w:rPr>
          <w:rFonts w:ascii="Times New Roman" w:hAnsi="Times New Roman"/>
          <w:b/>
          <w:sz w:val="24"/>
        </w:rPr>
        <w:tab/>
      </w:r>
      <w:r w:rsidRPr="006E13D0">
        <w:rPr>
          <w:rFonts w:ascii="Times New Roman" w:hAnsi="Times New Roman"/>
          <w:b/>
          <w:sz w:val="24"/>
        </w:rPr>
        <w:t>Was it prudent for FPL to undertake the EPU projects at Turkey Point and St. Lucie in the absence of a break-even calculation?</w:t>
      </w:r>
    </w:p>
    <w:p w:rsidR="00516CB4" w:rsidRDefault="00516CB4" w:rsidP="00516CB4">
      <w:pPr>
        <w:spacing w:before="120" w:after="120" w:line="360" w:lineRule="auto"/>
        <w:ind w:left="1440" w:hanging="1440"/>
        <w:jc w:val="both"/>
        <w:rPr>
          <w:rFonts w:ascii="Times New Roman" w:hAnsi="Times New Roman"/>
          <w:sz w:val="24"/>
        </w:rPr>
      </w:pPr>
      <w:r w:rsidRPr="006E13D0">
        <w:rPr>
          <w:rFonts w:ascii="Times New Roman" w:hAnsi="Times New Roman"/>
          <w:sz w:val="24"/>
        </w:rPr>
        <w:t>OPC:</w:t>
      </w:r>
      <w:r>
        <w:rPr>
          <w:rFonts w:ascii="Times New Roman" w:hAnsi="Times New Roman"/>
          <w:sz w:val="24"/>
        </w:rPr>
        <w:t xml:space="preserve">               No.  Given the degree of uncertainty that FPL faced when considering its EPU projects, FPL should have performed a break-even analysis to quantify the maximum amount it could spend on the EPU project per installed kW and continue to remain cost-effective for customers.  The decision to undertake the EPU projects on a “fast track” basis was imprudent in and of itself; the imprudence was exacerbated by the decision not to quantify the “breakeven” amount per kW.  Further, the break-even analysis was and remains a better methodology for measuring the long term feasibility of the EPU projects on a continuing basis.  </w:t>
      </w:r>
    </w:p>
    <w:p w:rsidR="00516CB4" w:rsidRDefault="00516CB4" w:rsidP="00516CB4">
      <w:pPr>
        <w:spacing w:before="120" w:after="120" w:line="360" w:lineRule="auto"/>
        <w:ind w:left="1440" w:hanging="1440"/>
        <w:jc w:val="both"/>
        <w:rPr>
          <w:rFonts w:ascii="Times New Roman" w:hAnsi="Times New Roman"/>
          <w:b/>
          <w:sz w:val="24"/>
        </w:rPr>
      </w:pPr>
    </w:p>
    <w:p w:rsidR="00516CB4" w:rsidRPr="006E13D0" w:rsidRDefault="00516CB4" w:rsidP="00516CB4">
      <w:pPr>
        <w:spacing w:before="120" w:after="120" w:line="360" w:lineRule="auto"/>
        <w:ind w:left="1440" w:hanging="1440"/>
        <w:jc w:val="both"/>
        <w:rPr>
          <w:rFonts w:ascii="Times New Roman" w:hAnsi="Times New Roman"/>
          <w:b/>
          <w:sz w:val="24"/>
        </w:rPr>
      </w:pPr>
    </w:p>
    <w:p w:rsidR="00516CB4" w:rsidRDefault="00516CB4" w:rsidP="00516CB4">
      <w:pPr>
        <w:spacing w:before="120" w:after="120" w:line="360" w:lineRule="auto"/>
        <w:ind w:left="1440" w:hanging="1440"/>
        <w:jc w:val="both"/>
        <w:rPr>
          <w:rFonts w:ascii="Times New Roman" w:hAnsi="Times New Roman"/>
          <w:b/>
          <w:sz w:val="24"/>
        </w:rPr>
      </w:pPr>
      <w:r w:rsidRPr="006E13D0">
        <w:rPr>
          <w:rFonts w:ascii="Times New Roman" w:hAnsi="Times New Roman"/>
          <w:b/>
          <w:sz w:val="24"/>
          <w:u w:val="single"/>
        </w:rPr>
        <w:t>*Issue 18:</w:t>
      </w:r>
      <w:r w:rsidRPr="006E13D0">
        <w:rPr>
          <w:rFonts w:ascii="Times New Roman" w:hAnsi="Times New Roman"/>
          <w:b/>
          <w:sz w:val="24"/>
        </w:rPr>
        <w:t xml:space="preserve">  </w:t>
      </w:r>
      <w:r>
        <w:rPr>
          <w:rFonts w:ascii="Times New Roman" w:hAnsi="Times New Roman"/>
          <w:b/>
          <w:sz w:val="24"/>
        </w:rPr>
        <w:tab/>
      </w:r>
      <w:r w:rsidRPr="006E13D0">
        <w:rPr>
          <w:rFonts w:ascii="Times New Roman" w:hAnsi="Times New Roman"/>
          <w:b/>
          <w:sz w:val="24"/>
        </w:rPr>
        <w:t>If the Commission finds FPL was imprudent in Issues 16 or 17, what action can and should the Commission take?</w:t>
      </w:r>
    </w:p>
    <w:p w:rsidR="00516CB4" w:rsidRDefault="00516CB4" w:rsidP="00516CB4">
      <w:pPr>
        <w:spacing w:before="120" w:after="120" w:line="360" w:lineRule="auto"/>
        <w:ind w:left="1440" w:hanging="1440"/>
        <w:jc w:val="both"/>
        <w:rPr>
          <w:rFonts w:ascii="Times New Roman" w:hAnsi="Times New Roman"/>
          <w:sz w:val="24"/>
        </w:rPr>
      </w:pPr>
      <w:r w:rsidRPr="006E13D0">
        <w:rPr>
          <w:rFonts w:ascii="Times New Roman" w:hAnsi="Times New Roman"/>
          <w:sz w:val="24"/>
        </w:rPr>
        <w:t>OPC:</w:t>
      </w:r>
      <w:r>
        <w:rPr>
          <w:rFonts w:ascii="Times New Roman" w:hAnsi="Times New Roman"/>
          <w:sz w:val="24"/>
        </w:rPr>
        <w:t xml:space="preserve">               While the Florida Legislature intended to provide regulated utilities an incentive to add nuclear generating capacity to their systems, it did not write a blank check.  The Florida Legislature entrusted the role of protecting customers to the Commission by providing that only prudently incurred costs be recovered through the Commission’s cost recovery mechanism.  Section 366.93(2), F.S.; Section 403.519(4</w:t>
      </w:r>
      <w:proofErr w:type="gramStart"/>
      <w:r>
        <w:rPr>
          <w:rFonts w:ascii="Times New Roman" w:hAnsi="Times New Roman"/>
          <w:sz w:val="24"/>
        </w:rPr>
        <w:t>)(</w:t>
      </w:r>
      <w:proofErr w:type="gramEnd"/>
      <w:r>
        <w:rPr>
          <w:rFonts w:ascii="Times New Roman" w:hAnsi="Times New Roman"/>
          <w:sz w:val="24"/>
        </w:rPr>
        <w:t xml:space="preserve">e), F.S.   In exercising that statutory role, the Commission must not lose sight of the forest by focusing on individual trees.  The imprudence of FPL’s decision to fast track the EPU projects is apparent now; the consequences of that imprudence, in the form of those certain costs that exceed those FPL would have incurred had it built a system without the EPU projects and with normal sequences and procedures, can be measured only when the full costs of each can be measured on a “breakeven” basis.  The Commission should enter its finding of imprudence now, and reserve its ability to disallow any costs of EPU projects that exceed the “breakeven” amount at the time the results of the final such comparison are known.  </w:t>
      </w:r>
    </w:p>
    <w:p w:rsidR="00516CB4" w:rsidRDefault="00516CB4" w:rsidP="00516CB4">
      <w:pPr>
        <w:spacing w:before="120" w:after="120" w:line="360" w:lineRule="auto"/>
        <w:ind w:left="1440" w:hanging="1440"/>
        <w:jc w:val="both"/>
        <w:rPr>
          <w:rFonts w:ascii="Times New Roman" w:hAnsi="Times New Roman"/>
          <w:b/>
          <w:sz w:val="24"/>
        </w:rPr>
      </w:pPr>
      <w:r w:rsidRPr="006E13D0">
        <w:rPr>
          <w:rFonts w:ascii="Times New Roman" w:hAnsi="Times New Roman"/>
          <w:b/>
          <w:sz w:val="24"/>
          <w:u w:val="single"/>
        </w:rPr>
        <w:t>Issue 19:</w:t>
      </w:r>
      <w:r w:rsidRPr="006E13D0">
        <w:rPr>
          <w:rFonts w:ascii="Times New Roman" w:hAnsi="Times New Roman"/>
          <w:b/>
          <w:sz w:val="24"/>
        </w:rPr>
        <w:t xml:space="preserve">  </w:t>
      </w:r>
      <w:r>
        <w:rPr>
          <w:rFonts w:ascii="Times New Roman" w:hAnsi="Times New Roman"/>
          <w:b/>
          <w:sz w:val="24"/>
        </w:rPr>
        <w:tab/>
      </w:r>
      <w:r w:rsidRPr="006E13D0">
        <w:rPr>
          <w:rFonts w:ascii="Times New Roman" w:hAnsi="Times New Roman"/>
          <w:b/>
          <w:sz w:val="24"/>
        </w:rPr>
        <w:t>What is the total jurisdictional amount to be included in establishing FPL’s 2012 Capacity Cost Recovery Clause factor?</w:t>
      </w:r>
    </w:p>
    <w:p w:rsidR="00516CB4" w:rsidRPr="006E13D0" w:rsidRDefault="00516CB4" w:rsidP="00516CB4">
      <w:pPr>
        <w:spacing w:before="120" w:after="120" w:line="360" w:lineRule="auto"/>
        <w:ind w:left="1440" w:hanging="1440"/>
        <w:jc w:val="both"/>
        <w:rPr>
          <w:rFonts w:ascii="Times New Roman" w:hAnsi="Times New Roman"/>
          <w:sz w:val="24"/>
        </w:rPr>
      </w:pPr>
      <w:r w:rsidRPr="006E13D0">
        <w:rPr>
          <w:rFonts w:ascii="Times New Roman" w:hAnsi="Times New Roman"/>
          <w:sz w:val="24"/>
        </w:rPr>
        <w:t>OP</w:t>
      </w:r>
      <w:r>
        <w:rPr>
          <w:rFonts w:ascii="Times New Roman" w:hAnsi="Times New Roman"/>
          <w:sz w:val="24"/>
        </w:rPr>
        <w:t>C:                No position, except that OPC notes the amount should be subject to the mechanism for potential disallowance that OPC advocates in its position on Issue 18.</w:t>
      </w:r>
    </w:p>
    <w:p w:rsidR="00B823E9" w:rsidRDefault="00B823E9" w:rsidP="00516CB4">
      <w:pPr>
        <w:spacing w:line="276" w:lineRule="auto"/>
        <w:jc w:val="both"/>
        <w:rPr>
          <w:rFonts w:ascii="Times New Roman" w:hAnsi="Times New Roman"/>
          <w:b/>
          <w:i/>
          <w:sz w:val="24"/>
        </w:rPr>
      </w:pPr>
    </w:p>
    <w:p w:rsidR="0068343A" w:rsidRDefault="0068343A" w:rsidP="00B823E9">
      <w:pPr>
        <w:spacing w:line="276" w:lineRule="auto"/>
        <w:jc w:val="both"/>
        <w:rPr>
          <w:rFonts w:ascii="Times New Roman" w:hAnsi="Times New Roman"/>
          <w:b/>
          <w:i/>
          <w:sz w:val="24"/>
        </w:rPr>
      </w:pPr>
    </w:p>
    <w:p w:rsidR="00107D7C" w:rsidRPr="00B823E9" w:rsidRDefault="00107D7C" w:rsidP="00107D7C">
      <w:pPr>
        <w:spacing w:line="276" w:lineRule="auto"/>
        <w:jc w:val="both"/>
        <w:rPr>
          <w:rFonts w:ascii="Times New Roman" w:hAnsi="Times New Roman"/>
          <w:b/>
          <w:i/>
          <w:sz w:val="24"/>
        </w:rPr>
      </w:pPr>
      <w:r w:rsidRPr="00B823E9">
        <w:rPr>
          <w:rFonts w:ascii="Times New Roman" w:hAnsi="Times New Roman"/>
          <w:b/>
          <w:i/>
          <w:sz w:val="24"/>
        </w:rPr>
        <w:t>Company Specific Issues</w:t>
      </w:r>
    </w:p>
    <w:p w:rsidR="00107D7C" w:rsidRPr="00B823E9" w:rsidRDefault="00107D7C" w:rsidP="00107D7C">
      <w:pPr>
        <w:spacing w:line="276" w:lineRule="auto"/>
        <w:jc w:val="both"/>
        <w:rPr>
          <w:rFonts w:ascii="Times New Roman" w:hAnsi="Times New Roman"/>
          <w:b/>
          <w:i/>
          <w:sz w:val="24"/>
        </w:rPr>
      </w:pPr>
    </w:p>
    <w:p w:rsidR="00107D7C" w:rsidRPr="00B823E9" w:rsidRDefault="00107D7C" w:rsidP="00107D7C">
      <w:pPr>
        <w:spacing w:line="276" w:lineRule="auto"/>
        <w:jc w:val="both"/>
        <w:rPr>
          <w:rFonts w:ascii="Times New Roman" w:hAnsi="Times New Roman"/>
          <w:b/>
          <w:sz w:val="24"/>
        </w:rPr>
      </w:pPr>
      <w:r w:rsidRPr="00B823E9">
        <w:rPr>
          <w:rFonts w:ascii="Times New Roman" w:hAnsi="Times New Roman"/>
          <w:b/>
          <w:i/>
          <w:sz w:val="24"/>
        </w:rPr>
        <w:t xml:space="preserve">Progress Energy Florida, Inc </w:t>
      </w:r>
    </w:p>
    <w:p w:rsidR="00107D7C" w:rsidRPr="004F0A30" w:rsidRDefault="00107D7C" w:rsidP="00107D7C">
      <w:pPr>
        <w:spacing w:line="360" w:lineRule="auto"/>
        <w:jc w:val="both"/>
        <w:rPr>
          <w:rFonts w:ascii="Times New Roman" w:hAnsi="Times New Roman"/>
          <w:b/>
          <w:sz w:val="24"/>
        </w:rPr>
      </w:pPr>
    </w:p>
    <w:p w:rsidR="00107D7C" w:rsidRPr="005576B0" w:rsidRDefault="00107D7C" w:rsidP="00107D7C">
      <w:pPr>
        <w:spacing w:line="360" w:lineRule="auto"/>
        <w:ind w:left="1440" w:hanging="1440"/>
        <w:jc w:val="both"/>
        <w:rPr>
          <w:rFonts w:ascii="Times New Roman" w:hAnsi="Times New Roman"/>
          <w:b/>
          <w:sz w:val="24"/>
        </w:rPr>
      </w:pPr>
      <w:r w:rsidRPr="004F0A30">
        <w:rPr>
          <w:rFonts w:ascii="Times New Roman" w:hAnsi="Times New Roman"/>
          <w:b/>
          <w:sz w:val="24"/>
          <w:u w:val="single"/>
        </w:rPr>
        <w:t>ISSUE</w:t>
      </w:r>
      <w:r>
        <w:rPr>
          <w:rFonts w:ascii="Times New Roman" w:hAnsi="Times New Roman"/>
          <w:b/>
          <w:sz w:val="24"/>
          <w:u w:val="single"/>
        </w:rPr>
        <w:t xml:space="preserve"> 20</w:t>
      </w:r>
      <w:r w:rsidRPr="004F0A30">
        <w:rPr>
          <w:rFonts w:ascii="Times New Roman" w:hAnsi="Times New Roman"/>
          <w:b/>
          <w:sz w:val="24"/>
        </w:rPr>
        <w:t>:</w:t>
      </w:r>
      <w:r w:rsidRPr="004F0A30">
        <w:rPr>
          <w:rFonts w:ascii="Times New Roman" w:hAnsi="Times New Roman"/>
          <w:b/>
          <w:sz w:val="24"/>
        </w:rPr>
        <w:tab/>
      </w:r>
      <w:r>
        <w:rPr>
          <w:rFonts w:ascii="Times New Roman" w:hAnsi="Times New Roman"/>
          <w:b/>
          <w:sz w:val="24"/>
        </w:rPr>
        <w:t xml:space="preserve">Should the Commission approve what PEF has submitted as its 2011 annual detailed analysis of the long-term feasibility of completing the Levy Units 1 &amp; 2 </w:t>
      </w:r>
      <w:proofErr w:type="gramStart"/>
      <w:r>
        <w:rPr>
          <w:rFonts w:ascii="Times New Roman" w:hAnsi="Times New Roman"/>
          <w:b/>
          <w:sz w:val="24"/>
        </w:rPr>
        <w:t>project</w:t>
      </w:r>
      <w:proofErr w:type="gramEnd"/>
      <w:r>
        <w:rPr>
          <w:rFonts w:ascii="Times New Roman" w:hAnsi="Times New Roman"/>
          <w:b/>
          <w:sz w:val="24"/>
        </w:rPr>
        <w:t>, as provided for in Rule 25-6.0423, F.A.C.? If not, what action, if any, should the Commission take?</w:t>
      </w:r>
    </w:p>
    <w:p w:rsidR="00107D7C" w:rsidRPr="00B823E9" w:rsidRDefault="00107D7C" w:rsidP="00107D7C">
      <w:pPr>
        <w:spacing w:line="360" w:lineRule="auto"/>
        <w:ind w:left="1440" w:hanging="1440"/>
        <w:jc w:val="both"/>
        <w:rPr>
          <w:rFonts w:ascii="Times New Roman" w:hAnsi="Times New Roman"/>
          <w:sz w:val="24"/>
        </w:rPr>
      </w:pPr>
      <w:r w:rsidRPr="00B823E9">
        <w:rPr>
          <w:rFonts w:ascii="Times New Roman" w:hAnsi="Times New Roman"/>
          <w:sz w:val="24"/>
        </w:rPr>
        <w:t>OPC:</w:t>
      </w:r>
      <w:r w:rsidRPr="00B823E9">
        <w:rPr>
          <w:rFonts w:ascii="Times New Roman" w:hAnsi="Times New Roman"/>
          <w:sz w:val="24"/>
        </w:rPr>
        <w:tab/>
      </w:r>
      <w:r>
        <w:rPr>
          <w:rFonts w:ascii="Times New Roman" w:hAnsi="Times New Roman"/>
          <w:sz w:val="24"/>
        </w:rPr>
        <w:t xml:space="preserve">No.  There is insufficient evidence to support PEF’s analysis of feasibility because the two key enterprise risks are trending against the cost effectiveness of the LNP project and there is substantial doubt that the LNP project will meet the 2021/2022 COD assumed in the feasibility analysis submitted by PEF.  </w:t>
      </w:r>
      <w:r w:rsidR="009738F6">
        <w:rPr>
          <w:rFonts w:ascii="Times New Roman" w:hAnsi="Times New Roman"/>
          <w:sz w:val="24"/>
        </w:rPr>
        <w:t>It appears that</w:t>
      </w:r>
      <w:r>
        <w:rPr>
          <w:rFonts w:ascii="Times New Roman" w:hAnsi="Times New Roman"/>
          <w:sz w:val="24"/>
        </w:rPr>
        <w:t xml:space="preserve"> for th</w:t>
      </w:r>
      <w:r w:rsidR="009738F6">
        <w:rPr>
          <w:rFonts w:ascii="Times New Roman" w:hAnsi="Times New Roman"/>
          <w:sz w:val="24"/>
        </w:rPr>
        <w:t xml:space="preserve">e Commission to truly evaluate </w:t>
      </w:r>
      <w:r>
        <w:rPr>
          <w:rFonts w:ascii="Times New Roman" w:hAnsi="Times New Roman"/>
          <w:sz w:val="24"/>
        </w:rPr>
        <w:t xml:space="preserve">PEF’s feasibility analysis, PEF </w:t>
      </w:r>
      <w:r w:rsidR="009738F6">
        <w:rPr>
          <w:rFonts w:ascii="Times New Roman" w:hAnsi="Times New Roman"/>
          <w:sz w:val="24"/>
        </w:rPr>
        <w:t xml:space="preserve">would need to </w:t>
      </w:r>
      <w:r>
        <w:rPr>
          <w:rFonts w:ascii="Times New Roman" w:hAnsi="Times New Roman"/>
          <w:sz w:val="24"/>
        </w:rPr>
        <w:t>provide a feasibility analysis based upon a COD of 2027/2029</w:t>
      </w:r>
      <w:r w:rsidR="00FA0A1C">
        <w:rPr>
          <w:rFonts w:ascii="Times New Roman" w:hAnsi="Times New Roman"/>
          <w:sz w:val="24"/>
        </w:rPr>
        <w:t xml:space="preserve"> –</w:t>
      </w:r>
      <w:r w:rsidR="009738F6">
        <w:rPr>
          <w:rFonts w:ascii="Times New Roman" w:hAnsi="Times New Roman"/>
          <w:sz w:val="24"/>
        </w:rPr>
        <w:t xml:space="preserve"> some nineteen years </w:t>
      </w:r>
      <w:r w:rsidR="00FA0A1C">
        <w:rPr>
          <w:rFonts w:ascii="Times New Roman" w:hAnsi="Times New Roman"/>
          <w:sz w:val="24"/>
        </w:rPr>
        <w:t>after</w:t>
      </w:r>
      <w:r w:rsidR="009738F6">
        <w:rPr>
          <w:rFonts w:ascii="Times New Roman" w:hAnsi="Times New Roman"/>
          <w:sz w:val="24"/>
        </w:rPr>
        <w:t xml:space="preserve"> the need </w:t>
      </w:r>
      <w:r w:rsidR="00FA0A1C">
        <w:rPr>
          <w:rFonts w:ascii="Times New Roman" w:hAnsi="Times New Roman"/>
          <w:sz w:val="24"/>
        </w:rPr>
        <w:t>was determined by the Commission</w:t>
      </w:r>
      <w:r>
        <w:rPr>
          <w:rFonts w:ascii="Times New Roman" w:hAnsi="Times New Roman"/>
          <w:sz w:val="24"/>
        </w:rPr>
        <w:t>.</w:t>
      </w:r>
    </w:p>
    <w:p w:rsidR="00493DA6" w:rsidRDefault="00493DA6" w:rsidP="00107D7C">
      <w:pPr>
        <w:spacing w:line="360" w:lineRule="auto"/>
        <w:jc w:val="both"/>
        <w:rPr>
          <w:rFonts w:ascii="Times New Roman" w:hAnsi="Times New Roman"/>
          <w:b/>
          <w:sz w:val="24"/>
          <w:u w:val="single"/>
        </w:rPr>
      </w:pPr>
    </w:p>
    <w:p w:rsidR="00516CB4" w:rsidRPr="00FC69D8" w:rsidRDefault="00516CB4" w:rsidP="00107D7C">
      <w:pPr>
        <w:spacing w:line="360" w:lineRule="auto"/>
        <w:jc w:val="both"/>
        <w:rPr>
          <w:rFonts w:ascii="Times New Roman" w:hAnsi="Times New Roman"/>
          <w:b/>
          <w:sz w:val="24"/>
          <w:u w:val="single"/>
        </w:rPr>
      </w:pPr>
    </w:p>
    <w:p w:rsidR="00107D7C" w:rsidRDefault="00107D7C" w:rsidP="00107D7C">
      <w:pPr>
        <w:spacing w:before="120" w:after="120" w:line="360" w:lineRule="auto"/>
        <w:ind w:left="1440" w:hanging="1440"/>
        <w:jc w:val="both"/>
        <w:rPr>
          <w:rFonts w:ascii="Times New Roman" w:hAnsi="Times New Roman"/>
          <w:b/>
          <w:sz w:val="24"/>
        </w:rPr>
      </w:pPr>
      <w:r>
        <w:rPr>
          <w:rFonts w:ascii="Times New Roman" w:hAnsi="Times New Roman"/>
          <w:b/>
          <w:sz w:val="24"/>
          <w:u w:val="single"/>
        </w:rPr>
        <w:t>*</w:t>
      </w:r>
      <w:r w:rsidRPr="00FC69D8">
        <w:rPr>
          <w:rFonts w:ascii="Times New Roman" w:hAnsi="Times New Roman"/>
          <w:b/>
          <w:sz w:val="24"/>
          <w:u w:val="single"/>
        </w:rPr>
        <w:t>ISSUE 21:</w:t>
      </w:r>
      <w:r>
        <w:rPr>
          <w:rFonts w:ascii="Times New Roman" w:hAnsi="Times New Roman"/>
          <w:b/>
          <w:sz w:val="24"/>
        </w:rPr>
        <w:tab/>
      </w:r>
      <w:r w:rsidRPr="005576B0">
        <w:rPr>
          <w:rFonts w:ascii="Times New Roman" w:hAnsi="Times New Roman"/>
          <w:b/>
          <w:sz w:val="24"/>
        </w:rPr>
        <w:t>What is the total estimated all-inclusive cost (including AFUDC and sunk costs) of the proposed Levy Units 1 &amp; 2 nuclear project and is this reasonable?</w:t>
      </w:r>
    </w:p>
    <w:p w:rsidR="00107D7C" w:rsidRDefault="00107D7C" w:rsidP="00107D7C">
      <w:pPr>
        <w:spacing w:before="120" w:after="120" w:line="360" w:lineRule="auto"/>
        <w:ind w:left="1440" w:hanging="1440"/>
        <w:jc w:val="both"/>
        <w:rPr>
          <w:rFonts w:ascii="Times New Roman" w:hAnsi="Times New Roman"/>
          <w:sz w:val="24"/>
        </w:rPr>
      </w:pPr>
      <w:r w:rsidRPr="005576B0">
        <w:rPr>
          <w:rFonts w:ascii="Times New Roman" w:hAnsi="Times New Roman"/>
          <w:sz w:val="24"/>
        </w:rPr>
        <w:t>OPC:</w:t>
      </w:r>
      <w:r>
        <w:rPr>
          <w:rFonts w:ascii="Times New Roman" w:hAnsi="Times New Roman"/>
          <w:sz w:val="24"/>
        </w:rPr>
        <w:tab/>
        <w:t xml:space="preserve">The total estimated all-inclusive cost of the LNP is between $22 and $25 billion dollars based on an increasingly unlikely COD of 2021/2022.  </w:t>
      </w:r>
      <w:r w:rsidR="00FA0A1C">
        <w:rPr>
          <w:rFonts w:ascii="Times New Roman" w:hAnsi="Times New Roman"/>
          <w:sz w:val="24"/>
        </w:rPr>
        <w:t>This estimated cost is not reasonable</w:t>
      </w:r>
      <w:r>
        <w:rPr>
          <w:rFonts w:ascii="Times New Roman" w:hAnsi="Times New Roman"/>
          <w:sz w:val="24"/>
        </w:rPr>
        <w:t xml:space="preserve"> and likely exceeds the cost of other alternate generation sources especially if the COD is 2027/2029, in which case the estimated cost would</w:t>
      </w:r>
      <w:r w:rsidR="009738F6">
        <w:rPr>
          <w:rFonts w:ascii="Times New Roman" w:hAnsi="Times New Roman"/>
          <w:sz w:val="24"/>
        </w:rPr>
        <w:t xml:space="preserve"> likely</w:t>
      </w:r>
      <w:r>
        <w:rPr>
          <w:rFonts w:ascii="Times New Roman" w:hAnsi="Times New Roman"/>
          <w:sz w:val="24"/>
        </w:rPr>
        <w:t xml:space="preserve"> be substantially greater due to escalation.</w:t>
      </w:r>
    </w:p>
    <w:p w:rsidR="00107D7C" w:rsidRDefault="00107D7C" w:rsidP="00A1785C">
      <w:pPr>
        <w:spacing w:before="120" w:line="360" w:lineRule="auto"/>
        <w:ind w:left="1440" w:hanging="1440"/>
        <w:jc w:val="both"/>
        <w:rPr>
          <w:rFonts w:ascii="Times New Roman" w:hAnsi="Times New Roman"/>
          <w:sz w:val="24"/>
        </w:rPr>
      </w:pPr>
    </w:p>
    <w:p w:rsidR="00107D7C" w:rsidRPr="008C16E3" w:rsidRDefault="00107D7C" w:rsidP="00A1785C">
      <w:pPr>
        <w:spacing w:after="120" w:line="360" w:lineRule="auto"/>
        <w:ind w:left="1440" w:hanging="1440"/>
        <w:jc w:val="both"/>
        <w:rPr>
          <w:rFonts w:ascii="Times New Roman" w:hAnsi="Times New Roman"/>
          <w:sz w:val="24"/>
        </w:rPr>
      </w:pPr>
    </w:p>
    <w:p w:rsidR="00107D7C" w:rsidRPr="005576B0" w:rsidRDefault="00107D7C" w:rsidP="00107D7C">
      <w:pPr>
        <w:spacing w:before="120" w:after="120" w:line="360" w:lineRule="auto"/>
        <w:ind w:left="1440" w:hanging="1440"/>
        <w:jc w:val="both"/>
        <w:rPr>
          <w:rFonts w:ascii="Times New Roman" w:hAnsi="Times New Roman"/>
          <w:b/>
          <w:sz w:val="24"/>
        </w:rPr>
      </w:pPr>
      <w:r>
        <w:rPr>
          <w:rFonts w:ascii="Times New Roman" w:hAnsi="Times New Roman"/>
          <w:b/>
          <w:sz w:val="24"/>
          <w:u w:val="single"/>
        </w:rPr>
        <w:t>*</w:t>
      </w:r>
      <w:r w:rsidRPr="005576B0">
        <w:rPr>
          <w:rFonts w:ascii="Times New Roman" w:hAnsi="Times New Roman"/>
          <w:b/>
          <w:sz w:val="24"/>
          <w:u w:val="single"/>
        </w:rPr>
        <w:t>ISSUE 22:</w:t>
      </w:r>
      <w:r w:rsidRPr="005576B0">
        <w:t xml:space="preserve"> </w:t>
      </w:r>
      <w:r>
        <w:tab/>
      </w:r>
      <w:r w:rsidRPr="005576B0">
        <w:rPr>
          <w:rFonts w:ascii="Times New Roman" w:hAnsi="Times New Roman"/>
          <w:b/>
          <w:sz w:val="24"/>
        </w:rPr>
        <w:t>What is the estimated planned commercial operation date of the planned Levy Units 1 &amp; 2 nuclear facility and is this reasonable?</w:t>
      </w:r>
    </w:p>
    <w:p w:rsidR="00107D7C" w:rsidRPr="005576B0" w:rsidRDefault="00107D7C" w:rsidP="00107D7C">
      <w:pPr>
        <w:spacing w:before="120" w:after="120" w:line="360" w:lineRule="auto"/>
        <w:ind w:left="1440" w:hanging="1440"/>
        <w:jc w:val="both"/>
        <w:rPr>
          <w:rFonts w:ascii="Times New Roman" w:hAnsi="Times New Roman"/>
          <w:sz w:val="24"/>
        </w:rPr>
      </w:pPr>
      <w:r w:rsidRPr="005576B0">
        <w:rPr>
          <w:rFonts w:ascii="Times New Roman" w:hAnsi="Times New Roman"/>
          <w:sz w:val="24"/>
        </w:rPr>
        <w:t>OPC:</w:t>
      </w:r>
      <w:r>
        <w:rPr>
          <w:rFonts w:ascii="Times New Roman" w:hAnsi="Times New Roman"/>
          <w:sz w:val="24"/>
        </w:rPr>
        <w:tab/>
        <w:t xml:space="preserve">Evidence indicates that PEF is actively planning for a COD of 2029/2029. If this is in fact the most likely COD, then it is unreasonable to continue to allow advanced cost recovery even under the “demonstration of intent” standard set out in Order No. </w:t>
      </w:r>
      <w:proofErr w:type="gramStart"/>
      <w:r>
        <w:rPr>
          <w:rFonts w:ascii="Times New Roman" w:hAnsi="Times New Roman"/>
          <w:sz w:val="24"/>
        </w:rPr>
        <w:t>PSC-11</w:t>
      </w:r>
      <w:r w:rsidR="00C45C55">
        <w:rPr>
          <w:rFonts w:ascii="Times New Roman" w:hAnsi="Times New Roman"/>
          <w:sz w:val="24"/>
        </w:rPr>
        <w:t>-</w:t>
      </w:r>
      <w:r>
        <w:rPr>
          <w:rFonts w:ascii="Times New Roman" w:hAnsi="Times New Roman"/>
          <w:sz w:val="24"/>
        </w:rPr>
        <w:t>0095-FOF-EI.</w:t>
      </w:r>
      <w:proofErr w:type="gramEnd"/>
    </w:p>
    <w:p w:rsidR="00107D7C" w:rsidRDefault="00107D7C" w:rsidP="00107D7C">
      <w:pPr>
        <w:spacing w:line="360" w:lineRule="auto"/>
        <w:jc w:val="both"/>
        <w:rPr>
          <w:rFonts w:ascii="Times New Roman" w:hAnsi="Times New Roman"/>
          <w:sz w:val="24"/>
        </w:rPr>
      </w:pPr>
    </w:p>
    <w:p w:rsidR="00073E87" w:rsidRDefault="00073E87" w:rsidP="00107D7C">
      <w:pPr>
        <w:spacing w:line="360" w:lineRule="auto"/>
        <w:jc w:val="both"/>
        <w:rPr>
          <w:rFonts w:ascii="Times New Roman" w:hAnsi="Times New Roman"/>
          <w:sz w:val="24"/>
        </w:rPr>
      </w:pPr>
    </w:p>
    <w:p w:rsidR="00107D7C" w:rsidRPr="005576B0" w:rsidRDefault="00107D7C" w:rsidP="00107D7C">
      <w:pPr>
        <w:spacing w:line="360" w:lineRule="auto"/>
        <w:ind w:left="1440" w:hanging="1440"/>
        <w:jc w:val="both"/>
        <w:rPr>
          <w:rFonts w:ascii="Times New Roman" w:hAnsi="Times New Roman"/>
          <w:b/>
          <w:sz w:val="22"/>
        </w:rPr>
      </w:pPr>
      <w:r w:rsidRPr="00FC69D8">
        <w:rPr>
          <w:rFonts w:ascii="Times New Roman" w:hAnsi="Times New Roman"/>
          <w:b/>
          <w:sz w:val="24"/>
          <w:u w:val="single"/>
        </w:rPr>
        <w:t>ISSUE 23:</w:t>
      </w:r>
      <w:r>
        <w:rPr>
          <w:rFonts w:ascii="Times New Roman" w:hAnsi="Times New Roman"/>
          <w:b/>
          <w:sz w:val="24"/>
        </w:rPr>
        <w:tab/>
      </w:r>
      <w:r w:rsidRPr="00C508FF">
        <w:rPr>
          <w:rFonts w:ascii="Times New Roman" w:hAnsi="Times New Roman"/>
          <w:b/>
          <w:sz w:val="24"/>
        </w:rPr>
        <w:t>Do PEF’s activities to date related to Levy Units 1 &amp; 2 qualify as “</w:t>
      </w:r>
      <w:proofErr w:type="spellStart"/>
      <w:r w:rsidRPr="00C508FF">
        <w:rPr>
          <w:rFonts w:ascii="Times New Roman" w:hAnsi="Times New Roman"/>
          <w:b/>
          <w:sz w:val="24"/>
        </w:rPr>
        <w:t>siting</w:t>
      </w:r>
      <w:proofErr w:type="spellEnd"/>
      <w:r w:rsidRPr="00C508FF">
        <w:rPr>
          <w:rFonts w:ascii="Times New Roman" w:hAnsi="Times New Roman"/>
          <w:b/>
          <w:sz w:val="24"/>
        </w:rPr>
        <w:t>, design, licensing, and construction” of a nuclear power plant as contemplated by Section 366.93, F.S.? (All parties agreed to this issue)</w:t>
      </w:r>
    </w:p>
    <w:p w:rsidR="00107D7C" w:rsidRDefault="00107D7C" w:rsidP="00493DA6">
      <w:pPr>
        <w:spacing w:line="360" w:lineRule="auto"/>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t xml:space="preserve">At this time it does not appear by the totality of circumstances that PEF is demonstrating the requisite intent to construct the LNP project as contemplated by Section 366.093, F.S. and Order No. </w:t>
      </w:r>
      <w:proofErr w:type="gramStart"/>
      <w:r>
        <w:rPr>
          <w:rFonts w:ascii="Times New Roman" w:hAnsi="Times New Roman"/>
          <w:sz w:val="24"/>
        </w:rPr>
        <w:t>PSC-11-0095-FOF-EI.</w:t>
      </w:r>
      <w:proofErr w:type="gramEnd"/>
      <w:r>
        <w:rPr>
          <w:rFonts w:ascii="Times New Roman" w:hAnsi="Times New Roman"/>
          <w:sz w:val="24"/>
        </w:rPr>
        <w:t xml:space="preserve">  PEF has not met its burden of demonstrating such an intent in light of the facts and circumstances contained in the testimony of Dr. William Jacobs and especially </w:t>
      </w:r>
      <w:r w:rsidR="009738F6">
        <w:rPr>
          <w:rFonts w:ascii="Times New Roman" w:hAnsi="Times New Roman"/>
          <w:sz w:val="24"/>
        </w:rPr>
        <w:t xml:space="preserve"> in the light of </w:t>
      </w:r>
      <w:r>
        <w:rPr>
          <w:rFonts w:ascii="Times New Roman" w:hAnsi="Times New Roman"/>
          <w:sz w:val="24"/>
        </w:rPr>
        <w:t>the August 2010 scenario planning exercise that produced a 2027/2029 COD for the LNP units 1 &amp; 2, respectively.  The scenario planning process calls into question the PEF-proffered CODs of 2021/2022. (Jacobs)</w:t>
      </w:r>
    </w:p>
    <w:p w:rsidR="007C2054" w:rsidRDefault="007C2054" w:rsidP="00493DA6">
      <w:pPr>
        <w:spacing w:line="360" w:lineRule="auto"/>
        <w:ind w:left="1440" w:hanging="1440"/>
        <w:jc w:val="both"/>
        <w:rPr>
          <w:rFonts w:ascii="Times New Roman" w:hAnsi="Times New Roman"/>
          <w:sz w:val="24"/>
        </w:rPr>
      </w:pPr>
    </w:p>
    <w:p w:rsidR="007C2054" w:rsidRPr="00493DA6" w:rsidRDefault="007C2054" w:rsidP="00493DA6">
      <w:pPr>
        <w:spacing w:line="360" w:lineRule="auto"/>
        <w:ind w:left="1440" w:hanging="1440"/>
        <w:jc w:val="both"/>
        <w:rPr>
          <w:rFonts w:ascii="Times New Roman" w:hAnsi="Times New Roman"/>
          <w:sz w:val="22"/>
        </w:rPr>
      </w:pPr>
    </w:p>
    <w:p w:rsidR="00107D7C" w:rsidRPr="005576B0" w:rsidRDefault="00107D7C" w:rsidP="00107D7C">
      <w:pPr>
        <w:spacing w:line="360" w:lineRule="auto"/>
        <w:ind w:left="1440" w:hanging="1440"/>
        <w:jc w:val="both"/>
        <w:rPr>
          <w:rFonts w:ascii="Times New Roman" w:hAnsi="Times New Roman"/>
          <w:b/>
          <w:sz w:val="24"/>
        </w:rPr>
      </w:pPr>
      <w:r w:rsidRPr="004F0A30">
        <w:rPr>
          <w:rFonts w:ascii="Times New Roman" w:hAnsi="Times New Roman"/>
          <w:b/>
          <w:sz w:val="24"/>
          <w:u w:val="single"/>
        </w:rPr>
        <w:t xml:space="preserve">ISSUE </w:t>
      </w:r>
      <w:r>
        <w:rPr>
          <w:rFonts w:ascii="Times New Roman" w:hAnsi="Times New Roman"/>
          <w:b/>
          <w:sz w:val="24"/>
          <w:u w:val="single"/>
        </w:rPr>
        <w:t>24</w:t>
      </w:r>
      <w:r w:rsidRPr="004F0A30">
        <w:rPr>
          <w:rFonts w:ascii="Times New Roman" w:hAnsi="Times New Roman"/>
          <w:b/>
          <w:sz w:val="24"/>
        </w:rPr>
        <w:t>:</w:t>
      </w:r>
      <w:r w:rsidRPr="004F0A30">
        <w:rPr>
          <w:rFonts w:ascii="Times New Roman" w:hAnsi="Times New Roman"/>
          <w:b/>
          <w:sz w:val="24"/>
        </w:rPr>
        <w:tab/>
        <w:t xml:space="preserve">Should the Commission </w:t>
      </w:r>
      <w:r>
        <w:rPr>
          <w:rFonts w:ascii="Times New Roman" w:hAnsi="Times New Roman"/>
          <w:b/>
          <w:sz w:val="24"/>
        </w:rPr>
        <w:t xml:space="preserve">find that for the year 2010, PEF’s project management contracting, accounting and cost oversight controls were reasonable and prudent for the Levy  Units 1 and 2 project? If not, what action, if any, should the Commission take? </w:t>
      </w:r>
    </w:p>
    <w:p w:rsidR="00107D7C" w:rsidRPr="00B823E9" w:rsidRDefault="00107D7C" w:rsidP="00107D7C">
      <w:pPr>
        <w:spacing w:line="360" w:lineRule="auto"/>
        <w:ind w:left="1440" w:hanging="1440"/>
        <w:jc w:val="both"/>
        <w:rPr>
          <w:rFonts w:ascii="Times New Roman" w:hAnsi="Times New Roman"/>
          <w:sz w:val="24"/>
        </w:rPr>
      </w:pPr>
      <w:r w:rsidRPr="00B823E9">
        <w:rPr>
          <w:rFonts w:ascii="Times New Roman" w:hAnsi="Times New Roman"/>
          <w:sz w:val="24"/>
        </w:rPr>
        <w:t>OPC:</w:t>
      </w:r>
      <w:r w:rsidRPr="00B823E9">
        <w:rPr>
          <w:rFonts w:ascii="Times New Roman" w:hAnsi="Times New Roman"/>
          <w:sz w:val="24"/>
        </w:rPr>
        <w:tab/>
      </w:r>
      <w:r w:rsidR="00C45C55">
        <w:rPr>
          <w:rFonts w:ascii="Times New Roman" w:hAnsi="Times New Roman"/>
          <w:sz w:val="24"/>
        </w:rPr>
        <w:t>No p</w:t>
      </w:r>
      <w:r>
        <w:rPr>
          <w:rFonts w:ascii="Times New Roman" w:hAnsi="Times New Roman"/>
          <w:sz w:val="24"/>
        </w:rPr>
        <w:t>osition.</w:t>
      </w:r>
    </w:p>
    <w:p w:rsidR="00107D7C" w:rsidRPr="00B823E9" w:rsidRDefault="00107D7C" w:rsidP="00107D7C">
      <w:pPr>
        <w:spacing w:line="360" w:lineRule="auto"/>
        <w:ind w:left="1440" w:hanging="1440"/>
        <w:jc w:val="both"/>
        <w:rPr>
          <w:rFonts w:ascii="Times New Roman" w:hAnsi="Times New Roman"/>
          <w:sz w:val="24"/>
        </w:rPr>
      </w:pPr>
    </w:p>
    <w:p w:rsidR="00107D7C" w:rsidRPr="005576B0" w:rsidRDefault="00107D7C" w:rsidP="00107D7C">
      <w:pPr>
        <w:spacing w:line="360" w:lineRule="auto"/>
        <w:ind w:left="1440" w:hanging="1440"/>
        <w:jc w:val="both"/>
        <w:rPr>
          <w:rFonts w:ascii="Times New Roman" w:hAnsi="Times New Roman"/>
          <w:b/>
          <w:sz w:val="24"/>
        </w:rPr>
      </w:pPr>
      <w:r w:rsidRPr="004F0A30">
        <w:rPr>
          <w:rFonts w:ascii="Times New Roman" w:hAnsi="Times New Roman"/>
          <w:b/>
          <w:sz w:val="24"/>
          <w:u w:val="single"/>
        </w:rPr>
        <w:t xml:space="preserve">ISSUE </w:t>
      </w:r>
      <w:r>
        <w:rPr>
          <w:rFonts w:ascii="Times New Roman" w:hAnsi="Times New Roman"/>
          <w:b/>
          <w:sz w:val="24"/>
          <w:u w:val="single"/>
        </w:rPr>
        <w:t>25</w:t>
      </w:r>
      <w:r w:rsidRPr="004F0A30">
        <w:rPr>
          <w:rFonts w:ascii="Times New Roman" w:hAnsi="Times New Roman"/>
          <w:b/>
          <w:sz w:val="24"/>
        </w:rPr>
        <w:t>:</w:t>
      </w:r>
      <w:r w:rsidRPr="004F0A30">
        <w:rPr>
          <w:rFonts w:ascii="Times New Roman" w:hAnsi="Times New Roman"/>
          <w:b/>
          <w:sz w:val="24"/>
        </w:rPr>
        <w:tab/>
      </w:r>
      <w:r>
        <w:rPr>
          <w:rFonts w:ascii="Times New Roman" w:hAnsi="Times New Roman"/>
          <w:b/>
          <w:sz w:val="24"/>
        </w:rPr>
        <w:t>What system should and jurisdictional amounts should the Commission approve as PEF’s final 2010 prudently incurred costs and final true-up amounts for the Levy Units 1 &amp; 2 project?</w:t>
      </w:r>
    </w:p>
    <w:p w:rsidR="00107D7C" w:rsidRPr="00FE3803" w:rsidRDefault="00107D7C" w:rsidP="00107D7C">
      <w:pPr>
        <w:spacing w:line="360" w:lineRule="auto"/>
        <w:ind w:left="1440" w:hanging="1440"/>
        <w:jc w:val="both"/>
        <w:rPr>
          <w:rFonts w:ascii="Times New Roman" w:hAnsi="Times New Roman"/>
          <w:sz w:val="24"/>
        </w:rPr>
      </w:pPr>
      <w:r w:rsidRPr="00B823E9">
        <w:rPr>
          <w:rFonts w:ascii="Times New Roman" w:hAnsi="Times New Roman"/>
          <w:sz w:val="24"/>
        </w:rPr>
        <w:t>OPC:</w:t>
      </w:r>
      <w:r w:rsidRPr="00B823E9">
        <w:rPr>
          <w:rFonts w:ascii="Times New Roman" w:hAnsi="Times New Roman"/>
          <w:sz w:val="24"/>
        </w:rPr>
        <w:tab/>
      </w:r>
      <w:r w:rsidR="00C45C55">
        <w:rPr>
          <w:rFonts w:ascii="Times New Roman" w:hAnsi="Times New Roman"/>
          <w:sz w:val="24"/>
        </w:rPr>
        <w:t>No position</w:t>
      </w:r>
      <w:r w:rsidRPr="00FE3803">
        <w:rPr>
          <w:rFonts w:ascii="Times New Roman" w:hAnsi="Times New Roman"/>
          <w:sz w:val="24"/>
        </w:rPr>
        <w:t>.</w:t>
      </w:r>
    </w:p>
    <w:p w:rsidR="00107D7C" w:rsidRDefault="00107D7C" w:rsidP="00107D7C">
      <w:pPr>
        <w:spacing w:line="360" w:lineRule="auto"/>
        <w:jc w:val="both"/>
        <w:rPr>
          <w:rFonts w:ascii="Times New Roman" w:hAnsi="Times New Roman"/>
          <w:sz w:val="24"/>
          <w:u w:val="single"/>
        </w:rPr>
      </w:pPr>
    </w:p>
    <w:p w:rsidR="00073E87" w:rsidRDefault="00073E87" w:rsidP="00107D7C">
      <w:pPr>
        <w:spacing w:line="360" w:lineRule="auto"/>
        <w:jc w:val="both"/>
        <w:rPr>
          <w:rFonts w:ascii="Times New Roman" w:hAnsi="Times New Roman"/>
          <w:b/>
          <w:sz w:val="24"/>
          <w:u w:val="single"/>
        </w:rPr>
      </w:pPr>
    </w:p>
    <w:p w:rsidR="00107D7C" w:rsidRDefault="00107D7C" w:rsidP="00107D7C">
      <w:pPr>
        <w:spacing w:line="360" w:lineRule="auto"/>
        <w:ind w:left="1440" w:hanging="1440"/>
        <w:jc w:val="both"/>
        <w:rPr>
          <w:rFonts w:ascii="Times New Roman" w:hAnsi="Times New Roman"/>
          <w:b/>
          <w:sz w:val="24"/>
        </w:rPr>
      </w:pPr>
      <w:r>
        <w:rPr>
          <w:rFonts w:ascii="Times New Roman" w:hAnsi="Times New Roman"/>
          <w:b/>
          <w:sz w:val="24"/>
          <w:u w:val="single"/>
        </w:rPr>
        <w:t>*ISSUE 26:</w:t>
      </w:r>
      <w:r>
        <w:rPr>
          <w:rFonts w:ascii="Times New Roman" w:hAnsi="Times New Roman"/>
          <w:b/>
          <w:sz w:val="24"/>
        </w:rPr>
        <w:tab/>
        <w:t>Should the Commission approve for recovery in 2012 any estimated 2011 and 2012 cost not necessary for receipt of the Combined License (COL) for Levy Units 1 &amp; 2? If not, what action can and should the Commission take with respect to these costs?</w:t>
      </w:r>
    </w:p>
    <w:p w:rsidR="00107D7C" w:rsidRDefault="00107D7C" w:rsidP="00107D7C">
      <w:pPr>
        <w:spacing w:line="360" w:lineRule="auto"/>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t>No. Cost recovery should not be allowed for any costs not demonstrated by PEF as being necessary for achieving the</w:t>
      </w:r>
      <w:r w:rsidR="009738F6">
        <w:rPr>
          <w:rFonts w:ascii="Times New Roman" w:hAnsi="Times New Roman"/>
          <w:sz w:val="24"/>
        </w:rPr>
        <w:t xml:space="preserve"> only</w:t>
      </w:r>
      <w:r>
        <w:rPr>
          <w:rFonts w:ascii="Times New Roman" w:hAnsi="Times New Roman"/>
          <w:sz w:val="24"/>
        </w:rPr>
        <w:t xml:space="preserve"> COL. The increasing uncertainty surrounding the LNP project requires that customers not be saddled with transmission related costs, Full Notice To Proceed or</w:t>
      </w:r>
      <w:r w:rsidR="009738F6">
        <w:rPr>
          <w:rFonts w:ascii="Times New Roman" w:hAnsi="Times New Roman"/>
          <w:sz w:val="24"/>
        </w:rPr>
        <w:t xml:space="preserve"> (</w:t>
      </w:r>
      <w:r>
        <w:rPr>
          <w:rFonts w:ascii="Times New Roman" w:hAnsi="Times New Roman"/>
          <w:sz w:val="24"/>
        </w:rPr>
        <w:t>FNTP</w:t>
      </w:r>
      <w:r w:rsidR="009738F6">
        <w:rPr>
          <w:rFonts w:ascii="Times New Roman" w:hAnsi="Times New Roman"/>
          <w:sz w:val="24"/>
        </w:rPr>
        <w:t>)</w:t>
      </w:r>
      <w:r>
        <w:rPr>
          <w:rFonts w:ascii="Times New Roman" w:hAnsi="Times New Roman"/>
          <w:sz w:val="24"/>
        </w:rPr>
        <w:t xml:space="preserve"> negotiation costs, or any other non-COL achievement costs for which the Company has not already </w:t>
      </w:r>
      <w:r w:rsidR="009738F6">
        <w:rPr>
          <w:rFonts w:ascii="Times New Roman" w:hAnsi="Times New Roman"/>
          <w:sz w:val="24"/>
        </w:rPr>
        <w:t xml:space="preserve">legally </w:t>
      </w:r>
      <w:r>
        <w:rPr>
          <w:rFonts w:ascii="Times New Roman" w:hAnsi="Times New Roman"/>
          <w:sz w:val="24"/>
        </w:rPr>
        <w:t>obligated itself. (Jacobs)</w:t>
      </w:r>
    </w:p>
    <w:p w:rsidR="00107D7C" w:rsidRDefault="00107D7C" w:rsidP="00107D7C">
      <w:pPr>
        <w:spacing w:line="360" w:lineRule="auto"/>
        <w:ind w:left="1440" w:hanging="1440"/>
        <w:jc w:val="both"/>
        <w:rPr>
          <w:rFonts w:ascii="Times New Roman" w:hAnsi="Times New Roman"/>
          <w:sz w:val="24"/>
        </w:rPr>
      </w:pPr>
    </w:p>
    <w:p w:rsidR="00107D7C" w:rsidRDefault="00107D7C" w:rsidP="00107D7C">
      <w:pPr>
        <w:spacing w:line="360" w:lineRule="auto"/>
        <w:jc w:val="both"/>
        <w:rPr>
          <w:rFonts w:ascii="Times New Roman" w:hAnsi="Times New Roman"/>
          <w:b/>
          <w:sz w:val="24"/>
          <w:u w:val="single"/>
        </w:rPr>
      </w:pPr>
    </w:p>
    <w:p w:rsidR="00107D7C" w:rsidRPr="00CC0C2F" w:rsidRDefault="00107D7C" w:rsidP="00107D7C">
      <w:pPr>
        <w:spacing w:line="360" w:lineRule="auto"/>
        <w:ind w:left="1440" w:hanging="1440"/>
        <w:jc w:val="both"/>
        <w:rPr>
          <w:rFonts w:ascii="Times New Roman" w:hAnsi="Times New Roman"/>
          <w:b/>
          <w:sz w:val="24"/>
        </w:rPr>
      </w:pPr>
      <w:r w:rsidRPr="004F0A30">
        <w:rPr>
          <w:rFonts w:ascii="Times New Roman" w:hAnsi="Times New Roman"/>
          <w:b/>
          <w:sz w:val="24"/>
          <w:u w:val="single"/>
        </w:rPr>
        <w:t xml:space="preserve">ISSUE </w:t>
      </w:r>
      <w:r>
        <w:rPr>
          <w:rFonts w:ascii="Times New Roman" w:hAnsi="Times New Roman"/>
          <w:b/>
          <w:sz w:val="24"/>
          <w:u w:val="single"/>
        </w:rPr>
        <w:t>27</w:t>
      </w:r>
      <w:r w:rsidRPr="004F0A30">
        <w:rPr>
          <w:rFonts w:ascii="Times New Roman" w:hAnsi="Times New Roman"/>
          <w:b/>
          <w:sz w:val="24"/>
        </w:rPr>
        <w:t xml:space="preserve">: </w:t>
      </w:r>
      <w:r w:rsidRPr="004F0A30">
        <w:rPr>
          <w:rFonts w:ascii="Times New Roman" w:hAnsi="Times New Roman"/>
          <w:b/>
          <w:sz w:val="24"/>
        </w:rPr>
        <w:tab/>
      </w:r>
      <w:r>
        <w:rPr>
          <w:rFonts w:ascii="Times New Roman" w:hAnsi="Times New Roman"/>
          <w:b/>
          <w:sz w:val="24"/>
        </w:rPr>
        <w:t>What system and jurisdictional amounts should the Commission approve as reasonable actual/estimated 2011 costs and estimated true-up amounts for PEF’s Levy Units 1 &amp; 2 project?</w:t>
      </w:r>
    </w:p>
    <w:p w:rsidR="00107D7C" w:rsidRPr="00B823E9" w:rsidRDefault="00107D7C" w:rsidP="00107D7C">
      <w:pPr>
        <w:spacing w:line="360" w:lineRule="auto"/>
        <w:ind w:left="1440" w:hanging="1440"/>
        <w:jc w:val="both"/>
        <w:rPr>
          <w:rFonts w:ascii="Times New Roman" w:hAnsi="Times New Roman"/>
          <w:sz w:val="24"/>
        </w:rPr>
      </w:pPr>
      <w:r w:rsidRPr="00721823">
        <w:rPr>
          <w:rFonts w:ascii="Times New Roman" w:hAnsi="Times New Roman"/>
          <w:sz w:val="24"/>
        </w:rPr>
        <w:t xml:space="preserve">OPC: </w:t>
      </w:r>
      <w:r>
        <w:rPr>
          <w:rFonts w:ascii="Times New Roman" w:hAnsi="Times New Roman"/>
          <w:sz w:val="24"/>
        </w:rPr>
        <w:tab/>
        <w:t>No position at this time, pending additional discovery.  The Commission should approve only those actual/estimated 2011 costs and estimated true-up amounts that PEF demonstrated is necessary for achieving the COL.  All other amounts should be denied. (Jacobs)</w:t>
      </w:r>
    </w:p>
    <w:p w:rsidR="00107D7C" w:rsidRDefault="00107D7C" w:rsidP="007C2054">
      <w:pPr>
        <w:spacing w:line="276" w:lineRule="auto"/>
        <w:ind w:left="1440" w:hanging="1440"/>
        <w:jc w:val="both"/>
        <w:rPr>
          <w:rFonts w:ascii="Times New Roman" w:hAnsi="Times New Roman"/>
          <w:sz w:val="24"/>
        </w:rPr>
      </w:pPr>
    </w:p>
    <w:p w:rsidR="00516CB4" w:rsidRPr="007C2054" w:rsidRDefault="00516CB4" w:rsidP="007C2054">
      <w:pPr>
        <w:spacing w:line="276" w:lineRule="auto"/>
        <w:ind w:left="1440" w:hanging="1440"/>
        <w:jc w:val="both"/>
        <w:rPr>
          <w:rFonts w:ascii="Times New Roman" w:hAnsi="Times New Roman"/>
          <w:sz w:val="24"/>
        </w:rPr>
      </w:pPr>
    </w:p>
    <w:p w:rsidR="00107D7C" w:rsidRPr="005576B0" w:rsidRDefault="00107D7C" w:rsidP="00107D7C">
      <w:pPr>
        <w:spacing w:line="360" w:lineRule="auto"/>
        <w:ind w:left="1440" w:hanging="1440"/>
        <w:jc w:val="both"/>
        <w:rPr>
          <w:rFonts w:ascii="Times New Roman" w:hAnsi="Times New Roman"/>
          <w:b/>
          <w:sz w:val="24"/>
          <w:u w:val="single"/>
        </w:rPr>
      </w:pPr>
      <w:r w:rsidRPr="004F0A30">
        <w:rPr>
          <w:rFonts w:ascii="Times New Roman" w:hAnsi="Times New Roman"/>
          <w:b/>
          <w:sz w:val="24"/>
          <w:u w:val="single"/>
        </w:rPr>
        <w:t xml:space="preserve">ISSUE </w:t>
      </w:r>
      <w:r>
        <w:rPr>
          <w:rFonts w:ascii="Times New Roman" w:hAnsi="Times New Roman"/>
          <w:b/>
          <w:sz w:val="24"/>
          <w:u w:val="single"/>
        </w:rPr>
        <w:t>28</w:t>
      </w:r>
      <w:r w:rsidRPr="004F0A30">
        <w:rPr>
          <w:rFonts w:ascii="Times New Roman" w:hAnsi="Times New Roman"/>
          <w:b/>
          <w:sz w:val="24"/>
        </w:rPr>
        <w:t xml:space="preserve">: </w:t>
      </w:r>
      <w:r w:rsidRPr="004F0A30">
        <w:rPr>
          <w:rFonts w:ascii="Times New Roman" w:hAnsi="Times New Roman"/>
          <w:b/>
          <w:sz w:val="24"/>
        </w:rPr>
        <w:tab/>
        <w:t xml:space="preserve">What system and jurisdictional amounts should the Commission approve as </w:t>
      </w:r>
      <w:r>
        <w:rPr>
          <w:rFonts w:ascii="Times New Roman" w:hAnsi="Times New Roman"/>
          <w:b/>
          <w:sz w:val="24"/>
        </w:rPr>
        <w:t>reasonably projected 2012 costs for PEF’s Levy Units 1 &amp; 2 project</w:t>
      </w:r>
      <w:r w:rsidRPr="004F0A30">
        <w:rPr>
          <w:rFonts w:ascii="Times New Roman" w:hAnsi="Times New Roman"/>
          <w:b/>
          <w:sz w:val="24"/>
        </w:rPr>
        <w:t>?</w:t>
      </w:r>
    </w:p>
    <w:p w:rsidR="00073E87" w:rsidRPr="00B2105B" w:rsidRDefault="00107D7C" w:rsidP="00516CB4">
      <w:pPr>
        <w:spacing w:line="360" w:lineRule="auto"/>
        <w:ind w:left="1440" w:hanging="1440"/>
        <w:jc w:val="both"/>
        <w:rPr>
          <w:rFonts w:ascii="Times New Roman" w:hAnsi="Times New Roman"/>
          <w:sz w:val="24"/>
        </w:rPr>
      </w:pPr>
      <w:r w:rsidRPr="00721823">
        <w:rPr>
          <w:rFonts w:ascii="Times New Roman" w:hAnsi="Times New Roman"/>
          <w:sz w:val="24"/>
        </w:rPr>
        <w:t>OPC:</w:t>
      </w:r>
      <w:r>
        <w:rPr>
          <w:rFonts w:ascii="Times New Roman" w:hAnsi="Times New Roman"/>
          <w:sz w:val="24"/>
        </w:rPr>
        <w:tab/>
        <w:t>No position at this time, pending additional discovery.  The Commission should approve only those projected 2012 costs that PEF demonstrates are necessary for achieving the COL.  All other amounts should be denied.</w:t>
      </w:r>
    </w:p>
    <w:p w:rsidR="00107D7C" w:rsidRPr="00FC69D8" w:rsidRDefault="00107D7C" w:rsidP="00107D7C">
      <w:pPr>
        <w:spacing w:line="360" w:lineRule="auto"/>
        <w:ind w:left="1440" w:hanging="1440"/>
        <w:jc w:val="both"/>
        <w:rPr>
          <w:rFonts w:ascii="Times New Roman" w:hAnsi="Times New Roman"/>
          <w:b/>
          <w:sz w:val="24"/>
        </w:rPr>
      </w:pPr>
      <w:r>
        <w:rPr>
          <w:rFonts w:ascii="Times New Roman" w:hAnsi="Times New Roman"/>
          <w:b/>
          <w:sz w:val="24"/>
          <w:u w:val="single"/>
        </w:rPr>
        <w:t>ISSUE 29</w:t>
      </w:r>
      <w:r w:rsidRPr="004F0A30">
        <w:rPr>
          <w:rFonts w:ascii="Times New Roman" w:hAnsi="Times New Roman"/>
          <w:b/>
          <w:sz w:val="24"/>
        </w:rPr>
        <w:t xml:space="preserve">: </w:t>
      </w:r>
      <w:r w:rsidRPr="004F0A30">
        <w:rPr>
          <w:rFonts w:ascii="Times New Roman" w:hAnsi="Times New Roman"/>
          <w:b/>
          <w:sz w:val="24"/>
        </w:rPr>
        <w:tab/>
      </w:r>
      <w:r w:rsidRPr="00D060F6">
        <w:rPr>
          <w:rFonts w:ascii="Times New Roman" w:hAnsi="Times New Roman"/>
          <w:b/>
          <w:sz w:val="24"/>
        </w:rPr>
        <w:t xml:space="preserve">Should the Commission approve what PEF has submitted as its 2011 annual detailed analysis of the long-term feasibility of completing the Crystal River Unit 3 </w:t>
      </w:r>
      <w:proofErr w:type="spellStart"/>
      <w:r w:rsidRPr="00D060F6">
        <w:rPr>
          <w:rFonts w:ascii="Times New Roman" w:hAnsi="Times New Roman"/>
          <w:b/>
          <w:sz w:val="24"/>
        </w:rPr>
        <w:t>Uprate</w:t>
      </w:r>
      <w:proofErr w:type="spellEnd"/>
      <w:r w:rsidRPr="00D060F6">
        <w:rPr>
          <w:rFonts w:ascii="Times New Roman" w:hAnsi="Times New Roman"/>
          <w:b/>
          <w:sz w:val="24"/>
        </w:rPr>
        <w:t xml:space="preserve"> </w:t>
      </w:r>
      <w:proofErr w:type="gramStart"/>
      <w:r w:rsidRPr="00D060F6">
        <w:rPr>
          <w:rFonts w:ascii="Times New Roman" w:hAnsi="Times New Roman"/>
          <w:b/>
          <w:sz w:val="24"/>
        </w:rPr>
        <w:t>project</w:t>
      </w:r>
      <w:proofErr w:type="gramEnd"/>
      <w:r w:rsidRPr="00D060F6">
        <w:rPr>
          <w:rFonts w:ascii="Times New Roman" w:hAnsi="Times New Roman"/>
          <w:b/>
          <w:sz w:val="24"/>
        </w:rPr>
        <w:t>, as provided for in Rule 25-6.0423, F.A.C?  If not, what action, if any, should the Commission take?</w:t>
      </w:r>
    </w:p>
    <w:p w:rsidR="00107D7C" w:rsidRDefault="00107D7C" w:rsidP="00107D7C">
      <w:pPr>
        <w:spacing w:line="360" w:lineRule="auto"/>
        <w:ind w:left="1440" w:hanging="1440"/>
        <w:jc w:val="both"/>
        <w:rPr>
          <w:rFonts w:ascii="Times New Roman" w:hAnsi="Times New Roman"/>
          <w:sz w:val="24"/>
        </w:rPr>
      </w:pPr>
      <w:r w:rsidRPr="00D060F6">
        <w:rPr>
          <w:rFonts w:ascii="Times New Roman" w:hAnsi="Times New Roman"/>
          <w:sz w:val="24"/>
        </w:rPr>
        <w:t xml:space="preserve">OPC: </w:t>
      </w:r>
      <w:r>
        <w:rPr>
          <w:rFonts w:ascii="Times New Roman" w:hAnsi="Times New Roman"/>
          <w:sz w:val="24"/>
        </w:rPr>
        <w:tab/>
        <w:t xml:space="preserve">No.  The Commission should grant PEF’s Motion to Defer, and defer consideration of this </w:t>
      </w:r>
      <w:r w:rsidR="00995AF9">
        <w:rPr>
          <w:rFonts w:ascii="Times New Roman" w:hAnsi="Times New Roman"/>
          <w:sz w:val="24"/>
        </w:rPr>
        <w:t xml:space="preserve">issue </w:t>
      </w:r>
      <w:r>
        <w:rPr>
          <w:rFonts w:ascii="Times New Roman" w:hAnsi="Times New Roman"/>
          <w:sz w:val="24"/>
        </w:rPr>
        <w:t xml:space="preserve">until </w:t>
      </w:r>
      <w:r w:rsidR="00ED08FE">
        <w:rPr>
          <w:rFonts w:ascii="Times New Roman" w:hAnsi="Times New Roman"/>
          <w:sz w:val="24"/>
        </w:rPr>
        <w:t>an approp</w:t>
      </w:r>
      <w:r w:rsidR="00995AF9">
        <w:rPr>
          <w:rFonts w:ascii="Times New Roman" w:hAnsi="Times New Roman"/>
          <w:sz w:val="24"/>
        </w:rPr>
        <w:t>riate</w:t>
      </w:r>
      <w:r>
        <w:rPr>
          <w:rFonts w:ascii="Times New Roman" w:hAnsi="Times New Roman"/>
          <w:sz w:val="24"/>
        </w:rPr>
        <w:t xml:space="preserve"> NCRC hearing cycle.</w:t>
      </w:r>
    </w:p>
    <w:p w:rsidR="00107D7C" w:rsidRDefault="00107D7C" w:rsidP="00107D7C">
      <w:pPr>
        <w:spacing w:line="360" w:lineRule="auto"/>
        <w:jc w:val="both"/>
        <w:rPr>
          <w:rFonts w:ascii="Times New Roman" w:hAnsi="Times New Roman"/>
          <w:sz w:val="24"/>
        </w:rPr>
      </w:pPr>
    </w:p>
    <w:p w:rsidR="00073E87" w:rsidRDefault="00073E87" w:rsidP="00107D7C">
      <w:pPr>
        <w:spacing w:line="360" w:lineRule="auto"/>
        <w:jc w:val="both"/>
        <w:rPr>
          <w:rFonts w:ascii="Times New Roman" w:hAnsi="Times New Roman"/>
          <w:sz w:val="24"/>
        </w:rPr>
      </w:pPr>
    </w:p>
    <w:p w:rsidR="00107D7C" w:rsidRPr="00CC0C2F" w:rsidRDefault="00107D7C" w:rsidP="00107D7C">
      <w:pPr>
        <w:spacing w:line="360" w:lineRule="auto"/>
        <w:ind w:left="1440" w:hanging="1440"/>
        <w:jc w:val="both"/>
        <w:rPr>
          <w:rFonts w:ascii="Times New Roman" w:hAnsi="Times New Roman"/>
          <w:b/>
          <w:sz w:val="24"/>
        </w:rPr>
      </w:pPr>
      <w:r>
        <w:rPr>
          <w:rFonts w:ascii="Times New Roman" w:hAnsi="Times New Roman"/>
          <w:b/>
          <w:sz w:val="24"/>
          <w:u w:val="single"/>
        </w:rPr>
        <w:t>*ISSUE 30:</w:t>
      </w:r>
      <w:r>
        <w:rPr>
          <w:rFonts w:ascii="Times New Roman" w:hAnsi="Times New Roman"/>
          <w:b/>
          <w:sz w:val="24"/>
        </w:rPr>
        <w:tab/>
        <w:t xml:space="preserve">Should the Commission approve as prudent any costs incurred between October 2, 2009 and December 31, 2010 for the Crystal River Unit 3 </w:t>
      </w:r>
      <w:proofErr w:type="spellStart"/>
      <w:r>
        <w:rPr>
          <w:rFonts w:ascii="Times New Roman" w:hAnsi="Times New Roman"/>
          <w:b/>
          <w:sz w:val="24"/>
        </w:rPr>
        <w:t>uprate</w:t>
      </w:r>
      <w:proofErr w:type="spellEnd"/>
      <w:r>
        <w:rPr>
          <w:rFonts w:ascii="Times New Roman" w:hAnsi="Times New Roman"/>
          <w:b/>
          <w:sz w:val="24"/>
        </w:rPr>
        <w:t xml:space="preserve"> project?</w:t>
      </w:r>
    </w:p>
    <w:p w:rsidR="00107D7C" w:rsidRDefault="00107D7C" w:rsidP="00107D7C">
      <w:pPr>
        <w:spacing w:line="360" w:lineRule="auto"/>
        <w:ind w:left="1440" w:hanging="1440"/>
        <w:jc w:val="both"/>
        <w:rPr>
          <w:rFonts w:ascii="Times New Roman" w:hAnsi="Times New Roman"/>
          <w:sz w:val="24"/>
        </w:rPr>
      </w:pPr>
      <w:r>
        <w:rPr>
          <w:rFonts w:ascii="Times New Roman" w:hAnsi="Times New Roman"/>
          <w:sz w:val="24"/>
        </w:rPr>
        <w:t>OPC:</w:t>
      </w:r>
      <w:r w:rsidRPr="00D060F6">
        <w:rPr>
          <w:rFonts w:ascii="Times New Roman" w:hAnsi="Times New Roman"/>
          <w:sz w:val="24"/>
        </w:rPr>
        <w:tab/>
      </w:r>
      <w:r>
        <w:rPr>
          <w:rFonts w:ascii="Times New Roman" w:hAnsi="Times New Roman"/>
          <w:sz w:val="24"/>
        </w:rPr>
        <w:t>No.  Due to the pending prudence determination in Docket No. 100437-EI related to the cause of the second delamination event, no costs should be determined as prudent. (Jacobs)</w:t>
      </w:r>
    </w:p>
    <w:p w:rsidR="00107D7C" w:rsidRDefault="00107D7C" w:rsidP="00107D7C">
      <w:pPr>
        <w:spacing w:line="360" w:lineRule="auto"/>
        <w:ind w:left="1440" w:hanging="1440"/>
        <w:jc w:val="both"/>
        <w:rPr>
          <w:rFonts w:ascii="Times New Roman" w:hAnsi="Times New Roman"/>
          <w:sz w:val="24"/>
        </w:rPr>
      </w:pPr>
    </w:p>
    <w:p w:rsidR="00107D7C" w:rsidRPr="00B823E9" w:rsidRDefault="00107D7C" w:rsidP="00107D7C">
      <w:pPr>
        <w:spacing w:line="276" w:lineRule="auto"/>
        <w:jc w:val="both"/>
        <w:rPr>
          <w:rFonts w:ascii="Times New Roman" w:hAnsi="Times New Roman"/>
          <w:sz w:val="24"/>
        </w:rPr>
      </w:pPr>
    </w:p>
    <w:p w:rsidR="00107D7C" w:rsidRPr="00A97F64" w:rsidRDefault="00107D7C" w:rsidP="00107D7C">
      <w:pPr>
        <w:spacing w:line="360" w:lineRule="auto"/>
        <w:ind w:left="1440" w:hanging="1440"/>
        <w:jc w:val="both"/>
        <w:rPr>
          <w:rFonts w:ascii="Times New Roman" w:hAnsi="Times New Roman"/>
          <w:b/>
          <w:sz w:val="24"/>
        </w:rPr>
      </w:pPr>
      <w:r w:rsidRPr="004F0A30">
        <w:rPr>
          <w:rFonts w:ascii="Times New Roman" w:hAnsi="Times New Roman"/>
          <w:b/>
          <w:sz w:val="24"/>
          <w:u w:val="single"/>
        </w:rPr>
        <w:t xml:space="preserve">ISSUE </w:t>
      </w:r>
      <w:r>
        <w:rPr>
          <w:rFonts w:ascii="Times New Roman" w:hAnsi="Times New Roman"/>
          <w:b/>
          <w:sz w:val="24"/>
          <w:u w:val="single"/>
        </w:rPr>
        <w:t>31</w:t>
      </w:r>
      <w:r w:rsidRPr="004F0A30">
        <w:rPr>
          <w:rFonts w:ascii="Times New Roman" w:hAnsi="Times New Roman"/>
          <w:b/>
          <w:sz w:val="24"/>
        </w:rPr>
        <w:t xml:space="preserve">: </w:t>
      </w:r>
      <w:r w:rsidRPr="004F0A30">
        <w:rPr>
          <w:rFonts w:ascii="Times New Roman" w:hAnsi="Times New Roman"/>
          <w:b/>
          <w:sz w:val="24"/>
        </w:rPr>
        <w:tab/>
      </w:r>
      <w:r w:rsidRPr="00D060F6">
        <w:rPr>
          <w:rFonts w:ascii="Times New Roman" w:hAnsi="Times New Roman"/>
          <w:b/>
          <w:sz w:val="24"/>
        </w:rPr>
        <w:t>For the year</w:t>
      </w:r>
      <w:r>
        <w:rPr>
          <w:rFonts w:ascii="Times New Roman" w:hAnsi="Times New Roman"/>
          <w:b/>
          <w:sz w:val="24"/>
        </w:rPr>
        <w:t>s</w:t>
      </w:r>
      <w:r w:rsidRPr="00D060F6">
        <w:rPr>
          <w:rFonts w:ascii="Times New Roman" w:hAnsi="Times New Roman"/>
          <w:b/>
          <w:sz w:val="24"/>
        </w:rPr>
        <w:t xml:space="preserve"> 2009</w:t>
      </w:r>
      <w:r>
        <w:rPr>
          <w:rFonts w:ascii="Times New Roman" w:hAnsi="Times New Roman"/>
          <w:b/>
          <w:sz w:val="24"/>
        </w:rPr>
        <w:t xml:space="preserve"> and 2010</w:t>
      </w:r>
      <w:r w:rsidRPr="00D060F6">
        <w:rPr>
          <w:rFonts w:ascii="Times New Roman" w:hAnsi="Times New Roman"/>
          <w:b/>
          <w:sz w:val="24"/>
        </w:rPr>
        <w:t xml:space="preserve">, should the Commission find PEF </w:t>
      </w:r>
      <w:r w:rsidRPr="00A97F64">
        <w:rPr>
          <w:rFonts w:ascii="Times New Roman" w:hAnsi="Times New Roman"/>
          <w:b/>
          <w:sz w:val="24"/>
        </w:rPr>
        <w:t>reasonably and prudently</w:t>
      </w:r>
      <w:r w:rsidRPr="00D060F6">
        <w:rPr>
          <w:rFonts w:ascii="Times New Roman" w:hAnsi="Times New Roman"/>
          <w:b/>
          <w:sz w:val="24"/>
        </w:rPr>
        <w:t xml:space="preserve"> managed its Crystal River Unit 3 </w:t>
      </w:r>
      <w:proofErr w:type="spellStart"/>
      <w:r w:rsidRPr="00D060F6">
        <w:rPr>
          <w:rFonts w:ascii="Times New Roman" w:hAnsi="Times New Roman"/>
          <w:b/>
          <w:sz w:val="24"/>
        </w:rPr>
        <w:t>Uprate</w:t>
      </w:r>
      <w:proofErr w:type="spellEnd"/>
      <w:r w:rsidRPr="00D060F6">
        <w:rPr>
          <w:rFonts w:ascii="Times New Roman" w:hAnsi="Times New Roman"/>
          <w:b/>
          <w:sz w:val="24"/>
        </w:rPr>
        <w:t xml:space="preserve"> license amendment request?  If not, what dollar impact did these activities have on 2009</w:t>
      </w:r>
      <w:r>
        <w:rPr>
          <w:rFonts w:ascii="Times New Roman" w:hAnsi="Times New Roman"/>
          <w:b/>
          <w:sz w:val="24"/>
        </w:rPr>
        <w:t xml:space="preserve"> and 2010</w:t>
      </w:r>
      <w:r w:rsidRPr="00D060F6">
        <w:rPr>
          <w:rFonts w:ascii="Times New Roman" w:hAnsi="Times New Roman"/>
          <w:b/>
          <w:sz w:val="24"/>
        </w:rPr>
        <w:t xml:space="preserve"> incurred costs?</w:t>
      </w:r>
    </w:p>
    <w:p w:rsidR="00107D7C" w:rsidRDefault="00107D7C" w:rsidP="007C2054">
      <w:pPr>
        <w:spacing w:line="360" w:lineRule="auto"/>
        <w:ind w:left="1440" w:hanging="1440"/>
        <w:jc w:val="both"/>
        <w:rPr>
          <w:rFonts w:ascii="Times New Roman" w:hAnsi="Times New Roman"/>
          <w:sz w:val="24"/>
        </w:rPr>
      </w:pPr>
      <w:r w:rsidRPr="00CB1694">
        <w:rPr>
          <w:rFonts w:ascii="Times New Roman" w:hAnsi="Times New Roman"/>
          <w:sz w:val="24"/>
        </w:rPr>
        <w:t>OPC:</w:t>
      </w:r>
      <w:r w:rsidRPr="00B823E9">
        <w:rPr>
          <w:rFonts w:ascii="Times New Roman" w:hAnsi="Times New Roman"/>
          <w:sz w:val="24"/>
        </w:rPr>
        <w:t xml:space="preserve"> </w:t>
      </w:r>
      <w:r>
        <w:rPr>
          <w:rFonts w:ascii="Times New Roman" w:hAnsi="Times New Roman"/>
          <w:sz w:val="24"/>
        </w:rPr>
        <w:tab/>
        <w:t xml:space="preserve">No. The Commission should disallow the </w:t>
      </w:r>
      <w:r w:rsidR="009738F6">
        <w:rPr>
          <w:rFonts w:ascii="Times New Roman" w:hAnsi="Times New Roman"/>
          <w:sz w:val="24"/>
        </w:rPr>
        <w:t>(</w:t>
      </w:r>
      <w:r>
        <w:rPr>
          <w:rFonts w:ascii="Times New Roman" w:hAnsi="Times New Roman"/>
          <w:sz w:val="24"/>
        </w:rPr>
        <w:t>inexplicably confidential</w:t>
      </w:r>
      <w:r w:rsidR="009738F6">
        <w:rPr>
          <w:rFonts w:ascii="Times New Roman" w:hAnsi="Times New Roman"/>
          <w:sz w:val="24"/>
        </w:rPr>
        <w:t>)</w:t>
      </w:r>
      <w:r>
        <w:rPr>
          <w:rFonts w:ascii="Times New Roman" w:hAnsi="Times New Roman"/>
          <w:sz w:val="24"/>
        </w:rPr>
        <w:t xml:space="preserve"> multi-million dollar number contained in bulle</w:t>
      </w:r>
      <w:r w:rsidR="009738F6">
        <w:rPr>
          <w:rFonts w:ascii="Times New Roman" w:hAnsi="Times New Roman"/>
          <w:sz w:val="24"/>
        </w:rPr>
        <w:t>t 5 on page 1 of the July 2011 Staff Audit R</w:t>
      </w:r>
      <w:r>
        <w:rPr>
          <w:rFonts w:ascii="Times New Roman" w:hAnsi="Times New Roman"/>
          <w:sz w:val="24"/>
        </w:rPr>
        <w:t xml:space="preserve">eport.  This amount should be refunded to the customers who over-paid for PEF’s mismanagement of the CR3 </w:t>
      </w:r>
      <w:proofErr w:type="spellStart"/>
      <w:r>
        <w:rPr>
          <w:rFonts w:ascii="Times New Roman" w:hAnsi="Times New Roman"/>
          <w:sz w:val="24"/>
        </w:rPr>
        <w:t>Uprate</w:t>
      </w:r>
      <w:proofErr w:type="spellEnd"/>
      <w:r>
        <w:rPr>
          <w:rFonts w:ascii="Times New Roman" w:hAnsi="Times New Roman"/>
          <w:sz w:val="24"/>
        </w:rPr>
        <w:t xml:space="preserve"> LAR.</w:t>
      </w:r>
      <w:r>
        <w:rPr>
          <w:rFonts w:ascii="Times New Roman" w:hAnsi="Times New Roman"/>
          <w:sz w:val="24"/>
        </w:rPr>
        <w:tab/>
      </w:r>
    </w:p>
    <w:p w:rsidR="00516CB4" w:rsidRDefault="00516CB4" w:rsidP="007C2054">
      <w:pPr>
        <w:spacing w:line="360" w:lineRule="auto"/>
        <w:ind w:left="1440" w:hanging="1440"/>
        <w:jc w:val="both"/>
        <w:rPr>
          <w:rFonts w:ascii="Times New Roman" w:hAnsi="Times New Roman"/>
          <w:sz w:val="24"/>
        </w:rPr>
      </w:pPr>
    </w:p>
    <w:p w:rsidR="00516CB4" w:rsidRPr="007C2054" w:rsidRDefault="00516CB4" w:rsidP="007C2054">
      <w:pPr>
        <w:spacing w:line="360" w:lineRule="auto"/>
        <w:ind w:left="1440" w:hanging="1440"/>
        <w:jc w:val="both"/>
        <w:rPr>
          <w:rFonts w:ascii="Times New Roman" w:hAnsi="Times New Roman"/>
          <w:sz w:val="24"/>
        </w:rPr>
      </w:pPr>
    </w:p>
    <w:p w:rsidR="00107D7C" w:rsidRPr="00CC0C2F" w:rsidRDefault="00107D7C" w:rsidP="00107D7C">
      <w:pPr>
        <w:spacing w:before="120" w:after="120" w:line="360" w:lineRule="auto"/>
        <w:ind w:left="1440" w:hanging="1440"/>
        <w:jc w:val="both"/>
      </w:pPr>
      <w:r w:rsidRPr="004F0A30">
        <w:rPr>
          <w:rFonts w:ascii="Times New Roman" w:hAnsi="Times New Roman"/>
          <w:b/>
          <w:sz w:val="24"/>
          <w:u w:val="single"/>
        </w:rPr>
        <w:t xml:space="preserve">ISSUE </w:t>
      </w:r>
      <w:r>
        <w:rPr>
          <w:rFonts w:ascii="Times New Roman" w:hAnsi="Times New Roman"/>
          <w:b/>
          <w:sz w:val="24"/>
          <w:u w:val="single"/>
        </w:rPr>
        <w:t>32</w:t>
      </w:r>
      <w:r w:rsidRPr="004F0A30">
        <w:rPr>
          <w:rFonts w:ascii="Times New Roman" w:hAnsi="Times New Roman"/>
          <w:b/>
          <w:sz w:val="24"/>
        </w:rPr>
        <w:t xml:space="preserve">: </w:t>
      </w:r>
      <w:r w:rsidRPr="004F0A30">
        <w:rPr>
          <w:rFonts w:ascii="Times New Roman" w:hAnsi="Times New Roman"/>
          <w:b/>
          <w:sz w:val="24"/>
        </w:rPr>
        <w:tab/>
      </w:r>
      <w:r w:rsidRPr="00D060F6">
        <w:rPr>
          <w:rFonts w:ascii="Times New Roman" w:hAnsi="Times New Roman"/>
          <w:b/>
          <w:sz w:val="24"/>
        </w:rPr>
        <w:t xml:space="preserve">Should the Commission find that for 2010, PEF’s project management, contracting, accounting and cost oversight controls were reasonable and prudent for the Crystal River Unit 3 </w:t>
      </w:r>
      <w:proofErr w:type="spellStart"/>
      <w:r w:rsidRPr="00D060F6">
        <w:rPr>
          <w:rFonts w:ascii="Times New Roman" w:hAnsi="Times New Roman"/>
          <w:b/>
          <w:sz w:val="24"/>
        </w:rPr>
        <w:t>Uprate</w:t>
      </w:r>
      <w:proofErr w:type="spellEnd"/>
      <w:r w:rsidRPr="00D060F6">
        <w:rPr>
          <w:rFonts w:ascii="Times New Roman" w:hAnsi="Times New Roman"/>
          <w:b/>
          <w:sz w:val="24"/>
        </w:rPr>
        <w:t xml:space="preserve"> project?  If not, what action, if any, should the Commission take?</w:t>
      </w:r>
    </w:p>
    <w:p w:rsidR="00107D7C" w:rsidRPr="00B823E9" w:rsidRDefault="00107D7C" w:rsidP="00107D7C">
      <w:pPr>
        <w:spacing w:line="360" w:lineRule="auto"/>
        <w:ind w:left="1440" w:hanging="1440"/>
        <w:jc w:val="both"/>
        <w:rPr>
          <w:rFonts w:ascii="Times New Roman" w:hAnsi="Times New Roman"/>
          <w:sz w:val="24"/>
        </w:rPr>
      </w:pPr>
      <w:r w:rsidRPr="00721823">
        <w:rPr>
          <w:rFonts w:ascii="Times New Roman" w:hAnsi="Times New Roman"/>
          <w:sz w:val="24"/>
        </w:rPr>
        <w:t>OPC:</w:t>
      </w:r>
      <w:r w:rsidRPr="00B823E9">
        <w:rPr>
          <w:rFonts w:ascii="Times New Roman" w:hAnsi="Times New Roman"/>
          <w:sz w:val="24"/>
        </w:rPr>
        <w:t xml:space="preserve"> </w:t>
      </w:r>
      <w:r w:rsidR="009738F6">
        <w:rPr>
          <w:rFonts w:ascii="Times New Roman" w:hAnsi="Times New Roman"/>
          <w:sz w:val="24"/>
        </w:rPr>
        <w:tab/>
        <w:t>No position.  Inas</w:t>
      </w:r>
      <w:r>
        <w:rPr>
          <w:rFonts w:ascii="Times New Roman" w:hAnsi="Times New Roman"/>
          <w:sz w:val="24"/>
        </w:rPr>
        <w:t xml:space="preserve">much as these decisions will not be reviewed by the Commission in Docket No. 100437-EI, no position.  Otherwise, the OPC requests that </w:t>
      </w:r>
      <w:r w:rsidR="009738F6">
        <w:rPr>
          <w:rFonts w:ascii="Times New Roman" w:hAnsi="Times New Roman"/>
          <w:sz w:val="24"/>
        </w:rPr>
        <w:t>a decision on these cost</w:t>
      </w:r>
      <w:r w:rsidR="00C45C55">
        <w:rPr>
          <w:rFonts w:ascii="Times New Roman" w:hAnsi="Times New Roman"/>
          <w:sz w:val="24"/>
        </w:rPr>
        <w:t>s</w:t>
      </w:r>
      <w:r>
        <w:rPr>
          <w:rFonts w:ascii="Times New Roman" w:hAnsi="Times New Roman"/>
          <w:sz w:val="24"/>
        </w:rPr>
        <w:t xml:space="preserve"> be deferred until after the Commission’s decision in Docket No. 100437-EI.</w:t>
      </w:r>
    </w:p>
    <w:p w:rsidR="00107D7C" w:rsidRPr="00B823E9" w:rsidRDefault="00107D7C" w:rsidP="00107D7C">
      <w:pPr>
        <w:spacing w:line="360" w:lineRule="auto"/>
        <w:ind w:left="1440" w:hanging="1440"/>
        <w:jc w:val="both"/>
        <w:rPr>
          <w:rFonts w:ascii="Times New Roman" w:hAnsi="Times New Roman"/>
          <w:sz w:val="24"/>
        </w:rPr>
      </w:pPr>
    </w:p>
    <w:p w:rsidR="00107D7C" w:rsidRDefault="00107D7C" w:rsidP="00107D7C">
      <w:pPr>
        <w:spacing w:line="276" w:lineRule="auto"/>
        <w:jc w:val="both"/>
        <w:rPr>
          <w:rFonts w:ascii="Times New Roman" w:hAnsi="Times New Roman"/>
          <w:b/>
          <w:sz w:val="24"/>
          <w:u w:val="single"/>
        </w:rPr>
      </w:pPr>
    </w:p>
    <w:p w:rsidR="00107D7C" w:rsidRPr="00CC0C2F" w:rsidRDefault="00107D7C" w:rsidP="00107D7C">
      <w:pPr>
        <w:spacing w:before="120" w:after="120" w:line="360" w:lineRule="auto"/>
        <w:ind w:left="1440" w:hanging="1440"/>
        <w:jc w:val="both"/>
        <w:rPr>
          <w:rFonts w:ascii="Times New Roman" w:hAnsi="Times New Roman"/>
          <w:b/>
          <w:sz w:val="24"/>
        </w:rPr>
      </w:pPr>
      <w:r w:rsidRPr="004F0A30">
        <w:rPr>
          <w:rFonts w:ascii="Times New Roman" w:hAnsi="Times New Roman"/>
          <w:b/>
          <w:sz w:val="24"/>
          <w:u w:val="single"/>
        </w:rPr>
        <w:t xml:space="preserve">ISSUE </w:t>
      </w:r>
      <w:r>
        <w:rPr>
          <w:rFonts w:ascii="Times New Roman" w:hAnsi="Times New Roman"/>
          <w:b/>
          <w:sz w:val="24"/>
          <w:u w:val="single"/>
        </w:rPr>
        <w:t>33</w:t>
      </w:r>
      <w:r w:rsidRPr="004F0A30">
        <w:rPr>
          <w:rFonts w:ascii="Times New Roman" w:hAnsi="Times New Roman"/>
          <w:b/>
          <w:sz w:val="24"/>
        </w:rPr>
        <w:t xml:space="preserve">: </w:t>
      </w:r>
      <w:r w:rsidRPr="004F0A30">
        <w:rPr>
          <w:rFonts w:ascii="Times New Roman" w:hAnsi="Times New Roman"/>
          <w:b/>
          <w:sz w:val="24"/>
        </w:rPr>
        <w:tab/>
      </w:r>
      <w:r w:rsidRPr="00D7430E">
        <w:rPr>
          <w:rFonts w:ascii="Times New Roman" w:hAnsi="Times New Roman"/>
          <w:b/>
          <w:sz w:val="24"/>
        </w:rPr>
        <w:t>What system and jurisdictional amounts should the Commission approve as PEF’s 2009 and 2010 prudently incurred costs for the Crys</w:t>
      </w:r>
      <w:r>
        <w:rPr>
          <w:rFonts w:ascii="Times New Roman" w:hAnsi="Times New Roman"/>
          <w:b/>
          <w:sz w:val="24"/>
        </w:rPr>
        <w:t xml:space="preserve">tal River Unit 3 </w:t>
      </w:r>
      <w:proofErr w:type="spellStart"/>
      <w:r>
        <w:rPr>
          <w:rFonts w:ascii="Times New Roman" w:hAnsi="Times New Roman"/>
          <w:b/>
          <w:sz w:val="24"/>
        </w:rPr>
        <w:t>Uprate</w:t>
      </w:r>
      <w:proofErr w:type="spellEnd"/>
      <w:r>
        <w:rPr>
          <w:rFonts w:ascii="Times New Roman" w:hAnsi="Times New Roman"/>
          <w:b/>
          <w:sz w:val="24"/>
        </w:rPr>
        <w:t xml:space="preserve"> project?</w:t>
      </w:r>
    </w:p>
    <w:p w:rsidR="00107D7C" w:rsidRDefault="00107D7C" w:rsidP="00107D7C">
      <w:pPr>
        <w:spacing w:line="360" w:lineRule="auto"/>
        <w:ind w:left="1440" w:hanging="1440"/>
        <w:jc w:val="both"/>
        <w:rPr>
          <w:rFonts w:ascii="Times New Roman" w:hAnsi="Times New Roman"/>
          <w:sz w:val="24"/>
        </w:rPr>
      </w:pPr>
      <w:r w:rsidRPr="008330BC">
        <w:rPr>
          <w:rFonts w:ascii="Times New Roman" w:hAnsi="Times New Roman"/>
          <w:sz w:val="24"/>
        </w:rPr>
        <w:t>OPC:</w:t>
      </w:r>
      <w:r w:rsidRPr="00B823E9">
        <w:rPr>
          <w:rFonts w:ascii="Times New Roman" w:hAnsi="Times New Roman"/>
          <w:sz w:val="24"/>
        </w:rPr>
        <w:t xml:space="preserve"> </w:t>
      </w:r>
      <w:r>
        <w:rPr>
          <w:rFonts w:ascii="Times New Roman" w:hAnsi="Times New Roman"/>
          <w:sz w:val="24"/>
        </w:rPr>
        <w:tab/>
      </w:r>
      <w:r w:rsidRPr="00B823E9">
        <w:rPr>
          <w:rFonts w:ascii="Times New Roman" w:hAnsi="Times New Roman"/>
          <w:sz w:val="24"/>
        </w:rPr>
        <w:t xml:space="preserve"> </w:t>
      </w:r>
      <w:r>
        <w:rPr>
          <w:rFonts w:ascii="Times New Roman" w:hAnsi="Times New Roman"/>
          <w:sz w:val="24"/>
        </w:rPr>
        <w:t>Zero.  Due to the pending prudence determination in Docket No. 100437-EI, the Commission should refrain from approving as prudent any of these costs.</w:t>
      </w:r>
      <w:r w:rsidR="00073E87">
        <w:rPr>
          <w:rFonts w:ascii="Times New Roman" w:hAnsi="Times New Roman"/>
          <w:sz w:val="24"/>
        </w:rPr>
        <w:t xml:space="preserve"> </w:t>
      </w:r>
      <w:r>
        <w:rPr>
          <w:rFonts w:ascii="Times New Roman" w:hAnsi="Times New Roman"/>
          <w:sz w:val="24"/>
        </w:rPr>
        <w:t>(Jacobs)</w:t>
      </w:r>
    </w:p>
    <w:p w:rsidR="00107D7C" w:rsidRDefault="00107D7C" w:rsidP="00107D7C">
      <w:pPr>
        <w:spacing w:line="360" w:lineRule="auto"/>
        <w:jc w:val="both"/>
        <w:rPr>
          <w:rFonts w:ascii="Times New Roman" w:hAnsi="Times New Roman"/>
          <w:sz w:val="24"/>
        </w:rPr>
      </w:pPr>
    </w:p>
    <w:p w:rsidR="00107D7C" w:rsidRPr="00B823E9" w:rsidRDefault="00107D7C" w:rsidP="00107D7C">
      <w:pPr>
        <w:spacing w:line="360" w:lineRule="auto"/>
        <w:jc w:val="both"/>
        <w:rPr>
          <w:rFonts w:ascii="Times New Roman" w:hAnsi="Times New Roman"/>
          <w:sz w:val="24"/>
        </w:rPr>
      </w:pPr>
    </w:p>
    <w:p w:rsidR="00107D7C" w:rsidRPr="00CC0C2F" w:rsidRDefault="00107D7C" w:rsidP="00107D7C">
      <w:pPr>
        <w:spacing w:before="120" w:after="120" w:line="360" w:lineRule="auto"/>
        <w:ind w:left="1440" w:hanging="1440"/>
        <w:jc w:val="both"/>
        <w:rPr>
          <w:rFonts w:ascii="Times New Roman" w:hAnsi="Times New Roman"/>
          <w:b/>
          <w:sz w:val="24"/>
        </w:rPr>
      </w:pPr>
      <w:r w:rsidRPr="004F0A30">
        <w:rPr>
          <w:rFonts w:ascii="Times New Roman" w:hAnsi="Times New Roman"/>
          <w:b/>
          <w:sz w:val="24"/>
          <w:u w:val="single"/>
        </w:rPr>
        <w:t xml:space="preserve">ISSUE </w:t>
      </w:r>
      <w:r>
        <w:rPr>
          <w:rFonts w:ascii="Times New Roman" w:hAnsi="Times New Roman"/>
          <w:b/>
          <w:sz w:val="24"/>
          <w:u w:val="single"/>
        </w:rPr>
        <w:t>34</w:t>
      </w:r>
      <w:r w:rsidRPr="004F0A30">
        <w:rPr>
          <w:rFonts w:ascii="Times New Roman" w:hAnsi="Times New Roman"/>
          <w:b/>
          <w:sz w:val="24"/>
        </w:rPr>
        <w:t xml:space="preserve">: </w:t>
      </w:r>
      <w:r w:rsidRPr="004F0A30">
        <w:rPr>
          <w:rFonts w:ascii="Times New Roman" w:hAnsi="Times New Roman"/>
          <w:b/>
          <w:sz w:val="24"/>
        </w:rPr>
        <w:tab/>
      </w:r>
      <w:r w:rsidRPr="00D7430E">
        <w:rPr>
          <w:rFonts w:ascii="Times New Roman" w:hAnsi="Times New Roman"/>
          <w:b/>
          <w:sz w:val="24"/>
        </w:rPr>
        <w:t xml:space="preserve">What system and jurisdictional amounts should the Commission approve as reasonable actual/estimated 2011 costs and estimated true-up amounts for PEF’s Crystal River Unit 3 </w:t>
      </w:r>
      <w:proofErr w:type="spellStart"/>
      <w:r w:rsidRPr="00D7430E">
        <w:rPr>
          <w:rFonts w:ascii="Times New Roman" w:hAnsi="Times New Roman"/>
          <w:b/>
          <w:sz w:val="24"/>
        </w:rPr>
        <w:t>Uprate</w:t>
      </w:r>
      <w:proofErr w:type="spellEnd"/>
      <w:r w:rsidRPr="00D7430E">
        <w:rPr>
          <w:rFonts w:ascii="Times New Roman" w:hAnsi="Times New Roman"/>
          <w:b/>
          <w:sz w:val="24"/>
        </w:rPr>
        <w:t xml:space="preserve"> project?</w:t>
      </w:r>
    </w:p>
    <w:p w:rsidR="00107D7C" w:rsidRDefault="00107D7C" w:rsidP="00493DA6">
      <w:pPr>
        <w:spacing w:line="360" w:lineRule="auto"/>
        <w:ind w:left="1440" w:hanging="1440"/>
        <w:jc w:val="both"/>
        <w:rPr>
          <w:rFonts w:ascii="Times New Roman" w:hAnsi="Times New Roman"/>
          <w:sz w:val="24"/>
        </w:rPr>
      </w:pPr>
      <w:r w:rsidRPr="00721823">
        <w:rPr>
          <w:rFonts w:ascii="Times New Roman" w:hAnsi="Times New Roman"/>
          <w:sz w:val="24"/>
        </w:rPr>
        <w:t>OPC:</w:t>
      </w:r>
      <w:r>
        <w:rPr>
          <w:rFonts w:ascii="Times New Roman" w:hAnsi="Times New Roman"/>
          <w:sz w:val="24"/>
        </w:rPr>
        <w:tab/>
      </w:r>
      <w:r w:rsidRPr="00B823E9">
        <w:rPr>
          <w:rFonts w:ascii="Times New Roman" w:hAnsi="Times New Roman"/>
          <w:sz w:val="24"/>
        </w:rPr>
        <w:t xml:space="preserve"> </w:t>
      </w:r>
      <w:r>
        <w:rPr>
          <w:rFonts w:ascii="Times New Roman" w:hAnsi="Times New Roman"/>
          <w:sz w:val="24"/>
        </w:rPr>
        <w:t xml:space="preserve">Zero.  Due to the pending prudence determination in Docket No. 100437-EI and due to the fact that PEF has effectively suspended its </w:t>
      </w:r>
      <w:proofErr w:type="spellStart"/>
      <w:r>
        <w:rPr>
          <w:rFonts w:ascii="Times New Roman" w:hAnsi="Times New Roman"/>
          <w:sz w:val="24"/>
        </w:rPr>
        <w:t>uprate</w:t>
      </w:r>
      <w:proofErr w:type="spellEnd"/>
      <w:r>
        <w:rPr>
          <w:rFonts w:ascii="Times New Roman" w:hAnsi="Times New Roman"/>
          <w:sz w:val="24"/>
        </w:rPr>
        <w:t xml:space="preserve"> pending the outcome of its repair decision, the Commission should refrain from approving as prudent any of these costs.</w:t>
      </w:r>
      <w:r w:rsidR="009738F6">
        <w:rPr>
          <w:rFonts w:ascii="Times New Roman" w:hAnsi="Times New Roman"/>
          <w:sz w:val="24"/>
        </w:rPr>
        <w:t xml:space="preserve">  See also OPC position on Issue A.</w:t>
      </w:r>
    </w:p>
    <w:p w:rsidR="007C2054" w:rsidRDefault="007C2054" w:rsidP="00493DA6">
      <w:pPr>
        <w:spacing w:line="360" w:lineRule="auto"/>
        <w:ind w:left="1440" w:hanging="1440"/>
        <w:jc w:val="both"/>
        <w:rPr>
          <w:rFonts w:ascii="Times New Roman" w:hAnsi="Times New Roman"/>
          <w:sz w:val="24"/>
        </w:rPr>
      </w:pPr>
    </w:p>
    <w:p w:rsidR="007C2054" w:rsidRPr="00B823E9" w:rsidRDefault="007C2054" w:rsidP="00493DA6">
      <w:pPr>
        <w:spacing w:line="360" w:lineRule="auto"/>
        <w:ind w:left="1440" w:hanging="1440"/>
        <w:jc w:val="both"/>
        <w:rPr>
          <w:rFonts w:ascii="Times New Roman" w:hAnsi="Times New Roman"/>
          <w:sz w:val="24"/>
        </w:rPr>
      </w:pPr>
    </w:p>
    <w:p w:rsidR="00107D7C" w:rsidRPr="00ED49FA" w:rsidRDefault="00107D7C" w:rsidP="00107D7C">
      <w:pPr>
        <w:spacing w:before="120" w:after="120" w:line="360" w:lineRule="auto"/>
        <w:ind w:left="1440" w:hanging="1440"/>
        <w:jc w:val="both"/>
        <w:rPr>
          <w:rFonts w:ascii="Times New Roman" w:hAnsi="Times New Roman"/>
          <w:b/>
          <w:sz w:val="24"/>
        </w:rPr>
      </w:pPr>
      <w:r w:rsidRPr="00B823E9">
        <w:rPr>
          <w:rFonts w:ascii="Times New Roman" w:hAnsi="Times New Roman"/>
          <w:b/>
          <w:sz w:val="24"/>
          <w:u w:val="single"/>
        </w:rPr>
        <w:t xml:space="preserve">ISSUE </w:t>
      </w:r>
      <w:r>
        <w:rPr>
          <w:rFonts w:ascii="Times New Roman" w:hAnsi="Times New Roman"/>
          <w:b/>
          <w:sz w:val="24"/>
          <w:u w:val="single"/>
        </w:rPr>
        <w:t>35</w:t>
      </w:r>
      <w:r w:rsidRPr="00B823E9">
        <w:rPr>
          <w:rFonts w:ascii="Times New Roman" w:hAnsi="Times New Roman"/>
          <w:b/>
          <w:sz w:val="24"/>
        </w:rPr>
        <w:t>:</w:t>
      </w:r>
      <w:r w:rsidRPr="00B823E9">
        <w:rPr>
          <w:rFonts w:ascii="Times New Roman" w:hAnsi="Times New Roman"/>
          <w:sz w:val="24"/>
        </w:rPr>
        <w:tab/>
      </w:r>
      <w:r w:rsidRPr="00D7430E">
        <w:rPr>
          <w:rFonts w:ascii="Times New Roman" w:hAnsi="Times New Roman"/>
          <w:b/>
          <w:sz w:val="24"/>
        </w:rPr>
        <w:t xml:space="preserve">What system and jurisdictional amounts should the Commission approve as reasonably projected 2012 costs for PEF’s Crystal River Unit 3 </w:t>
      </w:r>
      <w:proofErr w:type="spellStart"/>
      <w:r w:rsidRPr="00D7430E">
        <w:rPr>
          <w:rFonts w:ascii="Times New Roman" w:hAnsi="Times New Roman"/>
          <w:b/>
          <w:sz w:val="24"/>
        </w:rPr>
        <w:t>Uprate</w:t>
      </w:r>
      <w:proofErr w:type="spellEnd"/>
      <w:r w:rsidRPr="00D7430E">
        <w:rPr>
          <w:rFonts w:ascii="Times New Roman" w:hAnsi="Times New Roman"/>
          <w:b/>
          <w:sz w:val="24"/>
        </w:rPr>
        <w:t xml:space="preserve"> project?</w:t>
      </w:r>
    </w:p>
    <w:p w:rsidR="00107D7C" w:rsidRDefault="00107D7C" w:rsidP="00107D7C">
      <w:pPr>
        <w:spacing w:line="360" w:lineRule="auto"/>
        <w:ind w:left="1440" w:hanging="1440"/>
        <w:jc w:val="both"/>
        <w:rPr>
          <w:rFonts w:ascii="Times New Roman" w:hAnsi="Times New Roman"/>
          <w:sz w:val="24"/>
        </w:rPr>
      </w:pPr>
      <w:r w:rsidRPr="00721823">
        <w:rPr>
          <w:rFonts w:ascii="Times New Roman" w:hAnsi="Times New Roman"/>
          <w:sz w:val="24"/>
        </w:rPr>
        <w:t>OPC:</w:t>
      </w:r>
      <w:r w:rsidRPr="00B823E9">
        <w:rPr>
          <w:rFonts w:ascii="Times New Roman" w:hAnsi="Times New Roman"/>
          <w:sz w:val="24"/>
        </w:rPr>
        <w:t xml:space="preserve"> </w:t>
      </w:r>
      <w:r>
        <w:rPr>
          <w:rFonts w:ascii="Times New Roman" w:hAnsi="Times New Roman"/>
          <w:sz w:val="24"/>
        </w:rPr>
        <w:tab/>
        <w:t xml:space="preserve">Zero.  Due to the pending prudence determination in Docket No. 100437-EI and due to the fact that PEF has effectively suspended its </w:t>
      </w:r>
      <w:proofErr w:type="spellStart"/>
      <w:r>
        <w:rPr>
          <w:rFonts w:ascii="Times New Roman" w:hAnsi="Times New Roman"/>
          <w:sz w:val="24"/>
        </w:rPr>
        <w:t>uprate</w:t>
      </w:r>
      <w:proofErr w:type="spellEnd"/>
      <w:r>
        <w:rPr>
          <w:rFonts w:ascii="Times New Roman" w:hAnsi="Times New Roman"/>
          <w:sz w:val="24"/>
        </w:rPr>
        <w:t xml:space="preserve"> pending the outcome of its repair decision, the Commission should refrain from approving as prudent any of these costs.</w:t>
      </w:r>
      <w:r w:rsidR="004125C7">
        <w:rPr>
          <w:rFonts w:ascii="Times New Roman" w:hAnsi="Times New Roman"/>
          <w:sz w:val="24"/>
        </w:rPr>
        <w:t xml:space="preserve">  </w:t>
      </w:r>
      <w:r w:rsidR="009738F6">
        <w:rPr>
          <w:rFonts w:ascii="Times New Roman" w:hAnsi="Times New Roman"/>
          <w:sz w:val="24"/>
        </w:rPr>
        <w:t>S</w:t>
      </w:r>
      <w:r w:rsidR="004125C7">
        <w:rPr>
          <w:rFonts w:ascii="Times New Roman" w:hAnsi="Times New Roman"/>
          <w:sz w:val="24"/>
        </w:rPr>
        <w:t>ee also OPC position on Issue A</w:t>
      </w:r>
      <w:r w:rsidR="009738F6">
        <w:rPr>
          <w:rFonts w:ascii="Times New Roman" w:hAnsi="Times New Roman"/>
          <w:sz w:val="24"/>
        </w:rPr>
        <w:t>.</w:t>
      </w:r>
    </w:p>
    <w:p w:rsidR="00107D7C" w:rsidRDefault="00107D7C" w:rsidP="00107D7C">
      <w:pPr>
        <w:spacing w:line="360" w:lineRule="auto"/>
        <w:ind w:left="1440" w:hanging="1440"/>
        <w:jc w:val="both"/>
        <w:rPr>
          <w:rFonts w:ascii="Times New Roman" w:hAnsi="Times New Roman"/>
          <w:sz w:val="24"/>
        </w:rPr>
      </w:pPr>
    </w:p>
    <w:p w:rsidR="00107D7C" w:rsidRDefault="00107D7C" w:rsidP="00107D7C">
      <w:pPr>
        <w:spacing w:line="360" w:lineRule="auto"/>
        <w:jc w:val="both"/>
        <w:rPr>
          <w:rFonts w:ascii="Times New Roman" w:hAnsi="Times New Roman"/>
          <w:sz w:val="24"/>
        </w:rPr>
      </w:pPr>
    </w:p>
    <w:p w:rsidR="00107D7C" w:rsidRDefault="00107D7C" w:rsidP="00107D7C">
      <w:pPr>
        <w:spacing w:line="480" w:lineRule="auto"/>
        <w:ind w:left="1440" w:hanging="1440"/>
        <w:jc w:val="both"/>
        <w:rPr>
          <w:rFonts w:ascii="Times New Roman" w:hAnsi="Times New Roman"/>
          <w:sz w:val="24"/>
        </w:rPr>
      </w:pPr>
      <w:proofErr w:type="gramStart"/>
      <w:r>
        <w:rPr>
          <w:rFonts w:ascii="Times New Roman" w:hAnsi="Times New Roman"/>
          <w:b/>
          <w:sz w:val="24"/>
          <w:u w:val="single"/>
        </w:rPr>
        <w:t xml:space="preserve">ISSUE </w:t>
      </w:r>
      <w:r w:rsidRPr="00B2105B">
        <w:rPr>
          <w:rFonts w:ascii="Times New Roman" w:hAnsi="Times New Roman"/>
          <w:b/>
          <w:sz w:val="24"/>
          <w:u w:val="single"/>
        </w:rPr>
        <w:t>36:</w:t>
      </w:r>
      <w:r>
        <w:rPr>
          <w:rFonts w:ascii="Times New Roman" w:hAnsi="Times New Roman"/>
          <w:b/>
          <w:sz w:val="24"/>
        </w:rPr>
        <w:tab/>
        <w:t>What amount from the deferred balance of th</w:t>
      </w:r>
      <w:r w:rsidR="00185F62">
        <w:rPr>
          <w:rFonts w:ascii="Times New Roman" w:hAnsi="Times New Roman"/>
          <w:b/>
          <w:sz w:val="24"/>
        </w:rPr>
        <w:t xml:space="preserve">e Rate Management Plan approved </w:t>
      </w:r>
      <w:r>
        <w:rPr>
          <w:rFonts w:ascii="Times New Roman" w:hAnsi="Times New Roman"/>
          <w:b/>
          <w:sz w:val="24"/>
        </w:rPr>
        <w:t>in Order No.</w:t>
      </w:r>
      <w:proofErr w:type="gramEnd"/>
      <w:r>
        <w:rPr>
          <w:rFonts w:ascii="Times New Roman" w:hAnsi="Times New Roman"/>
          <w:b/>
          <w:sz w:val="24"/>
        </w:rPr>
        <w:t xml:space="preserve"> PSC-09-0783-FOF-EI should the Commission approve for recovery in 2012?</w:t>
      </w:r>
    </w:p>
    <w:p w:rsidR="00107D7C" w:rsidRDefault="00107D7C" w:rsidP="00107D7C">
      <w:pPr>
        <w:spacing w:line="360" w:lineRule="auto"/>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t>No more than $60 million. (Jacobs)</w:t>
      </w:r>
    </w:p>
    <w:p w:rsidR="00107D7C" w:rsidRDefault="00107D7C" w:rsidP="00107D7C">
      <w:pPr>
        <w:spacing w:line="360" w:lineRule="auto"/>
        <w:jc w:val="both"/>
        <w:rPr>
          <w:rFonts w:ascii="Times New Roman" w:hAnsi="Times New Roman"/>
          <w:sz w:val="24"/>
        </w:rPr>
      </w:pPr>
    </w:p>
    <w:p w:rsidR="00107D7C" w:rsidRDefault="00107D7C" w:rsidP="00107D7C">
      <w:pPr>
        <w:spacing w:line="360" w:lineRule="auto"/>
        <w:jc w:val="both"/>
        <w:rPr>
          <w:rFonts w:ascii="Times New Roman" w:hAnsi="Times New Roman"/>
          <w:sz w:val="24"/>
        </w:rPr>
      </w:pPr>
    </w:p>
    <w:p w:rsidR="00107D7C" w:rsidRDefault="00107D7C" w:rsidP="00107D7C">
      <w:pPr>
        <w:spacing w:before="120" w:after="120" w:line="360" w:lineRule="auto"/>
        <w:ind w:left="1440" w:hanging="1440"/>
        <w:jc w:val="both"/>
        <w:rPr>
          <w:rFonts w:ascii="Times New Roman" w:hAnsi="Times New Roman"/>
          <w:b/>
          <w:sz w:val="24"/>
        </w:rPr>
      </w:pPr>
      <w:r w:rsidRPr="00B823E9">
        <w:rPr>
          <w:rFonts w:ascii="Times New Roman" w:hAnsi="Times New Roman"/>
          <w:b/>
          <w:sz w:val="24"/>
          <w:u w:val="single"/>
        </w:rPr>
        <w:t xml:space="preserve">ISSUE </w:t>
      </w:r>
      <w:r>
        <w:rPr>
          <w:rFonts w:ascii="Times New Roman" w:hAnsi="Times New Roman"/>
          <w:b/>
          <w:sz w:val="24"/>
          <w:u w:val="single"/>
        </w:rPr>
        <w:t>37</w:t>
      </w:r>
      <w:r w:rsidRPr="00B823E9">
        <w:rPr>
          <w:rFonts w:ascii="Times New Roman" w:hAnsi="Times New Roman"/>
          <w:b/>
          <w:sz w:val="24"/>
        </w:rPr>
        <w:t>:</w:t>
      </w:r>
      <w:r w:rsidRPr="00B823E9">
        <w:rPr>
          <w:rFonts w:ascii="Times New Roman" w:hAnsi="Times New Roman"/>
          <w:sz w:val="24"/>
        </w:rPr>
        <w:tab/>
      </w:r>
      <w:r w:rsidRPr="00D7430E">
        <w:rPr>
          <w:rFonts w:ascii="Times New Roman" w:hAnsi="Times New Roman"/>
          <w:b/>
          <w:sz w:val="24"/>
        </w:rPr>
        <w:t>What is the total jurisdictional amount to be included in establishing PEF’s 2012 Capacity Cost Recovery Clause factor?</w:t>
      </w:r>
    </w:p>
    <w:p w:rsidR="00107D7C" w:rsidRPr="003B20A1" w:rsidRDefault="00107D7C" w:rsidP="00107D7C">
      <w:pPr>
        <w:spacing w:before="120" w:after="120" w:line="360" w:lineRule="auto"/>
        <w:ind w:left="1440" w:hanging="1440"/>
        <w:jc w:val="both"/>
        <w:rPr>
          <w:rFonts w:ascii="Times New Roman" w:hAnsi="Times New Roman"/>
          <w:sz w:val="24"/>
        </w:rPr>
      </w:pPr>
      <w:r>
        <w:rPr>
          <w:rFonts w:ascii="Times New Roman" w:hAnsi="Times New Roman"/>
          <w:sz w:val="24"/>
        </w:rPr>
        <w:t>OPC:</w:t>
      </w:r>
      <w:r>
        <w:rPr>
          <w:rFonts w:ascii="Times New Roman" w:hAnsi="Times New Roman"/>
          <w:sz w:val="24"/>
        </w:rPr>
        <w:tab/>
        <w:t>Only those costs which PEF has affirmatively shown are absolutely necessary for receipt of the COL for the LNP and no more than $60 million from the Rate Management Plan should be included.</w:t>
      </w:r>
      <w:r w:rsidR="00073E87">
        <w:rPr>
          <w:rFonts w:ascii="Times New Roman" w:hAnsi="Times New Roman"/>
          <w:sz w:val="24"/>
        </w:rPr>
        <w:t xml:space="preserve"> </w:t>
      </w:r>
      <w:r w:rsidR="009738F6">
        <w:rPr>
          <w:rFonts w:ascii="Times New Roman" w:hAnsi="Times New Roman"/>
          <w:sz w:val="24"/>
        </w:rPr>
        <w:t xml:space="preserve">No </w:t>
      </w:r>
      <w:r w:rsidR="00073E87">
        <w:rPr>
          <w:rFonts w:ascii="Times New Roman" w:hAnsi="Times New Roman"/>
          <w:sz w:val="24"/>
        </w:rPr>
        <w:t xml:space="preserve">other LNP and CR3 </w:t>
      </w:r>
      <w:proofErr w:type="spellStart"/>
      <w:r w:rsidR="00073E87">
        <w:rPr>
          <w:rFonts w:ascii="Times New Roman" w:hAnsi="Times New Roman"/>
          <w:sz w:val="24"/>
        </w:rPr>
        <w:t>U</w:t>
      </w:r>
      <w:r>
        <w:rPr>
          <w:rFonts w:ascii="Times New Roman" w:hAnsi="Times New Roman"/>
          <w:sz w:val="24"/>
        </w:rPr>
        <w:t>prate</w:t>
      </w:r>
      <w:proofErr w:type="spellEnd"/>
      <w:r>
        <w:rPr>
          <w:rFonts w:ascii="Times New Roman" w:hAnsi="Times New Roman"/>
          <w:sz w:val="24"/>
        </w:rPr>
        <w:t xml:space="preserve"> costs should be included in PEF’s 2012 Capacity Cost Recovery Clause factor.  Therefore, the amount requested by PEF should be reduced accordingly.  (Jacobs)</w:t>
      </w:r>
    </w:p>
    <w:p w:rsidR="00107D7C" w:rsidRDefault="00107D7C" w:rsidP="00107D7C">
      <w:pPr>
        <w:spacing w:before="120" w:after="120" w:line="360" w:lineRule="auto"/>
        <w:ind w:left="1440" w:hanging="1440"/>
        <w:jc w:val="both"/>
        <w:rPr>
          <w:rFonts w:ascii="Times New Roman" w:hAnsi="Times New Roman"/>
          <w:b/>
          <w:sz w:val="24"/>
        </w:rPr>
      </w:pPr>
    </w:p>
    <w:p w:rsidR="00107D7C" w:rsidRPr="00B823E9" w:rsidRDefault="00107D7C" w:rsidP="00107D7C">
      <w:pPr>
        <w:spacing w:line="276" w:lineRule="auto"/>
        <w:jc w:val="both"/>
        <w:rPr>
          <w:rFonts w:ascii="Times New Roman" w:hAnsi="Times New Roman"/>
          <w:sz w:val="24"/>
        </w:rPr>
      </w:pPr>
    </w:p>
    <w:p w:rsidR="00107D7C" w:rsidRPr="00B823E9" w:rsidRDefault="00107D7C" w:rsidP="00107D7C">
      <w:pPr>
        <w:spacing w:line="276" w:lineRule="auto"/>
        <w:jc w:val="both"/>
        <w:rPr>
          <w:rFonts w:ascii="Times New Roman" w:hAnsi="Times New Roman"/>
          <w:sz w:val="24"/>
          <w:u w:val="single"/>
        </w:rPr>
      </w:pPr>
      <w:r w:rsidRPr="00B823E9">
        <w:rPr>
          <w:rFonts w:ascii="Times New Roman" w:hAnsi="Times New Roman"/>
          <w:sz w:val="24"/>
          <w:u w:val="single"/>
        </w:rPr>
        <w:t>5.  STIPULATED ISSUES:</w:t>
      </w:r>
    </w:p>
    <w:p w:rsidR="00107D7C" w:rsidRPr="00B823E9" w:rsidRDefault="00107D7C" w:rsidP="00107D7C">
      <w:pPr>
        <w:spacing w:line="276" w:lineRule="auto"/>
        <w:jc w:val="both"/>
        <w:rPr>
          <w:rFonts w:ascii="Times New Roman" w:hAnsi="Times New Roman"/>
          <w:sz w:val="24"/>
          <w:u w:val="single"/>
        </w:rPr>
      </w:pPr>
    </w:p>
    <w:p w:rsidR="00107D7C" w:rsidRPr="00B823E9" w:rsidRDefault="00107D7C" w:rsidP="00107D7C">
      <w:pPr>
        <w:spacing w:line="276" w:lineRule="auto"/>
        <w:jc w:val="both"/>
        <w:rPr>
          <w:rFonts w:ascii="Times New Roman" w:hAnsi="Times New Roman"/>
          <w:sz w:val="24"/>
        </w:rPr>
      </w:pPr>
      <w:r w:rsidRPr="00B823E9">
        <w:rPr>
          <w:rFonts w:ascii="Times New Roman" w:hAnsi="Times New Roman"/>
          <w:sz w:val="24"/>
        </w:rPr>
        <w:tab/>
      </w:r>
      <w:proofErr w:type="gramStart"/>
      <w:r w:rsidRPr="00B823E9">
        <w:rPr>
          <w:rFonts w:ascii="Times New Roman" w:hAnsi="Times New Roman"/>
          <w:sz w:val="24"/>
        </w:rPr>
        <w:t>None.</w:t>
      </w:r>
      <w:proofErr w:type="gramEnd"/>
    </w:p>
    <w:p w:rsidR="00107D7C" w:rsidRPr="00B823E9" w:rsidRDefault="00107D7C" w:rsidP="00107D7C">
      <w:pPr>
        <w:spacing w:line="276" w:lineRule="auto"/>
        <w:jc w:val="both"/>
        <w:rPr>
          <w:rFonts w:ascii="Times New Roman" w:hAnsi="Times New Roman"/>
          <w:sz w:val="24"/>
        </w:rPr>
      </w:pPr>
    </w:p>
    <w:p w:rsidR="00107D7C" w:rsidRDefault="00107D7C" w:rsidP="00493DA6">
      <w:pPr>
        <w:spacing w:line="276" w:lineRule="auto"/>
        <w:jc w:val="both"/>
        <w:rPr>
          <w:rFonts w:ascii="Times New Roman" w:hAnsi="Times New Roman"/>
          <w:sz w:val="24"/>
          <w:u w:val="single"/>
        </w:rPr>
      </w:pPr>
    </w:p>
    <w:p w:rsidR="00107D7C" w:rsidRPr="00B823E9" w:rsidRDefault="00107D7C" w:rsidP="00107D7C">
      <w:pPr>
        <w:spacing w:line="276" w:lineRule="auto"/>
        <w:ind w:left="720" w:hanging="720"/>
        <w:jc w:val="both"/>
        <w:rPr>
          <w:rFonts w:ascii="Times New Roman" w:hAnsi="Times New Roman"/>
          <w:sz w:val="24"/>
        </w:rPr>
      </w:pPr>
      <w:r w:rsidRPr="00B823E9">
        <w:rPr>
          <w:rFonts w:ascii="Times New Roman" w:hAnsi="Times New Roman"/>
          <w:sz w:val="24"/>
          <w:u w:val="single"/>
        </w:rPr>
        <w:t>6.  PENDING MOTIONS</w:t>
      </w:r>
      <w:r w:rsidRPr="00B823E9">
        <w:rPr>
          <w:rFonts w:ascii="Times New Roman" w:hAnsi="Times New Roman"/>
          <w:sz w:val="24"/>
        </w:rPr>
        <w:t xml:space="preserve">:  </w:t>
      </w:r>
      <w:r w:rsidRPr="00B823E9">
        <w:rPr>
          <w:rFonts w:ascii="Times New Roman" w:hAnsi="Times New Roman"/>
          <w:sz w:val="24"/>
        </w:rPr>
        <w:tab/>
      </w:r>
    </w:p>
    <w:p w:rsidR="00107D7C" w:rsidRPr="00B823E9" w:rsidRDefault="00107D7C" w:rsidP="00107D7C">
      <w:pPr>
        <w:spacing w:line="276" w:lineRule="auto"/>
        <w:ind w:left="720" w:hanging="720"/>
        <w:jc w:val="both"/>
        <w:rPr>
          <w:rFonts w:ascii="Times New Roman" w:hAnsi="Times New Roman"/>
          <w:sz w:val="24"/>
        </w:rPr>
      </w:pPr>
    </w:p>
    <w:p w:rsidR="00107D7C" w:rsidRPr="00B823E9" w:rsidRDefault="00107D7C" w:rsidP="00C45C55">
      <w:pPr>
        <w:spacing w:line="360" w:lineRule="auto"/>
        <w:ind w:left="720"/>
        <w:jc w:val="both"/>
        <w:rPr>
          <w:rFonts w:ascii="Times New Roman" w:hAnsi="Times New Roman"/>
          <w:sz w:val="24"/>
        </w:rPr>
      </w:pPr>
      <w:r>
        <w:rPr>
          <w:rFonts w:ascii="Times New Roman" w:hAnsi="Times New Roman"/>
          <w:sz w:val="24"/>
        </w:rPr>
        <w:t>The OPC may seek a determination of confidentiality as to the amount at issue in Issue 31. Additionally the OPC may seek the Commission to Compel that PEF produce completely un-redacted copies of the 2010 scena</w:t>
      </w:r>
      <w:r w:rsidR="004125C7">
        <w:rPr>
          <w:rFonts w:ascii="Times New Roman" w:hAnsi="Times New Roman"/>
          <w:sz w:val="24"/>
        </w:rPr>
        <w:t>rio planning presentations (See</w:t>
      </w:r>
      <w:r>
        <w:rPr>
          <w:rFonts w:ascii="Times New Roman" w:hAnsi="Times New Roman"/>
          <w:sz w:val="24"/>
        </w:rPr>
        <w:t xml:space="preserve"> 11NC-OPCPOD-5-29-000001-000115).  </w:t>
      </w:r>
    </w:p>
    <w:p w:rsidR="00516CB4" w:rsidRDefault="00516CB4" w:rsidP="00107D7C">
      <w:pPr>
        <w:spacing w:line="276" w:lineRule="auto"/>
        <w:jc w:val="both"/>
        <w:rPr>
          <w:rFonts w:ascii="Times New Roman" w:hAnsi="Times New Roman"/>
          <w:sz w:val="24"/>
        </w:rPr>
      </w:pPr>
    </w:p>
    <w:p w:rsidR="00107D7C" w:rsidRPr="00B823E9" w:rsidRDefault="00107D7C" w:rsidP="00107D7C">
      <w:pPr>
        <w:spacing w:line="276" w:lineRule="auto"/>
        <w:jc w:val="both"/>
        <w:rPr>
          <w:rFonts w:ascii="Times New Roman" w:hAnsi="Times New Roman"/>
          <w:sz w:val="24"/>
          <w:u w:val="single"/>
        </w:rPr>
      </w:pPr>
      <w:r w:rsidRPr="00B823E9">
        <w:rPr>
          <w:rFonts w:ascii="Times New Roman" w:hAnsi="Times New Roman"/>
          <w:sz w:val="24"/>
          <w:u w:val="single"/>
        </w:rPr>
        <w:t xml:space="preserve">7.  STATEMENT OF PARTY’S PENDING REQUESTS OR CLAIMS FOR </w:t>
      </w:r>
    </w:p>
    <w:p w:rsidR="00107D7C" w:rsidRPr="00B823E9" w:rsidRDefault="00107D7C" w:rsidP="00107D7C">
      <w:pPr>
        <w:spacing w:line="276" w:lineRule="auto"/>
        <w:jc w:val="both"/>
        <w:rPr>
          <w:rFonts w:ascii="Times New Roman" w:hAnsi="Times New Roman"/>
          <w:sz w:val="24"/>
          <w:u w:val="single"/>
        </w:rPr>
      </w:pPr>
      <w:r w:rsidRPr="00B823E9">
        <w:rPr>
          <w:rFonts w:ascii="Times New Roman" w:hAnsi="Times New Roman"/>
          <w:sz w:val="24"/>
        </w:rPr>
        <w:t xml:space="preserve">    </w:t>
      </w:r>
      <w:r w:rsidRPr="00B823E9">
        <w:rPr>
          <w:rFonts w:ascii="Times New Roman" w:hAnsi="Times New Roman"/>
          <w:sz w:val="24"/>
          <w:u w:val="single"/>
        </w:rPr>
        <w:t>CONFIDENTIALITY:</w:t>
      </w:r>
    </w:p>
    <w:p w:rsidR="00107D7C" w:rsidRPr="00B823E9" w:rsidRDefault="00107D7C" w:rsidP="00107D7C">
      <w:pPr>
        <w:spacing w:line="276" w:lineRule="auto"/>
        <w:jc w:val="both"/>
        <w:rPr>
          <w:rFonts w:ascii="Times New Roman" w:hAnsi="Times New Roman"/>
          <w:sz w:val="24"/>
          <w:u w:val="single"/>
        </w:rPr>
      </w:pPr>
    </w:p>
    <w:p w:rsidR="00107D7C" w:rsidRPr="00B823E9" w:rsidRDefault="00107D7C" w:rsidP="00107D7C">
      <w:pPr>
        <w:spacing w:line="276" w:lineRule="auto"/>
        <w:ind w:left="720"/>
        <w:jc w:val="both"/>
        <w:rPr>
          <w:rFonts w:ascii="Times New Roman" w:hAnsi="Times New Roman"/>
          <w:sz w:val="24"/>
        </w:rPr>
      </w:pPr>
      <w:proofErr w:type="gramStart"/>
      <w:r w:rsidRPr="00B823E9">
        <w:rPr>
          <w:rFonts w:ascii="Times New Roman" w:hAnsi="Times New Roman"/>
          <w:sz w:val="24"/>
        </w:rPr>
        <w:t>None.</w:t>
      </w:r>
      <w:proofErr w:type="gramEnd"/>
    </w:p>
    <w:p w:rsidR="00107D7C" w:rsidRPr="00B823E9" w:rsidRDefault="00107D7C" w:rsidP="00107D7C">
      <w:pPr>
        <w:spacing w:line="276" w:lineRule="auto"/>
        <w:jc w:val="both"/>
        <w:rPr>
          <w:rFonts w:ascii="Times New Roman" w:hAnsi="Times New Roman"/>
          <w:sz w:val="24"/>
        </w:rPr>
      </w:pPr>
    </w:p>
    <w:p w:rsidR="00107D7C" w:rsidRPr="00B823E9" w:rsidRDefault="00107D7C" w:rsidP="00107D7C">
      <w:pPr>
        <w:spacing w:line="276" w:lineRule="auto"/>
        <w:jc w:val="both"/>
        <w:rPr>
          <w:rFonts w:ascii="Times New Roman" w:hAnsi="Times New Roman"/>
          <w:sz w:val="24"/>
        </w:rPr>
      </w:pPr>
      <w:r w:rsidRPr="00B823E9">
        <w:rPr>
          <w:rFonts w:ascii="Times New Roman" w:hAnsi="Times New Roman"/>
          <w:sz w:val="24"/>
          <w:u w:val="single"/>
        </w:rPr>
        <w:t>8.  OBJECTIONS TO QUALIFICATION OF WITNESSES AS AN EXPERT</w:t>
      </w:r>
      <w:r w:rsidRPr="00B823E9">
        <w:rPr>
          <w:rFonts w:ascii="Times New Roman" w:hAnsi="Times New Roman"/>
          <w:sz w:val="24"/>
        </w:rPr>
        <w:t>:</w:t>
      </w:r>
    </w:p>
    <w:p w:rsidR="00107D7C" w:rsidRPr="00B823E9" w:rsidRDefault="00107D7C" w:rsidP="00107D7C">
      <w:pPr>
        <w:spacing w:line="276" w:lineRule="auto"/>
        <w:jc w:val="both"/>
        <w:rPr>
          <w:rFonts w:ascii="Times New Roman" w:hAnsi="Times New Roman"/>
          <w:sz w:val="24"/>
        </w:rPr>
      </w:pPr>
    </w:p>
    <w:p w:rsidR="00107D7C" w:rsidRPr="00B823E9" w:rsidRDefault="00107D7C" w:rsidP="00107D7C">
      <w:pPr>
        <w:spacing w:line="276" w:lineRule="auto"/>
        <w:jc w:val="both"/>
        <w:rPr>
          <w:rFonts w:ascii="Times New Roman" w:hAnsi="Times New Roman"/>
          <w:sz w:val="24"/>
        </w:rPr>
      </w:pPr>
      <w:r w:rsidRPr="00B823E9">
        <w:rPr>
          <w:rFonts w:ascii="Times New Roman" w:hAnsi="Times New Roman"/>
          <w:sz w:val="24"/>
        </w:rPr>
        <w:tab/>
      </w:r>
      <w:proofErr w:type="gramStart"/>
      <w:r w:rsidRPr="00B823E9">
        <w:rPr>
          <w:rFonts w:ascii="Times New Roman" w:hAnsi="Times New Roman"/>
          <w:sz w:val="24"/>
        </w:rPr>
        <w:t>None at this time.</w:t>
      </w:r>
      <w:proofErr w:type="gramEnd"/>
    </w:p>
    <w:p w:rsidR="00107D7C" w:rsidRPr="00B823E9" w:rsidRDefault="00107D7C" w:rsidP="00107D7C">
      <w:pPr>
        <w:spacing w:line="276" w:lineRule="auto"/>
        <w:jc w:val="both"/>
        <w:rPr>
          <w:rFonts w:ascii="Times New Roman" w:hAnsi="Times New Roman"/>
          <w:sz w:val="24"/>
        </w:rPr>
      </w:pPr>
    </w:p>
    <w:p w:rsidR="00107D7C" w:rsidRPr="00B823E9" w:rsidRDefault="00107D7C" w:rsidP="00107D7C">
      <w:pPr>
        <w:spacing w:line="276" w:lineRule="auto"/>
        <w:ind w:left="720" w:hanging="720"/>
        <w:jc w:val="both"/>
        <w:rPr>
          <w:rFonts w:ascii="Times New Roman" w:hAnsi="Times New Roman"/>
          <w:sz w:val="24"/>
        </w:rPr>
      </w:pPr>
      <w:r w:rsidRPr="00B823E9">
        <w:rPr>
          <w:rFonts w:ascii="Times New Roman" w:hAnsi="Times New Roman"/>
          <w:sz w:val="24"/>
          <w:u w:val="single"/>
        </w:rPr>
        <w:t>9.  STATEMENT OF COMPLIANCE WITH ORDER ESTABLISHING PROCEDURE</w:t>
      </w:r>
      <w:r w:rsidRPr="00B823E9">
        <w:rPr>
          <w:rFonts w:ascii="Times New Roman" w:hAnsi="Times New Roman"/>
          <w:sz w:val="24"/>
        </w:rPr>
        <w:t xml:space="preserve">:  </w:t>
      </w:r>
    </w:p>
    <w:p w:rsidR="00107D7C" w:rsidRPr="00B823E9" w:rsidRDefault="00107D7C" w:rsidP="00107D7C">
      <w:pPr>
        <w:spacing w:line="276" w:lineRule="auto"/>
        <w:jc w:val="both"/>
        <w:rPr>
          <w:rFonts w:ascii="Times New Roman" w:hAnsi="Times New Roman"/>
          <w:sz w:val="24"/>
        </w:rPr>
      </w:pPr>
    </w:p>
    <w:p w:rsidR="00107D7C" w:rsidRPr="00B823E9" w:rsidRDefault="00107D7C" w:rsidP="00107D7C">
      <w:pPr>
        <w:pStyle w:val="BodyTextIndent2"/>
        <w:rPr>
          <w:b/>
        </w:rPr>
      </w:pPr>
      <w:r w:rsidRPr="00B823E9">
        <w:t>There are no requirements of the Order Establishing Procedure with which the Office of Public Counsel cannot comply.</w:t>
      </w:r>
    </w:p>
    <w:p w:rsidR="00107D7C" w:rsidRPr="00B823E9" w:rsidRDefault="00107D7C" w:rsidP="00107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107D7C" w:rsidRPr="00B823E9" w:rsidRDefault="00107D7C" w:rsidP="00107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107D7C" w:rsidRPr="00B823E9" w:rsidRDefault="00107D7C" w:rsidP="00107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sidRPr="00B823E9">
        <w:rPr>
          <w:rFonts w:ascii="Times New Roman" w:hAnsi="Times New Roman"/>
          <w:sz w:val="24"/>
        </w:rPr>
        <w:tab/>
        <w:t xml:space="preserve">Dated this </w:t>
      </w:r>
      <w:r>
        <w:rPr>
          <w:rFonts w:ascii="Times New Roman" w:hAnsi="Times New Roman"/>
          <w:sz w:val="24"/>
        </w:rPr>
        <w:t>25</w:t>
      </w:r>
      <w:r w:rsidRPr="00A97F64">
        <w:rPr>
          <w:rFonts w:ascii="Times New Roman" w:hAnsi="Times New Roman"/>
          <w:sz w:val="24"/>
          <w:vertAlign w:val="superscript"/>
        </w:rPr>
        <w:t>th</w:t>
      </w:r>
      <w:r>
        <w:rPr>
          <w:rFonts w:ascii="Times New Roman" w:hAnsi="Times New Roman"/>
          <w:sz w:val="24"/>
        </w:rPr>
        <w:t xml:space="preserve"> </w:t>
      </w:r>
      <w:r w:rsidRPr="00B823E9">
        <w:rPr>
          <w:rFonts w:ascii="Times New Roman" w:hAnsi="Times New Roman"/>
          <w:sz w:val="24"/>
        </w:rPr>
        <w:t xml:space="preserve">day of </w:t>
      </w:r>
      <w:r>
        <w:rPr>
          <w:rFonts w:ascii="Times New Roman" w:hAnsi="Times New Roman"/>
          <w:sz w:val="24"/>
        </w:rPr>
        <w:t>July, 2011</w:t>
      </w:r>
    </w:p>
    <w:p w:rsidR="00577715" w:rsidRPr="00B823E9" w:rsidRDefault="00577715" w:rsidP="00B823E9">
      <w:pPr>
        <w:spacing w:line="276" w:lineRule="auto"/>
        <w:jc w:val="both"/>
        <w:rPr>
          <w:rFonts w:ascii="Times New Roman" w:hAnsi="Times New Roman"/>
          <w:sz w:val="24"/>
        </w:rPr>
      </w:pPr>
    </w:p>
    <w:p w:rsidR="00073E87" w:rsidRDefault="00073E87"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sectPr w:rsidR="00073E87" w:rsidSect="00172B32">
          <w:footerReference w:type="default" r:id="rId8"/>
          <w:pgSz w:w="12240" w:h="15840"/>
          <w:pgMar w:top="1440" w:right="1440" w:bottom="1440" w:left="1440" w:header="720" w:footer="720" w:gutter="0"/>
          <w:cols w:space="720"/>
          <w:titlePg/>
          <w:docGrid w:linePitch="360"/>
        </w:sectPr>
      </w:pPr>
    </w:p>
    <w:p w:rsidR="00B52458" w:rsidRPr="00B823E9" w:rsidRDefault="00B52458"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B52458" w:rsidRPr="00B823E9" w:rsidRDefault="00732FCC"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Pr>
          <w:rFonts w:ascii="Times New Roman" w:hAnsi="Times New Roman"/>
          <w:sz w:val="24"/>
        </w:rPr>
        <w:tab/>
      </w:r>
      <w:r w:rsidR="00B52458" w:rsidRPr="00B823E9">
        <w:rPr>
          <w:rFonts w:ascii="Times New Roman" w:hAnsi="Times New Roman"/>
          <w:sz w:val="24"/>
        </w:rPr>
        <w:t>Respectfully submitted,</w:t>
      </w:r>
    </w:p>
    <w:p w:rsidR="00493DA6" w:rsidRPr="00B823E9" w:rsidRDefault="00493DA6"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073E87" w:rsidRPr="00B823E9" w:rsidRDefault="00732FCC" w:rsidP="00073E87">
      <w:pPr>
        <w:widowControl/>
        <w:tabs>
          <w:tab w:val="left" w:pos="0"/>
        </w:tabs>
        <w:jc w:val="both"/>
        <w:rPr>
          <w:rFonts w:ascii="Times New Roman" w:hAnsi="Times New Roman"/>
          <w:sz w:val="24"/>
        </w:rPr>
      </w:pPr>
      <w:r>
        <w:rPr>
          <w:rFonts w:ascii="Times New Roman" w:hAnsi="Times New Roman"/>
          <w:sz w:val="24"/>
        </w:rPr>
        <w:tab/>
      </w:r>
      <w:r w:rsidR="00B52458" w:rsidRPr="00B823E9">
        <w:rPr>
          <w:rFonts w:ascii="Times New Roman" w:hAnsi="Times New Roman"/>
          <w:sz w:val="24"/>
        </w:rPr>
        <w:t>J.R. Kelly</w:t>
      </w:r>
      <w:r w:rsidR="00073E87">
        <w:rPr>
          <w:rFonts w:ascii="Times New Roman" w:hAnsi="Times New Roman"/>
          <w:sz w:val="24"/>
        </w:rPr>
        <w:tab/>
      </w:r>
      <w:r w:rsidR="00073E87">
        <w:rPr>
          <w:rFonts w:ascii="Times New Roman" w:hAnsi="Times New Roman"/>
          <w:sz w:val="24"/>
        </w:rPr>
        <w:tab/>
      </w:r>
      <w:r w:rsidR="00073E87">
        <w:rPr>
          <w:rFonts w:ascii="Times New Roman" w:hAnsi="Times New Roman"/>
          <w:sz w:val="24"/>
        </w:rPr>
        <w:tab/>
      </w:r>
      <w:r w:rsidR="00073E87">
        <w:rPr>
          <w:rFonts w:ascii="Times New Roman" w:hAnsi="Times New Roman"/>
          <w:sz w:val="24"/>
        </w:rPr>
        <w:tab/>
      </w:r>
    </w:p>
    <w:p w:rsidR="00B52458" w:rsidRPr="00B823E9" w:rsidRDefault="00732FCC" w:rsidP="00073E87">
      <w:pPr>
        <w:widowControl/>
        <w:tabs>
          <w:tab w:val="left" w:pos="0"/>
        </w:tabs>
        <w:jc w:val="both"/>
        <w:rPr>
          <w:rFonts w:ascii="Times New Roman" w:hAnsi="Times New Roman"/>
          <w:sz w:val="24"/>
        </w:rPr>
      </w:pPr>
      <w:r>
        <w:rPr>
          <w:rFonts w:ascii="Times New Roman" w:hAnsi="Times New Roman"/>
          <w:sz w:val="24"/>
        </w:rPr>
        <w:tab/>
      </w:r>
      <w:r w:rsidR="00B52458" w:rsidRPr="00B823E9">
        <w:rPr>
          <w:rFonts w:ascii="Times New Roman" w:hAnsi="Times New Roman"/>
          <w:sz w:val="24"/>
        </w:rPr>
        <w:t>Public Counsel</w:t>
      </w:r>
      <w:r w:rsidR="00B52458" w:rsidRPr="00B823E9">
        <w:rPr>
          <w:rFonts w:ascii="Times New Roman" w:hAnsi="Times New Roman"/>
          <w:sz w:val="24"/>
        </w:rPr>
        <w:tab/>
      </w:r>
      <w:r w:rsidR="00B52458" w:rsidRPr="00B823E9">
        <w:rPr>
          <w:rFonts w:ascii="Times New Roman" w:hAnsi="Times New Roman"/>
          <w:sz w:val="24"/>
        </w:rPr>
        <w:tab/>
      </w:r>
      <w:r w:rsidR="00B52458" w:rsidRPr="00B823E9">
        <w:rPr>
          <w:rFonts w:ascii="Times New Roman" w:hAnsi="Times New Roman"/>
          <w:sz w:val="24"/>
        </w:rPr>
        <w:tab/>
      </w: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p>
    <w:p w:rsidR="008E0311"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p>
    <w:p w:rsidR="00B52458" w:rsidRPr="009C4C89" w:rsidRDefault="00732FCC" w:rsidP="00A1785C">
      <w:pPr>
        <w:tabs>
          <w:tab w:val="left" w:pos="720"/>
          <w:tab w:val="left" w:pos="3600"/>
          <w:tab w:val="left" w:pos="3690"/>
          <w:tab w:val="center" w:pos="4680"/>
          <w:tab w:val="left" w:pos="5760"/>
        </w:tabs>
        <w:jc w:val="both"/>
        <w:rPr>
          <w:rFonts w:ascii="Times New Roman" w:hAnsi="Times New Roman"/>
          <w:sz w:val="24"/>
          <w:u w:val="single"/>
        </w:rPr>
      </w:pPr>
      <w:r>
        <w:rPr>
          <w:rFonts w:ascii="Times New Roman" w:hAnsi="Times New Roman"/>
          <w:sz w:val="24"/>
        </w:rPr>
        <w:tab/>
      </w:r>
      <w:proofErr w:type="gramStart"/>
      <w:r w:rsidR="009C4C89" w:rsidRPr="009C4C89">
        <w:rPr>
          <w:rFonts w:ascii="Times New Roman" w:hAnsi="Times New Roman"/>
          <w:sz w:val="24"/>
          <w:u w:val="single"/>
        </w:rPr>
        <w:t>s/Charles</w:t>
      </w:r>
      <w:proofErr w:type="gramEnd"/>
      <w:r w:rsidR="009C4C89" w:rsidRPr="009C4C89">
        <w:rPr>
          <w:rFonts w:ascii="Times New Roman" w:hAnsi="Times New Roman"/>
          <w:sz w:val="24"/>
          <w:u w:val="single"/>
        </w:rPr>
        <w:t xml:space="preserve"> J. Rehwinkel</w:t>
      </w:r>
    </w:p>
    <w:p w:rsidR="00B52458"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r w:rsidR="00B07A3E" w:rsidRPr="00B823E9">
        <w:rPr>
          <w:rFonts w:ascii="Times New Roman" w:hAnsi="Times New Roman"/>
          <w:sz w:val="24"/>
        </w:rPr>
        <w:t>Charles J. Rehwinkel</w:t>
      </w:r>
    </w:p>
    <w:p w:rsidR="00B52458"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r w:rsidR="004B0BAD">
        <w:rPr>
          <w:rFonts w:ascii="Times New Roman" w:hAnsi="Times New Roman"/>
          <w:sz w:val="24"/>
        </w:rPr>
        <w:t xml:space="preserve">Deputy </w:t>
      </w:r>
      <w:r w:rsidR="00B52458" w:rsidRPr="00B823E9">
        <w:rPr>
          <w:rFonts w:ascii="Times New Roman" w:hAnsi="Times New Roman"/>
          <w:sz w:val="24"/>
        </w:rPr>
        <w:t>Public Counsel</w:t>
      </w:r>
    </w:p>
    <w:p w:rsidR="00B52458" w:rsidRPr="00B823E9" w:rsidRDefault="00B52458" w:rsidP="00A1785C">
      <w:pPr>
        <w:tabs>
          <w:tab w:val="left" w:pos="720"/>
          <w:tab w:val="left" w:pos="3600"/>
          <w:tab w:val="left" w:pos="3690"/>
          <w:tab w:val="center" w:pos="4680"/>
          <w:tab w:val="left" w:pos="5760"/>
        </w:tabs>
        <w:jc w:val="both"/>
        <w:rPr>
          <w:rFonts w:ascii="Times New Roman" w:hAnsi="Times New Roman"/>
          <w:sz w:val="24"/>
        </w:rPr>
      </w:pPr>
    </w:p>
    <w:p w:rsidR="00B52458"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r w:rsidR="00B52458" w:rsidRPr="00B823E9">
        <w:rPr>
          <w:rFonts w:ascii="Times New Roman" w:hAnsi="Times New Roman"/>
          <w:sz w:val="24"/>
        </w:rPr>
        <w:t>Office of Public Counsel</w:t>
      </w:r>
    </w:p>
    <w:p w:rsidR="00B52458"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proofErr w:type="gramStart"/>
      <w:r w:rsidR="00B52458" w:rsidRPr="00B823E9">
        <w:rPr>
          <w:rFonts w:ascii="Times New Roman" w:hAnsi="Times New Roman"/>
          <w:sz w:val="24"/>
        </w:rPr>
        <w:t>c/o</w:t>
      </w:r>
      <w:proofErr w:type="gramEnd"/>
      <w:r w:rsidR="00B52458" w:rsidRPr="00B823E9">
        <w:rPr>
          <w:rFonts w:ascii="Times New Roman" w:hAnsi="Times New Roman"/>
          <w:sz w:val="24"/>
        </w:rPr>
        <w:t xml:space="preserve"> The Florida Legislature</w:t>
      </w:r>
    </w:p>
    <w:p w:rsidR="00B52458"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r w:rsidR="00B52458" w:rsidRPr="00B823E9">
        <w:rPr>
          <w:rFonts w:ascii="Times New Roman" w:hAnsi="Times New Roman"/>
          <w:sz w:val="24"/>
        </w:rPr>
        <w:t>111 West Madison Street</w:t>
      </w:r>
    </w:p>
    <w:p w:rsidR="00B52458"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r w:rsidR="00B52458" w:rsidRPr="00B823E9">
        <w:rPr>
          <w:rFonts w:ascii="Times New Roman" w:hAnsi="Times New Roman"/>
          <w:sz w:val="24"/>
        </w:rPr>
        <w:t>Room 812</w:t>
      </w:r>
    </w:p>
    <w:p w:rsidR="00B52458"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r w:rsidR="00B52458" w:rsidRPr="00B823E9">
        <w:rPr>
          <w:rFonts w:ascii="Times New Roman" w:hAnsi="Times New Roman"/>
          <w:sz w:val="24"/>
        </w:rPr>
        <w:t>Tallahassee, FL 32399-1400</w:t>
      </w:r>
    </w:p>
    <w:p w:rsidR="00B52458" w:rsidRPr="00B823E9" w:rsidRDefault="00B52458" w:rsidP="00A1785C">
      <w:pPr>
        <w:tabs>
          <w:tab w:val="left" w:pos="720"/>
          <w:tab w:val="left" w:pos="3600"/>
          <w:tab w:val="left" w:pos="3690"/>
          <w:tab w:val="center" w:pos="4680"/>
          <w:tab w:val="left" w:pos="5760"/>
        </w:tabs>
        <w:jc w:val="both"/>
        <w:rPr>
          <w:rFonts w:ascii="Times New Roman" w:hAnsi="Times New Roman"/>
          <w:b/>
          <w:bCs/>
          <w:sz w:val="24"/>
        </w:rPr>
      </w:pPr>
    </w:p>
    <w:p w:rsidR="00B52458" w:rsidRPr="00B823E9" w:rsidRDefault="00732FCC" w:rsidP="00A1785C">
      <w:pPr>
        <w:tabs>
          <w:tab w:val="left" w:pos="720"/>
          <w:tab w:val="left" w:pos="3600"/>
          <w:tab w:val="left" w:pos="3690"/>
          <w:tab w:val="center" w:pos="4680"/>
          <w:tab w:val="left" w:pos="5760"/>
        </w:tabs>
        <w:jc w:val="both"/>
        <w:rPr>
          <w:rFonts w:ascii="Times New Roman" w:hAnsi="Times New Roman"/>
          <w:bCs/>
          <w:sz w:val="24"/>
        </w:rPr>
      </w:pPr>
      <w:r>
        <w:rPr>
          <w:rFonts w:ascii="Times New Roman" w:hAnsi="Times New Roman"/>
          <w:b/>
          <w:bCs/>
          <w:sz w:val="24"/>
        </w:rPr>
        <w:tab/>
      </w:r>
      <w:r w:rsidR="00B52458" w:rsidRPr="00B823E9">
        <w:rPr>
          <w:rFonts w:ascii="Times New Roman" w:hAnsi="Times New Roman"/>
          <w:bCs/>
          <w:sz w:val="24"/>
        </w:rPr>
        <w:t>Attorney for the Citizens</w:t>
      </w:r>
      <w:r w:rsidR="00A1785C">
        <w:rPr>
          <w:rFonts w:ascii="Times New Roman" w:hAnsi="Times New Roman"/>
          <w:bCs/>
          <w:sz w:val="24"/>
        </w:rPr>
        <w:t xml:space="preserve">     </w:t>
      </w:r>
    </w:p>
    <w:p w:rsidR="00B52458"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proofErr w:type="gramStart"/>
      <w:r w:rsidR="00B52458" w:rsidRPr="00B823E9">
        <w:rPr>
          <w:rFonts w:ascii="Times New Roman" w:hAnsi="Times New Roman"/>
          <w:sz w:val="24"/>
        </w:rPr>
        <w:t>of</w:t>
      </w:r>
      <w:proofErr w:type="gramEnd"/>
      <w:r w:rsidR="00B52458" w:rsidRPr="00B823E9">
        <w:rPr>
          <w:rFonts w:ascii="Times New Roman" w:hAnsi="Times New Roman"/>
          <w:sz w:val="24"/>
        </w:rPr>
        <w:t xml:space="preserve"> the State of Florida </w:t>
      </w:r>
    </w:p>
    <w:p w:rsidR="00073E87" w:rsidRPr="00B823E9" w:rsidRDefault="00073E87" w:rsidP="00073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073E87" w:rsidRDefault="00073E87" w:rsidP="00073E87">
      <w:pPr>
        <w:widowControl/>
        <w:tabs>
          <w:tab w:val="left" w:pos="0"/>
        </w:tabs>
        <w:spacing w:line="276" w:lineRule="auto"/>
        <w:jc w:val="both"/>
        <w:rPr>
          <w:rFonts w:ascii="Times New Roman" w:hAnsi="Times New Roman"/>
          <w:sz w:val="24"/>
        </w:rPr>
      </w:pPr>
    </w:p>
    <w:p w:rsidR="00073E87" w:rsidRPr="00B823E9" w:rsidRDefault="00073E87" w:rsidP="00577715">
      <w:pPr>
        <w:widowControl/>
        <w:tabs>
          <w:tab w:val="left" w:pos="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p>
    <w:p w:rsidR="00577715" w:rsidRDefault="00577715" w:rsidP="00073E87">
      <w:pPr>
        <w:tabs>
          <w:tab w:val="left" w:pos="720"/>
          <w:tab w:val="left" w:pos="3600"/>
          <w:tab w:val="left" w:pos="3690"/>
          <w:tab w:val="center" w:pos="4680"/>
          <w:tab w:val="left" w:pos="5760"/>
        </w:tabs>
        <w:spacing w:line="276" w:lineRule="auto"/>
        <w:jc w:val="both"/>
        <w:rPr>
          <w:rFonts w:ascii="Times New Roman" w:hAnsi="Times New Roman"/>
          <w:sz w:val="24"/>
        </w:rPr>
      </w:pPr>
    </w:p>
    <w:p w:rsidR="00073E87" w:rsidRPr="00B823E9" w:rsidRDefault="00073E87" w:rsidP="00073E87">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p>
    <w:p w:rsidR="00073E87" w:rsidRPr="00B823E9" w:rsidRDefault="00073E87" w:rsidP="00073E87">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p>
    <w:p w:rsidR="00516CB4" w:rsidRDefault="00732FCC" w:rsidP="00073E87">
      <w:pPr>
        <w:tabs>
          <w:tab w:val="left" w:pos="720"/>
          <w:tab w:val="left" w:pos="3600"/>
          <w:tab w:val="left" w:pos="3690"/>
          <w:tab w:val="center" w:pos="4680"/>
          <w:tab w:val="left" w:pos="5760"/>
        </w:tabs>
        <w:spacing w:line="276" w:lineRule="auto"/>
        <w:jc w:val="both"/>
        <w:rPr>
          <w:rFonts w:ascii="Times New Roman" w:hAnsi="Times New Roman"/>
          <w:sz w:val="24"/>
        </w:rPr>
      </w:pPr>
      <w:r>
        <w:rPr>
          <w:rFonts w:ascii="Times New Roman" w:hAnsi="Times New Roman"/>
          <w:sz w:val="24"/>
        </w:rPr>
        <w:tab/>
      </w:r>
    </w:p>
    <w:p w:rsidR="00A1785C" w:rsidRDefault="00516CB4"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p>
    <w:p w:rsidR="00073E87" w:rsidRPr="009C4C89" w:rsidRDefault="00A1785C" w:rsidP="00A1785C">
      <w:pPr>
        <w:tabs>
          <w:tab w:val="left" w:pos="720"/>
          <w:tab w:val="left" w:pos="3600"/>
          <w:tab w:val="left" w:pos="3690"/>
          <w:tab w:val="center" w:pos="4680"/>
          <w:tab w:val="left" w:pos="5760"/>
        </w:tabs>
        <w:jc w:val="both"/>
        <w:rPr>
          <w:rFonts w:ascii="Times New Roman" w:hAnsi="Times New Roman"/>
          <w:sz w:val="24"/>
          <w:u w:val="single"/>
        </w:rPr>
      </w:pPr>
      <w:r>
        <w:rPr>
          <w:rFonts w:ascii="Times New Roman" w:hAnsi="Times New Roman"/>
          <w:sz w:val="24"/>
        </w:rPr>
        <w:tab/>
      </w:r>
      <w:proofErr w:type="gramStart"/>
      <w:r w:rsidR="009C4C89" w:rsidRPr="009C4C89">
        <w:rPr>
          <w:rFonts w:ascii="Times New Roman" w:hAnsi="Times New Roman"/>
          <w:sz w:val="24"/>
          <w:u w:val="single"/>
        </w:rPr>
        <w:t>s/Joseph</w:t>
      </w:r>
      <w:proofErr w:type="gramEnd"/>
      <w:r w:rsidR="009C4C89" w:rsidRPr="009C4C89">
        <w:rPr>
          <w:rFonts w:ascii="Times New Roman" w:hAnsi="Times New Roman"/>
          <w:sz w:val="24"/>
          <w:u w:val="single"/>
        </w:rPr>
        <w:t xml:space="preserve"> A. </w:t>
      </w:r>
      <w:proofErr w:type="spellStart"/>
      <w:r w:rsidR="009C4C89" w:rsidRPr="009C4C89">
        <w:rPr>
          <w:rFonts w:ascii="Times New Roman" w:hAnsi="Times New Roman"/>
          <w:sz w:val="24"/>
          <w:u w:val="single"/>
        </w:rPr>
        <w:t>McGlothlin</w:t>
      </w:r>
      <w:proofErr w:type="spellEnd"/>
    </w:p>
    <w:p w:rsidR="00073E87"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r w:rsidR="00073E87">
        <w:rPr>
          <w:rFonts w:ascii="Times New Roman" w:hAnsi="Times New Roman"/>
          <w:sz w:val="24"/>
        </w:rPr>
        <w:t xml:space="preserve">Joseph A. </w:t>
      </w:r>
      <w:proofErr w:type="spellStart"/>
      <w:r w:rsidR="00073E87">
        <w:rPr>
          <w:rFonts w:ascii="Times New Roman" w:hAnsi="Times New Roman"/>
          <w:sz w:val="24"/>
        </w:rPr>
        <w:t>McGlothlin</w:t>
      </w:r>
      <w:proofErr w:type="spellEnd"/>
    </w:p>
    <w:p w:rsidR="00073E87"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r w:rsidR="00073E87">
        <w:rPr>
          <w:rFonts w:ascii="Times New Roman" w:hAnsi="Times New Roman"/>
          <w:sz w:val="24"/>
        </w:rPr>
        <w:t xml:space="preserve">Associate </w:t>
      </w:r>
      <w:r w:rsidR="00073E87" w:rsidRPr="00B823E9">
        <w:rPr>
          <w:rFonts w:ascii="Times New Roman" w:hAnsi="Times New Roman"/>
          <w:sz w:val="24"/>
        </w:rPr>
        <w:t>Public Counsel</w:t>
      </w:r>
    </w:p>
    <w:p w:rsidR="00073E87" w:rsidRPr="00B823E9" w:rsidRDefault="00073E87" w:rsidP="00A1785C">
      <w:pPr>
        <w:tabs>
          <w:tab w:val="left" w:pos="720"/>
          <w:tab w:val="left" w:pos="3600"/>
          <w:tab w:val="left" w:pos="3690"/>
          <w:tab w:val="center" w:pos="4680"/>
          <w:tab w:val="left" w:pos="5760"/>
        </w:tabs>
        <w:jc w:val="both"/>
        <w:rPr>
          <w:rFonts w:ascii="Times New Roman" w:hAnsi="Times New Roman"/>
          <w:sz w:val="24"/>
        </w:rPr>
      </w:pPr>
    </w:p>
    <w:p w:rsidR="00073E87"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r w:rsidR="00073E87" w:rsidRPr="00B823E9">
        <w:rPr>
          <w:rFonts w:ascii="Times New Roman" w:hAnsi="Times New Roman"/>
          <w:sz w:val="24"/>
        </w:rPr>
        <w:t>Office of Public Counsel</w:t>
      </w:r>
    </w:p>
    <w:p w:rsidR="00073E87"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proofErr w:type="gramStart"/>
      <w:r w:rsidR="00073E87" w:rsidRPr="00B823E9">
        <w:rPr>
          <w:rFonts w:ascii="Times New Roman" w:hAnsi="Times New Roman"/>
          <w:sz w:val="24"/>
        </w:rPr>
        <w:t>c/o</w:t>
      </w:r>
      <w:proofErr w:type="gramEnd"/>
      <w:r w:rsidR="00073E87" w:rsidRPr="00B823E9">
        <w:rPr>
          <w:rFonts w:ascii="Times New Roman" w:hAnsi="Times New Roman"/>
          <w:sz w:val="24"/>
        </w:rPr>
        <w:t xml:space="preserve"> The Florida Legislature</w:t>
      </w:r>
    </w:p>
    <w:p w:rsidR="00073E87"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r w:rsidR="00073E87" w:rsidRPr="00B823E9">
        <w:rPr>
          <w:rFonts w:ascii="Times New Roman" w:hAnsi="Times New Roman"/>
          <w:sz w:val="24"/>
        </w:rPr>
        <w:t>111 West Madison Street</w:t>
      </w:r>
    </w:p>
    <w:p w:rsidR="00073E87"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r w:rsidR="00073E87" w:rsidRPr="00B823E9">
        <w:rPr>
          <w:rFonts w:ascii="Times New Roman" w:hAnsi="Times New Roman"/>
          <w:sz w:val="24"/>
        </w:rPr>
        <w:t>Room 812</w:t>
      </w:r>
    </w:p>
    <w:p w:rsidR="00073E87"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r w:rsidR="00073E87" w:rsidRPr="00B823E9">
        <w:rPr>
          <w:rFonts w:ascii="Times New Roman" w:hAnsi="Times New Roman"/>
          <w:sz w:val="24"/>
        </w:rPr>
        <w:t>Tallahassee, FL 32399-1400</w:t>
      </w:r>
    </w:p>
    <w:p w:rsidR="00073E87" w:rsidRPr="00B823E9" w:rsidRDefault="00073E87" w:rsidP="00A1785C">
      <w:pPr>
        <w:tabs>
          <w:tab w:val="left" w:pos="720"/>
          <w:tab w:val="left" w:pos="3600"/>
          <w:tab w:val="left" w:pos="3690"/>
          <w:tab w:val="center" w:pos="4680"/>
          <w:tab w:val="left" w:pos="5760"/>
        </w:tabs>
        <w:jc w:val="both"/>
        <w:rPr>
          <w:rFonts w:ascii="Times New Roman" w:hAnsi="Times New Roman"/>
          <w:b/>
          <w:bCs/>
          <w:sz w:val="24"/>
        </w:rPr>
      </w:pPr>
    </w:p>
    <w:p w:rsidR="00073E87" w:rsidRPr="00B823E9" w:rsidRDefault="00732FCC" w:rsidP="00A1785C">
      <w:pPr>
        <w:tabs>
          <w:tab w:val="left" w:pos="720"/>
          <w:tab w:val="left" w:pos="3600"/>
          <w:tab w:val="left" w:pos="3690"/>
          <w:tab w:val="center" w:pos="4680"/>
          <w:tab w:val="left" w:pos="5760"/>
        </w:tabs>
        <w:jc w:val="both"/>
        <w:rPr>
          <w:rFonts w:ascii="Times New Roman" w:hAnsi="Times New Roman"/>
          <w:bCs/>
          <w:sz w:val="24"/>
        </w:rPr>
      </w:pPr>
      <w:r>
        <w:rPr>
          <w:rFonts w:ascii="Times New Roman" w:hAnsi="Times New Roman"/>
          <w:bCs/>
          <w:sz w:val="24"/>
        </w:rPr>
        <w:tab/>
      </w:r>
      <w:r w:rsidR="00073E87" w:rsidRPr="00B823E9">
        <w:rPr>
          <w:rFonts w:ascii="Times New Roman" w:hAnsi="Times New Roman"/>
          <w:bCs/>
          <w:sz w:val="24"/>
        </w:rPr>
        <w:t>Attorney for the Citizens</w:t>
      </w:r>
    </w:p>
    <w:p w:rsidR="00073E87" w:rsidRPr="00B823E9" w:rsidRDefault="00732FCC" w:rsidP="00A1785C">
      <w:pPr>
        <w:tabs>
          <w:tab w:val="left" w:pos="720"/>
          <w:tab w:val="left" w:pos="3600"/>
          <w:tab w:val="left" w:pos="3690"/>
          <w:tab w:val="center" w:pos="4680"/>
          <w:tab w:val="left" w:pos="5760"/>
        </w:tabs>
        <w:jc w:val="both"/>
        <w:rPr>
          <w:rFonts w:ascii="Times New Roman" w:hAnsi="Times New Roman"/>
          <w:sz w:val="24"/>
        </w:rPr>
      </w:pPr>
      <w:r>
        <w:rPr>
          <w:rFonts w:ascii="Times New Roman" w:hAnsi="Times New Roman"/>
          <w:sz w:val="24"/>
        </w:rPr>
        <w:tab/>
      </w:r>
      <w:proofErr w:type="gramStart"/>
      <w:r w:rsidR="00073E87" w:rsidRPr="00B823E9">
        <w:rPr>
          <w:rFonts w:ascii="Times New Roman" w:hAnsi="Times New Roman"/>
          <w:sz w:val="24"/>
        </w:rPr>
        <w:t>of</w:t>
      </w:r>
      <w:proofErr w:type="gramEnd"/>
      <w:r w:rsidR="00073E87" w:rsidRPr="00B823E9">
        <w:rPr>
          <w:rFonts w:ascii="Times New Roman" w:hAnsi="Times New Roman"/>
          <w:sz w:val="24"/>
        </w:rPr>
        <w:t xml:space="preserve"> the State of Florida </w:t>
      </w:r>
    </w:p>
    <w:p w:rsidR="00073E87" w:rsidRDefault="00073E87" w:rsidP="00A1785C">
      <w:pPr>
        <w:tabs>
          <w:tab w:val="left" w:pos="0"/>
        </w:tabs>
        <w:jc w:val="center"/>
        <w:rPr>
          <w:rFonts w:ascii="Times New Roman" w:hAnsi="Times New Roman"/>
          <w:b/>
          <w:sz w:val="24"/>
          <w:u w:val="single"/>
        </w:rPr>
        <w:sectPr w:rsidR="00073E87" w:rsidSect="00073E87">
          <w:type w:val="continuous"/>
          <w:pgSz w:w="12240" w:h="15840"/>
          <w:pgMar w:top="1440" w:right="1440" w:bottom="1440" w:left="1440" w:header="720" w:footer="720" w:gutter="0"/>
          <w:cols w:num="2" w:space="720"/>
          <w:titlePg/>
          <w:docGrid w:linePitch="360"/>
        </w:sectPr>
      </w:pPr>
    </w:p>
    <w:p w:rsidR="00B52458" w:rsidRPr="00697FF7" w:rsidRDefault="00B52458" w:rsidP="00D43795">
      <w:pPr>
        <w:tabs>
          <w:tab w:val="left" w:pos="0"/>
        </w:tabs>
        <w:jc w:val="center"/>
        <w:rPr>
          <w:rFonts w:ascii="Times New Roman" w:hAnsi="Times New Roman"/>
          <w:b/>
          <w:sz w:val="24"/>
          <w:u w:val="single"/>
        </w:rPr>
      </w:pPr>
      <w:r w:rsidRPr="00697FF7">
        <w:rPr>
          <w:rFonts w:ascii="Times New Roman" w:hAnsi="Times New Roman"/>
          <w:b/>
          <w:sz w:val="24"/>
          <w:u w:val="single"/>
        </w:rPr>
        <w:br w:type="page"/>
        <w:t>CERTIFICATE OF SERVICE</w:t>
      </w:r>
    </w:p>
    <w:p w:rsidR="00B52458" w:rsidRPr="00697FF7" w:rsidRDefault="00B52458" w:rsidP="00D43795">
      <w:pPr>
        <w:tabs>
          <w:tab w:val="left" w:pos="0"/>
        </w:tabs>
        <w:jc w:val="center"/>
        <w:rPr>
          <w:rFonts w:ascii="Times New Roman" w:hAnsi="Times New Roman"/>
          <w:sz w:val="24"/>
        </w:rPr>
      </w:pPr>
    </w:p>
    <w:p w:rsidR="00B52458" w:rsidRPr="00697FF7" w:rsidRDefault="00B52458" w:rsidP="00B52458">
      <w:pPr>
        <w:spacing w:line="480" w:lineRule="auto"/>
        <w:rPr>
          <w:rFonts w:ascii="Times New Roman" w:hAnsi="Times New Roman"/>
          <w:sz w:val="24"/>
        </w:rPr>
      </w:pPr>
      <w:r w:rsidRPr="00697FF7">
        <w:rPr>
          <w:rFonts w:ascii="Times New Roman" w:hAnsi="Times New Roman"/>
          <w:b/>
          <w:sz w:val="24"/>
        </w:rPr>
        <w:tab/>
        <w:t xml:space="preserve">I HEREBY CERTIFY </w:t>
      </w:r>
      <w:r w:rsidRPr="00697FF7">
        <w:rPr>
          <w:rFonts w:ascii="Times New Roman" w:hAnsi="Times New Roman"/>
          <w:sz w:val="24"/>
        </w:rPr>
        <w:t xml:space="preserve">that a true and foregoing </w:t>
      </w:r>
      <w:r w:rsidRPr="00697FF7">
        <w:rPr>
          <w:rFonts w:ascii="Times New Roman" w:hAnsi="Times New Roman"/>
          <w:b/>
          <w:bCs/>
          <w:sz w:val="24"/>
          <w:u w:val="single"/>
        </w:rPr>
        <w:t xml:space="preserve">PREHEARING STATEMENT OF THE OFFICE OF PUBLIC COUNSEL </w:t>
      </w:r>
      <w:r w:rsidRPr="00697FF7">
        <w:rPr>
          <w:rFonts w:ascii="Times New Roman" w:hAnsi="Times New Roman"/>
          <w:sz w:val="24"/>
        </w:rPr>
        <w:t>has been furnished by electronic</w:t>
      </w:r>
      <w:r w:rsidR="00FE333F">
        <w:rPr>
          <w:rFonts w:ascii="Times New Roman" w:hAnsi="Times New Roman"/>
          <w:sz w:val="24"/>
        </w:rPr>
        <w:t xml:space="preserve"> mail and U.S. Mail on this </w:t>
      </w:r>
      <w:r w:rsidR="004B0BAD">
        <w:rPr>
          <w:rFonts w:ascii="Times New Roman" w:hAnsi="Times New Roman"/>
          <w:sz w:val="24"/>
        </w:rPr>
        <w:t>25</w:t>
      </w:r>
      <w:r w:rsidR="004B0BAD" w:rsidRPr="004B0BAD">
        <w:rPr>
          <w:rFonts w:ascii="Times New Roman" w:hAnsi="Times New Roman"/>
          <w:sz w:val="24"/>
          <w:vertAlign w:val="superscript"/>
        </w:rPr>
        <w:t>th</w:t>
      </w:r>
      <w:r w:rsidR="004B0BAD">
        <w:rPr>
          <w:rFonts w:ascii="Times New Roman" w:hAnsi="Times New Roman"/>
          <w:sz w:val="24"/>
        </w:rPr>
        <w:t xml:space="preserve"> </w:t>
      </w:r>
      <w:r w:rsidR="00FE333F">
        <w:rPr>
          <w:rFonts w:ascii="Times New Roman" w:hAnsi="Times New Roman"/>
          <w:sz w:val="24"/>
        </w:rPr>
        <w:t>day</w:t>
      </w:r>
      <w:r w:rsidR="004B0BAD">
        <w:rPr>
          <w:rFonts w:ascii="Times New Roman" w:hAnsi="Times New Roman"/>
          <w:sz w:val="24"/>
        </w:rPr>
        <w:t xml:space="preserve"> of July, 2011</w:t>
      </w:r>
      <w:r w:rsidRPr="00697FF7">
        <w:rPr>
          <w:rFonts w:ascii="Times New Roman" w:hAnsi="Times New Roman"/>
          <w:sz w:val="24"/>
        </w:rPr>
        <w:t>, to the following:</w:t>
      </w:r>
    </w:p>
    <w:tbl>
      <w:tblPr>
        <w:tblpPr w:leftFromText="180" w:rightFromText="180" w:vertAnchor="text" w:horzAnchor="margin" w:tblpXSpec="center" w:tblpY="101"/>
        <w:tblW w:w="11612" w:type="dxa"/>
        <w:tblLook w:val="00A0"/>
      </w:tblPr>
      <w:tblGrid>
        <w:gridCol w:w="4073"/>
        <w:gridCol w:w="4115"/>
        <w:gridCol w:w="3424"/>
      </w:tblGrid>
      <w:tr w:rsidR="00A97F64" w:rsidRPr="009613E0" w:rsidTr="00A97F64">
        <w:trPr>
          <w:trHeight w:val="1527"/>
        </w:trPr>
        <w:tc>
          <w:tcPr>
            <w:tcW w:w="4073" w:type="dxa"/>
          </w:tcPr>
          <w:p w:rsidR="00A97F64" w:rsidRPr="009613E0" w:rsidRDefault="00A97F64" w:rsidP="00A97F64">
            <w:pPr>
              <w:rPr>
                <w:rFonts w:ascii="Times New Roman" w:hAnsi="Times New Roman"/>
                <w:sz w:val="24"/>
              </w:rPr>
            </w:pPr>
            <w:r>
              <w:rPr>
                <w:rFonts w:ascii="Times New Roman" w:hAnsi="Times New Roman"/>
                <w:sz w:val="24"/>
              </w:rPr>
              <w:t>John T. Burnett</w:t>
            </w:r>
            <w:r w:rsidRPr="009613E0">
              <w:rPr>
                <w:rFonts w:ascii="Times New Roman" w:hAnsi="Times New Roman"/>
                <w:sz w:val="24"/>
              </w:rPr>
              <w:t>/Alexander Glenn</w:t>
            </w:r>
            <w:r w:rsidRPr="009613E0">
              <w:rPr>
                <w:rFonts w:ascii="Times New Roman" w:hAnsi="Times New Roman"/>
                <w:sz w:val="24"/>
              </w:rPr>
              <w:tab/>
            </w:r>
          </w:p>
          <w:p w:rsidR="00A97F64" w:rsidRPr="009613E0" w:rsidRDefault="00A97F64" w:rsidP="00A97F64">
            <w:pPr>
              <w:rPr>
                <w:rFonts w:ascii="Times New Roman" w:hAnsi="Times New Roman"/>
                <w:sz w:val="24"/>
              </w:rPr>
            </w:pPr>
            <w:r w:rsidRPr="009613E0">
              <w:rPr>
                <w:rFonts w:ascii="Times New Roman" w:hAnsi="Times New Roman"/>
                <w:sz w:val="24"/>
              </w:rPr>
              <w:t>Progress Energy Service Company, LLC</w:t>
            </w:r>
          </w:p>
          <w:p w:rsidR="00A97F64" w:rsidRPr="009613E0" w:rsidRDefault="00A97F64" w:rsidP="00A97F64">
            <w:pPr>
              <w:rPr>
                <w:rFonts w:ascii="Times New Roman" w:hAnsi="Times New Roman"/>
                <w:sz w:val="24"/>
              </w:rPr>
            </w:pPr>
            <w:r w:rsidRPr="009613E0">
              <w:rPr>
                <w:rFonts w:ascii="Times New Roman" w:hAnsi="Times New Roman"/>
                <w:sz w:val="24"/>
              </w:rPr>
              <w:t>P.O. Box 14042</w:t>
            </w:r>
          </w:p>
          <w:p w:rsidR="00A97F64" w:rsidRPr="009613E0" w:rsidRDefault="00A97F64" w:rsidP="00A97F64">
            <w:pPr>
              <w:rPr>
                <w:rFonts w:ascii="Times New Roman" w:hAnsi="Times New Roman"/>
                <w:sz w:val="24"/>
              </w:rPr>
            </w:pPr>
            <w:r w:rsidRPr="009613E0">
              <w:rPr>
                <w:rFonts w:ascii="Times New Roman" w:hAnsi="Times New Roman"/>
                <w:sz w:val="24"/>
              </w:rPr>
              <w:t>St. Petersburg, FL 33733-4042</w:t>
            </w:r>
          </w:p>
          <w:p w:rsidR="00A97F64" w:rsidRPr="009613E0" w:rsidRDefault="00A97F64" w:rsidP="00A97F64">
            <w:pPr>
              <w:rPr>
                <w:rFonts w:ascii="Times New Roman" w:hAnsi="Times New Roman"/>
                <w:sz w:val="24"/>
              </w:rPr>
            </w:pPr>
          </w:p>
        </w:tc>
        <w:tc>
          <w:tcPr>
            <w:tcW w:w="4115" w:type="dxa"/>
          </w:tcPr>
          <w:p w:rsidR="00A97F64" w:rsidRPr="009613E0" w:rsidRDefault="00A97F64" w:rsidP="00A97F64">
            <w:pPr>
              <w:rPr>
                <w:rFonts w:ascii="Times New Roman" w:hAnsi="Times New Roman"/>
                <w:sz w:val="24"/>
              </w:rPr>
            </w:pPr>
            <w:r w:rsidRPr="009613E0">
              <w:rPr>
                <w:rFonts w:ascii="Times New Roman" w:hAnsi="Times New Roman"/>
                <w:sz w:val="24"/>
              </w:rPr>
              <w:t>John McWhirter, Jr.</w:t>
            </w:r>
          </w:p>
          <w:p w:rsidR="00A97F64" w:rsidRPr="009613E0" w:rsidRDefault="00A97F64" w:rsidP="00A97F64">
            <w:pPr>
              <w:rPr>
                <w:rFonts w:ascii="Times New Roman" w:hAnsi="Times New Roman"/>
                <w:sz w:val="24"/>
              </w:rPr>
            </w:pPr>
            <w:r w:rsidRPr="009613E0">
              <w:rPr>
                <w:rFonts w:ascii="Times New Roman" w:hAnsi="Times New Roman"/>
                <w:sz w:val="24"/>
              </w:rPr>
              <w:t>c/o McWhirter Law Firm</w:t>
            </w:r>
          </w:p>
          <w:p w:rsidR="00A97F64" w:rsidRPr="009613E0" w:rsidRDefault="00A97F64" w:rsidP="00A97F64">
            <w:pPr>
              <w:rPr>
                <w:rFonts w:ascii="Times New Roman" w:hAnsi="Times New Roman"/>
                <w:sz w:val="24"/>
              </w:rPr>
            </w:pPr>
            <w:r w:rsidRPr="009613E0">
              <w:rPr>
                <w:rFonts w:ascii="Times New Roman" w:hAnsi="Times New Roman"/>
                <w:sz w:val="24"/>
              </w:rPr>
              <w:t>Florida Industrial Power Users Group</w:t>
            </w:r>
          </w:p>
          <w:p w:rsidR="00A97F64" w:rsidRPr="009613E0" w:rsidRDefault="00A97F64" w:rsidP="00A97F64">
            <w:pPr>
              <w:rPr>
                <w:rFonts w:ascii="Times New Roman" w:hAnsi="Times New Roman"/>
                <w:sz w:val="24"/>
              </w:rPr>
            </w:pPr>
            <w:r w:rsidRPr="009613E0">
              <w:rPr>
                <w:rFonts w:ascii="Times New Roman" w:hAnsi="Times New Roman"/>
                <w:sz w:val="24"/>
              </w:rPr>
              <w:t>PO Box 3350</w:t>
            </w:r>
          </w:p>
          <w:p w:rsidR="00A97F64" w:rsidRPr="009613E0" w:rsidRDefault="00A97F64" w:rsidP="00A97F64">
            <w:pPr>
              <w:rPr>
                <w:rFonts w:ascii="Times New Roman" w:hAnsi="Times New Roman"/>
                <w:sz w:val="24"/>
              </w:rPr>
            </w:pPr>
            <w:r w:rsidRPr="009613E0">
              <w:rPr>
                <w:rFonts w:ascii="Times New Roman" w:hAnsi="Times New Roman"/>
                <w:sz w:val="24"/>
              </w:rPr>
              <w:t>Tampa, FL 33601</w:t>
            </w:r>
          </w:p>
        </w:tc>
        <w:tc>
          <w:tcPr>
            <w:tcW w:w="3424" w:type="dxa"/>
          </w:tcPr>
          <w:p w:rsidR="00A97F64" w:rsidRPr="009613E0" w:rsidRDefault="00A97F64" w:rsidP="00A97F64">
            <w:pPr>
              <w:rPr>
                <w:rFonts w:ascii="Times New Roman" w:hAnsi="Times New Roman"/>
                <w:sz w:val="24"/>
              </w:rPr>
            </w:pPr>
            <w:proofErr w:type="spellStart"/>
            <w:r w:rsidRPr="009613E0">
              <w:rPr>
                <w:rFonts w:ascii="Times New Roman" w:hAnsi="Times New Roman"/>
                <w:sz w:val="24"/>
              </w:rPr>
              <w:t>Keino</w:t>
            </w:r>
            <w:proofErr w:type="spellEnd"/>
            <w:r w:rsidRPr="009613E0">
              <w:rPr>
                <w:rFonts w:ascii="Times New Roman" w:hAnsi="Times New Roman"/>
                <w:sz w:val="24"/>
              </w:rPr>
              <w:t xml:space="preserve"> Young/Anna Norris</w:t>
            </w:r>
          </w:p>
          <w:p w:rsidR="00A97F64" w:rsidRPr="009613E0" w:rsidRDefault="00A97F64" w:rsidP="00A97F64">
            <w:pPr>
              <w:rPr>
                <w:rFonts w:ascii="Times New Roman" w:hAnsi="Times New Roman"/>
                <w:sz w:val="24"/>
              </w:rPr>
            </w:pPr>
            <w:r w:rsidRPr="009613E0">
              <w:rPr>
                <w:rFonts w:ascii="Times New Roman" w:hAnsi="Times New Roman"/>
                <w:sz w:val="24"/>
              </w:rPr>
              <w:t xml:space="preserve">2540 </w:t>
            </w:r>
            <w:proofErr w:type="spellStart"/>
            <w:r w:rsidRPr="009613E0">
              <w:rPr>
                <w:rFonts w:ascii="Times New Roman" w:hAnsi="Times New Roman"/>
                <w:sz w:val="24"/>
              </w:rPr>
              <w:t>Shumard</w:t>
            </w:r>
            <w:proofErr w:type="spellEnd"/>
            <w:r w:rsidRPr="009613E0">
              <w:rPr>
                <w:rFonts w:ascii="Times New Roman" w:hAnsi="Times New Roman"/>
                <w:sz w:val="24"/>
              </w:rPr>
              <w:t xml:space="preserve"> Oak Blvd.</w:t>
            </w:r>
          </w:p>
          <w:p w:rsidR="00A97F64" w:rsidRPr="009613E0" w:rsidRDefault="00A97F64" w:rsidP="00A97F64">
            <w:pPr>
              <w:rPr>
                <w:rFonts w:ascii="Times New Roman" w:hAnsi="Times New Roman"/>
                <w:sz w:val="24"/>
              </w:rPr>
            </w:pPr>
            <w:r w:rsidRPr="009613E0">
              <w:rPr>
                <w:rFonts w:ascii="Times New Roman" w:hAnsi="Times New Roman"/>
                <w:sz w:val="24"/>
              </w:rPr>
              <w:t>Tallahassee, FL 32399-0850</w:t>
            </w:r>
          </w:p>
        </w:tc>
      </w:tr>
      <w:tr w:rsidR="00A97F64" w:rsidRPr="009613E0" w:rsidTr="00A97F64">
        <w:trPr>
          <w:trHeight w:val="1212"/>
        </w:trPr>
        <w:tc>
          <w:tcPr>
            <w:tcW w:w="4073" w:type="dxa"/>
          </w:tcPr>
          <w:p w:rsidR="00A97F64" w:rsidRPr="009613E0" w:rsidRDefault="00A97F64" w:rsidP="00A97F64">
            <w:pPr>
              <w:rPr>
                <w:rFonts w:ascii="Times New Roman" w:hAnsi="Times New Roman"/>
                <w:sz w:val="24"/>
              </w:rPr>
            </w:pPr>
            <w:r w:rsidRPr="009613E0">
              <w:rPr>
                <w:rFonts w:ascii="Times New Roman" w:hAnsi="Times New Roman"/>
                <w:sz w:val="24"/>
              </w:rPr>
              <w:t>Mr. Paul Lewis, Jr.</w:t>
            </w:r>
          </w:p>
          <w:p w:rsidR="00A97F64" w:rsidRPr="009613E0" w:rsidRDefault="00A97F64" w:rsidP="00A97F64">
            <w:pPr>
              <w:rPr>
                <w:rFonts w:ascii="Times New Roman" w:hAnsi="Times New Roman"/>
                <w:sz w:val="24"/>
              </w:rPr>
            </w:pPr>
            <w:r w:rsidRPr="009613E0">
              <w:rPr>
                <w:rFonts w:ascii="Times New Roman" w:hAnsi="Times New Roman"/>
                <w:sz w:val="24"/>
              </w:rPr>
              <w:t>Progress Energy Florida, Inc.</w:t>
            </w:r>
          </w:p>
          <w:p w:rsidR="00A97F64" w:rsidRPr="009613E0" w:rsidRDefault="00A97F64" w:rsidP="00A97F64">
            <w:pPr>
              <w:rPr>
                <w:rFonts w:ascii="Times New Roman" w:hAnsi="Times New Roman"/>
                <w:sz w:val="24"/>
              </w:rPr>
            </w:pPr>
            <w:r w:rsidRPr="009613E0">
              <w:rPr>
                <w:rFonts w:ascii="Times New Roman" w:hAnsi="Times New Roman"/>
                <w:sz w:val="24"/>
              </w:rPr>
              <w:t>106  East College Ave, Suite 800</w:t>
            </w:r>
          </w:p>
          <w:p w:rsidR="00A97F64" w:rsidRPr="009613E0" w:rsidRDefault="00A97F64" w:rsidP="00A97F64">
            <w:pPr>
              <w:rPr>
                <w:rFonts w:ascii="Times New Roman" w:hAnsi="Times New Roman"/>
                <w:sz w:val="24"/>
              </w:rPr>
            </w:pPr>
            <w:r w:rsidRPr="009613E0">
              <w:rPr>
                <w:rFonts w:ascii="Times New Roman" w:hAnsi="Times New Roman"/>
                <w:sz w:val="24"/>
              </w:rPr>
              <w:t>Tallahassee, FL 32301-7740</w:t>
            </w:r>
          </w:p>
          <w:p w:rsidR="00A97F64" w:rsidRPr="009613E0" w:rsidRDefault="00A97F64" w:rsidP="00A97F64">
            <w:pPr>
              <w:rPr>
                <w:rFonts w:ascii="Times New Roman" w:hAnsi="Times New Roman"/>
                <w:sz w:val="24"/>
              </w:rPr>
            </w:pPr>
          </w:p>
        </w:tc>
        <w:tc>
          <w:tcPr>
            <w:tcW w:w="4115" w:type="dxa"/>
          </w:tcPr>
          <w:p w:rsidR="00A97F64" w:rsidRPr="009613E0" w:rsidRDefault="00A97F64" w:rsidP="00A97F64">
            <w:pPr>
              <w:rPr>
                <w:rFonts w:ascii="Times New Roman" w:hAnsi="Times New Roman"/>
                <w:sz w:val="24"/>
              </w:rPr>
            </w:pPr>
            <w:r w:rsidRPr="009613E0">
              <w:rPr>
                <w:rFonts w:ascii="Times New Roman" w:hAnsi="Times New Roman"/>
                <w:sz w:val="24"/>
              </w:rPr>
              <w:t>Vicki G. Kaufman/Jon C. Moyle, Jr.</w:t>
            </w:r>
          </w:p>
          <w:p w:rsidR="00A97F64" w:rsidRPr="009613E0" w:rsidRDefault="00A97F64" w:rsidP="00A97F64">
            <w:pPr>
              <w:rPr>
                <w:rFonts w:ascii="Times New Roman" w:hAnsi="Times New Roman"/>
                <w:sz w:val="24"/>
              </w:rPr>
            </w:pPr>
            <w:r w:rsidRPr="009613E0">
              <w:rPr>
                <w:rFonts w:ascii="Times New Roman" w:hAnsi="Times New Roman"/>
                <w:sz w:val="24"/>
              </w:rPr>
              <w:t>Florida Industrial Power Users Group</w:t>
            </w:r>
          </w:p>
          <w:p w:rsidR="00A97F64" w:rsidRPr="009613E0" w:rsidRDefault="00A97F64" w:rsidP="00A97F64">
            <w:pPr>
              <w:rPr>
                <w:rFonts w:ascii="Times New Roman" w:hAnsi="Times New Roman"/>
                <w:sz w:val="24"/>
              </w:rPr>
            </w:pPr>
            <w:r w:rsidRPr="009613E0">
              <w:rPr>
                <w:rFonts w:ascii="Times New Roman" w:hAnsi="Times New Roman"/>
                <w:sz w:val="24"/>
              </w:rPr>
              <w:t>118 North Gadsden Street</w:t>
            </w:r>
          </w:p>
          <w:p w:rsidR="00A97F64" w:rsidRPr="009613E0" w:rsidRDefault="00A97F64" w:rsidP="00A97F64">
            <w:pPr>
              <w:rPr>
                <w:rFonts w:ascii="Times New Roman" w:hAnsi="Times New Roman"/>
                <w:sz w:val="24"/>
              </w:rPr>
            </w:pPr>
            <w:r w:rsidRPr="009613E0">
              <w:rPr>
                <w:rFonts w:ascii="Times New Roman" w:hAnsi="Times New Roman"/>
                <w:sz w:val="24"/>
              </w:rPr>
              <w:t>Tallahassee, FL 32301</w:t>
            </w:r>
          </w:p>
        </w:tc>
        <w:tc>
          <w:tcPr>
            <w:tcW w:w="3424" w:type="dxa"/>
          </w:tcPr>
          <w:p w:rsidR="00A97F64" w:rsidRPr="009613E0" w:rsidRDefault="00A97F64" w:rsidP="00A97F64">
            <w:pPr>
              <w:rPr>
                <w:rFonts w:ascii="Times New Roman" w:hAnsi="Times New Roman"/>
                <w:sz w:val="24"/>
              </w:rPr>
            </w:pPr>
            <w:r w:rsidRPr="009613E0">
              <w:rPr>
                <w:rFonts w:ascii="Times New Roman" w:hAnsi="Times New Roman"/>
                <w:sz w:val="24"/>
              </w:rPr>
              <w:t>Mr. Wade Litchfield</w:t>
            </w:r>
          </w:p>
          <w:p w:rsidR="00A97F64" w:rsidRPr="009613E0" w:rsidRDefault="00A97F64" w:rsidP="00A97F64">
            <w:pPr>
              <w:rPr>
                <w:rFonts w:ascii="Times New Roman" w:hAnsi="Times New Roman"/>
                <w:sz w:val="24"/>
              </w:rPr>
            </w:pPr>
            <w:r w:rsidRPr="009613E0">
              <w:rPr>
                <w:rFonts w:ascii="Times New Roman" w:hAnsi="Times New Roman"/>
                <w:sz w:val="24"/>
              </w:rPr>
              <w:t>Florida Power &amp; Light Company</w:t>
            </w:r>
          </w:p>
          <w:p w:rsidR="00A97F64" w:rsidRPr="009613E0" w:rsidRDefault="00A97F64" w:rsidP="00A97F64">
            <w:pPr>
              <w:rPr>
                <w:rFonts w:ascii="Times New Roman" w:hAnsi="Times New Roman"/>
                <w:sz w:val="24"/>
              </w:rPr>
            </w:pPr>
            <w:r w:rsidRPr="009613E0">
              <w:rPr>
                <w:rFonts w:ascii="Times New Roman" w:hAnsi="Times New Roman"/>
                <w:sz w:val="24"/>
              </w:rPr>
              <w:t>215 South Monroe St., Suite 810</w:t>
            </w:r>
          </w:p>
          <w:p w:rsidR="00A97F64" w:rsidRPr="009613E0" w:rsidRDefault="00A97F64" w:rsidP="00A97F64">
            <w:pPr>
              <w:rPr>
                <w:rFonts w:ascii="Times New Roman" w:hAnsi="Times New Roman"/>
                <w:sz w:val="24"/>
              </w:rPr>
            </w:pPr>
            <w:r w:rsidRPr="009613E0">
              <w:rPr>
                <w:rFonts w:ascii="Times New Roman" w:hAnsi="Times New Roman"/>
                <w:sz w:val="24"/>
              </w:rPr>
              <w:t>Tallahassee, FL 32301-1859</w:t>
            </w:r>
          </w:p>
          <w:p w:rsidR="00A97F64" w:rsidRPr="009613E0" w:rsidRDefault="00A97F64" w:rsidP="00A97F64">
            <w:pPr>
              <w:rPr>
                <w:rFonts w:ascii="Times New Roman" w:hAnsi="Times New Roman"/>
                <w:sz w:val="24"/>
              </w:rPr>
            </w:pPr>
          </w:p>
        </w:tc>
      </w:tr>
      <w:tr w:rsidR="00A97F64" w:rsidRPr="009613E0" w:rsidTr="00A97F64">
        <w:trPr>
          <w:trHeight w:val="1410"/>
        </w:trPr>
        <w:tc>
          <w:tcPr>
            <w:tcW w:w="4073" w:type="dxa"/>
          </w:tcPr>
          <w:p w:rsidR="00A97F64" w:rsidRPr="009613E0" w:rsidRDefault="00A97F64" w:rsidP="00A97F64">
            <w:pPr>
              <w:rPr>
                <w:rFonts w:ascii="Times New Roman" w:hAnsi="Times New Roman"/>
                <w:sz w:val="24"/>
              </w:rPr>
            </w:pPr>
            <w:r w:rsidRPr="009613E0">
              <w:rPr>
                <w:rFonts w:ascii="Times New Roman" w:hAnsi="Times New Roman"/>
                <w:sz w:val="24"/>
              </w:rPr>
              <w:t>Matthew R. Bernier</w:t>
            </w:r>
          </w:p>
          <w:p w:rsidR="00A97F64" w:rsidRPr="009613E0" w:rsidRDefault="00A97F64" w:rsidP="00A97F64">
            <w:pPr>
              <w:rPr>
                <w:rFonts w:ascii="Times New Roman" w:hAnsi="Times New Roman"/>
                <w:sz w:val="24"/>
              </w:rPr>
            </w:pPr>
            <w:r w:rsidRPr="009613E0">
              <w:rPr>
                <w:rFonts w:ascii="Times New Roman" w:hAnsi="Times New Roman"/>
                <w:sz w:val="24"/>
              </w:rPr>
              <w:t>Carlton Fields Law Firm</w:t>
            </w:r>
          </w:p>
          <w:p w:rsidR="00A97F64" w:rsidRPr="009613E0" w:rsidRDefault="00A97F64" w:rsidP="00A97F64">
            <w:pPr>
              <w:rPr>
                <w:rFonts w:ascii="Times New Roman" w:hAnsi="Times New Roman"/>
                <w:sz w:val="24"/>
              </w:rPr>
            </w:pPr>
            <w:r w:rsidRPr="009613E0">
              <w:rPr>
                <w:rFonts w:ascii="Times New Roman" w:hAnsi="Times New Roman"/>
                <w:sz w:val="24"/>
              </w:rPr>
              <w:t>215 South Monroe St., Suite 500</w:t>
            </w:r>
          </w:p>
          <w:p w:rsidR="00A97F64" w:rsidRPr="009613E0" w:rsidRDefault="00A97F64" w:rsidP="00A97F64">
            <w:pPr>
              <w:rPr>
                <w:rFonts w:ascii="Times New Roman" w:hAnsi="Times New Roman"/>
                <w:sz w:val="24"/>
              </w:rPr>
            </w:pPr>
            <w:r w:rsidRPr="009613E0">
              <w:rPr>
                <w:rFonts w:ascii="Times New Roman" w:hAnsi="Times New Roman"/>
                <w:sz w:val="24"/>
              </w:rPr>
              <w:t>Tallahassee, FL 32301-1866</w:t>
            </w:r>
          </w:p>
          <w:p w:rsidR="00A97F64" w:rsidRPr="009613E0" w:rsidRDefault="00A97F64" w:rsidP="00A97F64">
            <w:pPr>
              <w:rPr>
                <w:rFonts w:ascii="Times New Roman" w:hAnsi="Times New Roman"/>
                <w:sz w:val="24"/>
              </w:rPr>
            </w:pPr>
          </w:p>
        </w:tc>
        <w:tc>
          <w:tcPr>
            <w:tcW w:w="4115" w:type="dxa"/>
          </w:tcPr>
          <w:p w:rsidR="00A97F64" w:rsidRPr="009613E0" w:rsidRDefault="00A97F64" w:rsidP="00A97F64">
            <w:pPr>
              <w:rPr>
                <w:rFonts w:ascii="Times New Roman" w:hAnsi="Times New Roman"/>
                <w:sz w:val="24"/>
              </w:rPr>
            </w:pPr>
            <w:r w:rsidRPr="009613E0">
              <w:rPr>
                <w:rFonts w:ascii="Times New Roman" w:hAnsi="Times New Roman"/>
                <w:sz w:val="24"/>
              </w:rPr>
              <w:t>J. Michael Walls/Blaise N. Huhta</w:t>
            </w:r>
          </w:p>
          <w:p w:rsidR="00A97F64" w:rsidRPr="009613E0" w:rsidRDefault="00A97F64" w:rsidP="00A97F64">
            <w:pPr>
              <w:rPr>
                <w:rFonts w:ascii="Times New Roman" w:hAnsi="Times New Roman"/>
                <w:sz w:val="24"/>
              </w:rPr>
            </w:pPr>
            <w:r w:rsidRPr="009613E0">
              <w:rPr>
                <w:rFonts w:ascii="Times New Roman" w:hAnsi="Times New Roman"/>
                <w:sz w:val="24"/>
              </w:rPr>
              <w:t>Carlton Fields Law Firm</w:t>
            </w:r>
          </w:p>
          <w:p w:rsidR="00A97F64" w:rsidRPr="009613E0" w:rsidRDefault="00A97F64" w:rsidP="00A97F64">
            <w:pPr>
              <w:rPr>
                <w:rFonts w:ascii="Times New Roman" w:hAnsi="Times New Roman"/>
                <w:sz w:val="24"/>
              </w:rPr>
            </w:pPr>
            <w:r w:rsidRPr="009613E0">
              <w:rPr>
                <w:rFonts w:ascii="Times New Roman" w:hAnsi="Times New Roman"/>
                <w:sz w:val="24"/>
              </w:rPr>
              <w:t xml:space="preserve">P.O. Box 3239 </w:t>
            </w:r>
          </w:p>
          <w:p w:rsidR="00A97F64" w:rsidRPr="009613E0" w:rsidRDefault="00A97F64" w:rsidP="00A97F64">
            <w:pPr>
              <w:rPr>
                <w:rFonts w:ascii="Times New Roman" w:hAnsi="Times New Roman"/>
                <w:sz w:val="24"/>
              </w:rPr>
            </w:pPr>
            <w:r w:rsidRPr="009613E0">
              <w:rPr>
                <w:rFonts w:ascii="Times New Roman" w:hAnsi="Times New Roman"/>
                <w:sz w:val="24"/>
              </w:rPr>
              <w:t>Tampa, FL 33601-3239</w:t>
            </w:r>
          </w:p>
        </w:tc>
        <w:tc>
          <w:tcPr>
            <w:tcW w:w="3424" w:type="dxa"/>
          </w:tcPr>
          <w:p w:rsidR="00A97F64" w:rsidRPr="009613E0" w:rsidRDefault="00A97F64" w:rsidP="00A97F64">
            <w:pPr>
              <w:rPr>
                <w:rFonts w:ascii="Times New Roman" w:hAnsi="Times New Roman"/>
                <w:sz w:val="24"/>
              </w:rPr>
            </w:pPr>
            <w:r w:rsidRPr="009613E0">
              <w:rPr>
                <w:rFonts w:ascii="Times New Roman" w:hAnsi="Times New Roman"/>
                <w:sz w:val="24"/>
              </w:rPr>
              <w:t>Randy B. Miller</w:t>
            </w:r>
          </w:p>
          <w:p w:rsidR="00A97F64" w:rsidRPr="009613E0" w:rsidRDefault="00A97F64" w:rsidP="00A97F64">
            <w:pPr>
              <w:rPr>
                <w:rFonts w:ascii="Times New Roman" w:hAnsi="Times New Roman"/>
                <w:sz w:val="24"/>
              </w:rPr>
            </w:pPr>
            <w:r w:rsidRPr="009613E0">
              <w:rPr>
                <w:rFonts w:ascii="Times New Roman" w:hAnsi="Times New Roman"/>
                <w:sz w:val="24"/>
              </w:rPr>
              <w:t>White Springs Agriculture Chemicals, Inc</w:t>
            </w:r>
          </w:p>
          <w:p w:rsidR="00A97F64" w:rsidRPr="009613E0" w:rsidRDefault="00A97F64" w:rsidP="00A97F64">
            <w:pPr>
              <w:rPr>
                <w:rFonts w:ascii="Times New Roman" w:hAnsi="Times New Roman"/>
                <w:sz w:val="24"/>
              </w:rPr>
            </w:pPr>
            <w:r w:rsidRPr="009613E0">
              <w:rPr>
                <w:rFonts w:ascii="Times New Roman" w:hAnsi="Times New Roman"/>
                <w:sz w:val="24"/>
              </w:rPr>
              <w:t>P.O. Box 300</w:t>
            </w:r>
          </w:p>
          <w:p w:rsidR="00A97F64" w:rsidRPr="009613E0" w:rsidRDefault="00A97F64" w:rsidP="00A97F64">
            <w:pPr>
              <w:rPr>
                <w:rFonts w:ascii="Times New Roman" w:hAnsi="Times New Roman"/>
                <w:sz w:val="24"/>
              </w:rPr>
            </w:pPr>
            <w:r w:rsidRPr="009613E0">
              <w:rPr>
                <w:rFonts w:ascii="Times New Roman" w:hAnsi="Times New Roman"/>
                <w:sz w:val="24"/>
              </w:rPr>
              <w:t>White Springs, FL 32096</w:t>
            </w:r>
          </w:p>
        </w:tc>
      </w:tr>
      <w:tr w:rsidR="00A97F64" w:rsidRPr="009613E0" w:rsidTr="00A97F64">
        <w:trPr>
          <w:trHeight w:val="1365"/>
        </w:trPr>
        <w:tc>
          <w:tcPr>
            <w:tcW w:w="4073" w:type="dxa"/>
          </w:tcPr>
          <w:p w:rsidR="00A97F64" w:rsidRPr="009613E0" w:rsidRDefault="00A97F64" w:rsidP="00A97F64">
            <w:pPr>
              <w:rPr>
                <w:rFonts w:ascii="Times New Roman" w:hAnsi="Times New Roman"/>
                <w:sz w:val="24"/>
              </w:rPr>
            </w:pPr>
            <w:r w:rsidRPr="009613E0">
              <w:rPr>
                <w:rFonts w:ascii="Times New Roman" w:hAnsi="Times New Roman"/>
                <w:sz w:val="24"/>
              </w:rPr>
              <w:t>Karen S. White, Staff Attorney</w:t>
            </w:r>
          </w:p>
          <w:p w:rsidR="00A97F64" w:rsidRPr="009613E0" w:rsidRDefault="00A97F64" w:rsidP="00A97F64">
            <w:pPr>
              <w:rPr>
                <w:rFonts w:ascii="Times New Roman" w:hAnsi="Times New Roman"/>
                <w:sz w:val="24"/>
              </w:rPr>
            </w:pPr>
            <w:r w:rsidRPr="009613E0">
              <w:rPr>
                <w:rFonts w:ascii="Times New Roman" w:hAnsi="Times New Roman"/>
                <w:sz w:val="24"/>
              </w:rPr>
              <w:t>c/o AFCESA-ULFSC</w:t>
            </w:r>
          </w:p>
          <w:p w:rsidR="00A97F64" w:rsidRPr="009613E0" w:rsidRDefault="00A97F64" w:rsidP="00A97F64">
            <w:pPr>
              <w:rPr>
                <w:rFonts w:ascii="Times New Roman" w:hAnsi="Times New Roman"/>
                <w:sz w:val="24"/>
              </w:rPr>
            </w:pPr>
            <w:r w:rsidRPr="009613E0">
              <w:rPr>
                <w:rFonts w:ascii="Times New Roman" w:hAnsi="Times New Roman"/>
                <w:sz w:val="24"/>
              </w:rPr>
              <w:t>139 Barnes Drive, Suite 1</w:t>
            </w:r>
          </w:p>
          <w:p w:rsidR="00A97F64" w:rsidRPr="009613E0" w:rsidRDefault="00A97F64" w:rsidP="00A97F64">
            <w:pPr>
              <w:rPr>
                <w:rFonts w:ascii="Times New Roman" w:hAnsi="Times New Roman"/>
                <w:sz w:val="24"/>
              </w:rPr>
            </w:pPr>
            <w:r w:rsidRPr="009613E0">
              <w:rPr>
                <w:rFonts w:ascii="Times New Roman" w:hAnsi="Times New Roman"/>
                <w:sz w:val="24"/>
              </w:rPr>
              <w:t>Tyndall AFB, FL 32043-5319</w:t>
            </w:r>
          </w:p>
        </w:tc>
        <w:tc>
          <w:tcPr>
            <w:tcW w:w="4115" w:type="dxa"/>
          </w:tcPr>
          <w:p w:rsidR="00A97F64" w:rsidRPr="00434AD5" w:rsidRDefault="00A97F64" w:rsidP="00A97F64">
            <w:pPr>
              <w:rPr>
                <w:rFonts w:ascii="Times New Roman" w:hAnsi="Times New Roman"/>
                <w:sz w:val="23"/>
                <w:szCs w:val="23"/>
              </w:rPr>
            </w:pPr>
            <w:r w:rsidRPr="00434AD5">
              <w:rPr>
                <w:rFonts w:ascii="Times New Roman" w:hAnsi="Times New Roman"/>
                <w:sz w:val="23"/>
                <w:szCs w:val="23"/>
              </w:rPr>
              <w:t>Bryan J. Anderson/Jessica Cano/ M. Ross</w:t>
            </w:r>
          </w:p>
          <w:p w:rsidR="00A97F64" w:rsidRPr="009613E0" w:rsidRDefault="00A97F64" w:rsidP="00A97F64">
            <w:pPr>
              <w:rPr>
                <w:rFonts w:ascii="Times New Roman" w:hAnsi="Times New Roman"/>
                <w:sz w:val="24"/>
              </w:rPr>
            </w:pPr>
            <w:r w:rsidRPr="009613E0">
              <w:rPr>
                <w:rFonts w:ascii="Times New Roman" w:hAnsi="Times New Roman"/>
                <w:sz w:val="24"/>
              </w:rPr>
              <w:t>Florida Power and Light Company</w:t>
            </w:r>
          </w:p>
          <w:p w:rsidR="00A97F64" w:rsidRPr="009613E0" w:rsidRDefault="00A97F64" w:rsidP="00A97F64">
            <w:pPr>
              <w:rPr>
                <w:rFonts w:ascii="Times New Roman" w:hAnsi="Times New Roman"/>
                <w:sz w:val="24"/>
              </w:rPr>
            </w:pPr>
            <w:r w:rsidRPr="009613E0">
              <w:rPr>
                <w:rFonts w:ascii="Times New Roman" w:hAnsi="Times New Roman"/>
                <w:sz w:val="24"/>
              </w:rPr>
              <w:t>700 Universe Blvd</w:t>
            </w:r>
          </w:p>
          <w:p w:rsidR="00A97F64" w:rsidRPr="009613E0" w:rsidRDefault="00A97F64" w:rsidP="00A97F64">
            <w:pPr>
              <w:rPr>
                <w:rFonts w:ascii="Times New Roman" w:hAnsi="Times New Roman"/>
                <w:sz w:val="24"/>
              </w:rPr>
            </w:pPr>
            <w:r w:rsidRPr="009613E0">
              <w:rPr>
                <w:rFonts w:ascii="Times New Roman" w:hAnsi="Times New Roman"/>
                <w:sz w:val="24"/>
              </w:rPr>
              <w:t>Juno Beach, FL 33418</w:t>
            </w:r>
          </w:p>
        </w:tc>
        <w:tc>
          <w:tcPr>
            <w:tcW w:w="3424" w:type="dxa"/>
          </w:tcPr>
          <w:p w:rsidR="00A97F64" w:rsidRPr="009613E0" w:rsidRDefault="00A97F64" w:rsidP="00A97F64">
            <w:pPr>
              <w:rPr>
                <w:rFonts w:ascii="Times New Roman" w:hAnsi="Times New Roman"/>
                <w:sz w:val="24"/>
              </w:rPr>
            </w:pPr>
            <w:r w:rsidRPr="009613E0">
              <w:rPr>
                <w:rFonts w:ascii="Times New Roman" w:hAnsi="Times New Roman"/>
                <w:sz w:val="24"/>
              </w:rPr>
              <w:t>James W. Brew/F. Alvin Taylor</w:t>
            </w:r>
          </w:p>
          <w:p w:rsidR="00A97F64" w:rsidRPr="009613E0" w:rsidRDefault="00A97F64" w:rsidP="00A97F64">
            <w:pPr>
              <w:rPr>
                <w:rFonts w:ascii="Times New Roman" w:hAnsi="Times New Roman"/>
                <w:sz w:val="24"/>
              </w:rPr>
            </w:pPr>
            <w:r w:rsidRPr="009613E0">
              <w:rPr>
                <w:rFonts w:ascii="Times New Roman" w:hAnsi="Times New Roman"/>
                <w:sz w:val="24"/>
              </w:rPr>
              <w:t>1025 Thomas Jefferson St. NW, 8</w:t>
            </w:r>
            <w:r w:rsidRPr="009613E0">
              <w:rPr>
                <w:rFonts w:ascii="Times New Roman" w:hAnsi="Times New Roman"/>
                <w:sz w:val="24"/>
                <w:vertAlign w:val="superscript"/>
              </w:rPr>
              <w:t>th</w:t>
            </w:r>
            <w:r w:rsidRPr="009613E0">
              <w:rPr>
                <w:rFonts w:ascii="Times New Roman" w:hAnsi="Times New Roman"/>
                <w:sz w:val="24"/>
              </w:rPr>
              <w:t xml:space="preserve"> Flo, West Tower</w:t>
            </w:r>
          </w:p>
          <w:p w:rsidR="00A97F64" w:rsidRPr="009613E0" w:rsidRDefault="00A97F64" w:rsidP="00A97F64">
            <w:pPr>
              <w:rPr>
                <w:rFonts w:ascii="Times New Roman" w:hAnsi="Times New Roman"/>
                <w:sz w:val="24"/>
              </w:rPr>
            </w:pPr>
            <w:r w:rsidRPr="009613E0">
              <w:rPr>
                <w:rFonts w:ascii="Times New Roman" w:hAnsi="Times New Roman"/>
                <w:sz w:val="24"/>
              </w:rPr>
              <w:t>Washington, DC 20007</w:t>
            </w:r>
          </w:p>
        </w:tc>
      </w:tr>
      <w:tr w:rsidR="00A97F64" w:rsidRPr="009613E0" w:rsidTr="00A97F64">
        <w:trPr>
          <w:trHeight w:val="1518"/>
        </w:trPr>
        <w:tc>
          <w:tcPr>
            <w:tcW w:w="4073" w:type="dxa"/>
          </w:tcPr>
          <w:p w:rsidR="00A97F64" w:rsidRPr="009613E0" w:rsidRDefault="00A97F64" w:rsidP="00A97F64">
            <w:pPr>
              <w:rPr>
                <w:rFonts w:ascii="Times New Roman" w:hAnsi="Times New Roman"/>
                <w:sz w:val="24"/>
              </w:rPr>
            </w:pPr>
            <w:r w:rsidRPr="009613E0">
              <w:rPr>
                <w:rFonts w:ascii="Times New Roman" w:hAnsi="Times New Roman"/>
                <w:sz w:val="24"/>
              </w:rPr>
              <w:t>Gary A. Davis / James S. Whitlock</w:t>
            </w:r>
          </w:p>
          <w:p w:rsidR="00A97F64" w:rsidRPr="009613E0" w:rsidRDefault="00A97F64" w:rsidP="00A97F64">
            <w:pPr>
              <w:rPr>
                <w:rFonts w:ascii="Times New Roman" w:hAnsi="Times New Roman"/>
                <w:sz w:val="24"/>
              </w:rPr>
            </w:pPr>
            <w:r w:rsidRPr="009613E0">
              <w:rPr>
                <w:rFonts w:ascii="Times New Roman" w:hAnsi="Times New Roman"/>
                <w:sz w:val="24"/>
              </w:rPr>
              <w:t>Southern Alliance for Clean Energy</w:t>
            </w:r>
          </w:p>
          <w:p w:rsidR="00A97F64" w:rsidRPr="009613E0" w:rsidRDefault="00A97F64" w:rsidP="00A97F64">
            <w:pPr>
              <w:rPr>
                <w:rFonts w:ascii="Times New Roman" w:hAnsi="Times New Roman"/>
                <w:sz w:val="24"/>
              </w:rPr>
            </w:pPr>
            <w:r w:rsidRPr="009613E0">
              <w:rPr>
                <w:rFonts w:ascii="Times New Roman" w:hAnsi="Times New Roman"/>
                <w:sz w:val="24"/>
              </w:rPr>
              <w:t>61 Andrews Avenue</w:t>
            </w:r>
          </w:p>
          <w:p w:rsidR="00A97F64" w:rsidRPr="009613E0" w:rsidRDefault="00A97F64" w:rsidP="00A97F64">
            <w:pPr>
              <w:rPr>
                <w:rFonts w:ascii="Times New Roman" w:hAnsi="Times New Roman"/>
                <w:sz w:val="24"/>
              </w:rPr>
            </w:pPr>
            <w:r w:rsidRPr="009613E0">
              <w:rPr>
                <w:rFonts w:ascii="Times New Roman" w:hAnsi="Times New Roman"/>
                <w:sz w:val="24"/>
              </w:rPr>
              <w:t>Hot Springs, NC 28743</w:t>
            </w:r>
          </w:p>
        </w:tc>
        <w:tc>
          <w:tcPr>
            <w:tcW w:w="4115" w:type="dxa"/>
          </w:tcPr>
          <w:p w:rsidR="001F20F4" w:rsidRDefault="001F20F4" w:rsidP="001F20F4">
            <w:pPr>
              <w:ind w:left="720" w:right="144"/>
              <w:rPr>
                <w:rFonts w:ascii="Footlight MT Light" w:hAnsi="Footlight MT Light"/>
                <w:noProof/>
                <w:sz w:val="18"/>
                <w:szCs w:val="18"/>
              </w:rPr>
            </w:pPr>
          </w:p>
          <w:p w:rsidR="001F20F4" w:rsidRDefault="001F20F4" w:rsidP="001F20F4">
            <w:pPr>
              <w:ind w:right="144"/>
              <w:rPr>
                <w:rFonts w:ascii="Times New Roman" w:hAnsi="Times New Roman"/>
                <w:sz w:val="24"/>
              </w:rPr>
            </w:pPr>
            <w:r>
              <w:rPr>
                <w:rFonts w:ascii="Times New Roman" w:hAnsi="Times New Roman"/>
                <w:sz w:val="24"/>
              </w:rPr>
              <w:t xml:space="preserve">Matthew </w:t>
            </w:r>
            <w:proofErr w:type="spellStart"/>
            <w:r>
              <w:rPr>
                <w:rFonts w:ascii="Times New Roman" w:hAnsi="Times New Roman"/>
                <w:sz w:val="24"/>
              </w:rPr>
              <w:t>Feil</w:t>
            </w:r>
            <w:proofErr w:type="spellEnd"/>
          </w:p>
          <w:p w:rsidR="001F20F4" w:rsidRPr="001F20F4" w:rsidRDefault="001F20F4" w:rsidP="001F20F4">
            <w:pPr>
              <w:ind w:right="144"/>
              <w:rPr>
                <w:rFonts w:ascii="Times New Roman" w:hAnsi="Times New Roman"/>
                <w:sz w:val="24"/>
              </w:rPr>
            </w:pPr>
            <w:proofErr w:type="spellStart"/>
            <w:r>
              <w:rPr>
                <w:rFonts w:ascii="Times New Roman" w:hAnsi="Times New Roman"/>
                <w:sz w:val="24"/>
              </w:rPr>
              <w:t>Gunster</w:t>
            </w:r>
            <w:proofErr w:type="spellEnd"/>
            <w:r>
              <w:rPr>
                <w:rFonts w:ascii="Times New Roman" w:hAnsi="Times New Roman"/>
                <w:sz w:val="24"/>
              </w:rPr>
              <w:t xml:space="preserve"> Law Firm</w:t>
            </w:r>
          </w:p>
          <w:p w:rsidR="001F20F4" w:rsidRPr="001F20F4" w:rsidRDefault="001F20F4" w:rsidP="001F20F4">
            <w:pPr>
              <w:ind w:right="144"/>
              <w:rPr>
                <w:rFonts w:ascii="Times New Roman" w:hAnsi="Times New Roman"/>
                <w:sz w:val="24"/>
              </w:rPr>
            </w:pPr>
            <w:r>
              <w:rPr>
                <w:rFonts w:ascii="Times New Roman" w:hAnsi="Times New Roman"/>
                <w:sz w:val="24"/>
              </w:rPr>
              <w:t>215 S. Monroe Street,</w:t>
            </w:r>
            <w:r w:rsidRPr="001F20F4">
              <w:rPr>
                <w:rFonts w:ascii="Times New Roman" w:hAnsi="Times New Roman"/>
                <w:sz w:val="24"/>
              </w:rPr>
              <w:t xml:space="preserve"> </w:t>
            </w:r>
            <w:r>
              <w:rPr>
                <w:rFonts w:ascii="Times New Roman" w:hAnsi="Times New Roman"/>
                <w:sz w:val="24"/>
              </w:rPr>
              <w:t xml:space="preserve">Suite </w:t>
            </w:r>
            <w:r w:rsidRPr="001F20F4">
              <w:rPr>
                <w:rFonts w:ascii="Times New Roman" w:hAnsi="Times New Roman"/>
                <w:sz w:val="24"/>
              </w:rPr>
              <w:t>601</w:t>
            </w:r>
          </w:p>
          <w:p w:rsidR="00A97F64" w:rsidRPr="009613E0" w:rsidRDefault="001F20F4" w:rsidP="001F20F4">
            <w:pPr>
              <w:rPr>
                <w:rFonts w:ascii="Times New Roman" w:hAnsi="Times New Roman"/>
                <w:sz w:val="24"/>
              </w:rPr>
            </w:pPr>
            <w:r>
              <w:rPr>
                <w:rFonts w:ascii="Times New Roman" w:hAnsi="Times New Roman"/>
                <w:sz w:val="24"/>
              </w:rPr>
              <w:t>Tallahassee</w:t>
            </w:r>
            <w:r w:rsidRPr="001F20F4">
              <w:rPr>
                <w:rFonts w:ascii="Times New Roman" w:hAnsi="Times New Roman"/>
                <w:sz w:val="24"/>
              </w:rPr>
              <w:t>, FL 32301</w:t>
            </w:r>
          </w:p>
        </w:tc>
        <w:tc>
          <w:tcPr>
            <w:tcW w:w="3424" w:type="dxa"/>
          </w:tcPr>
          <w:p w:rsidR="00A97F64" w:rsidRPr="009613E0" w:rsidRDefault="00A97F64" w:rsidP="00A97F64">
            <w:pPr>
              <w:rPr>
                <w:rFonts w:ascii="Times New Roman" w:hAnsi="Times New Roman"/>
                <w:sz w:val="24"/>
              </w:rPr>
            </w:pPr>
          </w:p>
        </w:tc>
      </w:tr>
    </w:tbl>
    <w:p w:rsidR="00B52458" w:rsidRPr="00697FF7" w:rsidRDefault="00B52458" w:rsidP="00D43795">
      <w:pPr>
        <w:tabs>
          <w:tab w:val="left" w:pos="0"/>
        </w:tabs>
        <w:spacing w:line="360" w:lineRule="auto"/>
        <w:jc w:val="both"/>
        <w:rPr>
          <w:rFonts w:ascii="Times New Roman" w:hAnsi="Times New Roman"/>
          <w:sz w:val="24"/>
        </w:rPr>
      </w:pPr>
    </w:p>
    <w:p w:rsidR="00B52458" w:rsidRPr="00697FF7" w:rsidRDefault="00B52458" w:rsidP="00D43795">
      <w:pPr>
        <w:rPr>
          <w:rFonts w:ascii="Times New Roman" w:hAnsi="Times New Roman"/>
          <w:sz w:val="24"/>
        </w:rPr>
      </w:pPr>
    </w:p>
    <w:p w:rsidR="00B52458" w:rsidRPr="00697FF7" w:rsidRDefault="00B52458" w:rsidP="00D43795">
      <w:pPr>
        <w:rPr>
          <w:rFonts w:ascii="Times New Roman" w:hAnsi="Times New Roman"/>
          <w:sz w:val="24"/>
        </w:rPr>
      </w:pPr>
    </w:p>
    <w:p w:rsidR="00B52458" w:rsidRPr="00697FF7" w:rsidRDefault="00B52458" w:rsidP="00D43795">
      <w:pPr>
        <w:rPr>
          <w:rFonts w:ascii="Times New Roman" w:hAnsi="Times New Roman"/>
          <w:sz w:val="24"/>
          <w:u w:val="single"/>
        </w:rPr>
      </w:pP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00FE333F">
        <w:rPr>
          <w:rFonts w:ascii="Times New Roman" w:hAnsi="Times New Roman"/>
          <w:sz w:val="24"/>
          <w:u w:val="single"/>
        </w:rPr>
        <w:t>______________________</w:t>
      </w:r>
    </w:p>
    <w:p w:rsidR="00B52458" w:rsidRDefault="00B52458" w:rsidP="00D43795">
      <w:pPr>
        <w:rPr>
          <w:rFonts w:ascii="Times New Roman" w:hAnsi="Times New Roman"/>
          <w:sz w:val="24"/>
        </w:rPr>
      </w:pP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Pr="00697FF7">
        <w:rPr>
          <w:rFonts w:ascii="Times New Roman" w:hAnsi="Times New Roman"/>
          <w:sz w:val="24"/>
        </w:rPr>
        <w:tab/>
      </w:r>
      <w:r w:rsidR="00B07A3E" w:rsidRPr="00697FF7">
        <w:rPr>
          <w:rFonts w:ascii="Times New Roman" w:hAnsi="Times New Roman"/>
          <w:sz w:val="24"/>
        </w:rPr>
        <w:t>Charles J. Rehwinkel</w:t>
      </w:r>
    </w:p>
    <w:p w:rsidR="00FE333F" w:rsidRPr="00697FF7" w:rsidRDefault="00FE333F" w:rsidP="00D43795">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A97F64">
        <w:rPr>
          <w:rFonts w:ascii="Times New Roman" w:hAnsi="Times New Roman"/>
          <w:sz w:val="24"/>
        </w:rPr>
        <w:t>Deputy</w:t>
      </w:r>
      <w:r>
        <w:rPr>
          <w:rFonts w:ascii="Times New Roman" w:hAnsi="Times New Roman"/>
          <w:sz w:val="24"/>
        </w:rPr>
        <w:t xml:space="preserve"> Public Counsel</w:t>
      </w:r>
    </w:p>
    <w:p w:rsidR="00B52458" w:rsidRPr="00697FF7" w:rsidRDefault="00B52458" w:rsidP="00D43795">
      <w:pPr>
        <w:rPr>
          <w:rFonts w:ascii="Times New Roman" w:hAnsi="Times New Roman"/>
          <w:sz w:val="24"/>
        </w:rPr>
      </w:pPr>
    </w:p>
    <w:p w:rsidR="00B52458" w:rsidRPr="00697FF7" w:rsidRDefault="00B52458" w:rsidP="00D43795">
      <w:pPr>
        <w:rPr>
          <w:rFonts w:ascii="Times New Roman" w:hAnsi="Times New Roman"/>
        </w:rPr>
      </w:pPr>
    </w:p>
    <w:p w:rsidR="00B52458" w:rsidRPr="00697FF7" w:rsidRDefault="00B52458" w:rsidP="00D43795">
      <w:pPr>
        <w:tabs>
          <w:tab w:val="left" w:pos="720"/>
          <w:tab w:val="left" w:pos="3600"/>
          <w:tab w:val="left" w:pos="3690"/>
          <w:tab w:val="center" w:pos="4680"/>
          <w:tab w:val="left" w:pos="5040"/>
        </w:tabs>
        <w:rPr>
          <w:rFonts w:ascii="Times New Roman" w:hAnsi="Times New Roman"/>
        </w:rPr>
      </w:pPr>
      <w:r w:rsidRPr="00697FF7">
        <w:rPr>
          <w:rFonts w:ascii="Times New Roman" w:hAnsi="Times New Roman"/>
        </w:rPr>
        <w:tab/>
      </w:r>
      <w:r w:rsidRPr="00697FF7">
        <w:rPr>
          <w:rFonts w:ascii="Times New Roman" w:hAnsi="Times New Roman"/>
        </w:rPr>
        <w:tab/>
      </w:r>
      <w:r w:rsidRPr="00697FF7">
        <w:rPr>
          <w:rFonts w:ascii="Times New Roman" w:hAnsi="Times New Roman"/>
        </w:rPr>
        <w:tab/>
      </w:r>
      <w:r w:rsidRPr="00697FF7">
        <w:rPr>
          <w:rFonts w:ascii="Times New Roman" w:hAnsi="Times New Roman"/>
        </w:rPr>
        <w:tab/>
      </w:r>
    </w:p>
    <w:p w:rsidR="001416FC" w:rsidRPr="00697FF7" w:rsidRDefault="001416FC">
      <w:pPr>
        <w:rPr>
          <w:rFonts w:ascii="Times New Roman" w:hAnsi="Times New Roman"/>
          <w:sz w:val="24"/>
        </w:rPr>
      </w:pPr>
    </w:p>
    <w:sectPr w:rsidR="001416FC" w:rsidRPr="00697FF7" w:rsidSect="00073E87">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85C" w:rsidRDefault="00A1785C" w:rsidP="00BD11E8">
      <w:pPr>
        <w:outlineLvl w:val="0"/>
        <w:rPr>
          <w:rFonts w:ascii="Cambria" w:hAnsi="Cambria"/>
        </w:rPr>
      </w:pPr>
      <w:r>
        <w:rPr>
          <w:rFonts w:ascii="Cambria" w:hAnsi="Cambria"/>
        </w:rPr>
        <w:separator/>
      </w:r>
    </w:p>
  </w:endnote>
  <w:endnote w:type="continuationSeparator" w:id="0">
    <w:p w:rsidR="00A1785C" w:rsidRDefault="00A1785C" w:rsidP="00BD11E8">
      <w:pPr>
        <w:outlineLvl w:val="0"/>
        <w:rPr>
          <w:rFonts w:ascii="Cambria" w:hAnsi="Cambria"/>
        </w:rPr>
      </w:pPr>
      <w:r>
        <w:rPr>
          <w:rFonts w:ascii="Cambria" w:hAnsi="Cambria"/>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85C" w:rsidRDefault="00A1785C">
    <w:pPr>
      <w:pStyle w:val="Footer"/>
      <w:jc w:val="center"/>
    </w:pPr>
    <w:r>
      <w:fldChar w:fldCharType="begin"/>
    </w:r>
    <w:r>
      <w:instrText xml:space="preserve"> PAGE   \* MERGEFORMAT </w:instrText>
    </w:r>
    <w:r>
      <w:fldChar w:fldCharType="separate"/>
    </w:r>
    <w:r w:rsidR="009C4C89">
      <w:rPr>
        <w:noProof/>
      </w:rPr>
      <w:t>25</w:t>
    </w:r>
    <w:r>
      <w:fldChar w:fldCharType="end"/>
    </w:r>
  </w:p>
  <w:p w:rsidR="00A1785C" w:rsidRDefault="00A17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85C" w:rsidRDefault="00A1785C" w:rsidP="00BD11E8">
      <w:pPr>
        <w:outlineLvl w:val="0"/>
        <w:rPr>
          <w:rFonts w:ascii="Cambria" w:hAnsi="Cambria"/>
        </w:rPr>
      </w:pPr>
      <w:r>
        <w:rPr>
          <w:rFonts w:ascii="Cambria" w:hAnsi="Cambria"/>
        </w:rPr>
        <w:separator/>
      </w:r>
    </w:p>
  </w:footnote>
  <w:footnote w:type="continuationSeparator" w:id="0">
    <w:p w:rsidR="00A1785C" w:rsidRDefault="00A1785C" w:rsidP="00BD11E8">
      <w:pPr>
        <w:outlineLvl w:val="0"/>
        <w:rPr>
          <w:rFonts w:ascii="Cambria" w:hAnsi="Cambria"/>
        </w:rPr>
      </w:pPr>
      <w:r>
        <w:rPr>
          <w:rFonts w:ascii="Cambria" w:hAnsi="Cambria"/>
        </w:rPr>
        <w:continuationSeparator/>
      </w:r>
    </w:p>
  </w:footnote>
  <w:footnote w:id="1">
    <w:p w:rsidR="00A1785C" w:rsidRPr="00732FCC" w:rsidRDefault="00A1785C" w:rsidP="004D3462">
      <w:pPr>
        <w:pStyle w:val="FootnoteText"/>
        <w:rPr>
          <w:rFonts w:ascii="Times New Roman" w:hAnsi="Times New Roman"/>
        </w:rPr>
      </w:pPr>
      <w:r w:rsidRPr="00732FCC">
        <w:rPr>
          <w:rStyle w:val="FootnoteReference"/>
          <w:rFonts w:ascii="Times New Roman" w:hAnsi="Times New Roman"/>
        </w:rPr>
        <w:footnoteRef/>
      </w:r>
      <w:r w:rsidRPr="00732FCC">
        <w:rPr>
          <w:rFonts w:ascii="Times New Roman" w:hAnsi="Times New Roman"/>
        </w:rPr>
        <w:t xml:space="preserve"> The first delamination was discovered by the Company in 1976.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54DB0"/>
    <w:multiLevelType w:val="hybridMultilevel"/>
    <w:tmpl w:val="28A6D456"/>
    <w:lvl w:ilvl="0" w:tplc="4CA862A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revisionView w:markup="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3D6AC7"/>
    <w:rsid w:val="00020BBE"/>
    <w:rsid w:val="000259C9"/>
    <w:rsid w:val="00031B77"/>
    <w:rsid w:val="000418CC"/>
    <w:rsid w:val="000524AE"/>
    <w:rsid w:val="000547FD"/>
    <w:rsid w:val="00073E87"/>
    <w:rsid w:val="0007519B"/>
    <w:rsid w:val="0008544A"/>
    <w:rsid w:val="0008594C"/>
    <w:rsid w:val="00095D9D"/>
    <w:rsid w:val="000A37C2"/>
    <w:rsid w:val="00107D7C"/>
    <w:rsid w:val="00137989"/>
    <w:rsid w:val="0014145D"/>
    <w:rsid w:val="001416FC"/>
    <w:rsid w:val="00145D37"/>
    <w:rsid w:val="001461F0"/>
    <w:rsid w:val="00146A5F"/>
    <w:rsid w:val="00150F22"/>
    <w:rsid w:val="00153E2F"/>
    <w:rsid w:val="001543A3"/>
    <w:rsid w:val="00172B32"/>
    <w:rsid w:val="00185F62"/>
    <w:rsid w:val="001D3AE6"/>
    <w:rsid w:val="001E0C78"/>
    <w:rsid w:val="001F20F4"/>
    <w:rsid w:val="001F7595"/>
    <w:rsid w:val="0020153F"/>
    <w:rsid w:val="00232530"/>
    <w:rsid w:val="002377EA"/>
    <w:rsid w:val="00254648"/>
    <w:rsid w:val="002756FB"/>
    <w:rsid w:val="00280796"/>
    <w:rsid w:val="00293B82"/>
    <w:rsid w:val="002A58F6"/>
    <w:rsid w:val="002C11AD"/>
    <w:rsid w:val="002E6609"/>
    <w:rsid w:val="002F2B13"/>
    <w:rsid w:val="00324373"/>
    <w:rsid w:val="00327762"/>
    <w:rsid w:val="00337351"/>
    <w:rsid w:val="00341A9D"/>
    <w:rsid w:val="00356CFD"/>
    <w:rsid w:val="00373581"/>
    <w:rsid w:val="00373623"/>
    <w:rsid w:val="00383C21"/>
    <w:rsid w:val="003849A7"/>
    <w:rsid w:val="00395A1E"/>
    <w:rsid w:val="003A3268"/>
    <w:rsid w:val="003A3964"/>
    <w:rsid w:val="003A4D65"/>
    <w:rsid w:val="003A61A0"/>
    <w:rsid w:val="003B20A1"/>
    <w:rsid w:val="003C0830"/>
    <w:rsid w:val="003C694E"/>
    <w:rsid w:val="003D4169"/>
    <w:rsid w:val="003D6AC7"/>
    <w:rsid w:val="004125C7"/>
    <w:rsid w:val="0042138B"/>
    <w:rsid w:val="004260B4"/>
    <w:rsid w:val="00434AD5"/>
    <w:rsid w:val="004450FA"/>
    <w:rsid w:val="004471A5"/>
    <w:rsid w:val="00464136"/>
    <w:rsid w:val="00493DA6"/>
    <w:rsid w:val="004A1668"/>
    <w:rsid w:val="004A7BFA"/>
    <w:rsid w:val="004B0BAD"/>
    <w:rsid w:val="004B557A"/>
    <w:rsid w:val="004C4B58"/>
    <w:rsid w:val="004C7BE0"/>
    <w:rsid w:val="004D3462"/>
    <w:rsid w:val="004E1B64"/>
    <w:rsid w:val="004F0A30"/>
    <w:rsid w:val="005055BB"/>
    <w:rsid w:val="00507FE6"/>
    <w:rsid w:val="00516CB4"/>
    <w:rsid w:val="00521AB4"/>
    <w:rsid w:val="0052781F"/>
    <w:rsid w:val="005576B0"/>
    <w:rsid w:val="0056392B"/>
    <w:rsid w:val="00577715"/>
    <w:rsid w:val="005A4EE3"/>
    <w:rsid w:val="005B3FC5"/>
    <w:rsid w:val="005E2927"/>
    <w:rsid w:val="0060621C"/>
    <w:rsid w:val="00610547"/>
    <w:rsid w:val="00623224"/>
    <w:rsid w:val="00636EB8"/>
    <w:rsid w:val="0064086A"/>
    <w:rsid w:val="006500C4"/>
    <w:rsid w:val="00650CDC"/>
    <w:rsid w:val="00672484"/>
    <w:rsid w:val="0067789F"/>
    <w:rsid w:val="0068343A"/>
    <w:rsid w:val="00697FF7"/>
    <w:rsid w:val="006A632A"/>
    <w:rsid w:val="006A71A2"/>
    <w:rsid w:val="006B1559"/>
    <w:rsid w:val="006B3254"/>
    <w:rsid w:val="006D2D65"/>
    <w:rsid w:val="006E13D0"/>
    <w:rsid w:val="006E779D"/>
    <w:rsid w:val="00702AB6"/>
    <w:rsid w:val="00706184"/>
    <w:rsid w:val="00707A8B"/>
    <w:rsid w:val="00721823"/>
    <w:rsid w:val="00732FCC"/>
    <w:rsid w:val="00735761"/>
    <w:rsid w:val="007377B9"/>
    <w:rsid w:val="00755D39"/>
    <w:rsid w:val="007738C7"/>
    <w:rsid w:val="00777C04"/>
    <w:rsid w:val="00790DA5"/>
    <w:rsid w:val="00795975"/>
    <w:rsid w:val="007A096E"/>
    <w:rsid w:val="007A2FA1"/>
    <w:rsid w:val="007B41B9"/>
    <w:rsid w:val="007C2054"/>
    <w:rsid w:val="007D02A9"/>
    <w:rsid w:val="007F1733"/>
    <w:rsid w:val="0082107E"/>
    <w:rsid w:val="008330BC"/>
    <w:rsid w:val="008350E3"/>
    <w:rsid w:val="00837753"/>
    <w:rsid w:val="00844ED3"/>
    <w:rsid w:val="0085240E"/>
    <w:rsid w:val="00873120"/>
    <w:rsid w:val="00873B00"/>
    <w:rsid w:val="00886FCA"/>
    <w:rsid w:val="008A03B1"/>
    <w:rsid w:val="008A535C"/>
    <w:rsid w:val="008B6B3A"/>
    <w:rsid w:val="008C04AA"/>
    <w:rsid w:val="008C16E3"/>
    <w:rsid w:val="008E0311"/>
    <w:rsid w:val="008E7FB2"/>
    <w:rsid w:val="008F7CA6"/>
    <w:rsid w:val="00902952"/>
    <w:rsid w:val="00903A48"/>
    <w:rsid w:val="0090712C"/>
    <w:rsid w:val="00936458"/>
    <w:rsid w:val="00961F1E"/>
    <w:rsid w:val="009738F6"/>
    <w:rsid w:val="00990411"/>
    <w:rsid w:val="00993D81"/>
    <w:rsid w:val="00995AF9"/>
    <w:rsid w:val="009A3931"/>
    <w:rsid w:val="009A541D"/>
    <w:rsid w:val="009A64C7"/>
    <w:rsid w:val="009A73C5"/>
    <w:rsid w:val="009A7B34"/>
    <w:rsid w:val="009A7E7E"/>
    <w:rsid w:val="009C1164"/>
    <w:rsid w:val="009C4C89"/>
    <w:rsid w:val="00A00BDD"/>
    <w:rsid w:val="00A027E8"/>
    <w:rsid w:val="00A04EDD"/>
    <w:rsid w:val="00A1044A"/>
    <w:rsid w:val="00A11DB3"/>
    <w:rsid w:val="00A15A2E"/>
    <w:rsid w:val="00A1785C"/>
    <w:rsid w:val="00A17FEF"/>
    <w:rsid w:val="00A25231"/>
    <w:rsid w:val="00A4302D"/>
    <w:rsid w:val="00A635ED"/>
    <w:rsid w:val="00A73229"/>
    <w:rsid w:val="00A80E1C"/>
    <w:rsid w:val="00A97F64"/>
    <w:rsid w:val="00AB6B7E"/>
    <w:rsid w:val="00AB6FA4"/>
    <w:rsid w:val="00AE2FBF"/>
    <w:rsid w:val="00AE6128"/>
    <w:rsid w:val="00AF0F80"/>
    <w:rsid w:val="00AF6136"/>
    <w:rsid w:val="00B07A3E"/>
    <w:rsid w:val="00B13C96"/>
    <w:rsid w:val="00B20753"/>
    <w:rsid w:val="00B2105B"/>
    <w:rsid w:val="00B26582"/>
    <w:rsid w:val="00B52458"/>
    <w:rsid w:val="00B52529"/>
    <w:rsid w:val="00B57842"/>
    <w:rsid w:val="00B73F9A"/>
    <w:rsid w:val="00B823E9"/>
    <w:rsid w:val="00B85C0E"/>
    <w:rsid w:val="00B93E3F"/>
    <w:rsid w:val="00B958F1"/>
    <w:rsid w:val="00BA5999"/>
    <w:rsid w:val="00BA653B"/>
    <w:rsid w:val="00BC7C7A"/>
    <w:rsid w:val="00BD118B"/>
    <w:rsid w:val="00BD11E8"/>
    <w:rsid w:val="00BF4F82"/>
    <w:rsid w:val="00BF6369"/>
    <w:rsid w:val="00C055CC"/>
    <w:rsid w:val="00C062B9"/>
    <w:rsid w:val="00C075D0"/>
    <w:rsid w:val="00C10A48"/>
    <w:rsid w:val="00C2235F"/>
    <w:rsid w:val="00C2307C"/>
    <w:rsid w:val="00C300FD"/>
    <w:rsid w:val="00C3078C"/>
    <w:rsid w:val="00C3750D"/>
    <w:rsid w:val="00C37FD2"/>
    <w:rsid w:val="00C45C55"/>
    <w:rsid w:val="00C509B1"/>
    <w:rsid w:val="00C56CE5"/>
    <w:rsid w:val="00C60D43"/>
    <w:rsid w:val="00C61032"/>
    <w:rsid w:val="00C67A66"/>
    <w:rsid w:val="00C7035B"/>
    <w:rsid w:val="00C76985"/>
    <w:rsid w:val="00C93BEE"/>
    <w:rsid w:val="00CB1694"/>
    <w:rsid w:val="00CB2FF9"/>
    <w:rsid w:val="00CB5294"/>
    <w:rsid w:val="00CC0C2F"/>
    <w:rsid w:val="00CC244C"/>
    <w:rsid w:val="00CF7DB7"/>
    <w:rsid w:val="00D060F6"/>
    <w:rsid w:val="00D30F44"/>
    <w:rsid w:val="00D33ACE"/>
    <w:rsid w:val="00D43795"/>
    <w:rsid w:val="00D45376"/>
    <w:rsid w:val="00D47284"/>
    <w:rsid w:val="00D57CDE"/>
    <w:rsid w:val="00D57EB1"/>
    <w:rsid w:val="00D67DA1"/>
    <w:rsid w:val="00D73416"/>
    <w:rsid w:val="00D7430E"/>
    <w:rsid w:val="00D75911"/>
    <w:rsid w:val="00DB0D63"/>
    <w:rsid w:val="00DB2A46"/>
    <w:rsid w:val="00DB6CF2"/>
    <w:rsid w:val="00DC01FD"/>
    <w:rsid w:val="00DC2D8E"/>
    <w:rsid w:val="00DF1238"/>
    <w:rsid w:val="00DF4CB7"/>
    <w:rsid w:val="00DF54AD"/>
    <w:rsid w:val="00E06974"/>
    <w:rsid w:val="00E14BC4"/>
    <w:rsid w:val="00E21BB8"/>
    <w:rsid w:val="00E610EF"/>
    <w:rsid w:val="00E74385"/>
    <w:rsid w:val="00E93017"/>
    <w:rsid w:val="00EA1F2B"/>
    <w:rsid w:val="00EC21EA"/>
    <w:rsid w:val="00EC6159"/>
    <w:rsid w:val="00EC685C"/>
    <w:rsid w:val="00ED08FE"/>
    <w:rsid w:val="00ED49FA"/>
    <w:rsid w:val="00EF7206"/>
    <w:rsid w:val="00F01CDD"/>
    <w:rsid w:val="00F32C19"/>
    <w:rsid w:val="00F60916"/>
    <w:rsid w:val="00F6537B"/>
    <w:rsid w:val="00FA00B2"/>
    <w:rsid w:val="00FA0A1C"/>
    <w:rsid w:val="00FB3734"/>
    <w:rsid w:val="00FC39E0"/>
    <w:rsid w:val="00FC69D8"/>
    <w:rsid w:val="00FD3C39"/>
    <w:rsid w:val="00FD555D"/>
    <w:rsid w:val="00FD60C6"/>
    <w:rsid w:val="00FE333F"/>
    <w:rsid w:val="00FE49AD"/>
    <w:rsid w:val="00FE5947"/>
    <w:rsid w:val="00FE7751"/>
    <w:rsid w:val="00FF2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C7"/>
    <w:pPr>
      <w:widowControl w:val="0"/>
      <w:autoSpaceDE w:val="0"/>
      <w:autoSpaceDN w:val="0"/>
      <w:adjustRightInd w:val="0"/>
    </w:pPr>
    <w:rPr>
      <w:rFonts w:ascii="Arial" w:eastAsia="Times New Roman" w:hAnsi="Arial"/>
      <w:szCs w:val="24"/>
    </w:rPr>
  </w:style>
  <w:style w:type="paragraph" w:styleId="Heading1">
    <w:name w:val="heading 1"/>
    <w:basedOn w:val="Normal"/>
    <w:next w:val="Normal"/>
    <w:link w:val="Heading1Char"/>
    <w:uiPriority w:val="9"/>
    <w:qFormat/>
    <w:rsid w:val="004B0B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D6AC7"/>
    <w:pPr>
      <w:keepNext/>
      <w:outlineLvl w:val="1"/>
    </w:pPr>
  </w:style>
  <w:style w:type="paragraph" w:styleId="Heading3">
    <w:name w:val="heading 3"/>
    <w:basedOn w:val="Normal"/>
    <w:next w:val="Normal"/>
    <w:link w:val="Heading3Char"/>
    <w:qFormat/>
    <w:rsid w:val="003D6AC7"/>
    <w:pPr>
      <w:keepNext/>
      <w:tabs>
        <w:tab w:val="left" w:pos="720"/>
        <w:tab w:val="left" w:pos="3600"/>
        <w:tab w:val="left" w:pos="3690"/>
        <w:tab w:val="center" w:pos="4680"/>
        <w:tab w:val="left" w:pos="5760"/>
      </w:tabs>
      <w:outlineLvl w:val="2"/>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6AC7"/>
    <w:rPr>
      <w:rFonts w:ascii="Arial" w:eastAsia="Times New Roman" w:hAnsi="Arial" w:cs="Times New Roman"/>
      <w:sz w:val="20"/>
    </w:rPr>
  </w:style>
  <w:style w:type="character" w:customStyle="1" w:styleId="Heading3Char">
    <w:name w:val="Heading 3 Char"/>
    <w:basedOn w:val="DefaultParagraphFont"/>
    <w:link w:val="Heading3"/>
    <w:rsid w:val="003D6AC7"/>
    <w:rPr>
      <w:rFonts w:ascii="Arial" w:eastAsia="Times New Roman" w:hAnsi="Arial" w:cs="Times New Roman"/>
      <w:sz w:val="28"/>
      <w:szCs w:val="28"/>
    </w:rPr>
  </w:style>
  <w:style w:type="paragraph" w:styleId="Footer">
    <w:name w:val="footer"/>
    <w:basedOn w:val="Normal"/>
    <w:link w:val="FooterChar"/>
    <w:uiPriority w:val="99"/>
    <w:unhideWhenUsed/>
    <w:rsid w:val="003D6AC7"/>
    <w:pPr>
      <w:tabs>
        <w:tab w:val="center" w:pos="4680"/>
        <w:tab w:val="right" w:pos="9360"/>
      </w:tabs>
    </w:pPr>
  </w:style>
  <w:style w:type="character" w:customStyle="1" w:styleId="FooterChar">
    <w:name w:val="Footer Char"/>
    <w:basedOn w:val="DefaultParagraphFont"/>
    <w:link w:val="Footer"/>
    <w:uiPriority w:val="99"/>
    <w:rsid w:val="003D6AC7"/>
    <w:rPr>
      <w:rFonts w:ascii="Arial" w:eastAsia="Times New Roman" w:hAnsi="Arial" w:cs="Times New Roman"/>
      <w:sz w:val="20"/>
    </w:rPr>
  </w:style>
  <w:style w:type="paragraph" w:customStyle="1" w:styleId="OrderBody">
    <w:name w:val="Order Body"/>
    <w:basedOn w:val="Normal"/>
    <w:link w:val="OrderBodyChar"/>
    <w:rsid w:val="00AF6136"/>
    <w:pPr>
      <w:widowControl/>
      <w:autoSpaceDE/>
      <w:autoSpaceDN/>
      <w:adjustRightInd/>
      <w:jc w:val="both"/>
    </w:pPr>
    <w:rPr>
      <w:rFonts w:ascii="Times New Roman" w:hAnsi="Times New Roman"/>
      <w:sz w:val="24"/>
    </w:rPr>
  </w:style>
  <w:style w:type="character" w:customStyle="1" w:styleId="OrderBodyChar">
    <w:name w:val="Order Body Char"/>
    <w:basedOn w:val="DefaultParagraphFont"/>
    <w:link w:val="OrderBody"/>
    <w:rsid w:val="00AF6136"/>
    <w:rPr>
      <w:rFonts w:eastAsia="Times New Roman"/>
      <w:sz w:val="24"/>
      <w:szCs w:val="24"/>
    </w:rPr>
  </w:style>
  <w:style w:type="character" w:styleId="PageNumber">
    <w:name w:val="page number"/>
    <w:basedOn w:val="DefaultParagraphFont"/>
    <w:rsid w:val="00755D39"/>
  </w:style>
  <w:style w:type="paragraph" w:styleId="Header">
    <w:name w:val="header"/>
    <w:basedOn w:val="Normal"/>
    <w:link w:val="HeaderChar"/>
    <w:uiPriority w:val="99"/>
    <w:semiHidden/>
    <w:unhideWhenUsed/>
    <w:rsid w:val="00FC39E0"/>
    <w:pPr>
      <w:tabs>
        <w:tab w:val="center" w:pos="4680"/>
        <w:tab w:val="right" w:pos="9360"/>
      </w:tabs>
    </w:pPr>
  </w:style>
  <w:style w:type="character" w:customStyle="1" w:styleId="HeaderChar">
    <w:name w:val="Header Char"/>
    <w:basedOn w:val="DefaultParagraphFont"/>
    <w:link w:val="Header"/>
    <w:uiPriority w:val="99"/>
    <w:semiHidden/>
    <w:rsid w:val="00FC39E0"/>
    <w:rPr>
      <w:rFonts w:ascii="Arial" w:eastAsia="Times New Roman" w:hAnsi="Arial"/>
      <w:szCs w:val="24"/>
    </w:rPr>
  </w:style>
  <w:style w:type="paragraph" w:styleId="BodyTextIndent2">
    <w:name w:val="Body Text Indent 2"/>
    <w:basedOn w:val="Normal"/>
    <w:link w:val="BodyTextIndent2Char"/>
    <w:rsid w:val="00B52458"/>
    <w:pPr>
      <w:spacing w:line="360" w:lineRule="auto"/>
      <w:ind w:left="720"/>
      <w:jc w:val="both"/>
    </w:pPr>
    <w:rPr>
      <w:rFonts w:ascii="Times New Roman" w:hAnsi="Times New Roman"/>
      <w:sz w:val="24"/>
    </w:rPr>
  </w:style>
  <w:style w:type="character" w:customStyle="1" w:styleId="BodyTextIndent2Char">
    <w:name w:val="Body Text Indent 2 Char"/>
    <w:basedOn w:val="DefaultParagraphFont"/>
    <w:link w:val="BodyTextIndent2"/>
    <w:rsid w:val="00B52458"/>
    <w:rPr>
      <w:rFonts w:eastAsia="Times New Roman"/>
      <w:sz w:val="24"/>
      <w:szCs w:val="24"/>
    </w:rPr>
  </w:style>
  <w:style w:type="paragraph" w:styleId="ListParagraph">
    <w:name w:val="List Paragraph"/>
    <w:basedOn w:val="Normal"/>
    <w:uiPriority w:val="34"/>
    <w:qFormat/>
    <w:rsid w:val="004B0BAD"/>
    <w:pPr>
      <w:widowControl/>
      <w:autoSpaceDE/>
      <w:autoSpaceDN/>
      <w:adjustRightInd/>
      <w:ind w:left="720"/>
    </w:pPr>
    <w:rPr>
      <w:rFonts w:ascii="Times New Roman" w:hAnsi="Times New Roman"/>
      <w:sz w:val="24"/>
    </w:rPr>
  </w:style>
  <w:style w:type="paragraph" w:styleId="BodyText">
    <w:name w:val="Body Text"/>
    <w:basedOn w:val="Normal"/>
    <w:link w:val="BodyTextChar"/>
    <w:uiPriority w:val="99"/>
    <w:semiHidden/>
    <w:unhideWhenUsed/>
    <w:rsid w:val="004B0BAD"/>
    <w:pPr>
      <w:spacing w:after="120"/>
    </w:pPr>
  </w:style>
  <w:style w:type="character" w:customStyle="1" w:styleId="BodyTextChar">
    <w:name w:val="Body Text Char"/>
    <w:basedOn w:val="DefaultParagraphFont"/>
    <w:link w:val="BodyText"/>
    <w:uiPriority w:val="99"/>
    <w:semiHidden/>
    <w:rsid w:val="004B0BAD"/>
    <w:rPr>
      <w:rFonts w:ascii="Arial" w:eastAsia="Times New Roman" w:hAnsi="Arial"/>
      <w:szCs w:val="24"/>
    </w:rPr>
  </w:style>
  <w:style w:type="paragraph" w:customStyle="1" w:styleId="IssueHeading">
    <w:name w:val="Issue Heading"/>
    <w:basedOn w:val="Heading1"/>
    <w:next w:val="BodyText"/>
    <w:link w:val="IssueHeadingChar"/>
    <w:rsid w:val="004B0BAD"/>
    <w:pPr>
      <w:keepNext w:val="0"/>
      <w:widowControl/>
      <w:autoSpaceDE/>
      <w:autoSpaceDN/>
      <w:adjustRightInd/>
      <w:spacing w:before="0" w:after="240"/>
      <w:jc w:val="both"/>
    </w:pPr>
    <w:rPr>
      <w:rFonts w:ascii="Times New Roman" w:hAnsi="Times New Roman" w:cs="Arial"/>
      <w:b w:val="0"/>
      <w:sz w:val="24"/>
    </w:rPr>
  </w:style>
  <w:style w:type="character" w:customStyle="1" w:styleId="IssueHeadingChar">
    <w:name w:val="Issue Heading Char"/>
    <w:basedOn w:val="DefaultParagraphFont"/>
    <w:link w:val="IssueHeading"/>
    <w:rsid w:val="004B0BAD"/>
    <w:rPr>
      <w:rFonts w:eastAsia="Times New Roman" w:cs="Arial"/>
      <w:bCs/>
      <w:kern w:val="32"/>
      <w:sz w:val="24"/>
      <w:szCs w:val="32"/>
    </w:rPr>
  </w:style>
  <w:style w:type="character" w:customStyle="1" w:styleId="Heading1Char">
    <w:name w:val="Heading 1 Char"/>
    <w:basedOn w:val="DefaultParagraphFont"/>
    <w:link w:val="Heading1"/>
    <w:uiPriority w:val="9"/>
    <w:rsid w:val="004B0BAD"/>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6A632A"/>
    <w:rPr>
      <w:rFonts w:ascii="Tahoma" w:hAnsi="Tahoma" w:cs="Tahoma"/>
      <w:sz w:val="16"/>
      <w:szCs w:val="16"/>
    </w:rPr>
  </w:style>
  <w:style w:type="character" w:customStyle="1" w:styleId="BalloonTextChar">
    <w:name w:val="Balloon Text Char"/>
    <w:basedOn w:val="DefaultParagraphFont"/>
    <w:link w:val="BalloonText"/>
    <w:uiPriority w:val="99"/>
    <w:semiHidden/>
    <w:rsid w:val="006A632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D3462"/>
    <w:rPr>
      <w:sz w:val="16"/>
      <w:szCs w:val="16"/>
    </w:rPr>
  </w:style>
  <w:style w:type="paragraph" w:styleId="CommentText">
    <w:name w:val="annotation text"/>
    <w:basedOn w:val="Normal"/>
    <w:link w:val="CommentTextChar"/>
    <w:uiPriority w:val="99"/>
    <w:semiHidden/>
    <w:unhideWhenUsed/>
    <w:rsid w:val="004D3462"/>
    <w:rPr>
      <w:szCs w:val="20"/>
    </w:rPr>
  </w:style>
  <w:style w:type="character" w:customStyle="1" w:styleId="CommentTextChar">
    <w:name w:val="Comment Text Char"/>
    <w:basedOn w:val="DefaultParagraphFont"/>
    <w:link w:val="CommentText"/>
    <w:uiPriority w:val="99"/>
    <w:semiHidden/>
    <w:rsid w:val="004D3462"/>
    <w:rPr>
      <w:rFonts w:ascii="Arial" w:eastAsia="Times New Roman" w:hAnsi="Arial"/>
    </w:rPr>
  </w:style>
  <w:style w:type="paragraph" w:styleId="FootnoteText">
    <w:name w:val="footnote text"/>
    <w:basedOn w:val="Normal"/>
    <w:link w:val="FootnoteTextChar"/>
    <w:uiPriority w:val="99"/>
    <w:semiHidden/>
    <w:unhideWhenUsed/>
    <w:rsid w:val="004D3462"/>
    <w:rPr>
      <w:szCs w:val="20"/>
    </w:rPr>
  </w:style>
  <w:style w:type="character" w:customStyle="1" w:styleId="FootnoteTextChar">
    <w:name w:val="Footnote Text Char"/>
    <w:basedOn w:val="DefaultParagraphFont"/>
    <w:link w:val="FootnoteText"/>
    <w:uiPriority w:val="99"/>
    <w:semiHidden/>
    <w:rsid w:val="004D3462"/>
    <w:rPr>
      <w:rFonts w:ascii="Arial" w:eastAsia="Times New Roman" w:hAnsi="Arial"/>
    </w:rPr>
  </w:style>
  <w:style w:type="character" w:styleId="FootnoteReference">
    <w:name w:val="footnote reference"/>
    <w:basedOn w:val="DefaultParagraphFont"/>
    <w:uiPriority w:val="99"/>
    <w:semiHidden/>
    <w:unhideWhenUsed/>
    <w:rsid w:val="004D34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23828-4CCF-4E0C-98A3-202FC9ED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7014</Words>
  <Characters>39983</Characters>
  <Application>Microsoft Office Word</Application>
  <DocSecurity>0</DocSecurity>
  <Lines>333</Lines>
  <Paragraphs>93</Paragraphs>
  <ScaleCrop>false</ScaleCrop>
  <Company/>
  <LinksUpToDate>false</LinksUpToDate>
  <CharactersWithSpaces>46904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2011-07-25T19:51:00Z</dcterms:created>
  <dcterms:modified xsi:type="dcterms:W3CDTF">2011-07-25T19:56:00Z</dcterms:modified>
</cp:coreProperties>
</file>