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6C" w:rsidRPr="00697FF7" w:rsidRDefault="00193B6C" w:rsidP="00193B6C">
      <w:pPr>
        <w:tabs>
          <w:tab w:val="center" w:pos="4680"/>
        </w:tabs>
        <w:jc w:val="center"/>
        <w:rPr>
          <w:rFonts w:ascii="Times New Roman" w:hAnsi="Times New Roman"/>
          <w:sz w:val="24"/>
        </w:rPr>
      </w:pPr>
    </w:p>
    <w:tbl>
      <w:tblPr>
        <w:tblW w:w="0" w:type="auto"/>
        <w:tblBorders>
          <w:insideV w:val="double" w:sz="4" w:space="0" w:color="auto"/>
        </w:tblBorders>
        <w:tblLook w:val="01E0"/>
      </w:tblPr>
      <w:tblGrid>
        <w:gridCol w:w="4788"/>
        <w:gridCol w:w="4788"/>
      </w:tblGrid>
      <w:tr w:rsidR="00193B6C" w:rsidRPr="00697FF7" w:rsidTr="00E91942">
        <w:trPr>
          <w:trHeight w:val="828"/>
        </w:trPr>
        <w:tc>
          <w:tcPr>
            <w:tcW w:w="4788" w:type="dxa"/>
            <w:tcBorders>
              <w:bottom w:val="single" w:sz="8" w:space="0" w:color="auto"/>
              <w:right w:val="double" w:sz="6" w:space="0" w:color="auto"/>
            </w:tcBorders>
          </w:tcPr>
          <w:p w:rsidR="00193B6C" w:rsidRDefault="00193B6C" w:rsidP="00E91942">
            <w:pPr>
              <w:pStyle w:val="OrderBody"/>
              <w:rPr>
                <w:sz w:val="23"/>
                <w:szCs w:val="23"/>
              </w:rPr>
            </w:pPr>
            <w:r>
              <w:rPr>
                <w:sz w:val="23"/>
                <w:szCs w:val="23"/>
              </w:rPr>
              <w:t xml:space="preserve">In re: Petition for increase in rates by Gulf </w:t>
            </w:r>
          </w:p>
          <w:p w:rsidR="00193B6C" w:rsidRPr="00697FF7" w:rsidRDefault="00193B6C" w:rsidP="00E91942">
            <w:pPr>
              <w:pStyle w:val="OrderBody"/>
            </w:pPr>
            <w:r>
              <w:rPr>
                <w:sz w:val="23"/>
                <w:szCs w:val="23"/>
              </w:rPr>
              <w:t>Power Company.</w:t>
            </w:r>
          </w:p>
        </w:tc>
        <w:tc>
          <w:tcPr>
            <w:tcW w:w="4788" w:type="dxa"/>
            <w:tcBorders>
              <w:left w:val="double" w:sz="6" w:space="0" w:color="auto"/>
            </w:tcBorders>
          </w:tcPr>
          <w:p w:rsidR="00193B6C" w:rsidRPr="00697FF7" w:rsidRDefault="00193B6C" w:rsidP="00E91942">
            <w:pPr>
              <w:pStyle w:val="OrderBody"/>
            </w:pPr>
            <w:r w:rsidRPr="00697FF7">
              <w:t>DOCKET NO.</w:t>
            </w:r>
            <w:bookmarkStart w:id="0" w:name="SSDocketNo"/>
            <w:bookmarkEnd w:id="0"/>
            <w:r>
              <w:t>: 11</w:t>
            </w:r>
            <w:r w:rsidRPr="00697FF7">
              <w:t>0</w:t>
            </w:r>
            <w:r>
              <w:t>138</w:t>
            </w:r>
            <w:r w:rsidRPr="00697FF7">
              <w:t>-EI</w:t>
            </w:r>
          </w:p>
          <w:p w:rsidR="00193B6C" w:rsidRDefault="00193B6C" w:rsidP="00E91942">
            <w:pPr>
              <w:pStyle w:val="OrderBody"/>
            </w:pPr>
            <w:bookmarkStart w:id="1" w:name="SSIssued"/>
            <w:bookmarkEnd w:id="1"/>
          </w:p>
          <w:p w:rsidR="00193B6C" w:rsidRPr="00697FF7" w:rsidRDefault="00193B6C" w:rsidP="00E91942">
            <w:pPr>
              <w:pStyle w:val="OrderBody"/>
            </w:pPr>
            <w:r w:rsidRPr="00697FF7">
              <w:t xml:space="preserve">FILED: </w:t>
            </w:r>
            <w:r>
              <w:t>November</w:t>
            </w:r>
            <w:r w:rsidRPr="00697FF7">
              <w:t xml:space="preserve"> </w:t>
            </w:r>
            <w:r>
              <w:t>3, 2011</w:t>
            </w:r>
          </w:p>
          <w:p w:rsidR="00193B6C" w:rsidRPr="00697FF7" w:rsidRDefault="00193B6C" w:rsidP="00E91942">
            <w:pPr>
              <w:pStyle w:val="OrderBody"/>
            </w:pPr>
          </w:p>
        </w:tc>
      </w:tr>
    </w:tbl>
    <w:p w:rsidR="00193B6C" w:rsidRPr="00697FF7" w:rsidRDefault="00193B6C" w:rsidP="00193B6C">
      <w:pPr>
        <w:spacing w:line="480" w:lineRule="auto"/>
        <w:jc w:val="center"/>
        <w:rPr>
          <w:rFonts w:ascii="Times New Roman" w:hAnsi="Times New Roman"/>
          <w:b/>
          <w:bCs/>
          <w:sz w:val="24"/>
          <w:u w:val="single"/>
        </w:rPr>
      </w:pPr>
    </w:p>
    <w:p w:rsidR="00193B6C" w:rsidRDefault="00193B6C" w:rsidP="00415646">
      <w:pPr>
        <w:jc w:val="center"/>
        <w:rPr>
          <w:rFonts w:ascii="Times New Roman" w:hAnsi="Times New Roman"/>
          <w:b/>
          <w:bCs/>
          <w:sz w:val="24"/>
          <w:u w:val="single"/>
        </w:rPr>
      </w:pPr>
      <w:r w:rsidRPr="00697FF7">
        <w:rPr>
          <w:rFonts w:ascii="Times New Roman" w:hAnsi="Times New Roman"/>
          <w:b/>
          <w:bCs/>
          <w:sz w:val="24"/>
          <w:u w:val="single"/>
        </w:rPr>
        <w:t>PRE</w:t>
      </w:r>
      <w:r>
        <w:rPr>
          <w:rFonts w:ascii="Times New Roman" w:hAnsi="Times New Roman"/>
          <w:b/>
          <w:bCs/>
          <w:sz w:val="24"/>
          <w:u w:val="single"/>
        </w:rPr>
        <w:t>LIMINARY LIST OF ISSUES AND POSITIONS</w:t>
      </w:r>
    </w:p>
    <w:p w:rsidR="00193B6C" w:rsidRDefault="00193B6C" w:rsidP="0085390F">
      <w:pPr>
        <w:spacing w:line="360" w:lineRule="auto"/>
        <w:jc w:val="center"/>
        <w:rPr>
          <w:rFonts w:ascii="Times New Roman" w:hAnsi="Times New Roman"/>
          <w:b/>
          <w:bCs/>
          <w:sz w:val="24"/>
          <w:u w:val="single"/>
        </w:rPr>
      </w:pPr>
      <w:r w:rsidRPr="00697FF7">
        <w:rPr>
          <w:rFonts w:ascii="Times New Roman" w:hAnsi="Times New Roman"/>
          <w:b/>
          <w:bCs/>
          <w:sz w:val="24"/>
          <w:u w:val="single"/>
        </w:rPr>
        <w:t>OF THE OFFICE OF PUBLIC COUNSEL</w:t>
      </w:r>
    </w:p>
    <w:p w:rsidR="00415646" w:rsidRDefault="00415646" w:rsidP="00415646">
      <w:pPr>
        <w:jc w:val="center"/>
        <w:rPr>
          <w:rFonts w:ascii="Times New Roman" w:hAnsi="Times New Roman"/>
          <w:b/>
          <w:bCs/>
          <w:sz w:val="24"/>
          <w:u w:val="single"/>
        </w:rPr>
      </w:pPr>
    </w:p>
    <w:p w:rsidR="00A94DAB" w:rsidRPr="00697FF7" w:rsidRDefault="001140B0" w:rsidP="00415646">
      <w:pPr>
        <w:spacing w:line="360" w:lineRule="auto"/>
        <w:jc w:val="center"/>
        <w:rPr>
          <w:rFonts w:ascii="Times New Roman" w:hAnsi="Times New Roman"/>
          <w:bCs/>
          <w:sz w:val="24"/>
        </w:rPr>
      </w:pPr>
      <w:r>
        <w:rPr>
          <w:rFonts w:ascii="Times New Roman" w:hAnsi="Times New Roman"/>
          <w:bCs/>
          <w:sz w:val="24"/>
        </w:rPr>
        <w:t xml:space="preserve">The Office of Public Counsel (OPC) hereby submits its preliminary list of issues and positions.OPC reserves the right to amend or revise the issues and the positions stated herein.  </w:t>
      </w:r>
    </w:p>
    <w:p w:rsidR="00A94DAB" w:rsidRPr="0094464D" w:rsidRDefault="00A94DAB" w:rsidP="00A94DAB">
      <w:pPr>
        <w:pStyle w:val="ListParagraph"/>
        <w:ind w:left="180"/>
        <w:jc w:val="both"/>
        <w:rPr>
          <w:b/>
          <w:bCs/>
          <w:u w:val="single"/>
        </w:rPr>
      </w:pPr>
    </w:p>
    <w:p w:rsidR="00A94DAB" w:rsidRPr="00D80701" w:rsidRDefault="00A94DAB" w:rsidP="00A94DAB">
      <w:pPr>
        <w:pStyle w:val="ListParagraph"/>
        <w:ind w:left="180"/>
        <w:jc w:val="center"/>
        <w:rPr>
          <w:b/>
          <w:bCs/>
          <w:u w:val="single"/>
        </w:rPr>
      </w:pPr>
      <w:r w:rsidRPr="00D80701">
        <w:rPr>
          <w:b/>
          <w:bCs/>
          <w:u w:val="single"/>
        </w:rPr>
        <w:t>Legal</w:t>
      </w:r>
    </w:p>
    <w:p w:rsidR="00A94DAB" w:rsidRPr="00D80701" w:rsidRDefault="00A94DAB" w:rsidP="00A94DAB">
      <w:pPr>
        <w:pStyle w:val="ListParagraph"/>
        <w:ind w:left="180"/>
        <w:jc w:val="both"/>
      </w:pPr>
    </w:p>
    <w:p w:rsidR="00A94DAB"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w:t>
        </w:r>
      </w:fldSimple>
      <w:r w:rsidRPr="00D80701">
        <w:t xml:space="preserve">:  </w:t>
      </w:r>
      <w:r>
        <w:tab/>
      </w:r>
      <w:r w:rsidRPr="00D80701">
        <w:t>Does Section 366.93, Florida Statutes, support Gulf’s proposal to include the 4,000 acre Escambia Site and the costs of associated evaluations in Plant Held for Future Use as</w:t>
      </w:r>
      <w:r>
        <w:t xml:space="preserve"> nuclear site selection costs?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w:t>
      </w:r>
      <w:r w:rsidRPr="00D3575D">
        <w:rPr>
          <w:rFonts w:ascii="Times New Roman" w:hAnsi="Times New Roman"/>
          <w:bCs/>
          <w:sz w:val="24"/>
        </w:rPr>
        <w:t>Section 366.93 explicitly provides that the extraordinary, advance cost recovery for eligible nuclear projects applies to a utility that has received a determination of need for its nuclear project.  Gulf has no determination of need, and has not submitted a petition seeking one.</w:t>
      </w:r>
    </w:p>
    <w:p w:rsidR="00A94DAB" w:rsidRDefault="00A94DAB" w:rsidP="00A94DAB">
      <w:pPr>
        <w:pStyle w:val="ListParagraph"/>
        <w:ind w:left="1440" w:hanging="1440"/>
        <w:jc w:val="both"/>
      </w:pPr>
    </w:p>
    <w:p w:rsidR="00752708" w:rsidRDefault="00752708" w:rsidP="00A94DAB">
      <w:pPr>
        <w:pStyle w:val="ListParagraph"/>
        <w:ind w:left="1440" w:hanging="1440"/>
        <w:jc w:val="both"/>
      </w:pPr>
    </w:p>
    <w:p w:rsidR="00A94DAB" w:rsidRPr="00D80701" w:rsidRDefault="00A94DAB" w:rsidP="00752708">
      <w:pPr>
        <w:pStyle w:val="ListParagraph"/>
        <w:ind w:left="0"/>
        <w:jc w:val="center"/>
      </w:pPr>
      <w:r w:rsidRPr="00D80701">
        <w:rPr>
          <w:b/>
          <w:bCs/>
          <w:u w:val="single"/>
        </w:rPr>
        <w:t>Test Period and Forecasting</w:t>
      </w:r>
    </w:p>
    <w:p w:rsidR="00A94DAB" w:rsidRPr="00D80701" w:rsidRDefault="00A94DAB" w:rsidP="00A94DAB">
      <w:pPr>
        <w:pStyle w:val="ListParagraph"/>
        <w:ind w:left="1440" w:hanging="1440"/>
        <w:jc w:val="both"/>
        <w:rPr>
          <w:b/>
          <w:u w:val="single"/>
        </w:rPr>
      </w:pPr>
      <w:r w:rsidRPr="00D80701">
        <w:rPr>
          <w:b/>
          <w:u w:val="single"/>
        </w:rPr>
        <w:t xml:space="preserve">Issue </w:t>
      </w:r>
      <w:fldSimple w:instr=" SEQ Issue \* MERGEFORMAT ">
        <w:r w:rsidR="004237BE" w:rsidRPr="004237BE">
          <w:rPr>
            <w:b/>
            <w:noProof/>
            <w:u w:val="single"/>
          </w:rPr>
          <w:t>2</w:t>
        </w:r>
      </w:fldSimple>
      <w:r w:rsidRPr="00D80701">
        <w:rPr>
          <w:b/>
          <w:u w:val="single"/>
        </w:rPr>
        <w:t>:</w:t>
      </w:r>
      <w:r w:rsidRPr="00D80701">
        <w:t xml:space="preserve">  </w:t>
      </w:r>
      <w:r w:rsidRPr="00D80701">
        <w:tab/>
        <w:t>Is Gulf</w:t>
      </w:r>
      <w:r w:rsidR="002F26B4">
        <w:t>’</w:t>
      </w:r>
      <w:r w:rsidRPr="00D80701">
        <w:t xml:space="preserve">s projected test period of the 12 months ending December 31, 2012 appropriate?  </w:t>
      </w:r>
    </w:p>
    <w:p w:rsidR="00A94DAB" w:rsidRDefault="00A94DAB" w:rsidP="00A94DAB">
      <w:pPr>
        <w:tabs>
          <w:tab w:val="left" w:pos="720"/>
        </w:tabs>
        <w:spacing w:line="360" w:lineRule="auto"/>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trike/>
          <w:sz w:val="24"/>
          <w:u w:val="single"/>
        </w:rPr>
      </w:pPr>
    </w:p>
    <w:p w:rsidR="00752708" w:rsidRPr="00D80701" w:rsidRDefault="00752708" w:rsidP="00A94DAB">
      <w:pPr>
        <w:tabs>
          <w:tab w:val="left" w:pos="720"/>
          <w:tab w:val="left" w:pos="1440"/>
          <w:tab w:val="left" w:pos="2160"/>
          <w:tab w:val="left" w:pos="2880"/>
          <w:tab w:val="left" w:pos="3600"/>
          <w:tab w:val="left" w:pos="4320"/>
          <w:tab w:val="left" w:pos="5040"/>
          <w:tab w:val="left" w:pos="6192"/>
          <w:tab w:val="left" w:pos="7200"/>
        </w:tabs>
        <w:jc w:val="both"/>
        <w:rPr>
          <w:rFonts w:ascii="Times New Roman" w:hAnsi="Times New Roman"/>
          <w:strike/>
          <w:sz w:val="24"/>
          <w:u w:val="single"/>
        </w:rPr>
      </w:pPr>
    </w:p>
    <w:p w:rsidR="00A94DAB" w:rsidRPr="00D80701" w:rsidRDefault="00A94DAB"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Are Gulf's forecasts of Customers, KWH, and KW by</w:t>
      </w:r>
      <w:r w:rsidRPr="00D80701">
        <w:rPr>
          <w:rFonts w:ascii="Times New Roman" w:hAnsi="Times New Roman"/>
          <w:color w:val="FF0000"/>
          <w:sz w:val="24"/>
        </w:rPr>
        <w:t xml:space="preserve"> </w:t>
      </w:r>
      <w:r w:rsidRPr="00D80701">
        <w:rPr>
          <w:rFonts w:ascii="Times New Roman" w:hAnsi="Times New Roman"/>
          <w:sz w:val="24"/>
        </w:rPr>
        <w:t xml:space="preserve">Rate Class and Revenue Class, for   the 2012 projected test year appropriate? </w:t>
      </w:r>
    </w:p>
    <w:p w:rsidR="00A94DAB" w:rsidRDefault="00A94DAB"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A94DAB" w:rsidRPr="00D80701" w:rsidRDefault="00A94DAB"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estimated revenues from sales of electricity by rate class at present rates for the projected 2012 test year appropriate?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752708" w:rsidRPr="00D80701" w:rsidRDefault="00752708" w:rsidP="00A94DAB">
      <w:pPr>
        <w:tabs>
          <w:tab w:val="left" w:pos="720"/>
          <w:tab w:val="left" w:pos="1440"/>
          <w:tab w:val="left" w:pos="2160"/>
          <w:tab w:val="left" w:pos="2880"/>
          <w:tab w:val="left" w:pos="3600"/>
          <w:tab w:val="left" w:pos="4320"/>
          <w:tab w:val="left" w:pos="5040"/>
          <w:tab w:val="left" w:pos="6192"/>
          <w:tab w:val="left" w:pos="720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lastRenderedPageBreak/>
        <w:t xml:space="preserve">Issue </w:t>
      </w:r>
      <w:fldSimple w:instr=" SEQ Issue \* MERGEFORMAT ">
        <w:r w:rsidR="004237BE" w:rsidRPr="004237BE">
          <w:rPr>
            <w:rFonts w:ascii="Times New Roman" w:hAnsi="Times New Roman"/>
            <w:b/>
            <w:noProof/>
            <w:sz w:val="24"/>
            <w:u w:val="single"/>
          </w:rPr>
          <w:t>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inflation, customer growth, and other trend factors for use in forecasting the test year budget?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Cs/>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802C04">
        <w:rPr>
          <w:rFonts w:ascii="Times New Roman" w:hAnsi="Times New Roman"/>
          <w:sz w:val="24"/>
        </w:rPr>
        <w:t>’</w:t>
      </w:r>
      <w:r w:rsidRPr="00D80701">
        <w:rPr>
          <w:rFonts w:ascii="Times New Roman" w:hAnsi="Times New Roman"/>
          <w:sz w:val="24"/>
        </w:rPr>
        <w:t xml:space="preserve">s proposed separation of costs and revenues between the wholesale and </w:t>
      </w:r>
      <w:r w:rsidRPr="00275B80">
        <w:rPr>
          <w:rFonts w:ascii="Times New Roman" w:hAnsi="Times New Roman"/>
          <w:bCs/>
          <w:sz w:val="24"/>
        </w:rPr>
        <w:t xml:space="preserve">retail jurisdictions appropriate?  </w:t>
      </w:r>
    </w:p>
    <w:p w:rsidR="00A94DAB" w:rsidRPr="00275B80"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 </w:t>
      </w:r>
    </w:p>
    <w:p w:rsidR="00A94DAB" w:rsidRDefault="00A94DAB" w:rsidP="00A94DAB">
      <w:pPr>
        <w:widowControl/>
        <w:jc w:val="both"/>
        <w:rPr>
          <w:rFonts w:ascii="Times New Roman" w:hAnsi="Times New Roman"/>
          <w:bCs/>
          <w:sz w:val="24"/>
          <w:u w:val="single"/>
        </w:rPr>
      </w:pPr>
    </w:p>
    <w:p w:rsidR="00752708" w:rsidRPr="00D80701" w:rsidRDefault="00752708" w:rsidP="00A94DAB">
      <w:pPr>
        <w:widowControl/>
        <w:jc w:val="both"/>
        <w:rPr>
          <w:rFonts w:ascii="Times New Roman" w:hAnsi="Times New Roman"/>
          <w:bCs/>
          <w:sz w:val="24"/>
          <w:u w:val="single"/>
        </w:rPr>
      </w:pPr>
    </w:p>
    <w:p w:rsidR="00A94DAB" w:rsidRPr="00D80701" w:rsidRDefault="00A94DAB" w:rsidP="00A94DAB">
      <w:pPr>
        <w:widowControl/>
        <w:jc w:val="center"/>
        <w:rPr>
          <w:rFonts w:ascii="Times New Roman" w:hAnsi="Times New Roman"/>
          <w:sz w:val="24"/>
        </w:rPr>
      </w:pPr>
      <w:r w:rsidRPr="00D80701">
        <w:rPr>
          <w:rFonts w:ascii="Times New Roman" w:hAnsi="Times New Roman"/>
          <w:b/>
          <w:bCs/>
          <w:sz w:val="24"/>
          <w:u w:val="single"/>
        </w:rPr>
        <w:t>Quality of Service</w:t>
      </w:r>
    </w:p>
    <w:p w:rsidR="00A94DAB" w:rsidRPr="00D80701" w:rsidRDefault="00A94DAB" w:rsidP="00A94DAB">
      <w:pPr>
        <w:widowControl/>
        <w:jc w:val="both"/>
        <w:rPr>
          <w:rFonts w:ascii="Times New Roman" w:hAnsi="Times New Roman"/>
          <w:sz w:val="24"/>
          <w:u w:val="single"/>
        </w:rPr>
      </w:pPr>
    </w:p>
    <w:p w:rsidR="00A94DAB" w:rsidRPr="00D80701" w:rsidRDefault="00A94DAB" w:rsidP="00A94DAB">
      <w:pPr>
        <w:widowControl/>
        <w:jc w:val="both"/>
        <w:rPr>
          <w:rFonts w:ascii="Times New Roman" w:hAnsi="Times New Roman"/>
          <w:b/>
          <w:bCs/>
          <w:sz w:val="24"/>
          <w:u w:val="single"/>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the quality and reliability of electric service provided by Gulf adequate? </w:t>
      </w:r>
    </w:p>
    <w:p w:rsidR="00A94DAB" w:rsidRDefault="00A94DAB" w:rsidP="00A94DAB">
      <w:pPr>
        <w:tabs>
          <w:tab w:val="left" w:pos="720"/>
        </w:tabs>
        <w:spacing w:line="360" w:lineRule="auto"/>
        <w:ind w:left="1440" w:hanging="1440"/>
        <w:jc w:val="both"/>
        <w:rPr>
          <w:rFonts w:ascii="Times New Roman" w:hAnsi="Times New Roman"/>
          <w:bCs/>
          <w:sz w:val="24"/>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tabs>
          <w:tab w:val="left" w:pos="720"/>
        </w:tabs>
        <w:ind w:left="1440" w:hanging="1440"/>
        <w:jc w:val="both"/>
        <w:rPr>
          <w:rFonts w:ascii="Times New Roman" w:hAnsi="Times New Roman"/>
          <w:bCs/>
          <w:sz w:val="24"/>
        </w:rPr>
      </w:pPr>
    </w:p>
    <w:p w:rsidR="00A94DAB"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tabs>
          <w:tab w:val="left" w:pos="720"/>
        </w:tabs>
        <w:ind w:left="1440" w:hanging="1440"/>
        <w:jc w:val="center"/>
        <w:rPr>
          <w:rFonts w:ascii="Times New Roman" w:hAnsi="Times New Roman"/>
          <w:sz w:val="24"/>
        </w:rPr>
      </w:pPr>
      <w:r w:rsidRPr="00D80701">
        <w:rPr>
          <w:rFonts w:ascii="Times New Roman" w:hAnsi="Times New Roman"/>
          <w:b/>
          <w:bCs/>
          <w:sz w:val="24"/>
          <w:u w:val="single"/>
        </w:rPr>
        <w:t>Rate Base</w:t>
      </w:r>
    </w:p>
    <w:p w:rsidR="00A94DAB" w:rsidRDefault="00A94DAB" w:rsidP="00A94DAB">
      <w:pPr>
        <w:widowControl/>
        <w:tabs>
          <w:tab w:val="left" w:pos="-1440"/>
        </w:tabs>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capitalized items currently approved for recovery through the Environmental Cost Recovery Clause be included in rate base for Gulf?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Pr="00D3575D">
        <w:rPr>
          <w:rFonts w:ascii="Times New Roman" w:hAnsi="Times New Roman"/>
          <w:bCs/>
          <w:sz w:val="24"/>
        </w:rPr>
        <w:t>OPC generally favors placing capitalized items in rate base as opposed to allowing the utility to continue to recover associated costs through a cost recovery clause.</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Plant Crist Units 6 and 7 Turbine Upgrade Project be included in rate base and recovered through base rates, rather than through the Environmental Cost Recovery Clause? </w:t>
      </w:r>
      <w:r w:rsidRPr="00D80701">
        <w:rPr>
          <w:rFonts w:ascii="Times New Roman" w:hAnsi="Times New Roman"/>
          <w:color w:val="FF0000"/>
          <w:sz w:val="24"/>
        </w:rPr>
        <w:t xml:space="preserve"> </w:t>
      </w:r>
      <w:r w:rsidRPr="00D80701">
        <w:rPr>
          <w:rFonts w:ascii="Times New Roman" w:hAnsi="Times New Roman"/>
          <w:sz w:val="24"/>
        </w:rPr>
        <w:t xml:space="preserve">If so, what is the appropriate amount, if any, be included in rate base and recovered through base rates?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r w:rsidRPr="00D3575D">
        <w:rPr>
          <w:rFonts w:ascii="Times New Roman" w:hAnsi="Times New Roman"/>
          <w:bCs/>
          <w:sz w:val="24"/>
        </w:rPr>
        <w:t>, the investment and costs associated with the turbine upgrade project should be considered in this base rate proceeding.  To quantify the revenue requirements associated with the turbine upgrades, the investment and expenses should be reflected in the construction of the representative</w:t>
      </w:r>
      <w:r w:rsidR="000D2C3E">
        <w:rPr>
          <w:rFonts w:ascii="Times New Roman" w:hAnsi="Times New Roman"/>
          <w:bCs/>
          <w:sz w:val="24"/>
        </w:rPr>
        <w:t>, projected</w:t>
      </w:r>
      <w:r w:rsidRPr="00D3575D">
        <w:rPr>
          <w:rFonts w:ascii="Times New Roman" w:hAnsi="Times New Roman"/>
          <w:bCs/>
          <w:sz w:val="24"/>
        </w:rPr>
        <w:t xml:space="preserve"> test year in the standard and conventional manner.  Once Gulf Power’s overall revenue requirements have been determined, base rates should be developed that prospectively provide Gulf Power the opportunity to earn a fair ret</w:t>
      </w:r>
      <w:r>
        <w:rPr>
          <w:rFonts w:ascii="Times New Roman" w:hAnsi="Times New Roman"/>
          <w:bCs/>
          <w:sz w:val="24"/>
        </w:rPr>
        <w:t xml:space="preserve">urn on </w:t>
      </w:r>
      <w:r w:rsidRPr="00D3575D">
        <w:rPr>
          <w:rFonts w:ascii="Times New Roman" w:hAnsi="Times New Roman"/>
          <w:bCs/>
          <w:sz w:val="24"/>
        </w:rPr>
        <w:t xml:space="preserve">its rate base.  Pursuant to the stipulation approved by the Commission on November 1, 2011, OPC witness Donna Ramas will sponsor testimony quantifying the impact of moving the turbine upgrade to base rates on overall revenue requirements. </w:t>
      </w:r>
      <w:r>
        <w:rPr>
          <w:rFonts w:ascii="Times New Roman" w:hAnsi="Times New Roman"/>
          <w:bCs/>
          <w:sz w:val="24"/>
        </w:rPr>
        <w:t xml:space="preserve">  </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lastRenderedPageBreak/>
        <w:t xml:space="preserve">Issue </w:t>
      </w:r>
      <w:fldSimple w:instr=" SEQ Issue \* MERGEFORMAT ">
        <w:r w:rsidR="004237BE" w:rsidRPr="004237BE">
          <w:rPr>
            <w:rFonts w:ascii="Times New Roman" w:hAnsi="Times New Roman"/>
            <w:b/>
            <w:noProof/>
            <w:sz w:val="24"/>
            <w:u w:val="single"/>
          </w:rPr>
          <w:t>10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adjustments to remove all non-utility activities from plant in service, accumulated depreciation and working capital?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Pr="00D80701" w:rsidRDefault="00A94DAB" w:rsidP="00A94DAB">
      <w:pPr>
        <w:widowControl/>
        <w:autoSpaceDE/>
        <w:autoSpaceDN/>
        <w:adjustRightInd/>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the capital cost of the Perdido renewable landfill gas facility 1 and 2 be permitted in Gulf’s rate base?</w:t>
      </w:r>
    </w:p>
    <w:p w:rsidR="00A94DAB" w:rsidRDefault="00A94DAB" w:rsidP="00A94DAB">
      <w:pPr>
        <w:widowControl/>
        <w:autoSpaceDE/>
        <w:autoSpaceDN/>
        <w:adjustRightInd/>
        <w:ind w:left="1440" w:hanging="1440"/>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widowControl/>
        <w:autoSpaceDE/>
        <w:autoSpaceDN/>
        <w:adjustRightInd/>
        <w:ind w:left="1440" w:hanging="1440"/>
        <w:rPr>
          <w:rFonts w:ascii="Times New Roman" w:hAnsi="Times New Roman"/>
          <w:sz w:val="24"/>
        </w:rPr>
      </w:pPr>
    </w:p>
    <w:p w:rsidR="00752708" w:rsidRPr="00D80701" w:rsidRDefault="00752708" w:rsidP="00A94DAB">
      <w:pPr>
        <w:widowControl/>
        <w:autoSpaceDE/>
        <w:autoSpaceDN/>
        <w:adjustRightInd/>
        <w:ind w:left="1440" w:hanging="1440"/>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How much, if any, of Gulf’s Incentive Compensation expenses should be included as a capitalized item in rate base?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The projected test year incentive compensation should not be capitalized to rate base and should instead be funded by shareholders. I</w:t>
      </w:r>
      <w:r w:rsidRPr="00785351">
        <w:rPr>
          <w:rFonts w:ascii="Times New Roman" w:hAnsi="Times New Roman"/>
          <w:bCs/>
          <w:sz w:val="24"/>
        </w:rPr>
        <w:t>ncentive compensation provides no benefit to the ratepayers and constitutes nothing more than added compensation to employees</w:t>
      </w:r>
      <w:r>
        <w:rPr>
          <w:rFonts w:ascii="Times New Roman" w:hAnsi="Times New Roman"/>
          <w:bCs/>
          <w:sz w:val="24"/>
        </w:rPr>
        <w:t>, e</w:t>
      </w:r>
      <w:r w:rsidRPr="00785351">
        <w:rPr>
          <w:rFonts w:ascii="Times New Roman" w:hAnsi="Times New Roman"/>
          <w:bCs/>
          <w:sz w:val="24"/>
        </w:rPr>
        <w:t>specially in light of today’s economic climate</w:t>
      </w:r>
      <w:r>
        <w:rPr>
          <w:rFonts w:ascii="Times New Roman" w:hAnsi="Times New Roman"/>
          <w:bCs/>
          <w:sz w:val="24"/>
        </w:rPr>
        <w:t>. P</w:t>
      </w:r>
      <w:r w:rsidRPr="00DF2C8B">
        <w:rPr>
          <w:rFonts w:ascii="Times New Roman" w:hAnsi="Times New Roman"/>
          <w:bCs/>
          <w:sz w:val="24"/>
        </w:rPr>
        <w:t xml:space="preserve">lant in service should be reduced by $1,217,206.  Similarly, depreciation expense and accumulated depreciation should be reduced by $42,967.  </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13</w:t>
        </w:r>
      </w:fldSimple>
      <w:r w:rsidRPr="00D80701">
        <w:t xml:space="preserve">:  </w:t>
      </w:r>
      <w:r>
        <w:tab/>
      </w:r>
      <w:r w:rsidRPr="00D80701">
        <w:t xml:space="preserve">Should Smart Grid Investment Grant Program Projects be included in Plant in Service?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sidRPr="00F74AAF">
        <w:rPr>
          <w:rFonts w:ascii="Times New Roman" w:hAnsi="Times New Roman"/>
          <w:bCs/>
          <w:sz w:val="24"/>
        </w:rPr>
        <w:t xml:space="preserve">No.  Any monies that were received through a grant should be excluded from Plant </w:t>
      </w:r>
      <w:r>
        <w:rPr>
          <w:rFonts w:ascii="Times New Roman" w:hAnsi="Times New Roman"/>
          <w:bCs/>
          <w:sz w:val="24"/>
        </w:rPr>
        <w:t>i</w:t>
      </w:r>
      <w:r w:rsidRPr="00F74AAF">
        <w:rPr>
          <w:rFonts w:ascii="Times New Roman" w:hAnsi="Times New Roman"/>
          <w:bCs/>
          <w:sz w:val="24"/>
        </w:rPr>
        <w:t>n Service.</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14</w:t>
        </w:r>
      </w:fldSimple>
      <w:r w:rsidRPr="00D80701">
        <w:t xml:space="preserve">:  </w:t>
      </w:r>
      <w:r>
        <w:tab/>
      </w:r>
      <w:r w:rsidRPr="00D80701">
        <w:t xml:space="preserve">What amount of Transmission Infrastructure </w:t>
      </w:r>
      <w:r>
        <w:t xml:space="preserve">Replacement Projects should be </w:t>
      </w:r>
      <w:r w:rsidRPr="00D80701">
        <w:t xml:space="preserve">included in Transmission Plant in Service?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sidR="00E91942">
        <w:rPr>
          <w:rFonts w:ascii="Times New Roman" w:hAnsi="Times New Roman"/>
          <w:bCs/>
          <w:sz w:val="24"/>
        </w:rPr>
        <w:t>Gulf Power’s requested amount should be reduced by $7.5 million.</w:t>
      </w:r>
      <w:r>
        <w:rPr>
          <w:rFonts w:ascii="Times New Roman" w:hAnsi="Times New Roman"/>
          <w:bCs/>
          <w:sz w:val="24"/>
        </w:rPr>
        <w:t xml:space="preserve"> </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15</w:t>
        </w:r>
      </w:fldSimple>
      <w:r w:rsidRPr="00D80701">
        <w:t xml:space="preserve">:  </w:t>
      </w:r>
      <w:r>
        <w:tab/>
      </w:r>
      <w:r w:rsidRPr="00D80701">
        <w:t xml:space="preserve">What amount of Distribution Plant in Service should be included in rate base?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w:t>
      </w:r>
      <w:r w:rsidR="00E91942">
        <w:rPr>
          <w:rFonts w:ascii="Times New Roman" w:hAnsi="Times New Roman"/>
          <w:bCs/>
          <w:sz w:val="24"/>
        </w:rPr>
        <w:t>To ensure that grants related to SGIG projects are removed from rate base, the test year request should be reduced by $2,970,000.</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16</w:t>
        </w:r>
      </w:fldSimple>
      <w:r w:rsidRPr="00D80701">
        <w:t xml:space="preserve">:  </w:t>
      </w:r>
      <w:r>
        <w:tab/>
      </w:r>
      <w:r w:rsidRPr="00D80701">
        <w:t>Should the wireless systems that are the subject of Southern Company Services (</w:t>
      </w:r>
      <w:smartTag w:uri="urn:schemas-microsoft-com:office:smarttags" w:element="stockticker">
        <w:r w:rsidRPr="00D80701">
          <w:t>SCS</w:t>
        </w:r>
      </w:smartTag>
      <w:r w:rsidRPr="00D80701">
        <w:t xml:space="preserve">) work orders be included in rate base?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w:t>
      </w:r>
      <w:r w:rsidR="00263EA0">
        <w:rPr>
          <w:rFonts w:ascii="Times New Roman" w:hAnsi="Times New Roman"/>
          <w:bCs/>
          <w:sz w:val="24"/>
        </w:rPr>
        <w:t>No.  Disallow $401,146.</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17</w:t>
        </w:r>
      </w:fldSimple>
      <w:r w:rsidRPr="00D80701">
        <w:t xml:space="preserve">:  </w:t>
      </w:r>
      <w:r>
        <w:tab/>
      </w:r>
      <w:r w:rsidRPr="00D80701">
        <w:t xml:space="preserve">Should the </w:t>
      </w:r>
      <w:r w:rsidRPr="009A29D3">
        <w:rPr>
          <w:highlight w:val="yellow"/>
          <w:u w:val="single"/>
        </w:rPr>
        <w:t>Southern</w:t>
      </w:r>
      <w:r w:rsidRPr="00D80701">
        <w:t xml:space="preserve">LINC Charges that are the subjects of </w:t>
      </w:r>
      <w:smartTag w:uri="urn:schemas-microsoft-com:office:smarttags" w:element="stockticker">
        <w:r w:rsidRPr="00D80701">
          <w:t>SCS</w:t>
        </w:r>
      </w:smartTag>
      <w:r w:rsidRPr="00D80701">
        <w:t xml:space="preserve"> work orders be included in rate base?  </w:t>
      </w: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sidR="00263EA0">
        <w:rPr>
          <w:rFonts w:ascii="Times New Roman" w:hAnsi="Times New Roman"/>
          <w:bCs/>
          <w:sz w:val="24"/>
        </w:rPr>
        <w:t>No.  Disallow $299,986.</w:t>
      </w:r>
      <w:r>
        <w:rPr>
          <w:rFonts w:ascii="Times New Roman" w:hAnsi="Times New Roman"/>
          <w:bCs/>
          <w:sz w:val="24"/>
        </w:rPr>
        <w:t xml:space="preserve"> </w:t>
      </w:r>
    </w:p>
    <w:p w:rsidR="00A94DAB" w:rsidRDefault="00A94DAB" w:rsidP="00A94DAB">
      <w:pPr>
        <w:widowControl/>
        <w:tabs>
          <w:tab w:val="left" w:pos="-1440"/>
        </w:tabs>
        <w:ind w:left="1440" w:hanging="1440"/>
        <w:jc w:val="both"/>
        <w:rPr>
          <w:rFonts w:ascii="Times New Roman" w:hAnsi="Times New Roman"/>
          <w:b/>
          <w:sz w:val="24"/>
          <w:u w:val="single"/>
        </w:rPr>
      </w:pPr>
    </w:p>
    <w:p w:rsidR="00752708" w:rsidRPr="00D80701" w:rsidRDefault="00752708"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802C04">
        <w:rPr>
          <w:rFonts w:ascii="Times New Roman" w:hAnsi="Times New Roman"/>
          <w:sz w:val="24"/>
        </w:rPr>
        <w:t>’</w:t>
      </w:r>
      <w:r w:rsidRPr="00D80701">
        <w:rPr>
          <w:rFonts w:ascii="Times New Roman" w:hAnsi="Times New Roman"/>
          <w:sz w:val="24"/>
        </w:rPr>
        <w:t xml:space="preserve">s requested level of Plant in Service in the amount of $2,612,073,000 ($2,668,525,000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ind w:left="1440" w:hanging="1440"/>
        <w:jc w:val="both"/>
        <w:rPr>
          <w:rFonts w:ascii="Times New Roman" w:hAnsi="Times New Roman"/>
          <w:sz w:val="24"/>
          <w:u w:val="single"/>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Plant in service should be reduced by $</w:t>
      </w:r>
      <w:r w:rsidRPr="00F74AAF">
        <w:rPr>
          <w:rFonts w:ascii="Times New Roman" w:hAnsi="Times New Roman"/>
          <w:bCs/>
          <w:sz w:val="24"/>
        </w:rPr>
        <w:t>19,049</w:t>
      </w:r>
      <w:r>
        <w:rPr>
          <w:rFonts w:ascii="Times New Roman" w:hAnsi="Times New Roman"/>
          <w:bCs/>
          <w:sz w:val="24"/>
        </w:rPr>
        <w:t xml:space="preserve">,000 to reflect a jurisdictional balance of </w:t>
      </w:r>
      <w:r w:rsidRPr="00F74AAF">
        <w:rPr>
          <w:rFonts w:ascii="Times New Roman" w:hAnsi="Times New Roman"/>
          <w:bCs/>
          <w:sz w:val="24"/>
        </w:rPr>
        <w:t>$2,593,024</w:t>
      </w:r>
      <w:r>
        <w:rPr>
          <w:rFonts w:ascii="Times New Roman" w:hAnsi="Times New Roman"/>
          <w:bCs/>
          <w:sz w:val="24"/>
        </w:rPr>
        <w:t>,000.</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depreciation parameters and resulting depreciation rate for </w:t>
      </w:r>
      <w:smartTag w:uri="urn:schemas-microsoft-com:office:smarttags" w:element="stockticker">
        <w:r w:rsidRPr="00D80701">
          <w:rPr>
            <w:rFonts w:ascii="Times New Roman" w:hAnsi="Times New Roman"/>
            <w:sz w:val="24"/>
          </w:rPr>
          <w:t>AMI</w:t>
        </w:r>
      </w:smartTag>
      <w:r w:rsidRPr="00D80701">
        <w:rPr>
          <w:rFonts w:ascii="Times New Roman" w:hAnsi="Times New Roman"/>
          <w:sz w:val="24"/>
        </w:rPr>
        <w:t xml:space="preserve"> Meters (Account 370)?  </w:t>
      </w:r>
    </w:p>
    <w:p w:rsidR="00A94DAB" w:rsidRDefault="00A94DAB" w:rsidP="00A94DAB">
      <w:pPr>
        <w:widowControl/>
        <w:autoSpaceDE/>
        <w:autoSpaceDN/>
        <w:adjustRightInd/>
        <w:ind w:left="1440" w:hanging="1440"/>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at this time. </w:t>
      </w:r>
    </w:p>
    <w:p w:rsidR="00A94DAB" w:rsidRDefault="00A94DAB" w:rsidP="00A94DAB">
      <w:pPr>
        <w:widowControl/>
        <w:autoSpaceDE/>
        <w:autoSpaceDN/>
        <w:adjustRightInd/>
        <w:ind w:left="1440" w:hanging="1440"/>
        <w:rPr>
          <w:rFonts w:ascii="Times New Roman" w:hAnsi="Times New Roman"/>
          <w:sz w:val="24"/>
        </w:rPr>
      </w:pPr>
    </w:p>
    <w:p w:rsidR="00752708" w:rsidRPr="00D80701" w:rsidRDefault="00752708" w:rsidP="00A94DAB">
      <w:pPr>
        <w:widowControl/>
        <w:autoSpaceDE/>
        <w:autoSpaceDN/>
        <w:adjustRightInd/>
        <w:ind w:left="1440" w:hanging="1440"/>
        <w:rPr>
          <w:rFonts w:ascii="Times New Roman" w:hAnsi="Times New Roman"/>
          <w:sz w:val="24"/>
        </w:rPr>
      </w:pPr>
    </w:p>
    <w:p w:rsidR="00A94DAB" w:rsidRPr="00D80701" w:rsidRDefault="00A94DAB" w:rsidP="00A94DAB">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 capital recovery schedule be established for non-</w:t>
      </w:r>
      <w:smartTag w:uri="urn:schemas-microsoft-com:office:smarttags" w:element="stockticker">
        <w:r w:rsidRPr="00D80701">
          <w:rPr>
            <w:rFonts w:ascii="Times New Roman" w:hAnsi="Times New Roman"/>
            <w:sz w:val="24"/>
          </w:rPr>
          <w:t>AMI</w:t>
        </w:r>
      </w:smartTag>
      <w:r w:rsidRPr="00D80701">
        <w:rPr>
          <w:rFonts w:ascii="Times New Roman" w:hAnsi="Times New Roman"/>
          <w:sz w:val="24"/>
        </w:rPr>
        <w:t xml:space="preserve"> meters (Account 370)?  If yes, what is the appropriate capital recovery schedule?  </w:t>
      </w:r>
    </w:p>
    <w:p w:rsidR="00A94DAB" w:rsidRDefault="00A94DAB" w:rsidP="00A94DAB">
      <w:pPr>
        <w:widowControl/>
        <w:ind w:left="1440" w:hanging="1440"/>
        <w:jc w:val="both"/>
        <w:rPr>
          <w:rFonts w:ascii="Times New Roman" w:hAnsi="Times New Roman"/>
          <w:sz w:val="24"/>
          <w:u w:val="single"/>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t xml:space="preserve"> </w:t>
      </w:r>
      <w:r>
        <w:rPr>
          <w:rFonts w:ascii="Times New Roman" w:hAnsi="Times New Roman"/>
          <w:bCs/>
          <w:sz w:val="24"/>
        </w:rPr>
        <w:tab/>
        <w:t xml:space="preserve">No position at this time. </w:t>
      </w:r>
    </w:p>
    <w:p w:rsidR="00A94DAB" w:rsidRDefault="00A94DAB" w:rsidP="00A94DAB">
      <w:pPr>
        <w:tabs>
          <w:tab w:val="left" w:pos="720"/>
        </w:tabs>
        <w:ind w:left="1440" w:hanging="1440"/>
        <w:jc w:val="both"/>
        <w:rPr>
          <w:rFonts w:ascii="Times New Roman" w:hAnsi="Times New Roman"/>
          <w:bCs/>
          <w:sz w:val="24"/>
        </w:rPr>
      </w:pPr>
    </w:p>
    <w:p w:rsidR="00A94DAB" w:rsidRDefault="00A94DAB" w:rsidP="00A94DAB">
      <w:pPr>
        <w:tabs>
          <w:tab w:val="left" w:pos="720"/>
        </w:tabs>
        <w:ind w:left="1440" w:hanging="1440"/>
        <w:jc w:val="both"/>
        <w:rPr>
          <w:rFonts w:ascii="Times New Roman" w:hAnsi="Times New Roman"/>
          <w:bCs/>
          <w:sz w:val="24"/>
        </w:rPr>
      </w:pPr>
    </w:p>
    <w:p w:rsidR="00A94DAB" w:rsidRDefault="00A94DAB" w:rsidP="00A94DAB">
      <w:pPr>
        <w:widowControl/>
        <w:tabs>
          <w:tab w:val="left" w:pos="-1440"/>
        </w:tabs>
        <w:ind w:left="1440" w:hanging="1440"/>
        <w:jc w:val="both"/>
        <w:rPr>
          <w:rFonts w:ascii="Times New Roman" w:hAnsi="Times New Roman"/>
          <w:sz w:val="24"/>
          <w:shd w:val="clear" w:color="auto" w:fill="E6E6E6"/>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802C04">
        <w:rPr>
          <w:rFonts w:ascii="Times New Roman" w:hAnsi="Times New Roman"/>
          <w:sz w:val="24"/>
        </w:rPr>
        <w:t>’</w:t>
      </w:r>
      <w:r w:rsidRPr="00D80701">
        <w:rPr>
          <w:rFonts w:ascii="Times New Roman" w:hAnsi="Times New Roman"/>
          <w:sz w:val="24"/>
        </w:rPr>
        <w:t xml:space="preserve">s requested level of Accumulated Depreciation in the amount of $1,179,823,000 ($1,207,513,000 system) for the 2012 projected test year appropriate?  </w:t>
      </w:r>
      <w:r w:rsidRPr="00D80701">
        <w:rPr>
          <w:rFonts w:ascii="Times New Roman" w:hAnsi="Times New Roman"/>
          <w:sz w:val="24"/>
          <w:shd w:val="clear" w:color="auto" w:fill="E6E6E6"/>
        </w:rPr>
        <w:t>(Fallout Issue)</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Adjustments are appropriate to reduce accumulated depreciation by </w:t>
      </w:r>
      <w:r w:rsidR="00802C04">
        <w:rPr>
          <w:rFonts w:ascii="Times New Roman" w:hAnsi="Times New Roman"/>
          <w:bCs/>
          <w:sz w:val="24"/>
        </w:rPr>
        <w:t>$</w:t>
      </w:r>
      <w:r w:rsidRPr="00F74AAF">
        <w:rPr>
          <w:rFonts w:ascii="Times New Roman" w:hAnsi="Times New Roman"/>
          <w:bCs/>
          <w:sz w:val="24"/>
        </w:rPr>
        <w:t>524</w:t>
      </w:r>
      <w:r>
        <w:rPr>
          <w:rFonts w:ascii="Times New Roman" w:hAnsi="Times New Roman"/>
          <w:bCs/>
          <w:sz w:val="24"/>
        </w:rPr>
        <w:t xml:space="preserve">,000 to reflect a jurisdictional balance of $1,179,299,000. </w:t>
      </w:r>
    </w:p>
    <w:p w:rsidR="00A94DAB" w:rsidRDefault="00A94DAB"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Is Gulf</w:t>
      </w:r>
      <w:r w:rsidR="00802C04">
        <w:rPr>
          <w:rFonts w:ascii="Times New Roman" w:hAnsi="Times New Roman"/>
          <w:sz w:val="24"/>
        </w:rPr>
        <w:t>’</w:t>
      </w:r>
      <w:r w:rsidRPr="00D80701">
        <w:rPr>
          <w:rFonts w:ascii="Times New Roman" w:hAnsi="Times New Roman"/>
          <w:sz w:val="24"/>
        </w:rPr>
        <w:t xml:space="preserve">s requested Construction Work in Progress in the amount of $60,912,000 ($62,617,000 system) for the 2012 projected test year appropriate?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w:t>
      </w:r>
      <w:r w:rsidRPr="00F74AAF">
        <w:rPr>
          <w:rFonts w:ascii="Times New Roman" w:hAnsi="Times New Roman"/>
          <w:bCs/>
          <w:sz w:val="24"/>
        </w:rPr>
        <w:t xml:space="preserve">Gulf has made no showing that the CWIP is needed to maintain its financial integrity.  The </w:t>
      </w:r>
      <w:r>
        <w:rPr>
          <w:rFonts w:ascii="Times New Roman" w:hAnsi="Times New Roman"/>
          <w:bCs/>
          <w:sz w:val="24"/>
        </w:rPr>
        <w:t xml:space="preserve">requested balance of </w:t>
      </w:r>
      <w:r w:rsidRPr="00F74AAF">
        <w:rPr>
          <w:rFonts w:ascii="Times New Roman" w:hAnsi="Times New Roman"/>
          <w:bCs/>
          <w:sz w:val="24"/>
        </w:rPr>
        <w:t xml:space="preserve">CWIP should be removed from rate base.  </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Plant Held for Future Use for the Caryville plant site?  </w:t>
      </w:r>
    </w:p>
    <w:p w:rsidR="00A94DAB" w:rsidRDefault="00A94DAB" w:rsidP="00A94DAB">
      <w:pPr>
        <w:widowControl/>
        <w:ind w:left="1440" w:hanging="1440"/>
        <w:jc w:val="both"/>
        <w:rPr>
          <w:rFonts w:ascii="Times New Roman" w:hAnsi="Times New Roman"/>
          <w:sz w:val="24"/>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lastRenderedPageBreak/>
        <w:t>OPC:</w:t>
      </w:r>
      <w:r>
        <w:rPr>
          <w:rFonts w:ascii="Times New Roman" w:hAnsi="Times New Roman"/>
          <w:bCs/>
          <w:sz w:val="24"/>
        </w:rPr>
        <w:tab/>
      </w:r>
      <w:r>
        <w:rPr>
          <w:rFonts w:ascii="Times New Roman" w:hAnsi="Times New Roman"/>
          <w:bCs/>
          <w:sz w:val="24"/>
        </w:rPr>
        <w:tab/>
        <w:t xml:space="preserve"> No position.</w:t>
      </w:r>
    </w:p>
    <w:p w:rsidR="00A94DAB" w:rsidRDefault="00A94DAB" w:rsidP="00A94DAB">
      <w:pPr>
        <w:tabs>
          <w:tab w:val="left" w:pos="720"/>
        </w:tabs>
        <w:ind w:left="1440" w:hanging="1440"/>
        <w:jc w:val="both"/>
        <w:rPr>
          <w:rFonts w:ascii="Times New Roman" w:hAnsi="Times New Roman"/>
          <w:bCs/>
          <w:sz w:val="24"/>
        </w:rPr>
      </w:pPr>
    </w:p>
    <w:p w:rsidR="00752708" w:rsidRPr="00DC2D8E" w:rsidRDefault="00752708"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North Escambia Nuclear County plant site and associated costs identified by Gulf be included in Plant Held for Future Use?  If not, should Gulf be permitted to continue to accrue AFUDC on the site?  </w:t>
      </w:r>
    </w:p>
    <w:p w:rsidR="00A94DAB"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Gulf’s request is </w:t>
      </w:r>
      <w:r w:rsidRPr="00F74AAF">
        <w:rPr>
          <w:rFonts w:ascii="Times New Roman" w:hAnsi="Times New Roman"/>
          <w:bCs/>
          <w:sz w:val="24"/>
        </w:rPr>
        <w:t xml:space="preserve">not supported by any studies or other information which would justify the </w:t>
      </w:r>
      <w:r>
        <w:rPr>
          <w:rFonts w:ascii="Times New Roman" w:hAnsi="Times New Roman"/>
          <w:bCs/>
          <w:sz w:val="24"/>
        </w:rPr>
        <w:t xml:space="preserve">cost-effectiveness for the </w:t>
      </w:r>
      <w:r w:rsidRPr="00F74AAF">
        <w:rPr>
          <w:rFonts w:ascii="Times New Roman" w:hAnsi="Times New Roman"/>
          <w:bCs/>
          <w:sz w:val="24"/>
        </w:rPr>
        <w:t>inclusion of such a significant increase in PHFU in rate base and recovered from ratepayers.</w:t>
      </w:r>
      <w:r>
        <w:rPr>
          <w:rFonts w:ascii="Times New Roman" w:hAnsi="Times New Roman"/>
          <w:bCs/>
          <w:sz w:val="24"/>
        </w:rPr>
        <w:t xml:space="preserve"> Additionally, Gulf has not shown that the purchase of the site is </w:t>
      </w:r>
      <w:r w:rsidRPr="00F74AAF">
        <w:rPr>
          <w:rFonts w:ascii="Times New Roman" w:hAnsi="Times New Roman"/>
          <w:bCs/>
          <w:sz w:val="24"/>
        </w:rPr>
        <w:t>reasonable and prudent investment that will be used for utility purposes in the reasonably near future</w:t>
      </w:r>
      <w:r>
        <w:rPr>
          <w:rFonts w:ascii="Times New Roman" w:hAnsi="Times New Roman"/>
          <w:bCs/>
          <w:sz w:val="24"/>
        </w:rPr>
        <w:t xml:space="preserve"> and should </w:t>
      </w:r>
      <w:r w:rsidRPr="00F74AAF">
        <w:rPr>
          <w:rFonts w:ascii="Times New Roman" w:hAnsi="Times New Roman"/>
          <w:bCs/>
          <w:sz w:val="24"/>
        </w:rPr>
        <w:t xml:space="preserve">not be allowed to accrue any </w:t>
      </w:r>
      <w:r>
        <w:rPr>
          <w:rFonts w:ascii="Times New Roman" w:hAnsi="Times New Roman"/>
          <w:bCs/>
          <w:sz w:val="24"/>
        </w:rPr>
        <w:t xml:space="preserve">AFUDC </w:t>
      </w:r>
      <w:r w:rsidRPr="00F74AAF">
        <w:rPr>
          <w:rFonts w:ascii="Times New Roman" w:hAnsi="Times New Roman"/>
          <w:bCs/>
          <w:sz w:val="24"/>
        </w:rPr>
        <w:t xml:space="preserve">carrying costs on the Escambia site.  </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Property Held for Future Use in the amount of $32,233,000 ($33,352,000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PHFU should be reduced by $</w:t>
      </w:r>
      <w:r w:rsidRPr="00B166A8">
        <w:rPr>
          <w:rFonts w:ascii="Times New Roman" w:hAnsi="Times New Roman"/>
          <w:bCs/>
          <w:sz w:val="24"/>
        </w:rPr>
        <w:t>26,751</w:t>
      </w:r>
      <w:r>
        <w:rPr>
          <w:rFonts w:ascii="Times New Roman" w:hAnsi="Times New Roman"/>
          <w:bCs/>
          <w:sz w:val="24"/>
        </w:rPr>
        <w:t>,000 to reflect a jurisdictional balance of $</w:t>
      </w:r>
      <w:r w:rsidRPr="00B166A8">
        <w:rPr>
          <w:rFonts w:ascii="Times New Roman" w:hAnsi="Times New Roman"/>
          <w:bCs/>
          <w:sz w:val="24"/>
        </w:rPr>
        <w:t>5,482</w:t>
      </w:r>
      <w:r>
        <w:rPr>
          <w:rFonts w:ascii="Times New Roman" w:hAnsi="Times New Roman"/>
          <w:bCs/>
          <w:sz w:val="24"/>
        </w:rPr>
        <w:t>,000.</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adjustments be made to Gulf's fuel inventories?  </w:t>
      </w:r>
    </w:p>
    <w:p w:rsidR="00A94DAB" w:rsidRDefault="00A94DAB" w:rsidP="00A94DAB">
      <w:pPr>
        <w:tabs>
          <w:tab w:val="left" w:pos="720"/>
        </w:tabs>
        <w:spacing w:line="360" w:lineRule="auto"/>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adjustment be made to Gulf’s requested storm damage reserve, annual accrual of $6,539,091 ($6,800,000 system), and target level range of $52,000,000 to $98,000,000?  </w:t>
      </w:r>
    </w:p>
    <w:p w:rsidR="00A94DAB" w:rsidRDefault="00A94DAB" w:rsidP="00A94DAB">
      <w:pPr>
        <w:widowControl/>
        <w:ind w:left="1440" w:hanging="1440"/>
        <w:jc w:val="both"/>
        <w:rPr>
          <w:rFonts w:ascii="Times New Roman" w:hAnsi="Times New Roman"/>
          <w:sz w:val="24"/>
          <w:u w:val="single"/>
        </w:rPr>
      </w:pPr>
    </w:p>
    <w:p w:rsidR="00A94DAB" w:rsidRDefault="00A94DAB" w:rsidP="00A94DAB">
      <w:pPr>
        <w:tabs>
          <w:tab w:val="left" w:pos="720"/>
        </w:tabs>
        <w:ind w:left="1440" w:hanging="1440"/>
        <w:jc w:val="both"/>
        <w:rPr>
          <w:rFonts w:ascii="Times New Roman" w:hAnsi="Times New Roman"/>
          <w:sz w:val="24"/>
        </w:rPr>
      </w:pPr>
      <w:r w:rsidRPr="000C334E">
        <w:rPr>
          <w:rFonts w:ascii="Times New Roman" w:hAnsi="Times New Roman"/>
          <w:bCs/>
          <w:sz w:val="24"/>
        </w:rPr>
        <w:t>OPC:</w:t>
      </w:r>
      <w:r w:rsidRPr="000C334E">
        <w:rPr>
          <w:rFonts w:ascii="Times New Roman" w:hAnsi="Times New Roman"/>
          <w:bCs/>
          <w:sz w:val="24"/>
        </w:rPr>
        <w:tab/>
      </w:r>
      <w:r w:rsidRPr="000C334E">
        <w:rPr>
          <w:rFonts w:ascii="Times New Roman" w:hAnsi="Times New Roman"/>
          <w:bCs/>
          <w:sz w:val="24"/>
        </w:rPr>
        <w:tab/>
        <w:t xml:space="preserve">Yes. Gulf’s </w:t>
      </w:r>
      <w:r w:rsidRPr="000C334E">
        <w:rPr>
          <w:rFonts w:ascii="Times New Roman" w:hAnsi="Times New Roman"/>
          <w:sz w:val="24"/>
        </w:rPr>
        <w:t>requested increase in the annual accrual is excessive and not justified based on the historical charges to the reserve and the storm standards established for Florida electric utilities</w:t>
      </w:r>
      <w:r>
        <w:rPr>
          <w:rFonts w:ascii="Times New Roman" w:hAnsi="Times New Roman"/>
          <w:sz w:val="24"/>
        </w:rPr>
        <w:t>, and the storm hardening measures implemented after 2005</w:t>
      </w:r>
      <w:r w:rsidRPr="000C334E">
        <w:rPr>
          <w:rFonts w:ascii="Times New Roman" w:hAnsi="Times New Roman"/>
          <w:sz w:val="24"/>
        </w:rPr>
        <w:t xml:space="preserve">. </w:t>
      </w:r>
      <w:r>
        <w:rPr>
          <w:rFonts w:ascii="Times New Roman" w:hAnsi="Times New Roman"/>
          <w:sz w:val="24"/>
        </w:rPr>
        <w:t xml:space="preserve"> T</w:t>
      </w:r>
      <w:r w:rsidRPr="000C334E">
        <w:rPr>
          <w:rFonts w:ascii="Times New Roman" w:hAnsi="Times New Roman"/>
          <w:sz w:val="24"/>
        </w:rPr>
        <w:t>he s</w:t>
      </w:r>
      <w:r>
        <w:rPr>
          <w:rFonts w:ascii="Times New Roman" w:hAnsi="Times New Roman"/>
          <w:sz w:val="24"/>
        </w:rPr>
        <w:t>torm s</w:t>
      </w:r>
      <w:r w:rsidRPr="000C334E">
        <w:rPr>
          <w:rFonts w:ascii="Times New Roman" w:hAnsi="Times New Roman"/>
          <w:sz w:val="24"/>
        </w:rPr>
        <w:t>tudy reflects the storm accrual the Company wanted to collect in rates</w:t>
      </w:r>
      <w:r>
        <w:rPr>
          <w:rFonts w:ascii="Times New Roman" w:hAnsi="Times New Roman"/>
          <w:sz w:val="24"/>
        </w:rPr>
        <w:t xml:space="preserve"> and also included extraordinary storm repairs costs which historically have been recovered by surcharge mechanisms and were</w:t>
      </w:r>
      <w:r w:rsidRPr="000C334E">
        <w:rPr>
          <w:rFonts w:ascii="Times New Roman" w:hAnsi="Times New Roman"/>
          <w:sz w:val="24"/>
        </w:rPr>
        <w:t xml:space="preserve"> not intended to be covered by the </w:t>
      </w:r>
      <w:r>
        <w:rPr>
          <w:rFonts w:ascii="Times New Roman" w:hAnsi="Times New Roman"/>
          <w:sz w:val="24"/>
        </w:rPr>
        <w:t xml:space="preserve">storm </w:t>
      </w:r>
      <w:r w:rsidRPr="000C334E">
        <w:rPr>
          <w:rFonts w:ascii="Times New Roman" w:hAnsi="Times New Roman"/>
          <w:sz w:val="24"/>
        </w:rPr>
        <w:t>reserve</w:t>
      </w:r>
      <w:r>
        <w:rPr>
          <w:rFonts w:ascii="Times New Roman" w:hAnsi="Times New Roman"/>
          <w:sz w:val="24"/>
        </w:rPr>
        <w:t>.</w:t>
      </w:r>
      <w:r w:rsidRPr="000C334E">
        <w:rPr>
          <w:rFonts w:ascii="Times New Roman" w:hAnsi="Times New Roman"/>
          <w:sz w:val="24"/>
        </w:rPr>
        <w:t xml:space="preserve"> </w:t>
      </w:r>
      <w:r>
        <w:rPr>
          <w:rFonts w:ascii="Times New Roman" w:hAnsi="Times New Roman"/>
          <w:sz w:val="24"/>
        </w:rPr>
        <w:t xml:space="preserve">The </w:t>
      </w:r>
      <w:r w:rsidRPr="000C334E">
        <w:rPr>
          <w:rFonts w:ascii="Times New Roman" w:hAnsi="Times New Roman"/>
          <w:sz w:val="24"/>
        </w:rPr>
        <w:t xml:space="preserve">annual </w:t>
      </w:r>
      <w:r>
        <w:rPr>
          <w:rFonts w:ascii="Times New Roman" w:hAnsi="Times New Roman"/>
          <w:sz w:val="24"/>
        </w:rPr>
        <w:t xml:space="preserve">storm accrual should be </w:t>
      </w:r>
      <w:r w:rsidRPr="000C334E">
        <w:rPr>
          <w:rFonts w:ascii="Times New Roman" w:hAnsi="Times New Roman"/>
          <w:sz w:val="24"/>
        </w:rPr>
        <w:t>reduce</w:t>
      </w:r>
      <w:r>
        <w:rPr>
          <w:rFonts w:ascii="Times New Roman" w:hAnsi="Times New Roman"/>
          <w:sz w:val="24"/>
        </w:rPr>
        <w:t>d</w:t>
      </w:r>
      <w:r w:rsidRPr="000C334E">
        <w:rPr>
          <w:rFonts w:ascii="Times New Roman" w:hAnsi="Times New Roman"/>
          <w:sz w:val="24"/>
        </w:rPr>
        <w:t xml:space="preserve"> to $600,000</w:t>
      </w:r>
      <w:r>
        <w:rPr>
          <w:rFonts w:ascii="Times New Roman" w:hAnsi="Times New Roman"/>
          <w:sz w:val="24"/>
        </w:rPr>
        <w:t xml:space="preserve">, which reflects a decrease to </w:t>
      </w:r>
      <w:r w:rsidRPr="000C334E">
        <w:rPr>
          <w:rFonts w:ascii="Times New Roman" w:hAnsi="Times New Roman"/>
          <w:sz w:val="24"/>
        </w:rPr>
        <w:t xml:space="preserve">O&amp;M expense </w:t>
      </w:r>
      <w:r>
        <w:rPr>
          <w:rFonts w:ascii="Times New Roman" w:hAnsi="Times New Roman"/>
          <w:sz w:val="24"/>
        </w:rPr>
        <w:t xml:space="preserve">of </w:t>
      </w:r>
      <w:r w:rsidRPr="000C334E">
        <w:rPr>
          <w:rFonts w:ascii="Times New Roman" w:hAnsi="Times New Roman"/>
          <w:sz w:val="24"/>
        </w:rPr>
        <w:t xml:space="preserve">$6.2 million ($5,962,113 </w:t>
      </w:r>
      <w:r>
        <w:rPr>
          <w:rFonts w:ascii="Times New Roman" w:hAnsi="Times New Roman"/>
          <w:sz w:val="24"/>
        </w:rPr>
        <w:t>jurisdictional</w:t>
      </w:r>
      <w:r w:rsidRPr="000C334E">
        <w:rPr>
          <w:rFonts w:ascii="Times New Roman" w:hAnsi="Times New Roman"/>
          <w:sz w:val="24"/>
        </w:rPr>
        <w:t>)</w:t>
      </w:r>
      <w:r>
        <w:rPr>
          <w:rFonts w:ascii="Times New Roman" w:hAnsi="Times New Roman"/>
          <w:sz w:val="24"/>
        </w:rPr>
        <w:t>, which will allow an eight-year historical average annual storm costs, excluding the extraordinary storm costs recovered through a surcharge.</w:t>
      </w:r>
      <w:r w:rsidRPr="000C334E">
        <w:rPr>
          <w:rFonts w:ascii="Times New Roman" w:hAnsi="Times New Roman"/>
          <w:sz w:val="24"/>
        </w:rPr>
        <w:t xml:space="preserve"> That level of a reserve is sufficient to cover storm costs that are likely to occur based on recent history, and is a level that was previously determined by the Commission to be within a specific target range</w:t>
      </w:r>
      <w:r>
        <w:rPr>
          <w:rFonts w:ascii="Times New Roman" w:hAnsi="Times New Roman"/>
          <w:sz w:val="24"/>
        </w:rPr>
        <w:t xml:space="preserve">. </w:t>
      </w:r>
      <w:r w:rsidRPr="000C334E">
        <w:rPr>
          <w:rFonts w:ascii="Times New Roman" w:hAnsi="Times New Roman"/>
          <w:sz w:val="24"/>
        </w:rPr>
        <w:t xml:space="preserve">As shown on Exhibit HWS-1, Schedule C-1, Page 2 of 2, charging the most recent eight year average of </w:t>
      </w:r>
      <w:r w:rsidRPr="000C334E">
        <w:rPr>
          <w:rFonts w:ascii="Times New Roman" w:hAnsi="Times New Roman"/>
          <w:sz w:val="24"/>
        </w:rPr>
        <w:lastRenderedPageBreak/>
        <w:t xml:space="preserve">$575,000 (excluding surcharge recovered storms) against the reserve while accruing $600,000 per year results in a December 31, 2016 reserve balance of $31,239,925.  </w:t>
      </w:r>
    </w:p>
    <w:p w:rsidR="00A94DAB" w:rsidRDefault="00A94DAB" w:rsidP="00A94DAB">
      <w:pPr>
        <w:tabs>
          <w:tab w:val="left" w:pos="720"/>
        </w:tabs>
        <w:ind w:left="1440" w:hanging="1440"/>
        <w:jc w:val="both"/>
        <w:rPr>
          <w:rFonts w:ascii="Times New Roman" w:hAnsi="Times New Roman"/>
          <w:sz w:val="24"/>
          <w:u w:val="single"/>
        </w:rPr>
      </w:pPr>
    </w:p>
    <w:p w:rsidR="00752708" w:rsidRPr="00D80701" w:rsidRDefault="00752708" w:rsidP="00A94DAB">
      <w:pPr>
        <w:tabs>
          <w:tab w:val="left" w:pos="720"/>
        </w:tabs>
        <w:ind w:left="1440" w:hanging="1440"/>
        <w:jc w:val="both"/>
        <w:rPr>
          <w:rFonts w:ascii="Times New Roman" w:hAnsi="Times New Roman"/>
          <w:sz w:val="24"/>
          <w:u w:val="single"/>
        </w:rPr>
      </w:pPr>
    </w:p>
    <w:p w:rsidR="00A94DAB" w:rsidRPr="00D80701" w:rsidRDefault="00A94DAB" w:rsidP="00A94DAB">
      <w:pPr>
        <w:widowControl/>
        <w:autoSpaceDE/>
        <w:autoSpaceDN/>
        <w:adjustRightInd/>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unamortized rate case expense be included in Working Capital? </w:t>
      </w:r>
    </w:p>
    <w:p w:rsidR="00A94DAB"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w:t>
      </w:r>
      <w:r w:rsidRPr="00BC2D9E">
        <w:rPr>
          <w:rFonts w:ascii="Times New Roman" w:hAnsi="Times New Roman"/>
          <w:bCs/>
          <w:sz w:val="24"/>
        </w:rPr>
        <w:t xml:space="preserve">  The Commission has consistently disallowed the inclusion of unamortized rate case expense in working capital.  This long standing Commission policy was recently reaffirmed in Commission Order No. PSC-10-0131-FOF-EI</w:t>
      </w:r>
      <w:r>
        <w:rPr>
          <w:rFonts w:ascii="Times New Roman" w:hAnsi="Times New Roman"/>
          <w:bCs/>
          <w:sz w:val="24"/>
        </w:rPr>
        <w:t>,</w:t>
      </w:r>
      <w:r w:rsidRPr="00BC2D9E">
        <w:rPr>
          <w:rFonts w:ascii="Times New Roman" w:hAnsi="Times New Roman"/>
          <w:bCs/>
          <w:sz w:val="24"/>
        </w:rPr>
        <w:t xml:space="preserve"> involving Progress Energy Florida.  </w:t>
      </w:r>
      <w:r>
        <w:rPr>
          <w:rFonts w:ascii="Times New Roman" w:hAnsi="Times New Roman"/>
          <w:bCs/>
          <w:sz w:val="24"/>
        </w:rPr>
        <w:t xml:space="preserve">Working capital should be </w:t>
      </w:r>
      <w:r w:rsidRPr="00BC2D9E">
        <w:rPr>
          <w:rFonts w:ascii="Times New Roman" w:hAnsi="Times New Roman"/>
          <w:bCs/>
          <w:sz w:val="24"/>
        </w:rPr>
        <w:t>re</w:t>
      </w:r>
      <w:r>
        <w:rPr>
          <w:rFonts w:ascii="Times New Roman" w:hAnsi="Times New Roman"/>
          <w:bCs/>
          <w:sz w:val="24"/>
        </w:rPr>
        <w:t>duced</w:t>
      </w:r>
      <w:r w:rsidRPr="00BC2D9E">
        <w:rPr>
          <w:rFonts w:ascii="Times New Roman" w:hAnsi="Times New Roman"/>
          <w:bCs/>
          <w:sz w:val="24"/>
        </w:rPr>
        <w:t xml:space="preserve"> by $2,450,000.   </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29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the net over-recovery/under-recovery of fuel, capacity, conservation, and environmental cost recovery clause expenses be included in the calculation of the working capital allowance? </w:t>
      </w:r>
    </w:p>
    <w:p w:rsidR="00A94DAB" w:rsidRDefault="00A94DAB" w:rsidP="00A94DAB">
      <w:pPr>
        <w:widowControl/>
        <w:ind w:left="1440" w:hanging="1440"/>
        <w:jc w:val="both"/>
        <w:rPr>
          <w:rFonts w:ascii="Times New Roman" w:hAnsi="Times New Roman"/>
          <w:sz w:val="24"/>
          <w:u w:val="single"/>
        </w:rPr>
      </w:pPr>
    </w:p>
    <w:p w:rsidR="00A94DAB" w:rsidRDefault="00A94DAB" w:rsidP="00A94DAB">
      <w:pPr>
        <w:widowControl/>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eastAsia="Calibri" w:hAnsi="Times New Roman"/>
          <w:sz w:val="24"/>
        </w:rPr>
        <w:t xml:space="preserve">Consistent with Commission practice, clause over-recoveries are included (as a reduction) and under-recoveries are excluded from working capital. Over-recoveries represent funds the Company owes customers that if excluded from working capital, customers would be providing interest the Company returned in the clause. In the clause, under-recoveries are collected from customers at the commercial paper rate. If clause under-recoveries are included in base rates, the company would receive a double return </w:t>
      </w:r>
      <w:r>
        <w:rPr>
          <w:rFonts w:ascii="Times New Roman" w:eastAsia="Calibri" w:hAnsi="Times New Roman"/>
          <w:sz w:val="25"/>
          <w:szCs w:val="25"/>
        </w:rPr>
        <w:t xml:space="preserve">on </w:t>
      </w:r>
      <w:r>
        <w:rPr>
          <w:rFonts w:ascii="Times New Roman" w:eastAsia="Calibri" w:hAnsi="Times New Roman"/>
          <w:sz w:val="24"/>
        </w:rPr>
        <w:t>the under-recovery.</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Working Capital in the amount of $150,609,000 ($155,044,000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Working capital should be reduced by $</w:t>
      </w:r>
      <w:r w:rsidRPr="00BC2D9E">
        <w:rPr>
          <w:rFonts w:ascii="Times New Roman" w:hAnsi="Times New Roman"/>
          <w:bCs/>
          <w:sz w:val="24"/>
        </w:rPr>
        <w:t>2,450</w:t>
      </w:r>
      <w:r>
        <w:rPr>
          <w:rFonts w:ascii="Times New Roman" w:hAnsi="Times New Roman"/>
          <w:bCs/>
          <w:sz w:val="24"/>
        </w:rPr>
        <w:t>,000 to reflect a balance of $</w:t>
      </w:r>
      <w:r w:rsidRPr="00BC2D9E">
        <w:rPr>
          <w:rFonts w:ascii="Times New Roman" w:hAnsi="Times New Roman"/>
          <w:bCs/>
          <w:sz w:val="24"/>
        </w:rPr>
        <w:t>148,159</w:t>
      </w:r>
      <w:r>
        <w:rPr>
          <w:rFonts w:ascii="Times New Roman" w:hAnsi="Times New Roman"/>
          <w:bCs/>
          <w:sz w:val="24"/>
        </w:rPr>
        <w:t>,000.</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rate base in the amount of $1,676,004,000 ($1,712,025,000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tabs>
          <w:tab w:val="left" w:pos="-1440"/>
        </w:tabs>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rate base should be $1,567,366,000.  </w:t>
      </w:r>
    </w:p>
    <w:p w:rsidR="00A94DAB" w:rsidRDefault="00A94DAB" w:rsidP="00A94DAB">
      <w:pPr>
        <w:widowControl/>
        <w:tabs>
          <w:tab w:val="left" w:pos="-1440"/>
        </w:tabs>
        <w:jc w:val="both"/>
        <w:rPr>
          <w:rFonts w:ascii="Times New Roman" w:hAnsi="Times New Roman"/>
          <w:sz w:val="24"/>
        </w:rPr>
      </w:pPr>
    </w:p>
    <w:p w:rsidR="00752708" w:rsidRDefault="00752708" w:rsidP="00A94DAB">
      <w:pPr>
        <w:widowControl/>
        <w:tabs>
          <w:tab w:val="left" w:pos="-1440"/>
        </w:tabs>
        <w:jc w:val="both"/>
        <w:rPr>
          <w:rFonts w:ascii="Times New Roman" w:hAnsi="Times New Roman"/>
          <w:sz w:val="24"/>
        </w:rPr>
      </w:pPr>
    </w:p>
    <w:p w:rsidR="00752708" w:rsidRPr="00D80701" w:rsidRDefault="00752708" w:rsidP="00A94DAB">
      <w:pPr>
        <w:widowControl/>
        <w:tabs>
          <w:tab w:val="left" w:pos="-1440"/>
        </w:tabs>
        <w:jc w:val="both"/>
        <w:rPr>
          <w:rFonts w:ascii="Times New Roman" w:hAnsi="Times New Roman"/>
          <w:sz w:val="24"/>
        </w:rPr>
      </w:pPr>
    </w:p>
    <w:p w:rsidR="00A94DAB" w:rsidRPr="00D80701" w:rsidRDefault="00A94DAB" w:rsidP="00A94DAB">
      <w:pPr>
        <w:widowControl/>
        <w:jc w:val="center"/>
        <w:rPr>
          <w:rFonts w:ascii="Times New Roman" w:hAnsi="Times New Roman"/>
          <w:sz w:val="24"/>
        </w:rPr>
      </w:pPr>
      <w:r w:rsidRPr="00D80701">
        <w:rPr>
          <w:rFonts w:ascii="Times New Roman" w:hAnsi="Times New Roman"/>
          <w:b/>
          <w:bCs/>
          <w:sz w:val="24"/>
          <w:u w:val="single"/>
        </w:rPr>
        <w:t>Cost of Capital</w:t>
      </w:r>
    </w:p>
    <w:p w:rsidR="00A94DAB" w:rsidRPr="00D80701" w:rsidRDefault="00A94DAB" w:rsidP="00A94DAB">
      <w:pPr>
        <w:widowControl/>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amount of accumulated deferred taxes to include in the capital structure?</w:t>
      </w:r>
    </w:p>
    <w:p w:rsidR="00A94DAB" w:rsidRDefault="00A94DAB" w:rsidP="00A94DAB">
      <w:pPr>
        <w:widowControl/>
        <w:ind w:left="1440" w:hanging="1440"/>
        <w:jc w:val="both"/>
        <w:rPr>
          <w:rFonts w:ascii="Times New Roman" w:hAnsi="Times New Roman"/>
          <w:sz w:val="24"/>
          <w:u w:val="single"/>
        </w:rPr>
      </w:pPr>
    </w:p>
    <w:p w:rsidR="00A94DAB" w:rsidRPr="00285E69" w:rsidRDefault="00A94DAB" w:rsidP="00A94DAB">
      <w:pPr>
        <w:ind w:left="1440" w:hanging="1440"/>
        <w:jc w:val="both"/>
        <w:rPr>
          <w:rFonts w:ascii="Times New Roman" w:hAnsi="Times New Roman"/>
          <w:sz w:val="24"/>
        </w:rPr>
      </w:pPr>
      <w:r>
        <w:rPr>
          <w:rFonts w:ascii="Times New Roman" w:hAnsi="Times New Roman"/>
          <w:bCs/>
          <w:sz w:val="24"/>
        </w:rPr>
        <w:lastRenderedPageBreak/>
        <w:t>OPC:</w:t>
      </w:r>
      <w:r>
        <w:rPr>
          <w:rFonts w:ascii="Times New Roman" w:hAnsi="Times New Roman"/>
          <w:bCs/>
          <w:sz w:val="24"/>
        </w:rPr>
        <w:tab/>
        <w:t xml:space="preserve">The appropriate amount of accumulated deferred income taxes should be </w:t>
      </w:r>
      <w:r w:rsidRPr="00285E69">
        <w:rPr>
          <w:rFonts w:ascii="Times New Roman" w:hAnsi="Times New Roman"/>
          <w:sz w:val="24"/>
        </w:rPr>
        <w:t xml:space="preserve">      </w:t>
      </w:r>
      <w:r>
        <w:rPr>
          <w:rFonts w:ascii="Times New Roman" w:hAnsi="Times New Roman"/>
          <w:sz w:val="24"/>
        </w:rPr>
        <w:t>$240,433,000, which reflects a pro rata reduction to Gulf’s requested balance of $</w:t>
      </w:r>
      <w:r w:rsidRPr="00285E69">
        <w:rPr>
          <w:rFonts w:ascii="Times New Roman" w:hAnsi="Times New Roman"/>
          <w:sz w:val="24"/>
        </w:rPr>
        <w:t>257,098</w:t>
      </w:r>
      <w:r>
        <w:rPr>
          <w:rFonts w:ascii="Times New Roman" w:hAnsi="Times New Roman"/>
          <w:sz w:val="24"/>
        </w:rPr>
        <w:t xml:space="preserve">,000. Additionally, </w:t>
      </w:r>
      <w:r w:rsidRPr="000B149F">
        <w:rPr>
          <w:rFonts w:ascii="Times New Roman" w:hAnsi="Times New Roman"/>
          <w:sz w:val="24"/>
        </w:rPr>
        <w:t xml:space="preserve">if a </w:t>
      </w:r>
      <w:r>
        <w:rPr>
          <w:rFonts w:ascii="Times New Roman" w:hAnsi="Times New Roman"/>
          <w:sz w:val="24"/>
        </w:rPr>
        <w:t xml:space="preserve">federal </w:t>
      </w:r>
      <w:r w:rsidRPr="000B149F">
        <w:rPr>
          <w:rFonts w:ascii="Times New Roman" w:hAnsi="Times New Roman"/>
          <w:sz w:val="24"/>
        </w:rPr>
        <w:t xml:space="preserve">act is signed into law increasing the bonus depreciation provisions for 2012 from 50% to 100% prior to the completion of hearings in this case, the impacts </w:t>
      </w:r>
      <w:r>
        <w:rPr>
          <w:rFonts w:ascii="Times New Roman" w:hAnsi="Times New Roman"/>
          <w:sz w:val="24"/>
        </w:rPr>
        <w:t xml:space="preserve">should be reflected in this case. </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amount and cost rate of the unamortized investment tax credits to include in the capital structure?</w:t>
      </w:r>
    </w:p>
    <w:p w:rsidR="00A94DAB"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Gulf’s requested balance of ITCs should be reduced by $190,000 related to OPC’s recommended adjustments to rate base to reflect a reconciled balance of </w:t>
      </w:r>
      <w:r w:rsidRPr="001B4A07">
        <w:rPr>
          <w:rFonts w:ascii="Times New Roman" w:hAnsi="Times New Roman"/>
          <w:sz w:val="24"/>
        </w:rPr>
        <w:t>2,739</w:t>
      </w:r>
      <w:r>
        <w:rPr>
          <w:rFonts w:ascii="Times New Roman" w:hAnsi="Times New Roman"/>
          <w:sz w:val="24"/>
        </w:rPr>
        <w:t xml:space="preserve">,000. The appropriate cost rate is </w:t>
      </w:r>
      <w:r w:rsidRPr="001B4A07">
        <w:rPr>
          <w:rFonts w:ascii="Times New Roman" w:hAnsi="Times New Roman"/>
          <w:sz w:val="24"/>
        </w:rPr>
        <w:t>5.45%</w:t>
      </w:r>
      <w:r>
        <w:rPr>
          <w:rFonts w:ascii="Times New Roman" w:hAnsi="Times New Roman"/>
          <w:sz w:val="24"/>
        </w:rPr>
        <w:t>.</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u w:val="single"/>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preferred stock for the 2012 projected test year?</w:t>
      </w:r>
    </w:p>
    <w:p w:rsidR="00A94DAB" w:rsidRDefault="00A94DAB" w:rsidP="00A94DAB">
      <w:pPr>
        <w:widowControl/>
        <w:ind w:left="1440" w:hanging="1440"/>
        <w:jc w:val="both"/>
        <w:rPr>
          <w:rFonts w:ascii="Times New Roman" w:hAnsi="Times New Roman"/>
          <w:sz w:val="24"/>
          <w:u w:val="single"/>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Pr>
          <w:rFonts w:ascii="Times New Roman" w:hAnsi="Times New Roman"/>
          <w:sz w:val="24"/>
        </w:rPr>
        <w:t>The appropriate cost rate for preferred stock is 6.40%.</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spacing w:line="360" w:lineRule="auto"/>
        <w:ind w:left="1440" w:hanging="1440"/>
        <w:jc w:val="both"/>
        <w:rPr>
          <w:rFonts w:ascii="Times New Roman" w:hAnsi="Times New Roman"/>
          <w:bCs/>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short-term debt for the 2012 projected test year?</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Pr>
          <w:rFonts w:ascii="Times New Roman" w:hAnsi="Times New Roman"/>
          <w:sz w:val="24"/>
        </w:rPr>
        <w:t>The appropriate cost rate for short-term debt is 0.35%.</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rate for long-term debt for the 2012 projected test year?</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Pr>
          <w:rFonts w:ascii="Times New Roman" w:hAnsi="Times New Roman"/>
          <w:sz w:val="24"/>
        </w:rPr>
        <w:t>The appropriate cost rate for long-term debt is 4.98%.</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return on equity (ROE) to use in establishing Gulf</w:t>
      </w:r>
      <w:r w:rsidR="00802C04">
        <w:rPr>
          <w:rFonts w:ascii="Times New Roman" w:hAnsi="Times New Roman"/>
          <w:sz w:val="24"/>
        </w:rPr>
        <w:t>’</w:t>
      </w:r>
      <w:r w:rsidRPr="00D80701">
        <w:rPr>
          <w:rFonts w:ascii="Times New Roman" w:hAnsi="Times New Roman"/>
          <w:sz w:val="24"/>
        </w:rPr>
        <w:t>s revenue requirement?</w:t>
      </w:r>
    </w:p>
    <w:p w:rsidR="00A94DAB"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The appropriate ROE is 9.25%.</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38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weighted average cost of capital including the proper components, amounts and cost rates associated with the capital structure?</w:t>
      </w:r>
    </w:p>
    <w:p w:rsidR="00A94DAB" w:rsidRPr="00D80701"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The appropriate weighted average cost of capital is 5.89%.</w:t>
      </w:r>
    </w:p>
    <w:p w:rsidR="00A94DAB" w:rsidRPr="00D80701" w:rsidRDefault="00A94DAB" w:rsidP="00A94DAB">
      <w:pPr>
        <w:widowControl/>
        <w:jc w:val="both"/>
        <w:rPr>
          <w:rFonts w:ascii="Times New Roman" w:hAnsi="Times New Roman"/>
          <w:sz w:val="24"/>
        </w:rPr>
      </w:pPr>
    </w:p>
    <w:p w:rsidR="00A94DAB" w:rsidRPr="00D80701" w:rsidRDefault="00A94DAB" w:rsidP="00A94DAB">
      <w:pPr>
        <w:widowControl/>
        <w:jc w:val="both"/>
        <w:rPr>
          <w:rFonts w:ascii="Times New Roman" w:hAnsi="Times New Roman"/>
          <w:sz w:val="24"/>
        </w:rPr>
      </w:pPr>
    </w:p>
    <w:p w:rsidR="00A94DAB" w:rsidRPr="00D80701" w:rsidRDefault="00A94DAB" w:rsidP="00A94DAB">
      <w:pPr>
        <w:widowControl/>
        <w:jc w:val="center"/>
        <w:rPr>
          <w:rFonts w:ascii="Times New Roman" w:hAnsi="Times New Roman"/>
          <w:b/>
          <w:bCs/>
          <w:sz w:val="24"/>
          <w:u w:val="single"/>
        </w:rPr>
      </w:pPr>
      <w:r w:rsidRPr="00D80701">
        <w:rPr>
          <w:rFonts w:ascii="Times New Roman" w:hAnsi="Times New Roman"/>
          <w:b/>
          <w:bCs/>
          <w:sz w:val="24"/>
          <w:u w:val="single"/>
        </w:rPr>
        <w:t>Net Operating Income</w:t>
      </w:r>
    </w:p>
    <w:p w:rsidR="00A94DAB" w:rsidRPr="00D80701" w:rsidRDefault="00A94DAB" w:rsidP="00A94DAB">
      <w:pPr>
        <w:widowControl/>
        <w:jc w:val="center"/>
        <w:rPr>
          <w:rFonts w:ascii="Times New Roman" w:hAnsi="Times New Roman"/>
          <w:b/>
          <w:bCs/>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lastRenderedPageBreak/>
        <w:t xml:space="preserve">Issue </w:t>
      </w:r>
      <w:fldSimple w:instr=" SEQ Issue \* MERGEFORMAT ">
        <w:r w:rsidR="004237BE" w:rsidRPr="004237BE">
          <w:rPr>
            <w:rFonts w:ascii="Times New Roman" w:hAnsi="Times New Roman"/>
            <w:b/>
            <w:noProof/>
            <w:sz w:val="24"/>
            <w:u w:val="single"/>
          </w:rPr>
          <w:t>39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 compensated adequately by the non-regulated affiliates for the benefits they derive from their association with Gulf Power?  If not, what measures should the Commission implement?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w:t>
      </w:r>
      <w:r w:rsidR="00263EA0">
        <w:rPr>
          <w:rFonts w:ascii="Times New Roman" w:hAnsi="Times New Roman"/>
          <w:bCs/>
          <w:sz w:val="24"/>
        </w:rPr>
        <w:t xml:space="preserve">At no cost to themselves, the affiliates derive benefits  from Gulf Power’s reputation, goodwill, corporate image, financial strength.  </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b/>
          <w:sz w:val="24"/>
          <w:u w:val="single"/>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increase operating revenues by $1,500,000 for a 2 percent compensation payment from non-regulated companies?</w:t>
      </w:r>
    </w:p>
    <w:p w:rsidR="00A94DAB" w:rsidRDefault="00A94DAB" w:rsidP="00A94DAB">
      <w:pPr>
        <w:widowControl/>
        <w:tabs>
          <w:tab w:val="left" w:pos="-1440"/>
        </w:tabs>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p>
    <w:p w:rsidR="00A94DAB" w:rsidRDefault="00A94DAB" w:rsidP="00A94DAB">
      <w:pPr>
        <w:widowControl/>
        <w:tabs>
          <w:tab w:val="left" w:pos="-1440"/>
        </w:tabs>
        <w:ind w:left="1440" w:hanging="1440"/>
        <w:jc w:val="both"/>
        <w:rPr>
          <w:rFonts w:ascii="Times New Roman" w:hAnsi="Times New Roman"/>
          <w:sz w:val="24"/>
          <w:u w:val="single"/>
        </w:rPr>
      </w:pPr>
    </w:p>
    <w:p w:rsidR="00752708" w:rsidRPr="00D80701" w:rsidRDefault="00752708" w:rsidP="00A94DAB">
      <w:pPr>
        <w:widowControl/>
        <w:tabs>
          <w:tab w:val="left" w:pos="-1440"/>
        </w:tabs>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u w:val="single"/>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increase test year revenue for Gulf’s non-utility activities?</w:t>
      </w:r>
    </w:p>
    <w:p w:rsidR="00A94DAB" w:rsidRDefault="00A94DAB" w:rsidP="00A94DAB">
      <w:pPr>
        <w:widowControl/>
        <w:tabs>
          <w:tab w:val="left" w:pos="-1440"/>
        </w:tabs>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263EA0">
        <w:rPr>
          <w:rFonts w:ascii="Times New Roman" w:hAnsi="Times New Roman"/>
          <w:bCs/>
          <w:sz w:val="24"/>
        </w:rPr>
        <w:t xml:space="preserve">Either the revenues and expenses of non-regulated activities should be considered “above the line,” or </w:t>
      </w:r>
      <w:r w:rsidR="00A90A16">
        <w:rPr>
          <w:rFonts w:ascii="Times New Roman" w:hAnsi="Times New Roman"/>
          <w:bCs/>
          <w:sz w:val="24"/>
        </w:rPr>
        <w:t>the non-regulated activities should pay compensation of two percent of associated annual revenue.</w:t>
      </w:r>
    </w:p>
    <w:p w:rsidR="00A94DAB" w:rsidRDefault="00A94DAB" w:rsidP="00A94DAB">
      <w:pPr>
        <w:widowControl/>
        <w:tabs>
          <w:tab w:val="left" w:pos="-1440"/>
        </w:tabs>
        <w:ind w:left="1440" w:hanging="1440"/>
        <w:jc w:val="both"/>
        <w:rPr>
          <w:rFonts w:ascii="Times New Roman" w:hAnsi="Times New Roman"/>
          <w:sz w:val="24"/>
          <w:u w:val="single"/>
        </w:rPr>
      </w:pPr>
    </w:p>
    <w:p w:rsidR="00752708" w:rsidRPr="00D80701" w:rsidRDefault="00752708" w:rsidP="00A94DAB">
      <w:pPr>
        <w:widowControl/>
        <w:tabs>
          <w:tab w:val="left" w:pos="-1440"/>
        </w:tabs>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projected level of Total Operating Revenues in the amount of $481,909,000 ($499,311,000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amount of operating revenues is </w:t>
      </w:r>
      <w:r w:rsidRPr="00A844C9">
        <w:rPr>
          <w:rFonts w:ascii="Times New Roman" w:hAnsi="Times New Roman"/>
          <w:bCs/>
          <w:sz w:val="24"/>
        </w:rPr>
        <w:t>$484,019</w:t>
      </w:r>
      <w:r>
        <w:rPr>
          <w:rFonts w:ascii="Times New Roman" w:hAnsi="Times New Roman"/>
          <w:bCs/>
          <w:sz w:val="24"/>
        </w:rPr>
        <w:t>,000 (jurisdictional).</w:t>
      </w:r>
      <w:r w:rsidRPr="00A844C9">
        <w:rPr>
          <w:rFonts w:ascii="Times New Roman" w:hAnsi="Times New Roman"/>
          <w:bCs/>
          <w:sz w:val="24"/>
        </w:rPr>
        <w:t xml:space="preserve"> </w:t>
      </w:r>
      <w:r>
        <w:rPr>
          <w:rFonts w:ascii="Times New Roman" w:hAnsi="Times New Roman"/>
          <w:bCs/>
          <w:sz w:val="24"/>
        </w:rPr>
        <w:t xml:space="preserve"> </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fuel revenues and fuel expenses recoverable through the Fuel Adjustment Clause? </w:t>
      </w:r>
    </w:p>
    <w:p w:rsidR="00A90A16" w:rsidRPr="00D80701" w:rsidRDefault="00A90A16"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conservation revenues and conservation expenses recoverable through the Conservation Cost Recovery Clause?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Pr="00D80701" w:rsidRDefault="00A94DAB" w:rsidP="00A94DAB">
      <w:pPr>
        <w:widowControl/>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capacity revenues and capacity expenses recoverable through the Capacity Cost Recovery Clause?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w:t>
      </w:r>
      <w:r w:rsidR="00A90A16">
        <w:rPr>
          <w:rFonts w:ascii="Times New Roman" w:hAnsi="Times New Roman"/>
          <w:bCs/>
          <w:sz w:val="24"/>
        </w:rPr>
        <w:t>No position.</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test year adjustments to remove environmental revenues and environmental expenses recoverable through the Environmental Cost Recovery Clause?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47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Has Gulf made the appropriate adjustments to remove all non-utility activities from net operating income?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w:t>
      </w:r>
      <w:r w:rsidR="00A90A16">
        <w:rPr>
          <w:rFonts w:ascii="Times New Roman" w:hAnsi="Times New Roman"/>
          <w:bCs/>
          <w:sz w:val="24"/>
        </w:rPr>
        <w:t xml:space="preserve"> position, except as affected by OPC’s position on Issue 41</w:t>
      </w:r>
      <w:r>
        <w:rPr>
          <w:rFonts w:ascii="Times New Roman" w:hAnsi="Times New Roman"/>
          <w:bCs/>
          <w:sz w:val="24"/>
        </w:rPr>
        <w:t xml:space="preserve">. </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48</w:t>
        </w:r>
      </w:fldSimple>
      <w:r w:rsidRPr="00D80701">
        <w:t xml:space="preserve">:  </w:t>
      </w:r>
      <w:r>
        <w:tab/>
      </w:r>
      <w:r w:rsidRPr="00D80701">
        <w:t>Should adjustments be made to the expenses allocated or charged to Gulf as a result of transactions with affiliates</w:t>
      </w:r>
      <w:r>
        <w:t>?</w:t>
      </w:r>
      <w:r w:rsidRPr="00D80701">
        <w:t xml:space="preserv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Yes</w:t>
      </w:r>
      <w:r w:rsidR="00A90A16">
        <w:rPr>
          <w:rFonts w:ascii="Times New Roman" w:hAnsi="Times New Roman"/>
          <w:bCs/>
          <w:sz w:val="24"/>
        </w:rPr>
        <w:t>, in the manner detailed in OPC witness Kimberly Dismukes’ testimony</w:t>
      </w:r>
      <w:r>
        <w:rPr>
          <w:rFonts w:ascii="Times New Roman" w:hAnsi="Times New Roman"/>
          <w:bCs/>
          <w:sz w:val="24"/>
        </w:rPr>
        <w:t>.</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49</w:t>
        </w:r>
      </w:fldSimple>
      <w:r w:rsidRPr="00D80701">
        <w:t xml:space="preserve">:  </w:t>
      </w:r>
      <w:r>
        <w:tab/>
      </w:r>
      <w:r w:rsidRPr="00D80701">
        <w:t xml:space="preserve">Should adjustments be made to expenses to allocate </w:t>
      </w:r>
      <w:smartTag w:uri="urn:schemas-microsoft-com:office:smarttags" w:element="stockticker">
        <w:r w:rsidRPr="00D80701">
          <w:t>SCS</w:t>
        </w:r>
      </w:smartTag>
      <w:r w:rsidRPr="00D80701">
        <w:t xml:space="preserve"> costs to Southern Renewable Energy?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r w:rsidR="000D2C3E">
        <w:rPr>
          <w:rFonts w:ascii="Times New Roman" w:hAnsi="Times New Roman"/>
          <w:bCs/>
          <w:sz w:val="24"/>
        </w:rPr>
        <w:t xml:space="preserve">  </w:t>
      </w:r>
      <w:r w:rsidR="007E7806">
        <w:rPr>
          <w:rFonts w:ascii="Times New Roman" w:hAnsi="Times New Roman"/>
          <w:bCs/>
          <w:sz w:val="24"/>
        </w:rPr>
        <w:t xml:space="preserve">Because Southern Renewable Energy was formed in 2010 and the allocations provided by Gulf date from 2009, neither Southern Company Services overhead nor costs allocated on the basis of megawatts have been allocated to Southern Renewable Energy.  The omission means costs allocated to Gulf Power are overstated.  </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50</w:t>
        </w:r>
      </w:fldSimple>
      <w:r w:rsidRPr="00D80701">
        <w:t xml:space="preserve">: </w:t>
      </w:r>
      <w:r>
        <w:tab/>
      </w:r>
      <w:r w:rsidRPr="00D80701">
        <w:t xml:space="preserve">Should adjustments be made to expenses to allocate </w:t>
      </w:r>
      <w:smartTag w:uri="urn:schemas-microsoft-com:office:smarttags" w:element="stockticker">
        <w:r w:rsidRPr="00D80701">
          <w:t>SCS</w:t>
        </w:r>
      </w:smartTag>
      <w:r w:rsidRPr="00D80701">
        <w:t xml:space="preserve"> costs to Southern Power Company?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9201F3">
        <w:rPr>
          <w:rFonts w:ascii="Times New Roman" w:hAnsi="Times New Roman"/>
          <w:bCs/>
          <w:sz w:val="24"/>
        </w:rPr>
        <w:t xml:space="preserve">Southern Power Company should be assessed a 2 percent compensation payment.  </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51</w:t>
        </w:r>
      </w:fldSimple>
      <w:r w:rsidRPr="00D80701">
        <w:t xml:space="preserve">:  </w:t>
      </w:r>
      <w:r>
        <w:tab/>
      </w:r>
      <w:r w:rsidRPr="00D80701">
        <w:t xml:space="preserve">Should adjustments be made to the allocation factors used to allocate </w:t>
      </w:r>
      <w:smartTag w:uri="urn:schemas-microsoft-com:office:smarttags" w:element="stockticker">
        <w:r w:rsidRPr="00D80701">
          <w:t>SCS</w:t>
        </w:r>
      </w:smartTag>
      <w:r w:rsidRPr="00D80701">
        <w:t xml:space="preserve"> costs to Gulf ?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9201F3">
        <w:rPr>
          <w:rFonts w:ascii="Times New Roman" w:hAnsi="Times New Roman"/>
          <w:bCs/>
          <w:sz w:val="24"/>
        </w:rPr>
        <w:t>The revised factors sponsored by Ms. Dismukes should be adopted. The impact is to reduce expenses by $832,284.</w:t>
      </w:r>
    </w:p>
    <w:p w:rsidR="00A94DAB" w:rsidRPr="00D80701" w:rsidRDefault="00A94DAB"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52</w:t>
        </w:r>
      </w:fldSimple>
      <w:r w:rsidRPr="00D80701">
        <w:t xml:space="preserve">:  </w:t>
      </w:r>
      <w:r>
        <w:tab/>
      </w:r>
      <w:r w:rsidRPr="00D80701">
        <w:t xml:space="preserve">Should the Commission remove costs from the 2012 test year for costs associated with SouthernLINC?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9201F3">
        <w:rPr>
          <w:rFonts w:ascii="Times New Roman" w:hAnsi="Times New Roman"/>
          <w:bCs/>
          <w:sz w:val="24"/>
        </w:rPr>
        <w:t>The operating companies should not subsidize SouthernLINC’s losses.  The Commission should remove $294,765 from the test year expenses.</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53</w:t>
        </w:r>
      </w:fldSimple>
      <w:r w:rsidRPr="00D80701">
        <w:t xml:space="preserve">:  </w:t>
      </w:r>
      <w:r>
        <w:tab/>
      </w:r>
      <w:r w:rsidRPr="00D80701">
        <w:t xml:space="preserve">Should the costs related to Work Order 466909, associated with a system-wide asset management system, be removed from operating expenses?  </w:t>
      </w:r>
    </w:p>
    <w:p w:rsidR="00A94DAB" w:rsidRDefault="00A94DAB" w:rsidP="00A94DAB">
      <w:pPr>
        <w:tabs>
          <w:tab w:val="left" w:pos="720"/>
        </w:tabs>
        <w:spacing w:line="360" w:lineRule="auto"/>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9201F3">
        <w:rPr>
          <w:rFonts w:ascii="Times New Roman" w:hAnsi="Times New Roman"/>
          <w:bCs/>
          <w:sz w:val="24"/>
        </w:rPr>
        <w:t xml:space="preserve">Gulf has failed to justify including these costs.  The amount of ‘$387,596 should be disallowed.  </w:t>
      </w:r>
    </w:p>
    <w:p w:rsidR="00A94DAB" w:rsidRDefault="00A94DAB" w:rsidP="00A94DAB">
      <w:pPr>
        <w:pStyle w:val="ListParagraph"/>
        <w:ind w:left="1440" w:hanging="1440"/>
        <w:jc w:val="both"/>
      </w:pPr>
    </w:p>
    <w:p w:rsidR="00A94DAB" w:rsidRPr="00275B80" w:rsidRDefault="00A94DAB"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54</w:t>
        </w:r>
      </w:fldSimple>
      <w:r w:rsidRPr="00D80701">
        <w:t xml:space="preserve">:  </w:t>
      </w:r>
      <w:r>
        <w:tab/>
      </w:r>
      <w:r w:rsidRPr="00D80701">
        <w:t>Should the costs related to Work Order 46C805, associated with Wireless Systems, be removed from operating expenses</w:t>
      </w:r>
      <w:r>
        <w:t>?</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9201F3">
        <w:rPr>
          <w:rFonts w:ascii="Times New Roman" w:hAnsi="Times New Roman"/>
          <w:bCs/>
          <w:sz w:val="24"/>
        </w:rPr>
        <w:t xml:space="preserve"> Because Gulf has not demonstrated that the savings to be achieved by this measure have been included, the Commission should disallow $387,596.</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55</w:t>
        </w:r>
      </w:fldSimple>
      <w:r w:rsidRPr="00D80701">
        <w:t xml:space="preserve">:  </w:t>
      </w:r>
      <w:r>
        <w:tab/>
      </w:r>
      <w:r w:rsidRPr="00D80701">
        <w:t xml:space="preserve">Did Gulf adequately document and justify the costs associated with Work Orders 46EZBL, 46IDMU, 46LRBL, 47VSES, 47VSTB, 47VSTH, 47VSZ1, and 47VSZ5?  If not, should the costs related to these work orders be removed from operating expenses?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w:t>
      </w:r>
      <w:r w:rsidR="00834FFA">
        <w:rPr>
          <w:rFonts w:ascii="Times New Roman" w:hAnsi="Times New Roman"/>
          <w:bCs/>
          <w:sz w:val="24"/>
        </w:rPr>
        <w:t>Because Gulf Power did not justify including the costs of these work orders, the Commission should reduce test year costs by $186,780.</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56</w:t>
        </w:r>
      </w:fldSimple>
      <w:r w:rsidRPr="00D80701">
        <w:t xml:space="preserve">:  </w:t>
      </w:r>
      <w:r>
        <w:tab/>
      </w:r>
      <w:r w:rsidRPr="00D80701">
        <w:t xml:space="preserve">Should the costs related to Work Order 471701, associated with a Securities and Exchange Commission inquiry, be removed from operating expenses?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r w:rsidR="00834FFA">
        <w:rPr>
          <w:rFonts w:ascii="Times New Roman" w:hAnsi="Times New Roman"/>
          <w:bCs/>
          <w:sz w:val="24"/>
        </w:rPr>
        <w:t xml:space="preserve">  The Company failed to supply supporting documentation. Test year expenses should be reduced by $1116,841.</w:t>
      </w:r>
      <w:r>
        <w:rPr>
          <w:rFonts w:ascii="Times New Roman" w:hAnsi="Times New Roman"/>
          <w:bCs/>
          <w:sz w:val="24"/>
        </w:rPr>
        <w:tab/>
        <w:t xml:space="preserve"> </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57</w:t>
        </w:r>
      </w:fldSimple>
      <w:r w:rsidRPr="00D80701">
        <w:t xml:space="preserve">:  </w:t>
      </w:r>
      <w:r>
        <w:tab/>
      </w:r>
      <w:r w:rsidRPr="00D80701">
        <w:t>Should the Commission adjust operating expenses for the costs related to Work Ord</w:t>
      </w:r>
      <w:r w:rsidR="00834FFA">
        <w:t>er 473401, related to a benefit</w:t>
      </w:r>
      <w:r w:rsidRPr="00D80701">
        <w:t xml:space="preserve">s review that does not appear to occur annually?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The cost of the review should be amortized over two years.  The corresponding adjustment is a reduction of $18,067 to test year expenses.</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58</w:t>
        </w:r>
      </w:fldSimple>
      <w:r w:rsidRPr="00D80701">
        <w:t xml:space="preserve">:  </w:t>
      </w:r>
      <w:r>
        <w:tab/>
      </w:r>
      <w:r w:rsidRPr="00D80701">
        <w:t xml:space="preserve">Should the costs related to Work Order 49SWCS, related to a customer summit that is only held every other year, be removed from operating expenses?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 xml:space="preserve"> Amortizing this expense over two years results in an adjustment of $20,831.</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59</w:t>
        </w:r>
      </w:fldSimple>
      <w:r w:rsidRPr="00D80701">
        <w:t xml:space="preserve">:  </w:t>
      </w:r>
      <w:r>
        <w:tab/>
      </w:r>
      <w:r w:rsidRPr="00D80701">
        <w:t xml:space="preserve">Should the costs related to Work Order 4Q51RC and a formerly CWIP classified Work Order 4QPA01, be removed from operating expenses? </w:t>
      </w:r>
    </w:p>
    <w:p w:rsidR="00834FFA" w:rsidRPr="00D80701" w:rsidRDefault="00834FFA"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There is no evidence that these items should be expensed rather than capitalized, and also no evidence they are recurring in nature.  Test year expenses should be reduced by $20,102 and $102,401, respectively.</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60</w:t>
        </w:r>
      </w:fldSimple>
      <w:r w:rsidRPr="00D80701">
        <w:t xml:space="preserve">:  </w:t>
      </w:r>
      <w:r>
        <w:tab/>
      </w:r>
      <w:r w:rsidRPr="00D80701">
        <w:t xml:space="preserve">Should operating expenses be adjusted to remove public relations expenses charged by </w:t>
      </w:r>
      <w:smartTag w:uri="urn:schemas-microsoft-com:office:smarttags" w:element="stockticker">
        <w:r w:rsidRPr="00D80701">
          <w:t>SCS</w:t>
        </w:r>
      </w:smartTag>
      <w:r w:rsidRPr="00D80701">
        <w:t xml:space="preserv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These types of expenses benefit stockholders, not customers.  Test year expenses should be reduced by $17,482.</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61</w:t>
        </w:r>
      </w:fldSimple>
      <w:r w:rsidRPr="00D80701">
        <w:t xml:space="preserve">:  </w:t>
      </w:r>
      <w:r>
        <w:tab/>
      </w:r>
      <w:r w:rsidRPr="00D80701">
        <w:t xml:space="preserve">Should operating expenses be adjusted to remove legal expenses in Work Orders 473ECO and 473ECS charged by </w:t>
      </w:r>
      <w:smartTag w:uri="urn:schemas-microsoft-com:office:smarttags" w:element="stockticker">
        <w:r w:rsidRPr="00D80701">
          <w:t>SCS</w:t>
        </w:r>
      </w:smartTag>
      <w:r w:rsidRPr="00D80701">
        <w:t xml:space="preserv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Gulf Power failed to demonstrate that such expenses benefit customers.  Test year expenses should be reduced by $33,690.</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62</w:t>
        </w:r>
      </w:fldSimple>
      <w:r w:rsidRPr="00D80701">
        <w:t xml:space="preserve">:  </w:t>
      </w:r>
      <w:r>
        <w:tab/>
      </w:r>
      <w:r w:rsidRPr="00D80701">
        <w:t xml:space="preserve">Should operating expenses be adjusted to remove </w:t>
      </w:r>
      <w:r>
        <w:t xml:space="preserve">aircraft expenses in Work Order </w:t>
      </w:r>
      <w:r w:rsidRPr="00895824">
        <w:rPr>
          <w:strike/>
        </w:rPr>
        <w:t>No.</w:t>
      </w:r>
      <w:r>
        <w:t xml:space="preserve"> </w:t>
      </w:r>
      <w:r w:rsidRPr="00895824">
        <w:rPr>
          <w:strike/>
        </w:rPr>
        <w:t xml:space="preserve"> 473ECO and 473ECS </w:t>
      </w:r>
      <w:r w:rsidRPr="00895824">
        <w:rPr>
          <w:highlight w:val="yellow"/>
        </w:rPr>
        <w:t>486030</w:t>
      </w:r>
      <w:r>
        <w:t xml:space="preserve"> </w:t>
      </w:r>
      <w:r w:rsidRPr="00D80701">
        <w:t xml:space="preserve">charged by </w:t>
      </w:r>
      <w:smartTag w:uri="urn:schemas-microsoft-com:office:smarttags" w:element="stockticker">
        <w:r w:rsidRPr="00D80701">
          <w:t>SCS</w:t>
        </w:r>
      </w:smartTag>
      <w:r w:rsidRPr="00D80701">
        <w:t xml:space="preserve">?  </w:t>
      </w:r>
    </w:p>
    <w:p w:rsidR="00A94DAB" w:rsidRDefault="00A94DAB" w:rsidP="00A94DAB">
      <w:pPr>
        <w:pStyle w:val="ListParagraph"/>
        <w:ind w:left="1440" w:hanging="1440"/>
        <w:jc w:val="both"/>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834FFA">
        <w:rPr>
          <w:rFonts w:ascii="Times New Roman" w:hAnsi="Times New Roman"/>
          <w:bCs/>
          <w:sz w:val="24"/>
        </w:rPr>
        <w:t>The amount of increase beyond 2011 levels should be disallowed.  The adjustment is $101,859.</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63</w:t>
        </w:r>
      </w:fldSimple>
      <w:r w:rsidRPr="00D80701">
        <w:t xml:space="preserve">:  </w:t>
      </w:r>
      <w:r>
        <w:tab/>
      </w:r>
      <w:r w:rsidRPr="00D80701">
        <w:t xml:space="preserve">Should any adjustments be made to expenses related to use of corporate leased aircraft?  </w:t>
      </w:r>
    </w:p>
    <w:p w:rsidR="00A94DAB" w:rsidRDefault="00A94DAB" w:rsidP="00A94DAB">
      <w:pPr>
        <w:pStyle w:val="ListParagraph"/>
        <w:ind w:left="1440" w:hanging="1440"/>
        <w:jc w:val="both"/>
      </w:pPr>
    </w:p>
    <w:p w:rsidR="00A94DAB" w:rsidRPr="00DC2D8E" w:rsidRDefault="00834FFA"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 pending review of responses to discovery</w:t>
      </w:r>
      <w:r w:rsidR="00A94DAB">
        <w:rPr>
          <w:rFonts w:ascii="Times New Roman" w:hAnsi="Times New Roman"/>
          <w:bCs/>
          <w:sz w:val="24"/>
        </w:rPr>
        <w:t xml:space="preserve">. </w:t>
      </w:r>
    </w:p>
    <w:p w:rsidR="00A94DAB" w:rsidRDefault="00A94DAB" w:rsidP="00A94DAB">
      <w:pPr>
        <w:pStyle w:val="ListParagraph"/>
        <w:ind w:left="1440" w:hanging="1440"/>
        <w:jc w:val="both"/>
      </w:pPr>
    </w:p>
    <w:p w:rsidR="00752708" w:rsidRPr="00D80701" w:rsidRDefault="00752708" w:rsidP="00A94DAB">
      <w:pPr>
        <w:pStyle w:val="ListParagraph"/>
        <w:ind w:left="1440" w:hanging="1440"/>
        <w:jc w:val="both"/>
      </w:pPr>
    </w:p>
    <w:p w:rsidR="00A94DAB" w:rsidRPr="00D80701" w:rsidRDefault="00A94DAB" w:rsidP="00A94DAB">
      <w:pPr>
        <w:pStyle w:val="ListParagraph"/>
        <w:ind w:left="1440" w:hanging="1440"/>
        <w:jc w:val="both"/>
      </w:pPr>
      <w:r w:rsidRPr="00D80701">
        <w:rPr>
          <w:b/>
          <w:u w:val="single"/>
        </w:rPr>
        <w:t xml:space="preserve">Issue </w:t>
      </w:r>
      <w:fldSimple w:instr=" SEQ Issue \* MERGEFORMAT ">
        <w:r w:rsidR="004237BE" w:rsidRPr="004237BE">
          <w:rPr>
            <w:b/>
            <w:noProof/>
            <w:u w:val="single"/>
          </w:rPr>
          <w:t>64</w:t>
        </w:r>
      </w:fldSimple>
      <w:r w:rsidRPr="00D80701">
        <w:t xml:space="preserve">:  </w:t>
      </w:r>
      <w:r>
        <w:tab/>
      </w:r>
      <w:r w:rsidRPr="00D80701">
        <w:t>Should operating expenses be adjusted to remove investor relations expenses related to Work Order 471501 charged by SCS</w:t>
      </w:r>
    </w:p>
    <w:p w:rsidR="00A94DAB" w:rsidRPr="00275B80"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r w:rsidR="007E7806">
        <w:rPr>
          <w:rFonts w:ascii="Times New Roman" w:hAnsi="Times New Roman"/>
          <w:bCs/>
          <w:sz w:val="24"/>
        </w:rPr>
        <w:t xml:space="preserve">  </w:t>
      </w:r>
      <w:r w:rsidR="00BD063E">
        <w:rPr>
          <w:rFonts w:ascii="Times New Roman" w:hAnsi="Times New Roman"/>
          <w:bCs/>
          <w:sz w:val="24"/>
        </w:rPr>
        <w:t>Test year operating expenses should be reduced by $96,851 to remove the costs of shareholder services.</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advertising expenses for the 2012 projected test year?  </w:t>
      </w:r>
    </w:p>
    <w:p w:rsidR="00A94DAB" w:rsidRDefault="00A94DAB" w:rsidP="00A94DAB">
      <w:pPr>
        <w:widowControl/>
        <w:ind w:left="1440" w:hanging="1440"/>
        <w:jc w:val="both"/>
        <w:rPr>
          <w:rFonts w:ascii="Times New Roman" w:hAnsi="Times New Roman"/>
          <w:sz w:val="24"/>
          <w:u w:val="single"/>
        </w:rPr>
      </w:pPr>
    </w:p>
    <w:p w:rsidR="00BD063E" w:rsidRPr="00DC2D8E" w:rsidRDefault="00A94DAB" w:rsidP="00BD063E">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BD063E">
        <w:rPr>
          <w:rFonts w:ascii="Times New Roman" w:hAnsi="Times New Roman"/>
          <w:bCs/>
          <w:sz w:val="24"/>
        </w:rPr>
        <w:t>Such expenses should be borne by stockholders.  The appropriate adjustment is a reduction of   $17,482.</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interest on deferred compensation be included in operating expenses?  </w:t>
      </w: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w:t>
      </w:r>
      <w:r w:rsidR="00A31113">
        <w:rPr>
          <w:rFonts w:ascii="Times New Roman" w:hAnsi="Times New Roman"/>
          <w:bCs/>
          <w:sz w:val="24"/>
        </w:rPr>
        <w:t xml:space="preserve">  </w:t>
      </w:r>
      <w:r w:rsidR="000A5827">
        <w:rPr>
          <w:rFonts w:ascii="Times New Roman" w:hAnsi="Times New Roman"/>
          <w:bCs/>
          <w:sz w:val="24"/>
        </w:rPr>
        <w:t>The appropriate adjustment is a reduction of $362,309.</w:t>
      </w:r>
    </w:p>
    <w:p w:rsidR="00A94DAB" w:rsidRDefault="00A94DAB" w:rsidP="00A94DAB">
      <w:pPr>
        <w:widowControl/>
        <w:tabs>
          <w:tab w:val="left" w:pos="-1440"/>
        </w:tabs>
        <w:ind w:left="1440" w:hanging="1440"/>
        <w:jc w:val="both"/>
        <w:rPr>
          <w:rFonts w:ascii="Times New Roman" w:hAnsi="Times New Roman"/>
          <w:b/>
          <w:sz w:val="24"/>
          <w:u w:val="single"/>
        </w:rPr>
      </w:pPr>
    </w:p>
    <w:p w:rsidR="00752708" w:rsidRPr="00D80701" w:rsidRDefault="00752708"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w:t>
      </w:r>
      <w:smartTag w:uri="urn:schemas-microsoft-com:office:smarttags" w:element="stockticker">
        <w:r w:rsidRPr="00D80701">
          <w:rPr>
            <w:rFonts w:ascii="Times New Roman" w:hAnsi="Times New Roman"/>
            <w:sz w:val="24"/>
          </w:rPr>
          <w:t>SCS</w:t>
        </w:r>
      </w:smartTag>
      <w:r w:rsidRPr="00D80701">
        <w:rPr>
          <w:rFonts w:ascii="Times New Roman" w:hAnsi="Times New Roman"/>
          <w:sz w:val="24"/>
        </w:rPr>
        <w:t xml:space="preserve"> Early Retirement Costs be included in operating expenses?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w:t>
      </w:r>
      <w:r w:rsidR="000A5827">
        <w:rPr>
          <w:rFonts w:ascii="Times New Roman" w:hAnsi="Times New Roman"/>
          <w:bCs/>
          <w:sz w:val="24"/>
        </w:rPr>
        <w:t xml:space="preserve">  Gulf neither explained nor supported this item.  The appropriate adjustment is $50,340.</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Executive Financial Planning Expenses be included in operating expenses?</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w:t>
      </w:r>
      <w:r w:rsidR="000A5827">
        <w:rPr>
          <w:rFonts w:ascii="Times New Roman" w:hAnsi="Times New Roman"/>
          <w:bCs/>
          <w:sz w:val="24"/>
        </w:rPr>
        <w:t>Gulf’s executives earn enough in compensation to pay for their own financial planning.  Gulf removed only a portion of such costs from the test period.  The additional adjustment is a reduction of $48,000.</w:t>
      </w:r>
    </w:p>
    <w:p w:rsidR="00A94DAB" w:rsidRDefault="00A94DAB" w:rsidP="00A94DAB">
      <w:pPr>
        <w:widowControl/>
        <w:tabs>
          <w:tab w:val="left" w:pos="-1440"/>
        </w:tabs>
        <w:ind w:left="1440" w:hanging="1440"/>
        <w:jc w:val="both"/>
        <w:rPr>
          <w:rFonts w:ascii="Times New Roman" w:hAnsi="Times New Roman"/>
          <w:b/>
          <w:sz w:val="24"/>
          <w:u w:val="single"/>
        </w:rPr>
      </w:pPr>
    </w:p>
    <w:p w:rsidR="00752708" w:rsidRPr="00D80701" w:rsidRDefault="00752708"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69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proposed increases to average salaries for Gulf appropriate?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w:t>
      </w:r>
      <w:r w:rsidR="000521A7">
        <w:rPr>
          <w:rFonts w:ascii="Times New Roman" w:hAnsi="Times New Roman"/>
          <w:bCs/>
          <w:sz w:val="24"/>
        </w:rPr>
        <w:t xml:space="preserve"> position</w:t>
      </w:r>
      <w:r>
        <w:rPr>
          <w:rFonts w:ascii="Times New Roman" w:hAnsi="Times New Roman"/>
          <w:bCs/>
          <w:sz w:val="24"/>
        </w:rPr>
        <w:t xml:space="preserve">.  </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Are Gulf's proposed increases in employee positions for Gulf appropriate?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w:t>
      </w:r>
      <w:r w:rsidR="000521A7">
        <w:rPr>
          <w:rFonts w:ascii="Times New Roman" w:hAnsi="Times New Roman"/>
          <w:bCs/>
          <w:sz w:val="24"/>
        </w:rPr>
        <w:t xml:space="preserve">  Gulf unrealistically assumes a full complement of employees throughout the entire test period.  Gulf’s proposed payroll expense should be reduced to reflect the typical position vacancy rate.  The appropriate adjustment is a reduction of $3,195,627.</w:t>
      </w:r>
    </w:p>
    <w:p w:rsidR="00A94DAB" w:rsidRDefault="00A94DAB" w:rsidP="00A94DAB">
      <w:pPr>
        <w:widowControl/>
        <w:tabs>
          <w:tab w:val="left" w:pos="-1440"/>
        </w:tabs>
        <w:ind w:left="1440" w:hanging="1440"/>
        <w:jc w:val="both"/>
        <w:rPr>
          <w:rFonts w:ascii="Times New Roman" w:hAnsi="Times New Roman"/>
          <w:sz w:val="24"/>
        </w:rPr>
      </w:pPr>
    </w:p>
    <w:p w:rsidR="00752708" w:rsidRPr="00D80701" w:rsidRDefault="00752708"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tabs>
          <w:tab w:val="left" w:pos="-1440"/>
        </w:tabs>
        <w:ind w:left="1440" w:hanging="1440"/>
        <w:jc w:val="both"/>
        <w:rPr>
          <w:rFonts w:ascii="Times New Roman" w:hAnsi="Times New Roman"/>
          <w:b/>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How much, if any, of Gulf’s proposed Incentive Compensation expenses should be included in operating expenses?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The projected test year incentive compensation expense should be disallowed and should instead be funded by shareholders. I</w:t>
      </w:r>
      <w:r w:rsidRPr="00785351">
        <w:rPr>
          <w:rFonts w:ascii="Times New Roman" w:hAnsi="Times New Roman"/>
          <w:bCs/>
          <w:sz w:val="24"/>
        </w:rPr>
        <w:t>ncentive compensation provides no benefit to the ratepayers and constitutes nothing more than added compensation to employees</w:t>
      </w:r>
      <w:r>
        <w:rPr>
          <w:rFonts w:ascii="Times New Roman" w:hAnsi="Times New Roman"/>
          <w:bCs/>
          <w:sz w:val="24"/>
        </w:rPr>
        <w:t>, e</w:t>
      </w:r>
      <w:r w:rsidRPr="00785351">
        <w:rPr>
          <w:rFonts w:ascii="Times New Roman" w:hAnsi="Times New Roman"/>
          <w:bCs/>
          <w:sz w:val="24"/>
        </w:rPr>
        <w:t>specially in light of today’s economic climate</w:t>
      </w:r>
      <w:r>
        <w:rPr>
          <w:rFonts w:ascii="Times New Roman" w:hAnsi="Times New Roman"/>
          <w:bCs/>
          <w:sz w:val="24"/>
        </w:rPr>
        <w:t xml:space="preserve">. Gulf’s adjusted test year expenses should be reduced by </w:t>
      </w:r>
      <w:r w:rsidRPr="00E047CF">
        <w:rPr>
          <w:rFonts w:ascii="Times New Roman" w:hAnsi="Times New Roman"/>
          <w:bCs/>
          <w:sz w:val="24"/>
        </w:rPr>
        <w:t>$12,623,632</w:t>
      </w:r>
      <w:r w:rsidRPr="00DF2C8B">
        <w:rPr>
          <w:rFonts w:ascii="Times New Roman" w:hAnsi="Times New Roman"/>
          <w:bCs/>
          <w:sz w:val="24"/>
        </w:rPr>
        <w:t xml:space="preserve">.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 xml:space="preserve"> </w:t>
      </w:r>
    </w:p>
    <w:p w:rsidR="00A94DAB" w:rsidRPr="00D80701" w:rsidRDefault="00A94DAB" w:rsidP="00A94DAB">
      <w:pPr>
        <w:widowControl/>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proposed allowance for employee benefit expense be adjusted? </w:t>
      </w:r>
    </w:p>
    <w:p w:rsidR="00A94DAB" w:rsidRDefault="00A94DAB" w:rsidP="00A94DAB">
      <w:pPr>
        <w:widowControl/>
        <w:ind w:left="1440" w:hanging="1440"/>
        <w:jc w:val="both"/>
        <w:rPr>
          <w:rFonts w:ascii="Times New Roman" w:hAnsi="Times New Roman"/>
          <w:sz w:val="24"/>
          <w:u w:val="single"/>
        </w:rPr>
      </w:pPr>
    </w:p>
    <w:p w:rsidR="00A94DAB" w:rsidRPr="00DC2D8E" w:rsidRDefault="000521A7"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Yes, consistent with OPC’s positions on separate issues.</w:t>
      </w:r>
    </w:p>
    <w:p w:rsidR="00752708" w:rsidRDefault="00752708" w:rsidP="00752708">
      <w:pPr>
        <w:widowControl/>
        <w:ind w:left="1440" w:hanging="1440"/>
        <w:jc w:val="both"/>
        <w:rPr>
          <w:rFonts w:ascii="Times New Roman" w:hAnsi="Times New Roman"/>
          <w:sz w:val="24"/>
          <w:u w:val="single"/>
        </w:rPr>
      </w:pPr>
    </w:p>
    <w:p w:rsidR="00752708" w:rsidRPr="00D80701" w:rsidRDefault="00752708" w:rsidP="00752708">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Other Post Employment Benefits Expense for the 2012 projected test year? </w:t>
      </w:r>
    </w:p>
    <w:p w:rsidR="00A94DAB" w:rsidRDefault="00A94DAB" w:rsidP="00A94DAB">
      <w:pPr>
        <w:widowControl/>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shd w:val="clear" w:color="auto" w:fill="E0E0E0"/>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Gulf</w:t>
      </w:r>
      <w:r w:rsidR="00802C04">
        <w:rPr>
          <w:rFonts w:ascii="Times New Roman" w:hAnsi="Times New Roman"/>
          <w:sz w:val="24"/>
        </w:rPr>
        <w:t>’</w:t>
      </w:r>
      <w:r w:rsidRPr="00D80701">
        <w:rPr>
          <w:rFonts w:ascii="Times New Roman" w:hAnsi="Times New Roman"/>
          <w:sz w:val="24"/>
        </w:rPr>
        <w:t xml:space="preserve">s requested level of Salaries and Employee  Benefits for the 2012 projected test year?  </w:t>
      </w:r>
      <w:r w:rsidRPr="00D80701">
        <w:rPr>
          <w:rFonts w:ascii="Times New Roman" w:hAnsi="Times New Roman"/>
          <w:sz w:val="24"/>
          <w:shd w:val="clear" w:color="auto" w:fill="E0E0E0"/>
        </w:rPr>
        <w:t>(Fallout Issue)</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Yes.</w:t>
      </w:r>
      <w:r w:rsidR="000521A7">
        <w:rPr>
          <w:rFonts w:ascii="Times New Roman" w:hAnsi="Times New Roman"/>
          <w:bCs/>
          <w:sz w:val="24"/>
        </w:rPr>
        <w:t xml:space="preserve">  See OPC’s positions on individual issues.  </w:t>
      </w:r>
    </w:p>
    <w:p w:rsidR="00A94DAB" w:rsidRDefault="00A94DAB" w:rsidP="00A94DAB">
      <w:pPr>
        <w:widowControl/>
        <w:ind w:left="1440" w:hanging="1440"/>
        <w:jc w:val="both"/>
        <w:rPr>
          <w:rFonts w:ascii="Times New Roman" w:hAnsi="Times New Roman"/>
          <w:sz w:val="24"/>
        </w:rPr>
      </w:pPr>
    </w:p>
    <w:p w:rsidR="00752708" w:rsidRPr="00D80701" w:rsidRDefault="00752708" w:rsidP="00A94DAB">
      <w:pPr>
        <w:widowControl/>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 Should an adjustment be made to Pension Expense for the 2012 projected test year?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0521A7"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r w:rsidR="00A94DAB">
        <w:rPr>
          <w:rFonts w:ascii="Times New Roman" w:hAnsi="Times New Roman"/>
          <w:bCs/>
          <w:sz w:val="24"/>
        </w:rPr>
        <w:t>.</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the accrual for storm damage for the 2012 projected test year?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See OPC’s position on Issue 27.</w:t>
      </w:r>
    </w:p>
    <w:p w:rsidR="00A94DAB" w:rsidRDefault="00A94DAB" w:rsidP="00A94DAB">
      <w:pPr>
        <w:widowControl/>
        <w:ind w:left="1440" w:hanging="1440"/>
        <w:jc w:val="both"/>
        <w:rPr>
          <w:rFonts w:ascii="Times New Roman" w:hAnsi="Times New Roman"/>
          <w:sz w:val="24"/>
          <w:u w:val="single"/>
        </w:rPr>
      </w:pPr>
    </w:p>
    <w:p w:rsidR="00752708" w:rsidRPr="00D80701" w:rsidRDefault="00752708" w:rsidP="00A94DAB">
      <w:pPr>
        <w:widowControl/>
        <w:ind w:left="1440" w:hanging="1440"/>
        <w:jc w:val="both"/>
        <w:rPr>
          <w:rFonts w:ascii="Times New Roman" w:hAnsi="Times New Roman"/>
          <w:sz w:val="24"/>
          <w:u w:val="single"/>
        </w:rPr>
      </w:pPr>
    </w:p>
    <w:p w:rsidR="00A94DAB" w:rsidRPr="00D80701"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an adjustment be made to remove Gulf's requested Director's &amp; Officer's Liability Insurance expense?</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Consistent with recent Commission decisions, D&amp;O liability insurance should be reduced by </w:t>
      </w:r>
      <w:r w:rsidRPr="00D3575D">
        <w:rPr>
          <w:rFonts w:ascii="Times New Roman" w:hAnsi="Times New Roman"/>
          <w:bCs/>
          <w:sz w:val="24"/>
        </w:rPr>
        <w:t xml:space="preserve">$59,384 or 50% of the identified 2012 projected test year expense ($58,196 jurisdictional). This expense protects shareholders from the decisions they made when they hired the Company’s Board of Directors and the Board of Directors in turn hired the officers of the Company.  The question is whether this cost that the Company has elected to incur as a business expense is for the benefit of shareholders and/or ratepayers.  The benefit of this insurance clearly inures primarily to shareholders.  Ratepayers are not the parties who initiate litigation that is associated with decisions made by the officers and directors of the Company.  Generally, the one initiating any suit is a shareholder.   However, I am aware that, in the PEF docket, the Commission determined that the customer and the shareholder both benefit, and decided that there should be a sharing of the cost associated with that benefit.  </w:t>
      </w:r>
    </w:p>
    <w:p w:rsidR="00A94DAB" w:rsidRDefault="00A94DAB" w:rsidP="00A94DAB">
      <w:pPr>
        <w:widowControl/>
        <w:tabs>
          <w:tab w:val="left" w:pos="-1440"/>
        </w:tabs>
        <w:ind w:left="1440" w:hanging="1440"/>
        <w:jc w:val="both"/>
        <w:rPr>
          <w:rFonts w:ascii="Times New Roman" w:hAnsi="Times New Roman"/>
          <w:b/>
          <w:sz w:val="24"/>
          <w:u w:val="single"/>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the accrual for the Injuries &amp; Damages reserve for the 2012 projected test year? </w:t>
      </w:r>
    </w:p>
    <w:p w:rsidR="00A94DAB"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See OPC’s position on Issue 76. </w:t>
      </w: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sz w:val="24"/>
        </w:rPr>
        <w:t xml:space="preserve"> </w:t>
      </w:r>
    </w:p>
    <w:p w:rsidR="00A94DAB" w:rsidRPr="00D80701" w:rsidRDefault="00A94DAB" w:rsidP="00A94DAB">
      <w:pPr>
        <w:widowControl/>
        <w:ind w:left="1440" w:hanging="1440"/>
        <w:jc w:val="both"/>
        <w:rPr>
          <w:rFonts w:ascii="Times New Roman" w:hAnsi="Times New Roman"/>
          <w:sz w:val="24"/>
          <w:u w:val="single"/>
        </w:rPr>
      </w:pPr>
    </w:p>
    <w:p w:rsidR="00A94DAB"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79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w:t>
      </w:r>
      <w:r w:rsidRPr="009A29D3">
        <w:rPr>
          <w:rFonts w:ascii="Times New Roman" w:hAnsi="Times New Roman"/>
          <w:strike/>
          <w:sz w:val="24"/>
          <w:highlight w:val="yellow"/>
        </w:rPr>
        <w:t>reduce</w:t>
      </w:r>
      <w:r w:rsidRPr="00D80701">
        <w:rPr>
          <w:rFonts w:ascii="Times New Roman" w:hAnsi="Times New Roman"/>
          <w:sz w:val="24"/>
        </w:rPr>
        <w:t xml:space="preserve"> Gulf's tree trimming expense for the 2012 projected test year?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r>
      <w:r w:rsidRPr="00EF04D2">
        <w:rPr>
          <w:rFonts w:ascii="Times New Roman" w:hAnsi="Times New Roman"/>
          <w:bCs/>
          <w:sz w:val="24"/>
        </w:rPr>
        <w:t>Yes</w:t>
      </w:r>
      <w:r>
        <w:rPr>
          <w:rFonts w:ascii="Times New Roman" w:hAnsi="Times New Roman"/>
          <w:bCs/>
          <w:sz w:val="24"/>
        </w:rPr>
        <w:t xml:space="preserve">, Gulf’s projected </w:t>
      </w:r>
      <w:r w:rsidRPr="00EF04D2">
        <w:rPr>
          <w:rFonts w:ascii="Times New Roman" w:hAnsi="Times New Roman"/>
          <w:bCs/>
          <w:sz w:val="24"/>
        </w:rPr>
        <w:t xml:space="preserve">$4.918 million for distribution tree trimming </w:t>
      </w:r>
      <w:r>
        <w:rPr>
          <w:rFonts w:ascii="Times New Roman" w:hAnsi="Times New Roman"/>
          <w:bCs/>
          <w:sz w:val="24"/>
        </w:rPr>
        <w:t xml:space="preserve">in 2012 should be reduced by </w:t>
      </w:r>
      <w:r w:rsidRPr="00EF04D2">
        <w:rPr>
          <w:rFonts w:ascii="Times New Roman" w:hAnsi="Times New Roman"/>
          <w:bCs/>
          <w:sz w:val="24"/>
        </w:rPr>
        <w:t xml:space="preserve">$386,834 </w:t>
      </w:r>
      <w:r>
        <w:rPr>
          <w:rFonts w:ascii="Times New Roman" w:hAnsi="Times New Roman"/>
          <w:bCs/>
          <w:sz w:val="24"/>
        </w:rPr>
        <w:t>(</w:t>
      </w:r>
      <w:r w:rsidRPr="00EF04D2">
        <w:rPr>
          <w:rFonts w:ascii="Times New Roman" w:hAnsi="Times New Roman"/>
          <w:bCs/>
          <w:sz w:val="24"/>
        </w:rPr>
        <w:t>jurisdictional</w:t>
      </w:r>
      <w:r>
        <w:rPr>
          <w:rFonts w:ascii="Times New Roman" w:hAnsi="Times New Roman"/>
          <w:bCs/>
          <w:sz w:val="24"/>
        </w:rPr>
        <w:t>).</w:t>
      </w:r>
      <w:r w:rsidRPr="00EF04D2">
        <w:rPr>
          <w:rFonts w:ascii="Times New Roman" w:hAnsi="Times New Roman"/>
          <w:bCs/>
          <w:sz w:val="24"/>
        </w:rPr>
        <w:t xml:space="preserve"> </w:t>
      </w:r>
      <w:r>
        <w:rPr>
          <w:rFonts w:ascii="Times New Roman" w:hAnsi="Times New Roman"/>
          <w:bCs/>
          <w:sz w:val="24"/>
        </w:rPr>
        <w:t xml:space="preserve">Gulf has been allowed to recover a total of $4.7 million from its last rate case </w:t>
      </w:r>
      <w:r w:rsidRPr="00EF04D2">
        <w:rPr>
          <w:rFonts w:ascii="Times New Roman" w:hAnsi="Times New Roman"/>
          <w:bCs/>
          <w:sz w:val="24"/>
        </w:rPr>
        <w:t>Docket No. 010949-EI</w:t>
      </w:r>
      <w:r>
        <w:rPr>
          <w:rFonts w:ascii="Times New Roman" w:hAnsi="Times New Roman"/>
          <w:bCs/>
          <w:sz w:val="24"/>
        </w:rPr>
        <w:t xml:space="preserve"> and </w:t>
      </w:r>
      <w:r w:rsidRPr="00EF04D2">
        <w:rPr>
          <w:rFonts w:ascii="Times New Roman" w:hAnsi="Times New Roman"/>
          <w:bCs/>
          <w:sz w:val="24"/>
        </w:rPr>
        <w:t>the Storm Hardening Docket No. 060198-EI</w:t>
      </w:r>
      <w:r>
        <w:rPr>
          <w:rFonts w:ascii="Times New Roman" w:hAnsi="Times New Roman"/>
          <w:bCs/>
          <w:sz w:val="24"/>
        </w:rPr>
        <w:t>. Subsequent to the storm hardening docket, Gulf has averaged $4.</w:t>
      </w:r>
      <w:r w:rsidRPr="00EF04D2">
        <w:rPr>
          <w:rFonts w:ascii="Times New Roman" w:hAnsi="Times New Roman"/>
          <w:bCs/>
          <w:sz w:val="24"/>
        </w:rPr>
        <w:t>3</w:t>
      </w:r>
      <w:r>
        <w:rPr>
          <w:rFonts w:ascii="Times New Roman" w:hAnsi="Times New Roman"/>
          <w:bCs/>
          <w:sz w:val="24"/>
        </w:rPr>
        <w:t xml:space="preserve"> million. </w:t>
      </w:r>
      <w:r w:rsidRPr="00EF04D2">
        <w:rPr>
          <w:rFonts w:ascii="Times New Roman" w:hAnsi="Times New Roman"/>
          <w:bCs/>
          <w:sz w:val="24"/>
        </w:rPr>
        <w:t xml:space="preserve">Limiting maintenance in previous years, for whatever reason, is no justification for passing the catch up costs on to ratepayers.  </w:t>
      </w:r>
      <w:r>
        <w:rPr>
          <w:rFonts w:ascii="Times New Roman" w:hAnsi="Times New Roman"/>
          <w:bCs/>
          <w:sz w:val="24"/>
        </w:rPr>
        <w:t xml:space="preserve">Gulf’s </w:t>
      </w:r>
      <w:r w:rsidRPr="00EF04D2">
        <w:rPr>
          <w:rFonts w:ascii="Times New Roman" w:hAnsi="Times New Roman"/>
          <w:bCs/>
          <w:sz w:val="24"/>
        </w:rPr>
        <w:t xml:space="preserve">increase in </w:t>
      </w:r>
      <w:r>
        <w:rPr>
          <w:rFonts w:ascii="Times New Roman" w:hAnsi="Times New Roman"/>
          <w:bCs/>
          <w:sz w:val="24"/>
        </w:rPr>
        <w:t xml:space="preserve">projected </w:t>
      </w:r>
      <w:r w:rsidRPr="00EF04D2">
        <w:rPr>
          <w:rFonts w:ascii="Times New Roman" w:hAnsi="Times New Roman"/>
          <w:bCs/>
          <w:sz w:val="24"/>
        </w:rPr>
        <w:t xml:space="preserve">spending </w:t>
      </w:r>
      <w:r>
        <w:rPr>
          <w:rFonts w:ascii="Times New Roman" w:hAnsi="Times New Roman"/>
          <w:bCs/>
          <w:sz w:val="24"/>
        </w:rPr>
        <w:t xml:space="preserve">increase for the </w:t>
      </w:r>
      <w:r w:rsidRPr="00EF04D2">
        <w:rPr>
          <w:rFonts w:ascii="Times New Roman" w:hAnsi="Times New Roman"/>
          <w:bCs/>
          <w:sz w:val="24"/>
        </w:rPr>
        <w:t xml:space="preserve">rate case should not be </w:t>
      </w:r>
      <w:r>
        <w:rPr>
          <w:rFonts w:ascii="Times New Roman" w:hAnsi="Times New Roman"/>
          <w:bCs/>
          <w:sz w:val="24"/>
        </w:rPr>
        <w:t>approved and a</w:t>
      </w:r>
      <w:r w:rsidRPr="00EF04D2">
        <w:rPr>
          <w:rFonts w:ascii="Times New Roman" w:hAnsi="Times New Roman"/>
          <w:bCs/>
          <w:sz w:val="24"/>
        </w:rPr>
        <w:t>n adjustment is required to reflect the level of spending the Company is actually performing in its attempt to comply with the Storm Hardening Requirements approved by the Commission in Docket No. 060198-EI.</w:t>
      </w:r>
    </w:p>
    <w:p w:rsidR="00A94DAB" w:rsidRDefault="00A94DAB" w:rsidP="00A94DAB">
      <w:pPr>
        <w:pStyle w:val="BodyText"/>
        <w:ind w:left="1440" w:hanging="1440"/>
        <w:rPr>
          <w:rFonts w:ascii="Times New Roman" w:hAnsi="Times New Roman"/>
          <w:sz w:val="24"/>
        </w:rPr>
      </w:pPr>
    </w:p>
    <w:p w:rsidR="00752708" w:rsidRPr="00D80701" w:rsidRDefault="00752708" w:rsidP="00A94DAB">
      <w:pPr>
        <w:pStyle w:val="BodyText"/>
        <w:ind w:left="1440" w:hanging="1440"/>
        <w:rPr>
          <w:rFonts w:ascii="Times New Roman" w:hAnsi="Times New Roman"/>
          <w:sz w:val="24"/>
        </w:rPr>
      </w:pPr>
    </w:p>
    <w:p w:rsidR="00A94DAB"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w:t>
      </w:r>
      <w:r w:rsidRPr="009A29D3">
        <w:rPr>
          <w:rFonts w:ascii="Times New Roman" w:hAnsi="Times New Roman"/>
          <w:strike/>
          <w:sz w:val="24"/>
          <w:highlight w:val="yellow"/>
        </w:rPr>
        <w:t>reduce</w:t>
      </w:r>
      <w:r w:rsidRPr="00D80701">
        <w:rPr>
          <w:rFonts w:ascii="Times New Roman" w:hAnsi="Times New Roman"/>
          <w:sz w:val="24"/>
        </w:rPr>
        <w:t xml:space="preserve"> Gulf's pole inspection expense for the 2012 projected test year?  </w:t>
      </w:r>
    </w:p>
    <w:p w:rsidR="00A94DAB" w:rsidRPr="00FD4FA3"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Gulf’s </w:t>
      </w:r>
      <w:r w:rsidRPr="00FD4FA3">
        <w:rPr>
          <w:rFonts w:ascii="Times New Roman" w:hAnsi="Times New Roman"/>
          <w:bCs/>
          <w:sz w:val="24"/>
        </w:rPr>
        <w:t>request for $1,100,000 should be reduced by $371,701</w:t>
      </w:r>
      <w:r>
        <w:rPr>
          <w:rFonts w:ascii="Times New Roman" w:hAnsi="Times New Roman"/>
          <w:bCs/>
          <w:sz w:val="24"/>
        </w:rPr>
        <w:t xml:space="preserve"> (jurisdictional). The Commission </w:t>
      </w:r>
      <w:r w:rsidRPr="00FD4FA3">
        <w:rPr>
          <w:rFonts w:ascii="Times New Roman" w:hAnsi="Times New Roman"/>
          <w:bCs/>
          <w:sz w:val="24"/>
        </w:rPr>
        <w:t xml:space="preserve">allowed $734,000 for pole line inspection program in </w:t>
      </w:r>
      <w:r>
        <w:rPr>
          <w:rFonts w:ascii="Times New Roman" w:hAnsi="Times New Roman"/>
          <w:bCs/>
          <w:sz w:val="24"/>
        </w:rPr>
        <w:t>Gulf’s</w:t>
      </w:r>
      <w:r w:rsidRPr="00FD4FA3">
        <w:rPr>
          <w:rFonts w:ascii="Times New Roman" w:hAnsi="Times New Roman"/>
          <w:bCs/>
          <w:sz w:val="24"/>
        </w:rPr>
        <w:t xml:space="preserve"> last rate case</w:t>
      </w:r>
      <w:r>
        <w:rPr>
          <w:rFonts w:ascii="Times New Roman" w:hAnsi="Times New Roman"/>
          <w:bCs/>
          <w:sz w:val="24"/>
        </w:rPr>
        <w:t xml:space="preserve">, yet the Company </w:t>
      </w:r>
      <w:r w:rsidRPr="00FD4FA3">
        <w:rPr>
          <w:rFonts w:ascii="Times New Roman" w:hAnsi="Times New Roman"/>
          <w:bCs/>
          <w:sz w:val="24"/>
        </w:rPr>
        <w:t xml:space="preserve">has failed to expend the allowed </w:t>
      </w:r>
      <w:r>
        <w:rPr>
          <w:rFonts w:ascii="Times New Roman" w:hAnsi="Times New Roman"/>
          <w:bCs/>
          <w:sz w:val="24"/>
        </w:rPr>
        <w:t xml:space="preserve">level </w:t>
      </w:r>
      <w:r w:rsidRPr="00FD4FA3">
        <w:rPr>
          <w:rFonts w:ascii="Times New Roman" w:hAnsi="Times New Roman"/>
          <w:bCs/>
          <w:sz w:val="24"/>
        </w:rPr>
        <w:t xml:space="preserve">in rates in six of the last seven years.  Even though </w:t>
      </w:r>
      <w:r>
        <w:rPr>
          <w:rFonts w:ascii="Times New Roman" w:hAnsi="Times New Roman"/>
          <w:bCs/>
          <w:sz w:val="24"/>
        </w:rPr>
        <w:t xml:space="preserve">Gulf’s 7-year historical </w:t>
      </w:r>
      <w:r w:rsidRPr="00FD4FA3">
        <w:rPr>
          <w:rFonts w:ascii="Times New Roman" w:hAnsi="Times New Roman"/>
          <w:bCs/>
          <w:sz w:val="24"/>
        </w:rPr>
        <w:t xml:space="preserve">average </w:t>
      </w:r>
      <w:r>
        <w:rPr>
          <w:rFonts w:ascii="Times New Roman" w:hAnsi="Times New Roman"/>
          <w:bCs/>
          <w:sz w:val="24"/>
        </w:rPr>
        <w:t xml:space="preserve">for pole inspections was </w:t>
      </w:r>
      <w:r w:rsidRPr="00FD4FA3">
        <w:rPr>
          <w:rFonts w:ascii="Times New Roman" w:hAnsi="Times New Roman"/>
          <w:bCs/>
          <w:sz w:val="24"/>
        </w:rPr>
        <w:t>$530,147</w:t>
      </w:r>
      <w:r>
        <w:rPr>
          <w:rFonts w:ascii="Times New Roman" w:hAnsi="Times New Roman"/>
          <w:bCs/>
          <w:sz w:val="24"/>
        </w:rPr>
        <w:t>,</w:t>
      </w:r>
      <w:r w:rsidRPr="00FD4FA3">
        <w:rPr>
          <w:rFonts w:ascii="Times New Roman" w:hAnsi="Times New Roman"/>
          <w:bCs/>
          <w:sz w:val="24"/>
        </w:rPr>
        <w:t xml:space="preserve"> </w:t>
      </w:r>
      <w:r>
        <w:rPr>
          <w:rFonts w:ascii="Times New Roman" w:hAnsi="Times New Roman"/>
          <w:bCs/>
          <w:sz w:val="24"/>
        </w:rPr>
        <w:t>OPC recommends</w:t>
      </w:r>
      <w:r w:rsidRPr="00FD4FA3">
        <w:rPr>
          <w:rFonts w:ascii="Times New Roman" w:hAnsi="Times New Roman"/>
          <w:bCs/>
          <w:sz w:val="24"/>
        </w:rPr>
        <w:t xml:space="preserve"> that the 2010 </w:t>
      </w:r>
      <w:r>
        <w:rPr>
          <w:rFonts w:ascii="Times New Roman" w:hAnsi="Times New Roman"/>
          <w:bCs/>
          <w:sz w:val="24"/>
        </w:rPr>
        <w:t xml:space="preserve">level </w:t>
      </w:r>
      <w:r w:rsidRPr="00FD4FA3">
        <w:rPr>
          <w:rFonts w:ascii="Times New Roman" w:hAnsi="Times New Roman"/>
          <w:bCs/>
          <w:sz w:val="24"/>
        </w:rPr>
        <w:t xml:space="preserve">of $690,037 be escalated to 2012 dollars, resulting in an expense of $728,299.  </w:t>
      </w:r>
      <w:r>
        <w:rPr>
          <w:rFonts w:ascii="Times New Roman" w:hAnsi="Times New Roman"/>
          <w:bCs/>
          <w:sz w:val="24"/>
        </w:rPr>
        <w:t>Gulf has not supported its requested expense increase for pole inspections and i</w:t>
      </w:r>
      <w:r w:rsidRPr="00FD4FA3">
        <w:rPr>
          <w:rFonts w:ascii="Times New Roman" w:hAnsi="Times New Roman"/>
          <w:bCs/>
          <w:sz w:val="24"/>
        </w:rPr>
        <w:t>t is not appropriate to collect funds from ratepayers for maintenance that is not being performed.  The Company must show that it will spend as much or more than what has been allowed in rates to justify an increase to be included in future rates.</w:t>
      </w:r>
    </w:p>
    <w:p w:rsidR="00A94DAB" w:rsidRPr="00DC2D8E" w:rsidRDefault="00A94DAB" w:rsidP="00A94DAB">
      <w:pPr>
        <w:tabs>
          <w:tab w:val="left" w:pos="720"/>
        </w:tabs>
        <w:ind w:left="1440" w:hanging="1440"/>
        <w:jc w:val="both"/>
        <w:rPr>
          <w:rFonts w:ascii="Times New Roman" w:hAnsi="Times New Roman"/>
          <w:bCs/>
          <w:sz w:val="24"/>
        </w:rPr>
      </w:pPr>
      <w:r w:rsidRPr="00FD4FA3">
        <w:rPr>
          <w:rFonts w:ascii="Times New Roman" w:hAnsi="Times New Roman"/>
          <w:bCs/>
          <w:sz w:val="24"/>
        </w:rPr>
        <w:t xml:space="preserve"> </w:t>
      </w:r>
      <w:r>
        <w:rPr>
          <w:rFonts w:ascii="Times New Roman" w:hAnsi="Times New Roman"/>
          <w:bCs/>
          <w:sz w:val="24"/>
        </w:rPr>
        <w:t xml:space="preserve"> </w:t>
      </w:r>
    </w:p>
    <w:p w:rsidR="00A94DAB" w:rsidRPr="00D80701" w:rsidRDefault="00A94DAB" w:rsidP="00A94DAB">
      <w:pPr>
        <w:pStyle w:val="BodyText"/>
        <w:ind w:left="1440" w:hanging="1440"/>
        <w:rPr>
          <w:rFonts w:ascii="Times New Roman" w:hAnsi="Times New Roman"/>
          <w:sz w:val="24"/>
        </w:rPr>
      </w:pPr>
    </w:p>
    <w:p w:rsidR="00A94DAB"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w:t>
      </w:r>
      <w:r w:rsidRPr="009A29D3">
        <w:rPr>
          <w:rFonts w:ascii="Times New Roman" w:hAnsi="Times New Roman"/>
          <w:strike/>
          <w:sz w:val="24"/>
          <w:highlight w:val="yellow"/>
        </w:rPr>
        <w:t>reduce</w:t>
      </w:r>
      <w:r w:rsidRPr="00D80701">
        <w:rPr>
          <w:rFonts w:ascii="Times New Roman" w:hAnsi="Times New Roman"/>
          <w:sz w:val="24"/>
        </w:rPr>
        <w:t xml:space="preserve"> Gulf's transmission inspection expense for the 2012 projected test year?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Yes.</w:t>
      </w:r>
      <w:r w:rsidR="000521A7">
        <w:rPr>
          <w:rFonts w:ascii="Times New Roman" w:hAnsi="Times New Roman"/>
          <w:bCs/>
          <w:sz w:val="24"/>
        </w:rPr>
        <w:t xml:space="preserve">  </w:t>
      </w:r>
      <w:r w:rsidR="00190C48">
        <w:rPr>
          <w:rFonts w:ascii="Times New Roman" w:hAnsi="Times New Roman"/>
          <w:bCs/>
          <w:sz w:val="24"/>
        </w:rPr>
        <w:t xml:space="preserve">Pole line inspection expense should be reduced by $371,701.  </w:t>
      </w:r>
    </w:p>
    <w:p w:rsidR="00A94DAB" w:rsidRDefault="00A94DAB" w:rsidP="00A94DAB">
      <w:pPr>
        <w:pStyle w:val="BodyText"/>
        <w:ind w:left="1440" w:hanging="1440"/>
        <w:rPr>
          <w:rFonts w:ascii="Times New Roman" w:hAnsi="Times New Roman"/>
          <w:sz w:val="24"/>
        </w:rPr>
      </w:pPr>
    </w:p>
    <w:p w:rsidR="00752708" w:rsidRPr="00D80701" w:rsidRDefault="00752708" w:rsidP="00A94DAB">
      <w:pPr>
        <w:pStyle w:val="BodyText"/>
        <w:ind w:left="1440" w:hanging="1440"/>
        <w:rPr>
          <w:rFonts w:ascii="Times New Roman" w:hAnsi="Times New Roman"/>
          <w:sz w:val="24"/>
        </w:rPr>
      </w:pPr>
    </w:p>
    <w:p w:rsidR="00A94DAB"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O&amp;M expenses to normalize the number of </w:t>
      </w:r>
      <w:r w:rsidRPr="009A29D3">
        <w:rPr>
          <w:rFonts w:ascii="Times New Roman" w:hAnsi="Times New Roman"/>
          <w:sz w:val="24"/>
          <w:highlight w:val="yellow"/>
          <w:u w:val="single"/>
        </w:rPr>
        <w:t>scheduled</w:t>
      </w:r>
      <w:r>
        <w:rPr>
          <w:rFonts w:ascii="Times New Roman" w:hAnsi="Times New Roman"/>
          <w:sz w:val="24"/>
        </w:rPr>
        <w:t xml:space="preserve"> </w:t>
      </w:r>
      <w:r w:rsidRPr="00D80701">
        <w:rPr>
          <w:rFonts w:ascii="Times New Roman" w:hAnsi="Times New Roman"/>
          <w:sz w:val="24"/>
        </w:rPr>
        <w:t xml:space="preserve">outages Gulf has included in the 2012 projected test year?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lastRenderedPageBreak/>
        <w:t>OPC:</w:t>
      </w:r>
      <w:r>
        <w:rPr>
          <w:rFonts w:ascii="Times New Roman" w:hAnsi="Times New Roman"/>
          <w:bCs/>
          <w:sz w:val="24"/>
        </w:rPr>
        <w:tab/>
      </w:r>
      <w:r>
        <w:rPr>
          <w:rFonts w:ascii="Times New Roman" w:hAnsi="Times New Roman"/>
          <w:bCs/>
          <w:sz w:val="24"/>
        </w:rPr>
        <w:tab/>
        <w:t>No position.</w:t>
      </w:r>
    </w:p>
    <w:p w:rsidR="00A94DAB" w:rsidRDefault="00A94DAB" w:rsidP="00A94DAB">
      <w:pPr>
        <w:pStyle w:val="BodyText"/>
        <w:ind w:left="1440" w:hanging="1440"/>
        <w:rPr>
          <w:rFonts w:ascii="Times New Roman" w:hAnsi="Times New Roman"/>
          <w:sz w:val="24"/>
        </w:rPr>
      </w:pPr>
    </w:p>
    <w:p w:rsidR="00752708" w:rsidRPr="00D80701" w:rsidRDefault="00752708" w:rsidP="00A94DAB">
      <w:pPr>
        <w:pStyle w:val="BodyText"/>
        <w:ind w:left="1440" w:hanging="1440"/>
        <w:rPr>
          <w:rFonts w:ascii="Times New Roman" w:hAnsi="Times New Roman"/>
          <w:sz w:val="24"/>
        </w:rPr>
      </w:pPr>
    </w:p>
    <w:p w:rsidR="00A94DAB"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Gulf's proposed allowance for O&amp;M expense to reflect productivity improvements, if any?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position. </w:t>
      </w:r>
    </w:p>
    <w:p w:rsidR="00A94DAB" w:rsidRDefault="00A94DAB" w:rsidP="00A94DAB">
      <w:pPr>
        <w:pStyle w:val="BodyText"/>
        <w:ind w:left="1440" w:hanging="1440"/>
        <w:rPr>
          <w:rFonts w:ascii="Times New Roman" w:hAnsi="Times New Roman"/>
          <w:sz w:val="24"/>
        </w:rPr>
      </w:pPr>
    </w:p>
    <w:p w:rsidR="00BB607F" w:rsidRPr="00D80701" w:rsidRDefault="00BB607F" w:rsidP="00A94DAB">
      <w:pPr>
        <w:pStyle w:val="BodyText"/>
        <w:ind w:left="1440" w:hanging="1440"/>
        <w:rPr>
          <w:rFonts w:ascii="Times New Roman" w:hAnsi="Times New Roman"/>
          <w:sz w:val="24"/>
        </w:rPr>
      </w:pPr>
    </w:p>
    <w:p w:rsidR="00A94DAB" w:rsidRPr="00D80701"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w:t>
      </w:r>
      <w:r w:rsidRPr="009A29D3">
        <w:rPr>
          <w:rFonts w:ascii="Times New Roman" w:hAnsi="Times New Roman"/>
          <w:strike/>
          <w:sz w:val="24"/>
          <w:highlight w:val="yellow"/>
        </w:rPr>
        <w:t>fossil</w:t>
      </w:r>
      <w:r w:rsidRPr="009A29D3">
        <w:rPr>
          <w:rFonts w:ascii="Times New Roman" w:hAnsi="Times New Roman"/>
          <w:sz w:val="24"/>
          <w:highlight w:val="yellow"/>
        </w:rPr>
        <w:t xml:space="preserve"> </w:t>
      </w:r>
      <w:r w:rsidRPr="009A29D3">
        <w:rPr>
          <w:rFonts w:ascii="Times New Roman" w:hAnsi="Times New Roman"/>
          <w:sz w:val="24"/>
          <w:highlight w:val="yellow"/>
          <w:u w:val="single"/>
        </w:rPr>
        <w:t>production</w:t>
      </w:r>
      <w:r w:rsidRPr="009A29D3">
        <w:rPr>
          <w:rFonts w:ascii="Times New Roman" w:hAnsi="Times New Roman"/>
          <w:sz w:val="24"/>
          <w:highlight w:val="yellow"/>
        </w:rPr>
        <w:t xml:space="preserve"> plant </w:t>
      </w:r>
      <w:r w:rsidRPr="009A29D3">
        <w:rPr>
          <w:rFonts w:ascii="Times New Roman" w:hAnsi="Times New Roman"/>
          <w:sz w:val="24"/>
          <w:highlight w:val="yellow"/>
          <w:u w:val="single"/>
        </w:rPr>
        <w:t>O&amp;M</w:t>
      </w:r>
      <w:r w:rsidRPr="009A29D3">
        <w:rPr>
          <w:rFonts w:ascii="Times New Roman" w:hAnsi="Times New Roman"/>
          <w:strike/>
          <w:sz w:val="24"/>
          <w:highlight w:val="yellow"/>
        </w:rPr>
        <w:t>maintenance</w:t>
      </w:r>
      <w:r w:rsidRPr="00D80701">
        <w:rPr>
          <w:rFonts w:ascii="Times New Roman" w:hAnsi="Times New Roman"/>
          <w:sz w:val="24"/>
        </w:rPr>
        <w:t xml:space="preserve"> expense? </w:t>
      </w:r>
    </w:p>
    <w:p w:rsidR="00A94DAB" w:rsidRDefault="00A94DAB" w:rsidP="00A94DAB">
      <w:pPr>
        <w:pStyle w:val="BodyText"/>
        <w:ind w:left="1440" w:hanging="1440"/>
        <w:rPr>
          <w:rFonts w:ascii="Times New Roman" w:hAnsi="Times New Roman"/>
          <w:b/>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The appropriate amount of production plant O&amp;M expense is $99,212,245, which</w:t>
      </w:r>
      <w:r w:rsidRPr="00893BC5">
        <w:rPr>
          <w:rFonts w:ascii="Times New Roman" w:hAnsi="Times New Roman"/>
          <w:bCs/>
          <w:sz w:val="24"/>
        </w:rPr>
        <w:t xml:space="preserve"> is $11,675,270 less than the Company’s requested $110,887,515</w:t>
      </w:r>
      <w:r>
        <w:rPr>
          <w:rFonts w:ascii="Times New Roman" w:hAnsi="Times New Roman"/>
          <w:bCs/>
          <w:sz w:val="24"/>
        </w:rPr>
        <w:t xml:space="preserve">. The appropriate </w:t>
      </w:r>
      <w:r w:rsidRPr="00893BC5">
        <w:rPr>
          <w:rFonts w:ascii="Times New Roman" w:hAnsi="Times New Roman"/>
          <w:bCs/>
          <w:sz w:val="24"/>
        </w:rPr>
        <w:t xml:space="preserve">jurisdictional </w:t>
      </w:r>
      <w:r>
        <w:rPr>
          <w:rFonts w:ascii="Times New Roman" w:hAnsi="Times New Roman"/>
          <w:bCs/>
          <w:sz w:val="24"/>
        </w:rPr>
        <w:t xml:space="preserve">adjustment is a reduction of </w:t>
      </w:r>
      <w:r w:rsidRPr="00893BC5">
        <w:rPr>
          <w:rFonts w:ascii="Times New Roman" w:hAnsi="Times New Roman"/>
          <w:bCs/>
          <w:sz w:val="24"/>
        </w:rPr>
        <w:t>$11,291,492.</w:t>
      </w:r>
      <w:r>
        <w:rPr>
          <w:rFonts w:ascii="Times New Roman" w:hAnsi="Times New Roman"/>
          <w:bCs/>
          <w:sz w:val="24"/>
        </w:rPr>
        <w:t xml:space="preserve"> Gulf’s projected 2012 expense is 19.38% higher than the 2010 expense and significantly higher than the historical 5-year average. Further, Gulf stated that it has not deferred any maintenance and the explanations to support the increase are inadequate. </w:t>
      </w:r>
    </w:p>
    <w:p w:rsidR="00A94DAB" w:rsidRDefault="00A94DAB" w:rsidP="00A94DAB">
      <w:pPr>
        <w:pStyle w:val="BodyText"/>
        <w:ind w:left="1440" w:hanging="1440"/>
        <w:rPr>
          <w:rFonts w:ascii="Times New Roman" w:hAnsi="Times New Roman"/>
          <w:b/>
          <w:sz w:val="24"/>
          <w:u w:val="single"/>
        </w:rPr>
      </w:pPr>
    </w:p>
    <w:p w:rsidR="00BB607F" w:rsidRDefault="00BB607F" w:rsidP="00A94DAB">
      <w:pPr>
        <w:pStyle w:val="BodyText"/>
        <w:ind w:left="1440" w:hanging="1440"/>
        <w:rPr>
          <w:rFonts w:ascii="Times New Roman" w:hAnsi="Times New Roman"/>
          <w:b/>
          <w:sz w:val="24"/>
          <w:u w:val="single"/>
        </w:rPr>
      </w:pPr>
    </w:p>
    <w:p w:rsidR="00A94DAB" w:rsidRPr="00D80701"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Gulf’s transmission O&amp;M expense?  </w:t>
      </w:r>
    </w:p>
    <w:p w:rsidR="00A94DAB" w:rsidRDefault="00A94DAB" w:rsidP="00A94DAB">
      <w:pPr>
        <w:tabs>
          <w:tab w:val="left" w:pos="720"/>
        </w:tabs>
        <w:ind w:left="1440" w:hanging="1440"/>
        <w:jc w:val="both"/>
        <w:rPr>
          <w:rFonts w:ascii="Times New Roman" w:hAnsi="Times New Roman"/>
          <w:bCs/>
          <w:sz w:val="24"/>
        </w:rPr>
      </w:pPr>
    </w:p>
    <w:p w:rsidR="00A94DAB" w:rsidRDefault="00190C48"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r w:rsidR="00A94DAB">
        <w:rPr>
          <w:rFonts w:ascii="Times New Roman" w:hAnsi="Times New Roman"/>
          <w:bCs/>
          <w:sz w:val="24"/>
        </w:rPr>
        <w:t>.</w:t>
      </w:r>
      <w:r>
        <w:rPr>
          <w:rFonts w:ascii="Times New Roman" w:hAnsi="Times New Roman"/>
          <w:bCs/>
          <w:sz w:val="24"/>
        </w:rPr>
        <w:t xml:space="preserve">  </w:t>
      </w:r>
    </w:p>
    <w:p w:rsidR="00A94DAB" w:rsidRDefault="00A94DAB" w:rsidP="00A94DAB">
      <w:pPr>
        <w:tabs>
          <w:tab w:val="left" w:pos="720"/>
        </w:tabs>
        <w:ind w:left="1440" w:hanging="1440"/>
        <w:jc w:val="both"/>
        <w:rPr>
          <w:rFonts w:ascii="Times New Roman" w:hAnsi="Times New Roman"/>
          <w:bCs/>
          <w:sz w:val="24"/>
        </w:rPr>
      </w:pPr>
    </w:p>
    <w:p w:rsidR="00BB607F" w:rsidRPr="00DC2D8E" w:rsidRDefault="00BB607F" w:rsidP="00A94DAB">
      <w:pPr>
        <w:tabs>
          <w:tab w:val="left" w:pos="720"/>
        </w:tabs>
        <w:ind w:left="1440" w:hanging="1440"/>
        <w:jc w:val="both"/>
        <w:rPr>
          <w:rFonts w:ascii="Times New Roman" w:hAnsi="Times New Roman"/>
          <w:bCs/>
          <w:sz w:val="24"/>
        </w:rPr>
      </w:pPr>
    </w:p>
    <w:p w:rsidR="00A94DAB" w:rsidRPr="00D80701"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Gulf’s distribution O&amp;M expense?  </w:t>
      </w:r>
    </w:p>
    <w:p w:rsidR="00A94DAB" w:rsidRDefault="00A94DAB" w:rsidP="00A94DAB">
      <w:pPr>
        <w:tabs>
          <w:tab w:val="left" w:pos="720"/>
        </w:tabs>
        <w:spacing w:line="360" w:lineRule="auto"/>
        <w:ind w:left="1440" w:hanging="1440"/>
        <w:jc w:val="both"/>
        <w:rPr>
          <w:rFonts w:ascii="Times New Roman" w:hAnsi="Times New Roman"/>
          <w:bCs/>
          <w:sz w:val="24"/>
        </w:rPr>
      </w:pPr>
    </w:p>
    <w:p w:rsidR="00A94DAB" w:rsidRPr="00DC2D8E" w:rsidRDefault="00190C48"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r w:rsidR="00A94DAB">
        <w:rPr>
          <w:rFonts w:ascii="Times New Roman" w:hAnsi="Times New Roman"/>
          <w:bCs/>
          <w:sz w:val="24"/>
        </w:rPr>
        <w:t>.</w:t>
      </w:r>
    </w:p>
    <w:p w:rsidR="00A94DAB" w:rsidRDefault="00A94DAB" w:rsidP="00A94DAB">
      <w:pPr>
        <w:pStyle w:val="BodyText"/>
        <w:ind w:left="1440" w:hanging="1440"/>
        <w:rPr>
          <w:rFonts w:ascii="Times New Roman" w:hAnsi="Times New Roman"/>
          <w:b/>
          <w:sz w:val="24"/>
          <w:u w:val="single"/>
        </w:rPr>
      </w:pPr>
    </w:p>
    <w:p w:rsidR="00A94DAB" w:rsidRDefault="00A94DAB" w:rsidP="00A94DAB">
      <w:pPr>
        <w:pStyle w:val="BodyText"/>
        <w:ind w:left="1440" w:hanging="1440"/>
        <w:rPr>
          <w:rFonts w:ascii="Times New Roman" w:hAnsi="Times New Roman"/>
          <w:b/>
          <w:sz w:val="24"/>
          <w:u w:val="single"/>
        </w:rPr>
      </w:pPr>
    </w:p>
    <w:p w:rsidR="00A94DAB" w:rsidRPr="00D80701" w:rsidRDefault="00A94DAB" w:rsidP="00A94DAB">
      <w:pPr>
        <w:pStyle w:val="BodyText"/>
        <w:ind w:left="1440" w:hanging="1440"/>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Gulf’s office supplies and expenses for the 2012 projected test year? </w:t>
      </w: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C2D8E" w:rsidRDefault="00190C48"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No position</w:t>
      </w:r>
      <w:r w:rsidR="00A94DAB">
        <w:rPr>
          <w:rFonts w:ascii="Times New Roman" w:hAnsi="Times New Roman"/>
          <w:bCs/>
          <w:sz w:val="24"/>
        </w:rPr>
        <w:t xml:space="preserve">. </w:t>
      </w:r>
    </w:p>
    <w:p w:rsidR="00A94DAB" w:rsidRDefault="00A94DAB" w:rsidP="00A94DAB">
      <w:pPr>
        <w:widowControl/>
        <w:tabs>
          <w:tab w:val="left" w:pos="-1440"/>
        </w:tabs>
        <w:ind w:left="1440" w:hanging="1440"/>
        <w:jc w:val="both"/>
        <w:rPr>
          <w:rFonts w:ascii="Times New Roman" w:hAnsi="Times New Roman"/>
          <w:b/>
          <w:sz w:val="24"/>
          <w:u w:val="single"/>
        </w:rPr>
      </w:pPr>
    </w:p>
    <w:p w:rsidR="00BB607F" w:rsidRDefault="00BB607F"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Rate Case Expense for the 2012 projected test year? </w:t>
      </w:r>
    </w:p>
    <w:p w:rsidR="00A94DAB" w:rsidRPr="00D80701" w:rsidRDefault="00A94DAB" w:rsidP="00A94DAB">
      <w:pPr>
        <w:widowControl/>
        <w:ind w:left="1440" w:hanging="1440"/>
        <w:jc w:val="both"/>
        <w:rPr>
          <w:rFonts w:ascii="Times New Roman" w:hAnsi="Times New Roman"/>
          <w:sz w:val="24"/>
          <w:u w:val="single"/>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 Yes.</w:t>
      </w:r>
      <w:r w:rsidR="00190C48">
        <w:rPr>
          <w:rFonts w:ascii="Times New Roman" w:hAnsi="Times New Roman"/>
          <w:bCs/>
          <w:sz w:val="24"/>
        </w:rPr>
        <w:t xml:space="preserve">  Gulf Power’s proposed level is unreasonably high, due to excessively high estimates of meal and travel expenses.  The appropriate adjustment is a reduction </w:t>
      </w:r>
      <w:r w:rsidR="00190C48">
        <w:rPr>
          <w:rFonts w:ascii="Times New Roman" w:hAnsi="Times New Roman"/>
          <w:bCs/>
          <w:sz w:val="24"/>
        </w:rPr>
        <w:lastRenderedPageBreak/>
        <w:t>of $102,273.</w:t>
      </w:r>
    </w:p>
    <w:p w:rsidR="00A94DAB" w:rsidRDefault="00A94DAB" w:rsidP="00A94DAB">
      <w:pPr>
        <w:widowControl/>
        <w:tabs>
          <w:tab w:val="left" w:pos="-1440"/>
        </w:tabs>
        <w:ind w:left="1440" w:hanging="1440"/>
        <w:jc w:val="both"/>
        <w:rPr>
          <w:rFonts w:ascii="Times New Roman" w:hAnsi="Times New Roman"/>
          <w:b/>
          <w:sz w:val="24"/>
          <w:u w:val="single"/>
        </w:rPr>
      </w:pPr>
    </w:p>
    <w:p w:rsidR="00BB607F" w:rsidRDefault="00BB607F" w:rsidP="00A94DAB">
      <w:pPr>
        <w:widowControl/>
        <w:tabs>
          <w:tab w:val="left" w:pos="-1440"/>
        </w:tabs>
        <w:ind w:left="1440" w:hanging="1440"/>
        <w:jc w:val="both"/>
        <w:rPr>
          <w:rFonts w:ascii="Times New Roman" w:hAnsi="Times New Roman"/>
          <w:b/>
          <w:sz w:val="24"/>
          <w:u w:val="single"/>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89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 adjustment be made to uncollectible expense for the 2012 projected test year?  (OPC’s Issue 15) </w:t>
      </w:r>
    </w:p>
    <w:p w:rsidR="00190C48" w:rsidRPr="00D80701" w:rsidRDefault="00190C48"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w:t>
      </w:r>
      <w:r w:rsidR="00190C48">
        <w:rPr>
          <w:rFonts w:ascii="Times New Roman" w:hAnsi="Times New Roman"/>
          <w:bCs/>
          <w:sz w:val="24"/>
        </w:rPr>
        <w:t xml:space="preserve"> Gulf Power’s projected 2012 level should be replaced by a historical four year average level of bad debt expense.  This results in a reduction in the amount of $346,000.</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O&amp;M Expense in the amount of $282,731,000 ($288,474,000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amount is  $246,132,000. </w:t>
      </w:r>
    </w:p>
    <w:p w:rsidR="00A94DAB" w:rsidRPr="00D80701" w:rsidRDefault="00A94DAB" w:rsidP="00A94DAB">
      <w:pPr>
        <w:widowControl/>
        <w:ind w:left="1440" w:hanging="1440"/>
        <w:jc w:val="both"/>
        <w:rPr>
          <w:rFonts w:ascii="Times New Roman" w:hAnsi="Times New Roman"/>
          <w:sz w:val="24"/>
          <w:u w:val="single"/>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depreciation and fossil dismantlement expense for the 2012 projected test year?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Depreciation and Amortization Expense in the amount of $87,804,000 ($89,613,000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amount is </w:t>
      </w:r>
      <w:r w:rsidRPr="006843BD">
        <w:rPr>
          <w:rFonts w:ascii="Times New Roman" w:hAnsi="Times New Roman"/>
          <w:bCs/>
          <w:sz w:val="24"/>
        </w:rPr>
        <w:t xml:space="preserve"> </w:t>
      </w:r>
      <w:r>
        <w:rPr>
          <w:rFonts w:ascii="Times New Roman" w:hAnsi="Times New Roman"/>
          <w:bCs/>
          <w:sz w:val="24"/>
        </w:rPr>
        <w:t>$</w:t>
      </w:r>
      <w:r w:rsidRPr="006843BD">
        <w:rPr>
          <w:rFonts w:ascii="Times New Roman" w:hAnsi="Times New Roman"/>
          <w:bCs/>
          <w:sz w:val="24"/>
        </w:rPr>
        <w:t>94,656</w:t>
      </w:r>
      <w:r w:rsidR="00802C04">
        <w:rPr>
          <w:rFonts w:ascii="Times New Roman" w:hAnsi="Times New Roman"/>
          <w:bCs/>
          <w:sz w:val="24"/>
        </w:rPr>
        <w:t>,000, which reflects a</w:t>
      </w:r>
      <w:r>
        <w:rPr>
          <w:rFonts w:ascii="Times New Roman" w:hAnsi="Times New Roman"/>
          <w:bCs/>
          <w:sz w:val="24"/>
        </w:rPr>
        <w:t xml:space="preserve"> reduction to Gulf’s requested balance of $524,000.</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Taxes Other Than Income Taxes for the 2012 projected test year?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The appropriate amount of taxes other than income should be $</w:t>
      </w:r>
      <w:r w:rsidRPr="00895824">
        <w:rPr>
          <w:rFonts w:ascii="Times New Roman" w:hAnsi="Times New Roman"/>
          <w:bCs/>
          <w:sz w:val="24"/>
        </w:rPr>
        <w:t>27,977</w:t>
      </w:r>
      <w:r>
        <w:rPr>
          <w:rFonts w:ascii="Times New Roman" w:hAnsi="Times New Roman"/>
          <w:bCs/>
          <w:sz w:val="24"/>
        </w:rPr>
        <w:t xml:space="preserve">,000. This reflects a reduction to Gulf’s requested balance of $786,000 for OPC’s recommended salary adjustment. </w:t>
      </w:r>
    </w:p>
    <w:p w:rsidR="00A94DAB" w:rsidRDefault="00A94DAB" w:rsidP="00A94DAB">
      <w:pPr>
        <w:widowControl/>
        <w:tabs>
          <w:tab w:val="left" w:pos="-1440"/>
        </w:tabs>
        <w:ind w:left="1440" w:hanging="1440"/>
        <w:jc w:val="both"/>
        <w:rPr>
          <w:rFonts w:ascii="Times New Roman" w:hAnsi="Times New Roman"/>
          <w:b/>
          <w:sz w:val="24"/>
          <w:u w:val="single"/>
        </w:rPr>
      </w:pPr>
    </w:p>
    <w:p w:rsidR="00A94DAB" w:rsidRDefault="00A94DAB" w:rsidP="00A94DAB">
      <w:pPr>
        <w:widowControl/>
        <w:tabs>
          <w:tab w:val="left" w:pos="-1440"/>
        </w:tabs>
        <w:ind w:left="1440" w:hanging="1440"/>
        <w:jc w:val="both"/>
        <w:rPr>
          <w:rFonts w:ascii="Times New Roman" w:hAnsi="Times New Roman"/>
          <w:b/>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it appropriate to make a parent debt adjustment per Rule 25-14.004, Florida Administrative Code?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Yes, the appropriate adjustment is a reduction to income tax expense of </w:t>
      </w:r>
      <w:r w:rsidRPr="00A40BE9">
        <w:rPr>
          <w:rFonts w:ascii="Times New Roman" w:hAnsi="Times New Roman"/>
          <w:bCs/>
          <w:sz w:val="24"/>
        </w:rPr>
        <w:t>$2,126</w:t>
      </w:r>
      <w:r>
        <w:rPr>
          <w:rFonts w:ascii="Times New Roman" w:hAnsi="Times New Roman"/>
          <w:bCs/>
          <w:sz w:val="24"/>
        </w:rPr>
        <w:t xml:space="preserve">,000 (or </w:t>
      </w:r>
      <w:r w:rsidRPr="00A40BE9">
        <w:rPr>
          <w:rFonts w:ascii="Times New Roman" w:hAnsi="Times New Roman"/>
          <w:bCs/>
          <w:sz w:val="24"/>
        </w:rPr>
        <w:t xml:space="preserve"> $</w:t>
      </w:r>
      <w:r>
        <w:rPr>
          <w:rFonts w:ascii="Times New Roman" w:hAnsi="Times New Roman"/>
          <w:bCs/>
          <w:sz w:val="24"/>
        </w:rPr>
        <w:t xml:space="preserve">1,766,000 on a jurisdictional basis). </w:t>
      </w:r>
    </w:p>
    <w:p w:rsidR="00A94DAB" w:rsidRDefault="00A94DAB" w:rsidP="00A94DAB">
      <w:pPr>
        <w:tabs>
          <w:tab w:val="left" w:pos="720"/>
        </w:tabs>
        <w:ind w:left="1440" w:hanging="1440"/>
        <w:jc w:val="both"/>
        <w:rPr>
          <w:rFonts w:ascii="Times New Roman" w:hAnsi="Times New Roman"/>
          <w:bCs/>
          <w:sz w:val="24"/>
        </w:rPr>
      </w:pPr>
    </w:p>
    <w:p w:rsidR="00BB607F" w:rsidRPr="00DC2D8E" w:rsidRDefault="00BB607F" w:rsidP="00A94DAB">
      <w:pPr>
        <w:tabs>
          <w:tab w:val="left" w:pos="720"/>
        </w:tabs>
        <w:ind w:left="1440" w:hanging="1440"/>
        <w:jc w:val="both"/>
        <w:rPr>
          <w:rFonts w:ascii="Times New Roman" w:hAnsi="Times New Roman"/>
          <w:bCs/>
          <w:sz w:val="24"/>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lastRenderedPageBreak/>
        <w:t xml:space="preserve">Issue </w:t>
      </w:r>
      <w:fldSimple w:instr=" SEQ Issue \* MERGEFORMAT ">
        <w:r w:rsidR="004237BE" w:rsidRPr="004237BE">
          <w:rPr>
            <w:rFonts w:ascii="Times New Roman" w:hAnsi="Times New Roman"/>
            <w:b/>
            <w:noProof/>
            <w:sz w:val="24"/>
            <w:u w:val="single"/>
          </w:rPr>
          <w:t>95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amount of Income Tax expense for the 2012 projected test year?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Default="00A94DAB" w:rsidP="00A94DAB">
      <w:pPr>
        <w:widowControl/>
        <w:tabs>
          <w:tab w:val="left" w:pos="-1440"/>
        </w:tabs>
        <w:ind w:left="1440" w:hanging="1440"/>
        <w:jc w:val="both"/>
        <w:rPr>
          <w:rFonts w:ascii="Times New Roman" w:hAnsi="Times New Roman"/>
          <w:sz w:val="24"/>
        </w:rPr>
      </w:pPr>
    </w:p>
    <w:p w:rsidR="00A94DAB" w:rsidRDefault="00A94DAB" w:rsidP="00A94DAB">
      <w:pPr>
        <w:tabs>
          <w:tab w:val="left" w:pos="720"/>
        </w:tabs>
        <w:ind w:left="1440" w:hanging="1440"/>
        <w:jc w:val="both"/>
        <w:rPr>
          <w:rFonts w:ascii="Times New Roman" w:hAnsi="Times New Roman"/>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T</w:t>
      </w:r>
      <w:r w:rsidRPr="00D80701">
        <w:rPr>
          <w:rFonts w:ascii="Times New Roman" w:hAnsi="Times New Roman"/>
          <w:sz w:val="24"/>
        </w:rPr>
        <w:t xml:space="preserve">he appropriate amount of </w:t>
      </w:r>
      <w:r>
        <w:rPr>
          <w:rFonts w:ascii="Times New Roman" w:hAnsi="Times New Roman"/>
          <w:sz w:val="24"/>
        </w:rPr>
        <w:t>test year i</w:t>
      </w:r>
      <w:r w:rsidRPr="00D80701">
        <w:rPr>
          <w:rFonts w:ascii="Times New Roman" w:hAnsi="Times New Roman"/>
          <w:sz w:val="24"/>
        </w:rPr>
        <w:t xml:space="preserve">ncome </w:t>
      </w:r>
      <w:r>
        <w:rPr>
          <w:rFonts w:ascii="Times New Roman" w:hAnsi="Times New Roman"/>
          <w:sz w:val="24"/>
        </w:rPr>
        <w:t>t</w:t>
      </w:r>
      <w:r w:rsidRPr="00D80701">
        <w:rPr>
          <w:rFonts w:ascii="Times New Roman" w:hAnsi="Times New Roman"/>
          <w:sz w:val="24"/>
        </w:rPr>
        <w:t>ax expense</w:t>
      </w:r>
      <w:r>
        <w:rPr>
          <w:rFonts w:ascii="Times New Roman" w:hAnsi="Times New Roman"/>
          <w:sz w:val="24"/>
        </w:rPr>
        <w:t xml:space="preserve"> before any revenue increase should be as follows: </w:t>
      </w:r>
    </w:p>
    <w:p w:rsidR="00BB607F" w:rsidRDefault="00BB607F" w:rsidP="00A94DAB">
      <w:pPr>
        <w:tabs>
          <w:tab w:val="left" w:pos="720"/>
        </w:tabs>
        <w:ind w:left="1440" w:hanging="1440"/>
        <w:jc w:val="both"/>
        <w:rPr>
          <w:rFonts w:ascii="Times New Roman" w:hAnsi="Times New Roman"/>
          <w:sz w:val="24"/>
        </w:rPr>
      </w:pPr>
    </w:p>
    <w:p w:rsidR="00A94DAB" w:rsidRPr="000C3612" w:rsidRDefault="00A94DAB" w:rsidP="00A94DAB">
      <w:pPr>
        <w:tabs>
          <w:tab w:val="left" w:pos="720"/>
        </w:tabs>
        <w:ind w:left="1440" w:hanging="1440"/>
        <w:jc w:val="both"/>
        <w:rPr>
          <w:rFonts w:ascii="Times New Roman" w:hAnsi="Times New Roman"/>
          <w:sz w:val="24"/>
        </w:rPr>
      </w:pPr>
      <w:r>
        <w:rPr>
          <w:rFonts w:ascii="Times New Roman" w:hAnsi="Times New Roman"/>
          <w:sz w:val="24"/>
        </w:rPr>
        <w:tab/>
      </w:r>
      <w:r>
        <w:rPr>
          <w:rFonts w:ascii="Times New Roman" w:hAnsi="Times New Roman"/>
          <w:sz w:val="24"/>
        </w:rPr>
        <w:tab/>
      </w:r>
      <w:r w:rsidRPr="000C3612">
        <w:rPr>
          <w:rFonts w:ascii="Times New Roman" w:hAnsi="Times New Roman"/>
          <w:sz w:val="24"/>
        </w:rPr>
        <w:t>Federal &amp; State Income Taxes</w:t>
      </w:r>
      <w:r>
        <w:rPr>
          <w:rFonts w:ascii="Times New Roman" w:hAnsi="Times New Roman"/>
          <w:sz w:val="24"/>
        </w:rPr>
        <w:tab/>
      </w:r>
      <w:r w:rsidRPr="000C3612">
        <w:rPr>
          <w:rFonts w:ascii="Times New Roman" w:hAnsi="Times New Roman"/>
          <w:sz w:val="24"/>
        </w:rPr>
        <w:t>(</w:t>
      </w:r>
      <w:r>
        <w:rPr>
          <w:rFonts w:ascii="Times New Roman" w:hAnsi="Times New Roman"/>
          <w:sz w:val="24"/>
        </w:rPr>
        <w:t>$</w:t>
      </w:r>
      <w:r w:rsidRPr="000C3612">
        <w:rPr>
          <w:rFonts w:ascii="Times New Roman" w:hAnsi="Times New Roman"/>
          <w:sz w:val="24"/>
        </w:rPr>
        <w:t>50,989</w:t>
      </w:r>
      <w:r>
        <w:rPr>
          <w:rFonts w:ascii="Times New Roman" w:hAnsi="Times New Roman"/>
          <w:sz w:val="24"/>
        </w:rPr>
        <w:t>,000</w:t>
      </w:r>
      <w:r w:rsidRPr="000C3612">
        <w:rPr>
          <w:rFonts w:ascii="Times New Roman" w:hAnsi="Times New Roman"/>
          <w:sz w:val="24"/>
        </w:rPr>
        <w:t>)</w:t>
      </w:r>
    </w:p>
    <w:p w:rsidR="00A94DAB" w:rsidRPr="000C3612" w:rsidRDefault="00A94DAB" w:rsidP="00A94DAB">
      <w:pPr>
        <w:tabs>
          <w:tab w:val="left" w:pos="720"/>
        </w:tabs>
        <w:ind w:left="1440" w:hanging="1440"/>
        <w:jc w:val="both"/>
        <w:rPr>
          <w:rFonts w:ascii="Times New Roman" w:hAnsi="Times New Roman"/>
          <w:sz w:val="24"/>
        </w:rPr>
      </w:pPr>
      <w:r>
        <w:rPr>
          <w:rFonts w:ascii="Times New Roman" w:hAnsi="Times New Roman"/>
          <w:sz w:val="24"/>
        </w:rPr>
        <w:tab/>
      </w:r>
      <w:r>
        <w:rPr>
          <w:rFonts w:ascii="Times New Roman" w:hAnsi="Times New Roman"/>
          <w:sz w:val="24"/>
        </w:rPr>
        <w:tab/>
      </w:r>
      <w:r w:rsidRPr="000C3612">
        <w:rPr>
          <w:rFonts w:ascii="Times New Roman" w:hAnsi="Times New Roman"/>
          <w:sz w:val="24"/>
        </w:rPr>
        <w:t>Deferred Federal Income Taxes</w:t>
      </w:r>
      <w:r>
        <w:rPr>
          <w:rFonts w:ascii="Times New Roman" w:hAnsi="Times New Roman"/>
          <w:sz w:val="24"/>
        </w:rPr>
        <w:tab/>
        <w:t xml:space="preserve"> $77,058,000</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sz w:val="24"/>
        </w:rPr>
        <w:tab/>
      </w:r>
      <w:r>
        <w:rPr>
          <w:rFonts w:ascii="Times New Roman" w:hAnsi="Times New Roman"/>
          <w:sz w:val="24"/>
        </w:rPr>
        <w:tab/>
      </w:r>
      <w:r w:rsidRPr="000C3612">
        <w:rPr>
          <w:rFonts w:ascii="Times New Roman" w:hAnsi="Times New Roman"/>
          <w:sz w:val="24"/>
        </w:rPr>
        <w:t xml:space="preserve">Deferred State Income Taxes </w:t>
      </w:r>
      <w:r>
        <w:rPr>
          <w:rFonts w:ascii="Times New Roman" w:hAnsi="Times New Roman"/>
          <w:sz w:val="24"/>
        </w:rPr>
        <w:tab/>
      </w:r>
      <w:r>
        <w:rPr>
          <w:rFonts w:ascii="Times New Roman" w:hAnsi="Times New Roman"/>
          <w:sz w:val="24"/>
        </w:rPr>
        <w:tab/>
        <w:t xml:space="preserve">   $</w:t>
      </w:r>
      <w:r w:rsidRPr="000C3612">
        <w:rPr>
          <w:rFonts w:ascii="Times New Roman" w:hAnsi="Times New Roman"/>
          <w:sz w:val="24"/>
        </w:rPr>
        <w:t>5,112</w:t>
      </w:r>
      <w:r>
        <w:rPr>
          <w:rFonts w:ascii="Times New Roman" w:hAnsi="Times New Roman"/>
          <w:sz w:val="24"/>
        </w:rPr>
        <w:t>,000</w:t>
      </w:r>
    </w:p>
    <w:p w:rsidR="00A94DAB" w:rsidRPr="000C3612" w:rsidRDefault="00A94DAB" w:rsidP="00A94DAB">
      <w:pPr>
        <w:tabs>
          <w:tab w:val="left" w:pos="72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level of Total Operating Expenses in the amount of $420,954,000 ($432,449,000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w:t>
      </w:r>
      <w:r w:rsidRPr="000C3612">
        <w:rPr>
          <w:rFonts w:ascii="Times New Roman" w:hAnsi="Times New Roman"/>
          <w:bCs/>
          <w:sz w:val="24"/>
        </w:rPr>
        <w:t xml:space="preserve"> </w:t>
      </w:r>
      <w:r>
        <w:rPr>
          <w:rFonts w:ascii="Times New Roman" w:hAnsi="Times New Roman"/>
          <w:bCs/>
          <w:sz w:val="24"/>
        </w:rPr>
        <w:t xml:space="preserve">the appropriate total operating expenses should be </w:t>
      </w:r>
      <w:r w:rsidRPr="000C3612">
        <w:rPr>
          <w:rFonts w:ascii="Times New Roman" w:hAnsi="Times New Roman"/>
          <w:bCs/>
          <w:sz w:val="24"/>
        </w:rPr>
        <w:t>$398,992</w:t>
      </w:r>
      <w:r>
        <w:rPr>
          <w:rFonts w:ascii="Times New Roman" w:hAnsi="Times New Roman"/>
          <w:bCs/>
          <w:sz w:val="24"/>
        </w:rPr>
        <w:t>,000 (jurisdictional).</w:t>
      </w:r>
    </w:p>
    <w:p w:rsidR="00A94DAB" w:rsidRDefault="00A94DAB" w:rsidP="00A94DAB">
      <w:pPr>
        <w:widowControl/>
        <w:tabs>
          <w:tab w:val="left" w:pos="-1440"/>
        </w:tabs>
        <w:ind w:left="1440" w:hanging="1440"/>
        <w:jc w:val="both"/>
        <w:rPr>
          <w:rFonts w:ascii="Times New Roman" w:hAnsi="Times New Roman"/>
          <w:sz w:val="24"/>
        </w:rPr>
      </w:pPr>
    </w:p>
    <w:p w:rsidR="00BB607F" w:rsidRPr="00D80701" w:rsidRDefault="00BB607F" w:rsidP="00A94DAB">
      <w:pPr>
        <w:widowControl/>
        <w:tabs>
          <w:tab w:val="left" w:pos="-1440"/>
        </w:tabs>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projected Net Operating Income in the amount of $60,955,000 ($66,862,000 system)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0C3612" w:rsidRDefault="00A94DAB" w:rsidP="00A94DAB">
      <w:pPr>
        <w:jc w:val="both"/>
        <w:rPr>
          <w:rFonts w:ascii="Times New Roman" w:hAnsi="Times New Roman"/>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net operating income is </w:t>
      </w:r>
      <w:r w:rsidRPr="000C3612">
        <w:rPr>
          <w:rFonts w:ascii="Times New Roman" w:hAnsi="Times New Roman"/>
          <w:sz w:val="24"/>
        </w:rPr>
        <w:t>$</w:t>
      </w:r>
      <w:r>
        <w:rPr>
          <w:rFonts w:ascii="Times New Roman" w:hAnsi="Times New Roman"/>
          <w:sz w:val="24"/>
        </w:rPr>
        <w:t>85,027,000.</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jc w:val="both"/>
        <w:rPr>
          <w:rFonts w:ascii="Times New Roman" w:hAnsi="Times New Roman"/>
          <w:bCs/>
          <w:sz w:val="24"/>
          <w:u w:val="single"/>
        </w:rPr>
      </w:pPr>
    </w:p>
    <w:p w:rsidR="00A94DAB" w:rsidRPr="00D80701" w:rsidRDefault="00A94DAB" w:rsidP="00A94DAB">
      <w:pPr>
        <w:widowControl/>
        <w:jc w:val="center"/>
        <w:rPr>
          <w:rFonts w:ascii="Times New Roman" w:hAnsi="Times New Roman"/>
          <w:sz w:val="24"/>
        </w:rPr>
      </w:pPr>
      <w:r w:rsidRPr="00D80701">
        <w:rPr>
          <w:rFonts w:ascii="Times New Roman" w:hAnsi="Times New Roman"/>
          <w:b/>
          <w:bCs/>
          <w:sz w:val="24"/>
          <w:u w:val="single"/>
        </w:rPr>
        <w:t>Revenue Requirements</w:t>
      </w:r>
    </w:p>
    <w:p w:rsidR="00A94DAB" w:rsidRPr="00D80701" w:rsidRDefault="00A94DAB" w:rsidP="00A94DAB">
      <w:pPr>
        <w:widowControl/>
        <w:jc w:val="both"/>
        <w:rPr>
          <w:rFonts w:ascii="Times New Roman" w:hAnsi="Times New Roman"/>
          <w:sz w:val="24"/>
          <w:u w:val="single"/>
        </w:rPr>
      </w:pPr>
    </w:p>
    <w:p w:rsidR="00A94DAB" w:rsidRPr="00D80701"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revenue expansion factor and the appropriate net operating income multiplier, including the appropriate elements and rates for Gulf?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The appropriate </w:t>
      </w:r>
      <w:r w:rsidRPr="003852BF">
        <w:rPr>
          <w:rFonts w:ascii="Times New Roman" w:hAnsi="Times New Roman"/>
          <w:bCs/>
          <w:sz w:val="24"/>
        </w:rPr>
        <w:t xml:space="preserve">net operating income multiplier </w:t>
      </w:r>
      <w:r>
        <w:rPr>
          <w:rFonts w:ascii="Times New Roman" w:hAnsi="Times New Roman"/>
          <w:bCs/>
          <w:sz w:val="24"/>
        </w:rPr>
        <w:t xml:space="preserve">should be </w:t>
      </w:r>
      <w:r w:rsidRPr="003852BF">
        <w:rPr>
          <w:rFonts w:ascii="Times New Roman" w:hAnsi="Times New Roman"/>
          <w:bCs/>
          <w:sz w:val="24"/>
        </w:rPr>
        <w:t>1.634173</w:t>
      </w:r>
      <w:r>
        <w:rPr>
          <w:rFonts w:ascii="Times New Roman" w:hAnsi="Times New Roman"/>
          <w:bCs/>
          <w:sz w:val="24"/>
        </w:rPr>
        <w:t xml:space="preserve">. This reflects the OPC’s recommended adjustment to </w:t>
      </w:r>
      <w:r w:rsidRPr="003852BF">
        <w:rPr>
          <w:rFonts w:ascii="Times New Roman" w:hAnsi="Times New Roman"/>
          <w:bCs/>
          <w:sz w:val="24"/>
        </w:rPr>
        <w:t>replace the Company’s proposed bad debt rate of 0.3321% with a more appropriate rate of 0.3056%</w:t>
      </w:r>
      <w:r>
        <w:rPr>
          <w:rFonts w:ascii="Times New Roman" w:hAnsi="Times New Roman"/>
          <w:bCs/>
          <w:sz w:val="24"/>
        </w:rPr>
        <w:t xml:space="preserve">. </w:t>
      </w:r>
    </w:p>
    <w:p w:rsidR="00A94DAB" w:rsidRDefault="00A94DAB" w:rsidP="00A94DAB">
      <w:pPr>
        <w:widowControl/>
        <w:ind w:left="1440" w:hanging="1440"/>
        <w:jc w:val="both"/>
        <w:rPr>
          <w:rFonts w:ascii="Times New Roman" w:hAnsi="Times New Roman"/>
          <w:sz w:val="24"/>
          <w:u w:val="single"/>
        </w:rPr>
      </w:pPr>
    </w:p>
    <w:p w:rsidR="00BB607F" w:rsidRPr="00D80701" w:rsidRDefault="00BB607F" w:rsidP="00A94DAB">
      <w:pPr>
        <w:widowControl/>
        <w:ind w:left="1440" w:hanging="1440"/>
        <w:jc w:val="both"/>
        <w:rPr>
          <w:rFonts w:ascii="Times New Roman" w:hAnsi="Times New Roman"/>
          <w:sz w:val="24"/>
          <w:u w:val="single"/>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99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Is Gulf's requested annual operating revenue increase of $93,504,000 for the 2012 projected test year appropriate?  </w:t>
      </w:r>
      <w:r w:rsidRPr="00D80701">
        <w:rPr>
          <w:rFonts w:ascii="Times New Roman" w:hAnsi="Times New Roman"/>
          <w:sz w:val="24"/>
          <w:shd w:val="clear" w:color="auto" w:fill="E6E6E6"/>
        </w:rPr>
        <w:t>(Fallout Issue)</w:t>
      </w:r>
      <w:r w:rsidRPr="00D80701">
        <w:rPr>
          <w:rFonts w:ascii="Times New Roman" w:hAnsi="Times New Roman"/>
          <w:sz w:val="24"/>
        </w:rPr>
        <w:t xml:space="preserve"> </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0C3612" w:rsidRDefault="00A94DAB" w:rsidP="00A94DAB">
      <w:pPr>
        <w:jc w:val="both"/>
        <w:rPr>
          <w:rFonts w:ascii="Times New Roman" w:hAnsi="Times New Roman"/>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 xml:space="preserve">No, the appropriate revenue increase should be </w:t>
      </w:r>
      <w:r>
        <w:rPr>
          <w:rFonts w:ascii="Times New Roman" w:hAnsi="Times New Roman"/>
          <w:sz w:val="24"/>
        </w:rPr>
        <w:t xml:space="preserve">$11,812,000. </w:t>
      </w:r>
    </w:p>
    <w:p w:rsidR="00A94DAB" w:rsidRPr="00DC2D8E" w:rsidRDefault="00A94DAB" w:rsidP="00A94DAB">
      <w:pPr>
        <w:tabs>
          <w:tab w:val="left" w:pos="720"/>
        </w:tabs>
        <w:ind w:left="1440" w:hanging="1440"/>
        <w:jc w:val="both"/>
        <w:rPr>
          <w:rFonts w:ascii="Times New Roman" w:hAnsi="Times New Roman"/>
          <w:bCs/>
          <w:sz w:val="24"/>
        </w:rPr>
      </w:pPr>
    </w:p>
    <w:p w:rsidR="00A94DAB" w:rsidRPr="00D80701" w:rsidRDefault="00A94DAB" w:rsidP="00A94DAB">
      <w:pPr>
        <w:widowControl/>
        <w:jc w:val="both"/>
        <w:rPr>
          <w:rFonts w:ascii="Times New Roman" w:hAnsi="Times New Roman"/>
          <w:bCs/>
          <w:sz w:val="24"/>
          <w:u w:val="single"/>
        </w:rPr>
      </w:pPr>
    </w:p>
    <w:p w:rsidR="00A94DAB" w:rsidRPr="00D80701" w:rsidRDefault="00A94DAB" w:rsidP="00A94DAB">
      <w:pPr>
        <w:widowControl/>
        <w:jc w:val="center"/>
        <w:rPr>
          <w:rFonts w:ascii="Times New Roman" w:hAnsi="Times New Roman"/>
          <w:sz w:val="24"/>
        </w:rPr>
      </w:pPr>
      <w:r w:rsidRPr="00D80701">
        <w:rPr>
          <w:rFonts w:ascii="Times New Roman" w:hAnsi="Times New Roman"/>
          <w:b/>
          <w:bCs/>
          <w:sz w:val="24"/>
          <w:u w:val="single"/>
        </w:rPr>
        <w:t>Cost of Service and Rate Design</w:t>
      </w:r>
    </w:p>
    <w:p w:rsidR="00A94DAB" w:rsidRPr="00D80701" w:rsidRDefault="00A94DAB" w:rsidP="00A94DAB">
      <w:pPr>
        <w:widowControl/>
        <w:jc w:val="both"/>
        <w:rPr>
          <w:rFonts w:ascii="Times New Roman" w:hAnsi="Times New Roman"/>
          <w:sz w:val="24"/>
          <w:u w:val="single"/>
        </w:rPr>
      </w:pPr>
    </w:p>
    <w:p w:rsidR="00A94DAB" w:rsidRPr="00D80701" w:rsidRDefault="00A94DAB" w:rsidP="00A94DAB">
      <w:pPr>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eliminate the Interruptible Standby Service (ISS) rate schedule be approved?  </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lastRenderedPageBreak/>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modify the Residential Service Variable Pricing (RSVP) rate schedule to use the Energy Conservation Cost Recovery Clause to achieve the price differentials among the pricing tiers be approved?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BB607F"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102</w:t>
        </w:r>
      </w:fldSimple>
      <w:r w:rsidRPr="00D80701">
        <w:rPr>
          <w:rFonts w:ascii="Times New Roman" w:hAnsi="Times New Roman"/>
          <w:sz w:val="24"/>
        </w:rPr>
        <w:t>:</w:t>
      </w:r>
      <w:r w:rsidRPr="00D80701">
        <w:rPr>
          <w:rFonts w:ascii="Times New Roman" w:hAnsi="Times New Roman"/>
          <w:b/>
          <w:sz w:val="24"/>
        </w:rPr>
        <w:t xml:space="preserve">  </w:t>
      </w:r>
      <w:r>
        <w:rPr>
          <w:rFonts w:ascii="Times New Roman" w:hAnsi="Times New Roman"/>
          <w:b/>
          <w:sz w:val="24"/>
        </w:rPr>
        <w:tab/>
      </w:r>
      <w:r w:rsidRPr="00D80701">
        <w:rPr>
          <w:rFonts w:ascii="Times New Roman" w:hAnsi="Times New Roman"/>
          <w:sz w:val="24"/>
        </w:rPr>
        <w:t xml:space="preserve">Should the minimum kW usage level to qualify for the GSD rate be increased from 20 kW to 25 kW?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spacing w:line="360" w:lineRule="auto"/>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new critical peak pricing option for customers taking service on the commercial time-of-use rates GSDT and LPT be approved?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the minimum kW demand to qualify for the Real Time Pricing (</w:t>
      </w:r>
      <w:smartTag w:uri="urn:schemas-microsoft-com:office:smarttags" w:element="stockticker">
        <w:r w:rsidRPr="00D80701">
          <w:rPr>
            <w:rFonts w:ascii="Times New Roman" w:hAnsi="Times New Roman"/>
            <w:sz w:val="24"/>
          </w:rPr>
          <w:t>RTP</w:t>
        </w:r>
      </w:smartTag>
      <w:r w:rsidRPr="00D80701">
        <w:rPr>
          <w:rFonts w:ascii="Times New Roman" w:hAnsi="Times New Roman"/>
          <w:sz w:val="24"/>
        </w:rPr>
        <w:t xml:space="preserve">) rate schedule be reduced from 2,000 kW to 500 kW?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105</w:t>
        </w:r>
      </w:fldSimple>
      <w:r w:rsidRPr="00D80701">
        <w:rPr>
          <w:rFonts w:ascii="Times New Roman" w:hAnsi="Times New Roman"/>
          <w:sz w:val="24"/>
        </w:rPr>
        <w:t xml:space="preserve">:  Should the minimum kW demand for new load to qualify for the Commercial/Industrial Service Rider (CISR) be reduced </w:t>
      </w:r>
      <w:r w:rsidR="002F26B4" w:rsidRPr="00D80701">
        <w:rPr>
          <w:rFonts w:ascii="Times New Roman" w:hAnsi="Times New Roman"/>
          <w:sz w:val="24"/>
        </w:rPr>
        <w:t>from</w:t>
      </w:r>
      <w:r w:rsidRPr="00D80701">
        <w:rPr>
          <w:rFonts w:ascii="Times New Roman" w:hAnsi="Times New Roman"/>
          <w:sz w:val="24"/>
        </w:rPr>
        <w:t xml:space="preserve"> 1,000 kW to 500 kW?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is the appropriate cost of service methodology to be used in designing Gulf</w:t>
      </w:r>
      <w:r w:rsidR="00802C04">
        <w:rPr>
          <w:rFonts w:ascii="Times New Roman" w:hAnsi="Times New Roman"/>
          <w:sz w:val="24"/>
        </w:rPr>
        <w:t>’</w:t>
      </w:r>
      <w:r w:rsidRPr="00D80701">
        <w:rPr>
          <w:rFonts w:ascii="Times New Roman" w:hAnsi="Times New Roman"/>
          <w:sz w:val="24"/>
        </w:rPr>
        <w:t xml:space="preserve">s rates? </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BB607F"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treatment of distribution costs within the cost of service study?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bCs/>
          <w:sz w:val="24"/>
          <w:u w:val="single"/>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bCs/>
          <w:sz w:val="24"/>
          <w:u w:val="single"/>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If a revenue increase is granted, how should it be allocated among the customer classes?  </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BB607F"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109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customer charges and should Gulf’s proposal to rename the customer charge “Base Charge” be approved?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110</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demand charges?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BB607F"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b/>
          <w:sz w:val="24"/>
          <w:u w:val="single"/>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111</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energy charges?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112</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charges for the outdoor service (OS) lighting rate schedules? </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113</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Gulf’s proposal to adjust annually existing lighting fixtures prices be approved? </w:t>
      </w: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ind w:left="1440" w:hanging="1440"/>
        <w:jc w:val="both"/>
        <w:rPr>
          <w:rFonts w:ascii="Times New Roman" w:hAnsi="Times New Roman"/>
          <w:b/>
          <w:sz w:val="24"/>
          <w:u w:val="single"/>
        </w:rPr>
      </w:pPr>
    </w:p>
    <w:p w:rsidR="00A94DAB" w:rsidRDefault="00A94DAB" w:rsidP="00A94DAB">
      <w:pPr>
        <w:ind w:left="1440" w:hanging="1440"/>
        <w:jc w:val="both"/>
        <w:rPr>
          <w:rFonts w:ascii="Times New Roman" w:hAnsi="Times New Roman"/>
          <w:b/>
          <w:sz w:val="24"/>
          <w:u w:val="single"/>
        </w:rPr>
      </w:pPr>
    </w:p>
    <w:p w:rsidR="00A94DAB" w:rsidRPr="00D80701" w:rsidRDefault="00A94DAB" w:rsidP="00A94DAB">
      <w:pPr>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114</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What are the appropriate charges under the Standby and Supplementary Service (</w:t>
      </w:r>
      <w:smartTag w:uri="urn:schemas-microsoft-com:office:smarttags" w:element="stockticker">
        <w:r w:rsidRPr="00D80701">
          <w:rPr>
            <w:rFonts w:ascii="Times New Roman" w:hAnsi="Times New Roman"/>
            <w:sz w:val="24"/>
          </w:rPr>
          <w:t>SBS</w:t>
        </w:r>
      </w:smartTag>
      <w:r w:rsidRPr="00D80701">
        <w:rPr>
          <w:rFonts w:ascii="Times New Roman" w:hAnsi="Times New Roman"/>
          <w:sz w:val="24"/>
        </w:rPr>
        <w:t xml:space="preserve">) rate schedule?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115</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are the appropriate transformer ownership discounts? </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p>
    <w:p w:rsidR="00A94DAB" w:rsidRPr="00D80701"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sz w:val="24"/>
        </w:rPr>
      </w:pPr>
      <w:r w:rsidRPr="00D80701">
        <w:rPr>
          <w:rFonts w:ascii="Times New Roman" w:hAnsi="Times New Roman"/>
          <w:b/>
          <w:sz w:val="24"/>
          <w:u w:val="single"/>
        </w:rPr>
        <w:lastRenderedPageBreak/>
        <w:t xml:space="preserve">Issue </w:t>
      </w:r>
      <w:fldSimple w:instr=" SEQ Issue \* MERGEFORMAT ">
        <w:r w:rsidR="004237BE" w:rsidRPr="004237BE">
          <w:rPr>
            <w:rFonts w:ascii="Times New Roman" w:hAnsi="Times New Roman"/>
            <w:b/>
            <w:noProof/>
            <w:sz w:val="24"/>
            <w:u w:val="single"/>
          </w:rPr>
          <w:t>116</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What is the appropriate minimum monthly bill demand charges under the PX and </w:t>
      </w:r>
      <w:smartTag w:uri="urn:schemas-microsoft-com:office:smarttags" w:element="stockticker">
        <w:r w:rsidRPr="00D80701">
          <w:rPr>
            <w:rFonts w:ascii="Times New Roman" w:hAnsi="Times New Roman"/>
            <w:sz w:val="24"/>
          </w:rPr>
          <w:t>PXT</w:t>
        </w:r>
      </w:smartTag>
      <w:r w:rsidRPr="00D80701">
        <w:rPr>
          <w:rFonts w:ascii="Times New Roman" w:hAnsi="Times New Roman"/>
          <w:sz w:val="24"/>
        </w:rPr>
        <w:t xml:space="preserve"> rate schedules?  </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4"/>
        </w:rPr>
      </w:pPr>
    </w:p>
    <w:p w:rsidR="00BB607F" w:rsidRPr="00D80701" w:rsidRDefault="00BB607F" w:rsidP="00A94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sz w:val="24"/>
        </w:rPr>
      </w:pPr>
    </w:p>
    <w:p w:rsidR="00A94DAB" w:rsidRPr="00D80701" w:rsidRDefault="00A94DAB" w:rsidP="00A94DAB">
      <w:pPr>
        <w:widowControl/>
        <w:jc w:val="center"/>
        <w:rPr>
          <w:rFonts w:ascii="Times New Roman" w:hAnsi="Times New Roman"/>
          <w:sz w:val="24"/>
        </w:rPr>
      </w:pPr>
      <w:r w:rsidRPr="00D80701">
        <w:rPr>
          <w:rFonts w:ascii="Times New Roman" w:hAnsi="Times New Roman"/>
          <w:b/>
          <w:bCs/>
          <w:sz w:val="24"/>
          <w:u w:val="single"/>
        </w:rPr>
        <w:t>Other Issues</w:t>
      </w:r>
    </w:p>
    <w:p w:rsidR="00A94DAB" w:rsidRPr="00D80701" w:rsidRDefault="00A94DAB" w:rsidP="00A94DAB">
      <w:pPr>
        <w:widowControl/>
        <w:jc w:val="both"/>
        <w:rPr>
          <w:rFonts w:ascii="Times New Roman" w:hAnsi="Times New Roman"/>
          <w:sz w:val="24"/>
          <w:u w:val="single"/>
        </w:rPr>
      </w:pPr>
    </w:p>
    <w:p w:rsidR="00A94DAB"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117</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 xml:space="preserve">Should any of the $38,549,000 interim rate increase granted by Order No. </w:t>
      </w:r>
      <w:smartTag w:uri="urn:schemas-microsoft-com:office:smarttags" w:element="stockticker">
        <w:r w:rsidRPr="00D80701">
          <w:rPr>
            <w:rFonts w:ascii="Times New Roman" w:hAnsi="Times New Roman"/>
            <w:sz w:val="24"/>
          </w:rPr>
          <w:t>PSC</w:t>
        </w:r>
      </w:smartTag>
      <w:r w:rsidRPr="00D80701">
        <w:rPr>
          <w:rFonts w:ascii="Times New Roman" w:hAnsi="Times New Roman"/>
          <w:sz w:val="24"/>
        </w:rPr>
        <w:t>-11-0382-</w:t>
      </w:r>
      <w:smartTag w:uri="urn:schemas-microsoft-com:office:smarttags" w:element="stockticker">
        <w:r w:rsidRPr="00D80701">
          <w:rPr>
            <w:rFonts w:ascii="Times New Roman" w:hAnsi="Times New Roman"/>
            <w:sz w:val="24"/>
          </w:rPr>
          <w:t>PCO</w:t>
        </w:r>
      </w:smartTag>
      <w:r w:rsidRPr="00D80701">
        <w:rPr>
          <w:rFonts w:ascii="Times New Roman" w:hAnsi="Times New Roman"/>
          <w:sz w:val="24"/>
        </w:rPr>
        <w:t xml:space="preserve">-EI be refunded to the ratepayers?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A94DAB" w:rsidRDefault="00A94DAB" w:rsidP="00A94DAB">
      <w:pPr>
        <w:widowControl/>
        <w:ind w:left="1440" w:hanging="1440"/>
        <w:jc w:val="both"/>
        <w:rPr>
          <w:rFonts w:ascii="Times New Roman" w:hAnsi="Times New Roman"/>
          <w:sz w:val="24"/>
        </w:rPr>
      </w:pPr>
    </w:p>
    <w:p w:rsidR="00BB607F" w:rsidRPr="00D80701" w:rsidRDefault="00BB607F" w:rsidP="00A94DAB">
      <w:pPr>
        <w:widowControl/>
        <w:ind w:left="1440" w:hanging="1440"/>
        <w:jc w:val="both"/>
        <w:rPr>
          <w:rFonts w:ascii="Times New Roman" w:hAnsi="Times New Roman"/>
          <w:sz w:val="24"/>
        </w:rPr>
      </w:pPr>
    </w:p>
    <w:p w:rsidR="00A94DAB" w:rsidRDefault="00A94DAB" w:rsidP="00A94DAB">
      <w:pPr>
        <w:widowControl/>
        <w:tabs>
          <w:tab w:val="left" w:pos="-1440"/>
        </w:tabs>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118</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Gulf be required to file, within 60 days after the date of the final order in this docket, a description of all entries or adjustments to its annual report, rate of return reports, and books and records which will be required as a result of the Commission</w:t>
      </w:r>
      <w:r w:rsidR="00802C04">
        <w:rPr>
          <w:rFonts w:ascii="Times New Roman" w:hAnsi="Times New Roman"/>
          <w:sz w:val="24"/>
        </w:rPr>
        <w:t>’</w:t>
      </w:r>
      <w:r w:rsidRPr="00D80701">
        <w:rPr>
          <w:rFonts w:ascii="Times New Roman" w:hAnsi="Times New Roman"/>
          <w:sz w:val="24"/>
        </w:rPr>
        <w:t xml:space="preserve">s findings in this rate case?   </w:t>
      </w: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Yes.</w:t>
      </w:r>
    </w:p>
    <w:p w:rsidR="00A94DAB" w:rsidRPr="00D80701" w:rsidRDefault="00A94DAB" w:rsidP="00A94DAB">
      <w:pPr>
        <w:widowControl/>
        <w:tabs>
          <w:tab w:val="left" w:pos="-1440"/>
        </w:tabs>
        <w:ind w:left="1440" w:hanging="1440"/>
        <w:jc w:val="both"/>
        <w:rPr>
          <w:rFonts w:ascii="Times New Roman" w:hAnsi="Times New Roman"/>
          <w:sz w:val="24"/>
        </w:rPr>
      </w:pPr>
    </w:p>
    <w:p w:rsidR="00A94DAB" w:rsidRPr="00D80701" w:rsidRDefault="00A94DAB" w:rsidP="00A94DAB">
      <w:pPr>
        <w:widowControl/>
        <w:ind w:left="1440" w:hanging="1440"/>
        <w:jc w:val="both"/>
        <w:rPr>
          <w:rFonts w:ascii="Times New Roman" w:hAnsi="Times New Roman"/>
          <w:sz w:val="24"/>
          <w:u w:val="single"/>
        </w:rPr>
      </w:pPr>
    </w:p>
    <w:p w:rsidR="00A94DAB" w:rsidRPr="00D80701" w:rsidRDefault="00A94DAB" w:rsidP="00A94DAB">
      <w:pPr>
        <w:widowControl/>
        <w:ind w:left="1440" w:hanging="1440"/>
        <w:jc w:val="both"/>
        <w:rPr>
          <w:rFonts w:ascii="Times New Roman" w:hAnsi="Times New Roman"/>
          <w:sz w:val="24"/>
        </w:rPr>
      </w:pPr>
      <w:r w:rsidRPr="00D80701">
        <w:rPr>
          <w:rFonts w:ascii="Times New Roman" w:hAnsi="Times New Roman"/>
          <w:b/>
          <w:sz w:val="24"/>
          <w:u w:val="single"/>
        </w:rPr>
        <w:t xml:space="preserve">Issue </w:t>
      </w:r>
      <w:fldSimple w:instr=" SEQ Issue \* MERGEFORMAT ">
        <w:r w:rsidR="004237BE" w:rsidRPr="004237BE">
          <w:rPr>
            <w:rFonts w:ascii="Times New Roman" w:hAnsi="Times New Roman"/>
            <w:b/>
            <w:noProof/>
            <w:sz w:val="24"/>
            <w:u w:val="single"/>
          </w:rPr>
          <w:t>119</w:t>
        </w:r>
      </w:fldSimple>
      <w:r w:rsidRPr="00D80701">
        <w:rPr>
          <w:rFonts w:ascii="Times New Roman" w:hAnsi="Times New Roman"/>
          <w:sz w:val="24"/>
        </w:rPr>
        <w:t xml:space="preserve">:  </w:t>
      </w:r>
      <w:r>
        <w:rPr>
          <w:rFonts w:ascii="Times New Roman" w:hAnsi="Times New Roman"/>
          <w:sz w:val="24"/>
        </w:rPr>
        <w:tab/>
      </w:r>
      <w:r w:rsidRPr="00D80701">
        <w:rPr>
          <w:rFonts w:ascii="Times New Roman" w:hAnsi="Times New Roman"/>
          <w:sz w:val="24"/>
        </w:rPr>
        <w:t>Should this docket be closed?</w:t>
      </w:r>
    </w:p>
    <w:p w:rsidR="00A94DAB" w:rsidRDefault="00A94DAB" w:rsidP="00A94DAB">
      <w:pPr>
        <w:tabs>
          <w:tab w:val="left" w:pos="720"/>
        </w:tabs>
        <w:ind w:left="1440" w:hanging="1440"/>
        <w:jc w:val="both"/>
        <w:rPr>
          <w:rFonts w:ascii="Times New Roman" w:hAnsi="Times New Roman"/>
          <w:bCs/>
          <w:sz w:val="24"/>
        </w:rPr>
      </w:pPr>
    </w:p>
    <w:p w:rsidR="00A94DAB" w:rsidRPr="00DC2D8E" w:rsidRDefault="00A94DAB" w:rsidP="00A94DAB">
      <w:pPr>
        <w:tabs>
          <w:tab w:val="left" w:pos="720"/>
        </w:tabs>
        <w:ind w:left="1440" w:hanging="1440"/>
        <w:jc w:val="both"/>
        <w:rPr>
          <w:rFonts w:ascii="Times New Roman" w:hAnsi="Times New Roman"/>
          <w:bCs/>
          <w:sz w:val="24"/>
        </w:rPr>
      </w:pPr>
      <w:r>
        <w:rPr>
          <w:rFonts w:ascii="Times New Roman" w:hAnsi="Times New Roman"/>
          <w:bCs/>
          <w:sz w:val="24"/>
        </w:rPr>
        <w:t>OPC:</w:t>
      </w:r>
      <w:r>
        <w:rPr>
          <w:rFonts w:ascii="Times New Roman" w:hAnsi="Times New Roman"/>
          <w:bCs/>
          <w:sz w:val="24"/>
        </w:rPr>
        <w:tab/>
      </w:r>
      <w:r>
        <w:rPr>
          <w:rFonts w:ascii="Times New Roman" w:hAnsi="Times New Roman"/>
          <w:bCs/>
          <w:sz w:val="24"/>
        </w:rPr>
        <w:tab/>
        <w:t>No position.</w:t>
      </w:r>
    </w:p>
    <w:p w:rsidR="0085390F" w:rsidRDefault="0085390F" w:rsidP="0085390F">
      <w:pPr>
        <w:rPr>
          <w:rFonts w:ascii="Calibri" w:hAnsi="Calibri"/>
          <w:szCs w:val="20"/>
        </w:rPr>
      </w:pPr>
    </w:p>
    <w:p w:rsidR="0085390F" w:rsidRPr="0085390F" w:rsidRDefault="0085390F" w:rsidP="004237BE">
      <w:pPr>
        <w:widowControl/>
        <w:autoSpaceDE/>
        <w:autoSpaceDN/>
        <w:adjustRightInd/>
        <w:spacing w:afterLines="200" w:line="480" w:lineRule="auto"/>
        <w:ind w:left="720"/>
        <w:contextualSpacing/>
        <w:jc w:val="both"/>
        <w:rPr>
          <w:rFonts w:ascii="Times New Roman" w:hAnsi="Times New Roman"/>
          <w:sz w:val="24"/>
        </w:rPr>
      </w:pPr>
    </w:p>
    <w:p w:rsidR="0085390F" w:rsidRPr="0085390F" w:rsidRDefault="0085390F" w:rsidP="0085390F">
      <w:pPr>
        <w:ind w:left="4320" w:firstLine="720"/>
        <w:rPr>
          <w:rFonts w:ascii="Times New Roman" w:hAnsi="Times New Roman"/>
          <w:sz w:val="24"/>
        </w:rPr>
      </w:pPr>
      <w:r w:rsidRPr="0085390F">
        <w:rPr>
          <w:rFonts w:ascii="Times New Roman" w:hAnsi="Times New Roman"/>
          <w:sz w:val="24"/>
        </w:rPr>
        <w:t>J.R. Kelly</w:t>
      </w:r>
    </w:p>
    <w:p w:rsidR="0085390F" w:rsidRPr="0085390F" w:rsidRDefault="0085390F" w:rsidP="0085390F">
      <w:pPr>
        <w:ind w:left="4320" w:firstLine="720"/>
        <w:rPr>
          <w:rFonts w:ascii="Times New Roman" w:hAnsi="Times New Roman"/>
          <w:sz w:val="24"/>
        </w:rPr>
      </w:pPr>
      <w:r w:rsidRPr="0085390F">
        <w:rPr>
          <w:rFonts w:ascii="Times New Roman" w:hAnsi="Times New Roman"/>
          <w:sz w:val="24"/>
        </w:rPr>
        <w:t>Public Counsel</w:t>
      </w:r>
    </w:p>
    <w:p w:rsidR="0085390F" w:rsidRPr="0085390F" w:rsidRDefault="0085390F" w:rsidP="0085390F">
      <w:pPr>
        <w:ind w:left="4320" w:firstLine="720"/>
        <w:rPr>
          <w:rFonts w:ascii="Times New Roman" w:hAnsi="Times New Roman"/>
          <w:sz w:val="24"/>
        </w:rPr>
      </w:pPr>
    </w:p>
    <w:p w:rsidR="0085390F" w:rsidRPr="0085390F" w:rsidRDefault="0085390F" w:rsidP="0085390F">
      <w:pPr>
        <w:ind w:left="4320" w:firstLine="720"/>
        <w:rPr>
          <w:rFonts w:ascii="Times New Roman" w:hAnsi="Times New Roman"/>
          <w:sz w:val="24"/>
        </w:rPr>
      </w:pPr>
    </w:p>
    <w:p w:rsidR="0085390F" w:rsidRPr="003F0209" w:rsidRDefault="0085390F" w:rsidP="0085390F">
      <w:pPr>
        <w:rPr>
          <w:rFonts w:ascii="Times New Roman" w:hAnsi="Times New Roman"/>
          <w:sz w:val="24"/>
          <w:u w:val="single"/>
        </w:rPr>
      </w:pP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sz w:val="24"/>
        </w:rPr>
        <w:t xml:space="preserve">   </w:t>
      </w:r>
      <w:r w:rsidRPr="0085390F">
        <w:rPr>
          <w:rFonts w:ascii="Times New Roman" w:hAnsi="Times New Roman"/>
          <w:sz w:val="24"/>
        </w:rPr>
        <w:tab/>
      </w:r>
      <w:r w:rsidRPr="0085390F">
        <w:rPr>
          <w:rFonts w:ascii="Times New Roman" w:hAnsi="Times New Roman"/>
          <w:sz w:val="24"/>
        </w:rPr>
        <w:tab/>
      </w:r>
      <w:r w:rsidR="003F0209">
        <w:rPr>
          <w:rFonts w:ascii="Times New Roman" w:hAnsi="Times New Roman"/>
          <w:sz w:val="24"/>
          <w:u w:val="single"/>
        </w:rPr>
        <w:t>s/ Joseph A. McGlothlin</w:t>
      </w:r>
    </w:p>
    <w:p w:rsidR="0085390F" w:rsidRPr="0085390F" w:rsidRDefault="0085390F" w:rsidP="0085390F">
      <w:pPr>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 xml:space="preserve">Joseph A. McGlothlin </w:t>
      </w:r>
    </w:p>
    <w:p w:rsidR="0085390F" w:rsidRPr="0085390F" w:rsidRDefault="0085390F" w:rsidP="0085390F">
      <w:pPr>
        <w:jc w:val="both"/>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Associate Public Counsel</w:t>
      </w:r>
    </w:p>
    <w:p w:rsidR="0085390F" w:rsidRPr="0085390F" w:rsidRDefault="0085390F" w:rsidP="0085390F">
      <w:pPr>
        <w:rPr>
          <w:rFonts w:ascii="Times New Roman" w:hAnsi="Times New Roman"/>
          <w:b/>
          <w:bCs/>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p>
    <w:p w:rsidR="0085390F" w:rsidRPr="0085390F" w:rsidRDefault="0085390F" w:rsidP="0085390F">
      <w:pPr>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Erik L. Sayler</w:t>
      </w:r>
    </w:p>
    <w:p w:rsidR="0085390F" w:rsidRPr="0085390F" w:rsidRDefault="0085390F" w:rsidP="0085390F">
      <w:pPr>
        <w:jc w:val="both"/>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Associate Public Counsel</w:t>
      </w:r>
    </w:p>
    <w:p w:rsidR="0085390F" w:rsidRPr="0085390F" w:rsidRDefault="0085390F" w:rsidP="0085390F">
      <w:pPr>
        <w:jc w:val="both"/>
        <w:rPr>
          <w:rFonts w:ascii="Times New Roman" w:hAnsi="Times New Roman"/>
          <w:sz w:val="24"/>
          <w:u w:val="single"/>
        </w:rPr>
      </w:pPr>
    </w:p>
    <w:p w:rsidR="0085390F" w:rsidRPr="0085390F" w:rsidRDefault="0085390F" w:rsidP="0085390F">
      <w:pPr>
        <w:jc w:val="both"/>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Office of Public Counsel</w:t>
      </w:r>
    </w:p>
    <w:p w:rsidR="0085390F" w:rsidRPr="0085390F" w:rsidRDefault="0085390F" w:rsidP="0085390F">
      <w:pPr>
        <w:jc w:val="both"/>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c/o The Florida Legislature</w:t>
      </w:r>
    </w:p>
    <w:p w:rsidR="0085390F" w:rsidRPr="0085390F" w:rsidRDefault="0085390F" w:rsidP="0085390F">
      <w:pPr>
        <w:ind w:left="4320" w:firstLine="720"/>
        <w:jc w:val="both"/>
        <w:rPr>
          <w:rFonts w:ascii="Times New Roman" w:hAnsi="Times New Roman"/>
          <w:sz w:val="24"/>
        </w:rPr>
      </w:pPr>
      <w:r w:rsidRPr="0085390F">
        <w:rPr>
          <w:rFonts w:ascii="Times New Roman" w:hAnsi="Times New Roman"/>
          <w:sz w:val="24"/>
        </w:rPr>
        <w:t>111 West Madison Street, Room 812</w:t>
      </w:r>
    </w:p>
    <w:p w:rsidR="0085390F" w:rsidRPr="0085390F" w:rsidRDefault="0085390F" w:rsidP="0085390F">
      <w:pPr>
        <w:ind w:left="4320" w:firstLine="720"/>
        <w:jc w:val="both"/>
        <w:rPr>
          <w:rFonts w:ascii="Times New Roman" w:hAnsi="Times New Roman"/>
          <w:sz w:val="24"/>
        </w:rPr>
      </w:pPr>
      <w:r w:rsidRPr="0085390F">
        <w:rPr>
          <w:rFonts w:ascii="Times New Roman" w:hAnsi="Times New Roman"/>
          <w:sz w:val="24"/>
        </w:rPr>
        <w:t>Tallahassee, FL 32399-1400</w:t>
      </w:r>
    </w:p>
    <w:p w:rsidR="0085390F" w:rsidRPr="0085390F" w:rsidRDefault="0085390F" w:rsidP="0085390F">
      <w:pPr>
        <w:rPr>
          <w:rFonts w:ascii="Times New Roman" w:hAnsi="Times New Roman"/>
          <w:b/>
          <w:bCs/>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(850) 488-9330</w:t>
      </w:r>
      <w:r w:rsidRPr="0085390F">
        <w:rPr>
          <w:rFonts w:ascii="Times New Roman" w:hAnsi="Times New Roman"/>
          <w:b/>
          <w:bCs/>
          <w:sz w:val="24"/>
        </w:rPr>
        <w:br w:type="page"/>
      </w:r>
    </w:p>
    <w:p w:rsidR="0085390F" w:rsidRPr="0085390F" w:rsidRDefault="0085390F" w:rsidP="0085390F">
      <w:pPr>
        <w:tabs>
          <w:tab w:val="left" w:pos="0"/>
        </w:tabs>
        <w:jc w:val="center"/>
        <w:rPr>
          <w:rFonts w:ascii="Times New Roman" w:hAnsi="Times New Roman"/>
          <w:b/>
          <w:sz w:val="24"/>
          <w:u w:val="single"/>
        </w:rPr>
      </w:pPr>
      <w:r w:rsidRPr="0085390F">
        <w:rPr>
          <w:rFonts w:ascii="Times New Roman" w:hAnsi="Times New Roman"/>
          <w:b/>
          <w:sz w:val="24"/>
          <w:u w:val="single"/>
        </w:rPr>
        <w:lastRenderedPageBreak/>
        <w:t>CERTIFICATE OF SERVICE</w:t>
      </w:r>
    </w:p>
    <w:p w:rsidR="0085390F" w:rsidRPr="0085390F" w:rsidRDefault="0085390F" w:rsidP="0085390F">
      <w:pPr>
        <w:tabs>
          <w:tab w:val="left" w:pos="0"/>
        </w:tabs>
        <w:jc w:val="center"/>
        <w:rPr>
          <w:rFonts w:ascii="Times New Roman" w:hAnsi="Times New Roman"/>
          <w:b/>
          <w:sz w:val="24"/>
          <w:u w:val="single"/>
        </w:rPr>
      </w:pPr>
      <w:r w:rsidRPr="0085390F">
        <w:rPr>
          <w:rFonts w:ascii="Times New Roman" w:hAnsi="Times New Roman"/>
          <w:b/>
          <w:sz w:val="24"/>
          <w:u w:val="single"/>
        </w:rPr>
        <w:t>DOCKET NO. 110138-EI</w:t>
      </w:r>
    </w:p>
    <w:p w:rsidR="0085390F" w:rsidRPr="0085390F" w:rsidRDefault="0085390F" w:rsidP="0085390F">
      <w:pPr>
        <w:tabs>
          <w:tab w:val="left" w:pos="0"/>
        </w:tabs>
        <w:spacing w:line="480" w:lineRule="auto"/>
        <w:rPr>
          <w:rFonts w:ascii="Times New Roman" w:hAnsi="Times New Roman"/>
          <w:sz w:val="24"/>
        </w:rPr>
      </w:pPr>
      <w:r w:rsidRPr="0085390F">
        <w:rPr>
          <w:rFonts w:ascii="Times New Roman" w:hAnsi="Times New Roman"/>
          <w:sz w:val="24"/>
        </w:rPr>
        <w:tab/>
      </w:r>
    </w:p>
    <w:p w:rsidR="0085390F" w:rsidRPr="0085390F" w:rsidRDefault="0085390F" w:rsidP="0085390F">
      <w:pPr>
        <w:spacing w:line="480" w:lineRule="auto"/>
        <w:rPr>
          <w:rFonts w:ascii="Times New Roman" w:hAnsi="Times New Roman"/>
          <w:sz w:val="24"/>
        </w:rPr>
      </w:pPr>
      <w:r w:rsidRPr="0085390F">
        <w:rPr>
          <w:rFonts w:ascii="Times New Roman" w:hAnsi="Times New Roman"/>
          <w:sz w:val="24"/>
        </w:rPr>
        <w:tab/>
        <w:t xml:space="preserve">I HEREBY CERTIFY that a copy of the foregoing </w:t>
      </w:r>
      <w:r w:rsidRPr="0085390F">
        <w:rPr>
          <w:rFonts w:ascii="Times New Roman" w:hAnsi="Times New Roman"/>
          <w:sz w:val="24"/>
        </w:rPr>
        <w:tab/>
      </w:r>
      <w:r w:rsidRPr="00697FF7">
        <w:rPr>
          <w:rFonts w:ascii="Times New Roman" w:hAnsi="Times New Roman"/>
          <w:b/>
          <w:bCs/>
          <w:sz w:val="24"/>
          <w:u w:val="single"/>
        </w:rPr>
        <w:t>PRE</w:t>
      </w:r>
      <w:r>
        <w:rPr>
          <w:rFonts w:ascii="Times New Roman" w:hAnsi="Times New Roman"/>
          <w:b/>
          <w:bCs/>
          <w:sz w:val="24"/>
          <w:u w:val="single"/>
        </w:rPr>
        <w:t xml:space="preserve">LIMINARY LIST OF ISSUES AND POSITIONS </w:t>
      </w:r>
      <w:r w:rsidRPr="00697FF7">
        <w:rPr>
          <w:rFonts w:ascii="Times New Roman" w:hAnsi="Times New Roman"/>
          <w:b/>
          <w:bCs/>
          <w:sz w:val="24"/>
          <w:u w:val="single"/>
        </w:rPr>
        <w:t>OF THE OFFICE OF PUBLIC COUNSEL</w:t>
      </w:r>
      <w:r>
        <w:rPr>
          <w:rFonts w:ascii="Times New Roman" w:hAnsi="Times New Roman"/>
          <w:b/>
          <w:bCs/>
          <w:sz w:val="24"/>
        </w:rPr>
        <w:t xml:space="preserve"> </w:t>
      </w:r>
      <w:r w:rsidRPr="0085390F">
        <w:rPr>
          <w:rFonts w:ascii="Times New Roman" w:hAnsi="Times New Roman"/>
          <w:sz w:val="24"/>
        </w:rPr>
        <w:t xml:space="preserve">has been furnished by electronic mail to the following parties on this </w:t>
      </w:r>
      <w:r>
        <w:rPr>
          <w:rFonts w:ascii="Times New Roman" w:hAnsi="Times New Roman"/>
          <w:sz w:val="24"/>
        </w:rPr>
        <w:t>3rd</w:t>
      </w:r>
      <w:r w:rsidRPr="0085390F">
        <w:rPr>
          <w:rFonts w:ascii="Times New Roman" w:hAnsi="Times New Roman"/>
          <w:sz w:val="24"/>
        </w:rPr>
        <w:t xml:space="preserve"> day of</w:t>
      </w:r>
      <w:r>
        <w:rPr>
          <w:rFonts w:ascii="Times New Roman" w:hAnsi="Times New Roman"/>
          <w:sz w:val="24"/>
        </w:rPr>
        <w:t xml:space="preserve"> November</w:t>
      </w:r>
      <w:r w:rsidRPr="0085390F">
        <w:rPr>
          <w:rFonts w:ascii="Times New Roman" w:hAnsi="Times New Roman"/>
          <w:sz w:val="24"/>
        </w:rPr>
        <w:t xml:space="preserve">, 2011 to the following: </w:t>
      </w:r>
    </w:p>
    <w:tbl>
      <w:tblPr>
        <w:tblW w:w="0" w:type="auto"/>
        <w:tblLook w:val="04A0"/>
      </w:tblPr>
      <w:tblGrid>
        <w:gridCol w:w="4788"/>
        <w:gridCol w:w="4788"/>
      </w:tblGrid>
      <w:tr w:rsidR="0085390F" w:rsidRPr="0085390F" w:rsidTr="00752708">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Caroline Klancke, Esquire</w:t>
            </w:r>
          </w:p>
          <w:p w:rsidR="0085390F" w:rsidRPr="0085390F" w:rsidRDefault="0085390F" w:rsidP="00752708">
            <w:pPr>
              <w:rPr>
                <w:rFonts w:ascii="Times New Roman" w:hAnsi="Times New Roman"/>
                <w:sz w:val="24"/>
              </w:rPr>
            </w:pPr>
            <w:r w:rsidRPr="0085390F">
              <w:rPr>
                <w:rFonts w:ascii="Times New Roman" w:hAnsi="Times New Roman"/>
                <w:sz w:val="24"/>
              </w:rPr>
              <w:t>Keino Young, Esquire</w:t>
            </w:r>
          </w:p>
          <w:p w:rsidR="0085390F" w:rsidRPr="0085390F" w:rsidRDefault="0085390F" w:rsidP="00752708">
            <w:pPr>
              <w:rPr>
                <w:rFonts w:ascii="Times New Roman" w:hAnsi="Times New Roman"/>
                <w:sz w:val="24"/>
              </w:rPr>
            </w:pPr>
            <w:r w:rsidRPr="0085390F">
              <w:rPr>
                <w:rFonts w:ascii="Times New Roman" w:hAnsi="Times New Roman"/>
                <w:sz w:val="24"/>
              </w:rPr>
              <w:t>Martha Barrera, Esquire</w:t>
            </w:r>
          </w:p>
          <w:p w:rsidR="0085390F" w:rsidRPr="0085390F" w:rsidRDefault="0085390F" w:rsidP="00752708">
            <w:pPr>
              <w:rPr>
                <w:rFonts w:ascii="Times New Roman" w:hAnsi="Times New Roman"/>
                <w:sz w:val="24"/>
              </w:rPr>
            </w:pPr>
            <w:r w:rsidRPr="0085390F">
              <w:rPr>
                <w:rFonts w:ascii="Times New Roman" w:hAnsi="Times New Roman"/>
                <w:sz w:val="24"/>
              </w:rPr>
              <w:t>2540 Shumard Oaks Boulevard</w:t>
            </w:r>
          </w:p>
          <w:p w:rsidR="0085390F" w:rsidRPr="0085390F" w:rsidRDefault="0085390F" w:rsidP="00752708">
            <w:pPr>
              <w:rPr>
                <w:rFonts w:ascii="Times New Roman" w:hAnsi="Times New Roman"/>
                <w:sz w:val="24"/>
              </w:rPr>
            </w:pPr>
            <w:r w:rsidRPr="0085390F">
              <w:rPr>
                <w:rFonts w:ascii="Times New Roman" w:hAnsi="Times New Roman"/>
                <w:sz w:val="24"/>
              </w:rPr>
              <w:t>Florida Public Service Commission</w:t>
            </w:r>
          </w:p>
          <w:p w:rsidR="0085390F" w:rsidRPr="0085390F" w:rsidRDefault="0085390F" w:rsidP="00752708">
            <w:pPr>
              <w:rPr>
                <w:rFonts w:ascii="Times New Roman" w:hAnsi="Times New Roman"/>
                <w:sz w:val="24"/>
              </w:rPr>
            </w:pPr>
            <w:r w:rsidRPr="0085390F">
              <w:rPr>
                <w:rFonts w:ascii="Times New Roman" w:hAnsi="Times New Roman"/>
                <w:sz w:val="24"/>
              </w:rPr>
              <w:t>Tallahassee, FL 32399-0850</w:t>
            </w:r>
          </w:p>
          <w:p w:rsidR="0085390F" w:rsidRPr="0085390F" w:rsidRDefault="0085390F" w:rsidP="00752708">
            <w:pPr>
              <w:rPr>
                <w:rFonts w:ascii="Times New Roman" w:hAnsi="Times New Roman"/>
                <w:sz w:val="24"/>
              </w:rPr>
            </w:pPr>
          </w:p>
        </w:tc>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Jeffrey A. Stone, Esquire</w:t>
            </w:r>
          </w:p>
          <w:p w:rsidR="0085390F" w:rsidRPr="0085390F" w:rsidRDefault="0085390F" w:rsidP="00752708">
            <w:pPr>
              <w:rPr>
                <w:rFonts w:ascii="Times New Roman" w:hAnsi="Times New Roman"/>
                <w:sz w:val="24"/>
              </w:rPr>
            </w:pPr>
            <w:r w:rsidRPr="0085390F">
              <w:rPr>
                <w:rFonts w:ascii="Times New Roman" w:hAnsi="Times New Roman"/>
                <w:sz w:val="24"/>
              </w:rPr>
              <w:t>Russell A. Badders, Esquire</w:t>
            </w:r>
          </w:p>
          <w:p w:rsidR="0085390F" w:rsidRPr="0085390F" w:rsidRDefault="0085390F" w:rsidP="00752708">
            <w:pPr>
              <w:rPr>
                <w:rFonts w:ascii="Times New Roman" w:hAnsi="Times New Roman"/>
                <w:sz w:val="24"/>
              </w:rPr>
            </w:pPr>
            <w:r w:rsidRPr="0085390F">
              <w:rPr>
                <w:rFonts w:ascii="Times New Roman" w:hAnsi="Times New Roman"/>
                <w:sz w:val="24"/>
              </w:rPr>
              <w:t>Steven R. Griffin, Esquire</w:t>
            </w:r>
          </w:p>
          <w:p w:rsidR="0085390F" w:rsidRPr="0085390F" w:rsidRDefault="0085390F" w:rsidP="00752708">
            <w:pPr>
              <w:rPr>
                <w:rFonts w:ascii="Times New Roman" w:hAnsi="Times New Roman"/>
                <w:sz w:val="24"/>
              </w:rPr>
            </w:pPr>
            <w:r w:rsidRPr="0085390F">
              <w:rPr>
                <w:rFonts w:ascii="Times New Roman" w:hAnsi="Times New Roman"/>
                <w:sz w:val="24"/>
              </w:rPr>
              <w:t>Beggs &amp; Lane</w:t>
            </w:r>
          </w:p>
          <w:p w:rsidR="0085390F" w:rsidRPr="0085390F" w:rsidRDefault="0085390F" w:rsidP="00752708">
            <w:pPr>
              <w:rPr>
                <w:rFonts w:ascii="Times New Roman" w:hAnsi="Times New Roman"/>
                <w:sz w:val="24"/>
                <w:lang w:val="es-ES"/>
              </w:rPr>
            </w:pPr>
            <w:r w:rsidRPr="0085390F">
              <w:rPr>
                <w:rFonts w:ascii="Times New Roman" w:hAnsi="Times New Roman"/>
                <w:sz w:val="24"/>
                <w:lang w:val="es-ES"/>
              </w:rPr>
              <w:t>P. O. Box 12950</w:t>
            </w:r>
          </w:p>
          <w:p w:rsidR="0085390F" w:rsidRPr="0085390F" w:rsidRDefault="0085390F" w:rsidP="00752708">
            <w:pPr>
              <w:rPr>
                <w:rFonts w:ascii="Times New Roman" w:hAnsi="Times New Roman"/>
                <w:sz w:val="24"/>
                <w:lang w:val="es-ES"/>
              </w:rPr>
            </w:pPr>
            <w:r w:rsidRPr="0085390F">
              <w:rPr>
                <w:rFonts w:ascii="Times New Roman" w:hAnsi="Times New Roman"/>
                <w:sz w:val="24"/>
                <w:lang w:val="es-ES"/>
              </w:rPr>
              <w:t>Pensacola, FL 32576-2950</w:t>
            </w:r>
          </w:p>
        </w:tc>
      </w:tr>
      <w:tr w:rsidR="0085390F" w:rsidRPr="0085390F" w:rsidTr="00752708">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Susan Ritenour</w:t>
            </w:r>
          </w:p>
          <w:p w:rsidR="0085390F" w:rsidRPr="0085390F" w:rsidRDefault="0085390F" w:rsidP="00752708">
            <w:pPr>
              <w:rPr>
                <w:rFonts w:ascii="Times New Roman" w:hAnsi="Times New Roman"/>
                <w:sz w:val="24"/>
              </w:rPr>
            </w:pPr>
            <w:r w:rsidRPr="0085390F">
              <w:rPr>
                <w:rFonts w:ascii="Times New Roman" w:hAnsi="Times New Roman"/>
                <w:sz w:val="24"/>
              </w:rPr>
              <w:t>Gulf Power Company</w:t>
            </w:r>
          </w:p>
          <w:p w:rsidR="0085390F" w:rsidRPr="0085390F" w:rsidRDefault="0085390F" w:rsidP="00752708">
            <w:pPr>
              <w:rPr>
                <w:rFonts w:ascii="Times New Roman" w:hAnsi="Times New Roman"/>
                <w:sz w:val="24"/>
              </w:rPr>
            </w:pPr>
            <w:r w:rsidRPr="0085390F">
              <w:rPr>
                <w:rFonts w:ascii="Times New Roman" w:hAnsi="Times New Roman"/>
                <w:sz w:val="24"/>
              </w:rPr>
              <w:t>One Energy Place</w:t>
            </w:r>
          </w:p>
          <w:p w:rsidR="0085390F" w:rsidRPr="0085390F" w:rsidRDefault="0085390F" w:rsidP="00752708">
            <w:pPr>
              <w:rPr>
                <w:rFonts w:ascii="Times New Roman" w:hAnsi="Times New Roman"/>
                <w:sz w:val="24"/>
              </w:rPr>
            </w:pPr>
            <w:r w:rsidRPr="0085390F">
              <w:rPr>
                <w:rFonts w:ascii="Times New Roman" w:hAnsi="Times New Roman"/>
                <w:sz w:val="24"/>
              </w:rPr>
              <w:t>Pensacola, FL 32520</w:t>
            </w:r>
          </w:p>
          <w:p w:rsidR="0085390F" w:rsidRPr="0085390F" w:rsidRDefault="0085390F" w:rsidP="00752708">
            <w:pPr>
              <w:rPr>
                <w:rFonts w:ascii="Times New Roman" w:hAnsi="Times New Roman"/>
                <w:sz w:val="24"/>
              </w:rPr>
            </w:pPr>
          </w:p>
        </w:tc>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Charles Guyton</w:t>
            </w:r>
          </w:p>
          <w:p w:rsidR="0085390F" w:rsidRPr="0085390F" w:rsidRDefault="0085390F" w:rsidP="00752708">
            <w:pPr>
              <w:rPr>
                <w:rFonts w:ascii="Times New Roman" w:hAnsi="Times New Roman"/>
                <w:sz w:val="24"/>
              </w:rPr>
            </w:pPr>
            <w:r w:rsidRPr="0085390F">
              <w:rPr>
                <w:rFonts w:ascii="Times New Roman" w:hAnsi="Times New Roman"/>
                <w:sz w:val="24"/>
              </w:rPr>
              <w:t>Gunster, Yoakley, &amp; Stewart, P.A.</w:t>
            </w:r>
          </w:p>
          <w:p w:rsidR="0085390F" w:rsidRPr="0085390F" w:rsidRDefault="0085390F" w:rsidP="00752708">
            <w:pPr>
              <w:rPr>
                <w:rFonts w:ascii="Times New Roman" w:hAnsi="Times New Roman"/>
                <w:sz w:val="24"/>
              </w:rPr>
            </w:pPr>
            <w:r w:rsidRPr="0085390F">
              <w:rPr>
                <w:rFonts w:ascii="Times New Roman" w:hAnsi="Times New Roman"/>
                <w:sz w:val="24"/>
              </w:rPr>
              <w:t>215 S. Monroe Street, Suite 618</w:t>
            </w:r>
          </w:p>
          <w:p w:rsidR="0085390F" w:rsidRPr="0085390F" w:rsidRDefault="0085390F" w:rsidP="00752708">
            <w:pPr>
              <w:rPr>
                <w:rFonts w:ascii="Times New Roman" w:hAnsi="Times New Roman"/>
                <w:sz w:val="24"/>
              </w:rPr>
            </w:pPr>
            <w:r w:rsidRPr="0085390F">
              <w:rPr>
                <w:rFonts w:ascii="Times New Roman" w:hAnsi="Times New Roman"/>
                <w:sz w:val="24"/>
              </w:rPr>
              <w:t>Tallahassee, FL 32301</w:t>
            </w:r>
          </w:p>
        </w:tc>
      </w:tr>
      <w:tr w:rsidR="0085390F" w:rsidRPr="0085390F" w:rsidTr="00752708">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Richard Melson</w:t>
            </w:r>
          </w:p>
          <w:p w:rsidR="0085390F" w:rsidRPr="0085390F" w:rsidRDefault="0085390F" w:rsidP="00752708">
            <w:pPr>
              <w:rPr>
                <w:rFonts w:ascii="Times New Roman" w:hAnsi="Times New Roman"/>
                <w:sz w:val="24"/>
              </w:rPr>
            </w:pPr>
            <w:r w:rsidRPr="0085390F">
              <w:rPr>
                <w:rFonts w:ascii="Times New Roman" w:hAnsi="Times New Roman"/>
                <w:sz w:val="24"/>
              </w:rPr>
              <w:t>705 Piedmont Drive</w:t>
            </w:r>
          </w:p>
          <w:p w:rsidR="0085390F" w:rsidRPr="0085390F" w:rsidRDefault="0085390F" w:rsidP="00752708">
            <w:pPr>
              <w:rPr>
                <w:rFonts w:ascii="Times New Roman" w:hAnsi="Times New Roman"/>
                <w:sz w:val="24"/>
              </w:rPr>
            </w:pPr>
            <w:r w:rsidRPr="0085390F">
              <w:rPr>
                <w:rFonts w:ascii="Times New Roman" w:hAnsi="Times New Roman"/>
                <w:sz w:val="24"/>
              </w:rPr>
              <w:t>Tallahassee, FL 32312</w:t>
            </w:r>
          </w:p>
        </w:tc>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Robert Scheffel Wright/John T. La Via</w:t>
            </w:r>
          </w:p>
          <w:p w:rsidR="0085390F" w:rsidRPr="0085390F" w:rsidRDefault="0085390F" w:rsidP="00752708">
            <w:pPr>
              <w:rPr>
                <w:rFonts w:ascii="Times New Roman" w:hAnsi="Times New Roman"/>
                <w:sz w:val="24"/>
              </w:rPr>
            </w:pPr>
            <w:r w:rsidRPr="0085390F">
              <w:rPr>
                <w:rFonts w:ascii="Times New Roman" w:hAnsi="Times New Roman"/>
                <w:sz w:val="24"/>
              </w:rPr>
              <w:t xml:space="preserve">Gardner, Bist, Wiener, Wadsworth, Bowden, Bush, Dee, LaVia &amp; Wright, P.A.  </w:t>
            </w:r>
          </w:p>
          <w:p w:rsidR="0085390F" w:rsidRPr="0085390F" w:rsidRDefault="0085390F" w:rsidP="00752708">
            <w:pPr>
              <w:rPr>
                <w:rFonts w:ascii="Times New Roman" w:hAnsi="Times New Roman"/>
                <w:sz w:val="24"/>
              </w:rPr>
            </w:pPr>
            <w:r w:rsidRPr="0085390F">
              <w:rPr>
                <w:rFonts w:ascii="Times New Roman" w:hAnsi="Times New Roman"/>
                <w:sz w:val="24"/>
              </w:rPr>
              <w:t>1300 Thomaswood Drive</w:t>
            </w:r>
          </w:p>
          <w:p w:rsidR="0085390F" w:rsidRPr="0085390F" w:rsidRDefault="0085390F" w:rsidP="00752708">
            <w:pPr>
              <w:rPr>
                <w:rFonts w:ascii="Times New Roman" w:hAnsi="Times New Roman"/>
                <w:sz w:val="24"/>
              </w:rPr>
            </w:pPr>
            <w:r w:rsidRPr="0085390F">
              <w:rPr>
                <w:rFonts w:ascii="Times New Roman" w:hAnsi="Times New Roman"/>
                <w:sz w:val="24"/>
              </w:rPr>
              <w:t>Tallahassee FL 32308</w:t>
            </w:r>
            <w:r w:rsidRPr="0085390F">
              <w:rPr>
                <w:rFonts w:ascii="Times New Roman" w:hAnsi="Times New Roman"/>
                <w:sz w:val="24"/>
              </w:rPr>
              <w:br/>
            </w:r>
          </w:p>
        </w:tc>
      </w:tr>
      <w:tr w:rsidR="0085390F" w:rsidRPr="0085390F" w:rsidTr="00752708">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Federal Executive Agencies</w:t>
            </w:r>
          </w:p>
          <w:p w:rsidR="0085390F" w:rsidRPr="0085390F" w:rsidRDefault="0085390F" w:rsidP="00752708">
            <w:pPr>
              <w:rPr>
                <w:rFonts w:ascii="Times New Roman" w:hAnsi="Times New Roman"/>
                <w:sz w:val="24"/>
              </w:rPr>
            </w:pPr>
            <w:r w:rsidRPr="0085390F">
              <w:rPr>
                <w:rFonts w:ascii="Times New Roman" w:hAnsi="Times New Roman"/>
                <w:sz w:val="24"/>
              </w:rPr>
              <w:t>Christopher Thompson/Karen White</w:t>
            </w:r>
          </w:p>
          <w:p w:rsidR="0085390F" w:rsidRPr="0085390F" w:rsidRDefault="0085390F" w:rsidP="00752708">
            <w:pPr>
              <w:rPr>
                <w:rFonts w:ascii="Times New Roman" w:hAnsi="Times New Roman"/>
                <w:sz w:val="24"/>
              </w:rPr>
            </w:pPr>
            <w:r w:rsidRPr="0085390F">
              <w:rPr>
                <w:rFonts w:ascii="Times New Roman" w:hAnsi="Times New Roman"/>
                <w:sz w:val="24"/>
              </w:rPr>
              <w:t>c/o AFLOA/JACL-ULFSC</w:t>
            </w:r>
          </w:p>
          <w:p w:rsidR="0085390F" w:rsidRPr="0085390F" w:rsidRDefault="0085390F" w:rsidP="00752708">
            <w:pPr>
              <w:rPr>
                <w:rFonts w:ascii="Times New Roman" w:hAnsi="Times New Roman"/>
                <w:sz w:val="24"/>
              </w:rPr>
            </w:pPr>
            <w:r w:rsidRPr="0085390F">
              <w:rPr>
                <w:rFonts w:ascii="Times New Roman" w:hAnsi="Times New Roman"/>
                <w:sz w:val="24"/>
              </w:rPr>
              <w:t>139 Barnes Drive, Suite 1</w:t>
            </w:r>
          </w:p>
          <w:p w:rsidR="0085390F" w:rsidRPr="0085390F" w:rsidRDefault="0085390F" w:rsidP="00752708">
            <w:pPr>
              <w:rPr>
                <w:rFonts w:ascii="Times New Roman" w:hAnsi="Times New Roman"/>
                <w:sz w:val="24"/>
              </w:rPr>
            </w:pPr>
            <w:r w:rsidRPr="0085390F">
              <w:rPr>
                <w:rFonts w:ascii="Times New Roman" w:hAnsi="Times New Roman"/>
                <w:sz w:val="24"/>
              </w:rPr>
              <w:t>Tyndall AFB, FL 32403</w:t>
            </w:r>
          </w:p>
        </w:tc>
        <w:tc>
          <w:tcPr>
            <w:tcW w:w="4788" w:type="dxa"/>
          </w:tcPr>
          <w:p w:rsidR="0085390F" w:rsidRPr="0085390F" w:rsidRDefault="0085390F" w:rsidP="00752708">
            <w:pPr>
              <w:rPr>
                <w:rFonts w:ascii="Times New Roman" w:hAnsi="Times New Roman"/>
                <w:sz w:val="24"/>
              </w:rPr>
            </w:pPr>
            <w:r w:rsidRPr="0085390F">
              <w:rPr>
                <w:rFonts w:ascii="Times New Roman" w:hAnsi="Times New Roman"/>
                <w:sz w:val="24"/>
              </w:rPr>
              <w:t>Florida Industrial Power Users Group</w:t>
            </w:r>
          </w:p>
          <w:p w:rsidR="0085390F" w:rsidRPr="0085390F" w:rsidRDefault="0085390F" w:rsidP="00752708">
            <w:pPr>
              <w:rPr>
                <w:rFonts w:ascii="Times New Roman" w:hAnsi="Times New Roman"/>
                <w:sz w:val="24"/>
              </w:rPr>
            </w:pPr>
            <w:r w:rsidRPr="0085390F">
              <w:rPr>
                <w:rFonts w:ascii="Times New Roman" w:hAnsi="Times New Roman"/>
                <w:sz w:val="24"/>
              </w:rPr>
              <w:t>Vicki G. Kaufman/Jon C. Moyle, Jr.</w:t>
            </w:r>
          </w:p>
          <w:p w:rsidR="0085390F" w:rsidRPr="0085390F" w:rsidRDefault="0085390F" w:rsidP="00752708">
            <w:pPr>
              <w:rPr>
                <w:rFonts w:ascii="Times New Roman" w:hAnsi="Times New Roman"/>
                <w:sz w:val="24"/>
              </w:rPr>
            </w:pPr>
            <w:r w:rsidRPr="0085390F">
              <w:rPr>
                <w:rFonts w:ascii="Times New Roman" w:hAnsi="Times New Roman"/>
                <w:sz w:val="24"/>
              </w:rPr>
              <w:t>Keefe Anchors Gordon &amp; Moyle, P.A.</w:t>
            </w:r>
          </w:p>
          <w:p w:rsidR="0085390F" w:rsidRPr="0085390F" w:rsidRDefault="0085390F" w:rsidP="00752708">
            <w:pPr>
              <w:rPr>
                <w:rFonts w:ascii="Times New Roman" w:hAnsi="Times New Roman"/>
                <w:sz w:val="24"/>
              </w:rPr>
            </w:pPr>
            <w:r w:rsidRPr="0085390F">
              <w:rPr>
                <w:rFonts w:ascii="Times New Roman" w:hAnsi="Times New Roman"/>
                <w:sz w:val="24"/>
              </w:rPr>
              <w:t>118 North Gadsden Street</w:t>
            </w:r>
          </w:p>
          <w:p w:rsidR="0085390F" w:rsidRPr="0085390F" w:rsidRDefault="0085390F" w:rsidP="00752708">
            <w:pPr>
              <w:rPr>
                <w:rFonts w:ascii="Times New Roman" w:hAnsi="Times New Roman"/>
                <w:sz w:val="24"/>
              </w:rPr>
            </w:pPr>
            <w:r w:rsidRPr="0085390F">
              <w:rPr>
                <w:rFonts w:ascii="Times New Roman" w:hAnsi="Times New Roman"/>
                <w:sz w:val="24"/>
              </w:rPr>
              <w:t>Tallahassee, FL 32301</w:t>
            </w:r>
          </w:p>
        </w:tc>
      </w:tr>
    </w:tbl>
    <w:p w:rsidR="0085390F" w:rsidRPr="0085390F" w:rsidRDefault="0085390F" w:rsidP="0085390F">
      <w:pPr>
        <w:rPr>
          <w:rFonts w:ascii="Times New Roman" w:hAnsi="Times New Roman"/>
          <w:sz w:val="24"/>
        </w:rPr>
      </w:pPr>
    </w:p>
    <w:p w:rsidR="0085390F" w:rsidRPr="0085390F" w:rsidRDefault="0085390F" w:rsidP="0085390F">
      <w:pPr>
        <w:rPr>
          <w:rFonts w:ascii="Times New Roman" w:hAnsi="Times New Roman"/>
          <w:sz w:val="24"/>
        </w:rPr>
      </w:pPr>
    </w:p>
    <w:p w:rsidR="0085390F" w:rsidRPr="0085390F" w:rsidRDefault="0085390F" w:rsidP="0085390F">
      <w:pPr>
        <w:rPr>
          <w:rFonts w:ascii="Times New Roman" w:hAnsi="Times New Roman"/>
          <w:sz w:val="24"/>
        </w:rPr>
      </w:pPr>
    </w:p>
    <w:p w:rsidR="0085390F" w:rsidRPr="0085390F" w:rsidRDefault="0085390F" w:rsidP="0085390F">
      <w:pPr>
        <w:rPr>
          <w:rFonts w:ascii="Times New Roman" w:hAnsi="Times New Roman"/>
          <w:sz w:val="24"/>
        </w:rPr>
      </w:pPr>
    </w:p>
    <w:p w:rsidR="0085390F" w:rsidRPr="0085390F" w:rsidRDefault="0085390F" w:rsidP="0085390F">
      <w:pPr>
        <w:rPr>
          <w:rFonts w:ascii="Times New Roman" w:hAnsi="Times New Roman"/>
          <w:sz w:val="24"/>
        </w:rPr>
      </w:pPr>
    </w:p>
    <w:p w:rsidR="0085390F" w:rsidRPr="003F0209" w:rsidRDefault="0085390F" w:rsidP="0085390F">
      <w:pPr>
        <w:rPr>
          <w:rFonts w:ascii="Times New Roman" w:hAnsi="Times New Roman"/>
          <w:sz w:val="24"/>
          <w:u w:val="single"/>
        </w:rPr>
      </w:pP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r>
      <w:r w:rsidRPr="0085390F">
        <w:rPr>
          <w:rFonts w:ascii="Times New Roman" w:hAnsi="Times New Roman"/>
          <w:color w:val="330099"/>
          <w:sz w:val="24"/>
        </w:rPr>
        <w:tab/>
        <w:t xml:space="preserve">   </w:t>
      </w:r>
      <w:r w:rsidRPr="0085390F">
        <w:rPr>
          <w:rFonts w:ascii="Times New Roman" w:hAnsi="Times New Roman"/>
          <w:color w:val="330099"/>
          <w:sz w:val="24"/>
        </w:rPr>
        <w:tab/>
      </w:r>
      <w:r w:rsidRPr="0085390F">
        <w:rPr>
          <w:rFonts w:ascii="Times New Roman" w:hAnsi="Times New Roman"/>
          <w:color w:val="330099"/>
          <w:sz w:val="24"/>
        </w:rPr>
        <w:tab/>
      </w:r>
      <w:r w:rsidR="003F0209" w:rsidRPr="003F0209">
        <w:rPr>
          <w:rFonts w:ascii="Times New Roman" w:hAnsi="Times New Roman"/>
          <w:sz w:val="24"/>
          <w:u w:val="single"/>
        </w:rPr>
        <w:t>s/ Joseph A. McGlothlin</w:t>
      </w:r>
    </w:p>
    <w:p w:rsidR="0085390F" w:rsidRPr="0085390F" w:rsidRDefault="0085390F" w:rsidP="0085390F">
      <w:pPr>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 xml:space="preserve">Joseph A. McGlothlin </w:t>
      </w:r>
    </w:p>
    <w:p w:rsidR="0085390F" w:rsidRPr="0085390F" w:rsidRDefault="0085390F" w:rsidP="0085390F">
      <w:pPr>
        <w:jc w:val="both"/>
        <w:rPr>
          <w:rFonts w:ascii="Times New Roman" w:hAnsi="Times New Roman"/>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t>Associate Public Counsel</w:t>
      </w:r>
    </w:p>
    <w:p w:rsidR="0085390F" w:rsidRPr="0085390F" w:rsidRDefault="0085390F" w:rsidP="0085390F">
      <w:pPr>
        <w:rPr>
          <w:rFonts w:ascii="Times New Roman" w:hAnsi="Times New Roman"/>
          <w:b/>
          <w:bCs/>
          <w:sz w:val="24"/>
        </w:rPr>
      </w:pP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r w:rsidRPr="0085390F">
        <w:rPr>
          <w:rFonts w:ascii="Times New Roman" w:hAnsi="Times New Roman"/>
          <w:sz w:val="24"/>
        </w:rPr>
        <w:tab/>
      </w:r>
    </w:p>
    <w:p w:rsidR="0085390F" w:rsidRPr="0085390F" w:rsidRDefault="0085390F" w:rsidP="0085390F">
      <w:pPr>
        <w:jc w:val="both"/>
        <w:rPr>
          <w:rFonts w:ascii="Times New Roman" w:hAnsi="Times New Roman"/>
          <w:sz w:val="24"/>
        </w:rPr>
      </w:pPr>
    </w:p>
    <w:p w:rsidR="00913059" w:rsidRPr="0085390F" w:rsidRDefault="00913059" w:rsidP="0085390F">
      <w:pPr>
        <w:rPr>
          <w:rFonts w:ascii="Times New Roman" w:hAnsi="Times New Roman"/>
          <w:sz w:val="24"/>
        </w:rPr>
      </w:pPr>
    </w:p>
    <w:sectPr w:rsidR="00913059" w:rsidRPr="0085390F" w:rsidSect="00B11509">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86F" w:rsidRDefault="00D7186F" w:rsidP="00AE6061">
      <w:r>
        <w:separator/>
      </w:r>
    </w:p>
  </w:endnote>
  <w:endnote w:type="continuationSeparator" w:id="0">
    <w:p w:rsidR="00D7186F" w:rsidRDefault="00D7186F" w:rsidP="00AE6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4879"/>
      <w:docPartObj>
        <w:docPartGallery w:val="Page Numbers (Bottom of Page)"/>
        <w:docPartUnique/>
      </w:docPartObj>
    </w:sdtPr>
    <w:sdtContent>
      <w:p w:rsidR="00B11509" w:rsidRDefault="008E2B93">
        <w:pPr>
          <w:pStyle w:val="Footer"/>
          <w:jc w:val="center"/>
        </w:pPr>
        <w:fldSimple w:instr=" PAGE   \* MERGEFORMAT ">
          <w:r w:rsidR="004237BE">
            <w:rPr>
              <w:noProof/>
            </w:rPr>
            <w:t>21</w:t>
          </w:r>
        </w:fldSimple>
      </w:p>
    </w:sdtContent>
  </w:sdt>
  <w:p w:rsidR="00752708" w:rsidRDefault="00752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86F" w:rsidRDefault="00D7186F" w:rsidP="00AE6061">
      <w:r>
        <w:separator/>
      </w:r>
    </w:p>
  </w:footnote>
  <w:footnote w:type="continuationSeparator" w:id="0">
    <w:p w:rsidR="00D7186F" w:rsidRDefault="00D7186F" w:rsidP="00AE6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08" w:rsidRDefault="00752708" w:rsidP="00E9194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54DB0"/>
    <w:multiLevelType w:val="hybridMultilevel"/>
    <w:tmpl w:val="28A6D456"/>
    <w:lvl w:ilvl="0" w:tplc="4CA862AC">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8"/>
  </w:num>
  <w:num w:numId="4">
    <w:abstractNumId w:val="0"/>
  </w:num>
  <w:num w:numId="5">
    <w:abstractNumId w:val="14"/>
  </w:num>
  <w:num w:numId="6">
    <w:abstractNumId w:val="10"/>
  </w:num>
  <w:num w:numId="7">
    <w:abstractNumId w:val="4"/>
  </w:num>
  <w:num w:numId="8">
    <w:abstractNumId w:val="12"/>
  </w:num>
  <w:num w:numId="9">
    <w:abstractNumId w:val="5"/>
  </w:num>
  <w:num w:numId="10">
    <w:abstractNumId w:val="7"/>
  </w:num>
  <w:num w:numId="11">
    <w:abstractNumId w:val="1"/>
  </w:num>
  <w:num w:numId="12">
    <w:abstractNumId w:val="13"/>
  </w:num>
  <w:num w:numId="13">
    <w:abstractNumId w:val="6"/>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94DAB"/>
    <w:rsid w:val="000521A7"/>
    <w:rsid w:val="000A5827"/>
    <w:rsid w:val="000D2C3E"/>
    <w:rsid w:val="001140B0"/>
    <w:rsid w:val="00190C48"/>
    <w:rsid w:val="00193B6C"/>
    <w:rsid w:val="00263EA0"/>
    <w:rsid w:val="002F26B4"/>
    <w:rsid w:val="003F0209"/>
    <w:rsid w:val="00415646"/>
    <w:rsid w:val="00420FC7"/>
    <w:rsid w:val="004237BE"/>
    <w:rsid w:val="004E1B49"/>
    <w:rsid w:val="00595990"/>
    <w:rsid w:val="005B058E"/>
    <w:rsid w:val="005F12DA"/>
    <w:rsid w:val="00625A28"/>
    <w:rsid w:val="00752708"/>
    <w:rsid w:val="007E7806"/>
    <w:rsid w:val="00802C04"/>
    <w:rsid w:val="0083138E"/>
    <w:rsid w:val="00834FFA"/>
    <w:rsid w:val="0085390F"/>
    <w:rsid w:val="008E2B93"/>
    <w:rsid w:val="00913059"/>
    <w:rsid w:val="009201F3"/>
    <w:rsid w:val="00A31113"/>
    <w:rsid w:val="00A90A16"/>
    <w:rsid w:val="00A94DAB"/>
    <w:rsid w:val="00AE6061"/>
    <w:rsid w:val="00B11509"/>
    <w:rsid w:val="00BB607F"/>
    <w:rsid w:val="00BD063E"/>
    <w:rsid w:val="00C9284E"/>
    <w:rsid w:val="00D17906"/>
    <w:rsid w:val="00D7186F"/>
    <w:rsid w:val="00E8763A"/>
    <w:rsid w:val="00E91942"/>
    <w:rsid w:val="00F61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AB"/>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A94D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94DAB"/>
    <w:pPr>
      <w:keepNext/>
      <w:outlineLvl w:val="1"/>
    </w:pPr>
  </w:style>
  <w:style w:type="paragraph" w:styleId="Heading3">
    <w:name w:val="heading 3"/>
    <w:basedOn w:val="Normal"/>
    <w:next w:val="Normal"/>
    <w:link w:val="Heading3Char"/>
    <w:qFormat/>
    <w:rsid w:val="00A94DAB"/>
    <w:pPr>
      <w:keepNext/>
      <w:tabs>
        <w:tab w:val="left" w:pos="720"/>
        <w:tab w:val="left" w:pos="3600"/>
        <w:tab w:val="left" w:pos="3690"/>
        <w:tab w:val="center" w:pos="4680"/>
        <w:tab w:val="left" w:pos="5760"/>
      </w:tabs>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D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94DAB"/>
    <w:rPr>
      <w:rFonts w:ascii="Arial" w:eastAsia="Times New Roman" w:hAnsi="Arial" w:cs="Times New Roman"/>
      <w:sz w:val="20"/>
      <w:szCs w:val="24"/>
    </w:rPr>
  </w:style>
  <w:style w:type="character" w:customStyle="1" w:styleId="Heading3Char">
    <w:name w:val="Heading 3 Char"/>
    <w:basedOn w:val="DefaultParagraphFont"/>
    <w:link w:val="Heading3"/>
    <w:rsid w:val="00A94DAB"/>
    <w:rPr>
      <w:rFonts w:ascii="Arial" w:eastAsia="Times New Roman" w:hAnsi="Arial" w:cs="Times New Roman"/>
      <w:sz w:val="28"/>
      <w:szCs w:val="28"/>
    </w:rPr>
  </w:style>
  <w:style w:type="paragraph" w:styleId="Footer">
    <w:name w:val="footer"/>
    <w:basedOn w:val="Normal"/>
    <w:link w:val="FooterChar"/>
    <w:uiPriority w:val="99"/>
    <w:unhideWhenUsed/>
    <w:rsid w:val="00A94DAB"/>
    <w:pPr>
      <w:tabs>
        <w:tab w:val="center" w:pos="4680"/>
        <w:tab w:val="right" w:pos="9360"/>
      </w:tabs>
    </w:pPr>
  </w:style>
  <w:style w:type="character" w:customStyle="1" w:styleId="FooterChar">
    <w:name w:val="Footer Char"/>
    <w:basedOn w:val="DefaultParagraphFont"/>
    <w:link w:val="Footer"/>
    <w:uiPriority w:val="99"/>
    <w:rsid w:val="00A94DAB"/>
    <w:rPr>
      <w:rFonts w:ascii="Arial" w:eastAsia="Times New Roman" w:hAnsi="Arial" w:cs="Times New Roman"/>
      <w:sz w:val="20"/>
      <w:szCs w:val="24"/>
    </w:rPr>
  </w:style>
  <w:style w:type="paragraph" w:customStyle="1" w:styleId="OrderBody">
    <w:name w:val="Order Body"/>
    <w:basedOn w:val="Normal"/>
    <w:link w:val="OrderBodyChar"/>
    <w:rsid w:val="00A94DAB"/>
    <w:pPr>
      <w:widowControl/>
      <w:autoSpaceDE/>
      <w:autoSpaceDN/>
      <w:adjustRightInd/>
      <w:jc w:val="both"/>
    </w:pPr>
    <w:rPr>
      <w:rFonts w:ascii="Times New Roman" w:hAnsi="Times New Roman"/>
      <w:sz w:val="24"/>
    </w:rPr>
  </w:style>
  <w:style w:type="character" w:customStyle="1" w:styleId="OrderBodyChar">
    <w:name w:val="Order Body Char"/>
    <w:basedOn w:val="DefaultParagraphFont"/>
    <w:link w:val="OrderBody"/>
    <w:rsid w:val="00A94DAB"/>
    <w:rPr>
      <w:rFonts w:ascii="Times New Roman" w:eastAsia="Times New Roman" w:hAnsi="Times New Roman" w:cs="Times New Roman"/>
      <w:sz w:val="24"/>
      <w:szCs w:val="24"/>
    </w:rPr>
  </w:style>
  <w:style w:type="character" w:styleId="PageNumber">
    <w:name w:val="page number"/>
    <w:basedOn w:val="DefaultParagraphFont"/>
    <w:rsid w:val="00A94DAB"/>
  </w:style>
  <w:style w:type="paragraph" w:styleId="Header">
    <w:name w:val="header"/>
    <w:basedOn w:val="Normal"/>
    <w:link w:val="HeaderChar"/>
    <w:unhideWhenUsed/>
    <w:rsid w:val="00A94DAB"/>
    <w:pPr>
      <w:tabs>
        <w:tab w:val="center" w:pos="4680"/>
        <w:tab w:val="right" w:pos="9360"/>
      </w:tabs>
    </w:pPr>
  </w:style>
  <w:style w:type="character" w:customStyle="1" w:styleId="HeaderChar">
    <w:name w:val="Header Char"/>
    <w:basedOn w:val="DefaultParagraphFont"/>
    <w:link w:val="Header"/>
    <w:rsid w:val="00A94DAB"/>
    <w:rPr>
      <w:rFonts w:ascii="Arial" w:eastAsia="Times New Roman" w:hAnsi="Arial" w:cs="Times New Roman"/>
      <w:sz w:val="20"/>
      <w:szCs w:val="24"/>
    </w:rPr>
  </w:style>
  <w:style w:type="paragraph" w:styleId="BodyTextIndent2">
    <w:name w:val="Body Text Indent 2"/>
    <w:basedOn w:val="Normal"/>
    <w:link w:val="BodyTextIndent2Char"/>
    <w:rsid w:val="00A94DAB"/>
    <w:pPr>
      <w:spacing w:line="360" w:lineRule="auto"/>
      <w:ind w:left="720"/>
      <w:jc w:val="both"/>
    </w:pPr>
    <w:rPr>
      <w:rFonts w:ascii="Times New Roman" w:hAnsi="Times New Roman"/>
      <w:sz w:val="24"/>
    </w:rPr>
  </w:style>
  <w:style w:type="character" w:customStyle="1" w:styleId="BodyTextIndent2Char">
    <w:name w:val="Body Text Indent 2 Char"/>
    <w:basedOn w:val="DefaultParagraphFont"/>
    <w:link w:val="BodyTextIndent2"/>
    <w:rsid w:val="00A94DAB"/>
    <w:rPr>
      <w:rFonts w:ascii="Times New Roman" w:eastAsia="Times New Roman" w:hAnsi="Times New Roman" w:cs="Times New Roman"/>
      <w:sz w:val="24"/>
      <w:szCs w:val="24"/>
    </w:rPr>
  </w:style>
  <w:style w:type="paragraph" w:styleId="ListParagraph">
    <w:name w:val="List Paragraph"/>
    <w:basedOn w:val="Normal"/>
    <w:qFormat/>
    <w:rsid w:val="00A94DAB"/>
    <w:pPr>
      <w:widowControl/>
      <w:autoSpaceDE/>
      <w:autoSpaceDN/>
      <w:adjustRightInd/>
      <w:ind w:left="720"/>
    </w:pPr>
    <w:rPr>
      <w:rFonts w:ascii="Times New Roman" w:hAnsi="Times New Roman"/>
      <w:sz w:val="24"/>
    </w:rPr>
  </w:style>
  <w:style w:type="paragraph" w:styleId="BodyText">
    <w:name w:val="Body Text"/>
    <w:aliases w:val="s1"/>
    <w:basedOn w:val="Normal"/>
    <w:link w:val="BodyTextChar"/>
    <w:unhideWhenUsed/>
    <w:rsid w:val="00A94DAB"/>
    <w:pPr>
      <w:spacing w:after="120"/>
    </w:pPr>
  </w:style>
  <w:style w:type="character" w:customStyle="1" w:styleId="BodyTextChar">
    <w:name w:val="Body Text Char"/>
    <w:aliases w:val="s1 Char"/>
    <w:basedOn w:val="DefaultParagraphFont"/>
    <w:link w:val="BodyText"/>
    <w:rsid w:val="00A94DAB"/>
    <w:rPr>
      <w:rFonts w:ascii="Arial" w:eastAsia="Times New Roman" w:hAnsi="Arial" w:cs="Times New Roman"/>
      <w:sz w:val="20"/>
      <w:szCs w:val="24"/>
    </w:rPr>
  </w:style>
  <w:style w:type="paragraph" w:customStyle="1" w:styleId="IssueHeading">
    <w:name w:val="Issue Heading"/>
    <w:basedOn w:val="Heading1"/>
    <w:next w:val="BodyText"/>
    <w:link w:val="IssueHeadingChar"/>
    <w:rsid w:val="00A94DAB"/>
    <w:pPr>
      <w:keepNext w:val="0"/>
      <w:widowControl/>
      <w:autoSpaceDE/>
      <w:autoSpaceDN/>
      <w:adjustRightInd/>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A94DAB"/>
    <w:rPr>
      <w:rFonts w:ascii="Times New Roman" w:eastAsia="Times New Roman" w:hAnsi="Times New Roman" w:cs="Arial"/>
      <w:bCs/>
      <w:kern w:val="32"/>
      <w:sz w:val="24"/>
      <w:szCs w:val="32"/>
    </w:rPr>
  </w:style>
  <w:style w:type="paragraph" w:styleId="BalloonText">
    <w:name w:val="Balloon Text"/>
    <w:basedOn w:val="Normal"/>
    <w:link w:val="BalloonTextChar"/>
    <w:semiHidden/>
    <w:unhideWhenUsed/>
    <w:rsid w:val="00A94DAB"/>
    <w:rPr>
      <w:rFonts w:ascii="Tahoma" w:hAnsi="Tahoma" w:cs="Tahoma"/>
      <w:sz w:val="16"/>
      <w:szCs w:val="16"/>
    </w:rPr>
  </w:style>
  <w:style w:type="character" w:customStyle="1" w:styleId="BalloonTextChar">
    <w:name w:val="Balloon Text Char"/>
    <w:basedOn w:val="DefaultParagraphFont"/>
    <w:link w:val="BalloonText"/>
    <w:semiHidden/>
    <w:rsid w:val="00A94DA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4DAB"/>
    <w:rPr>
      <w:sz w:val="16"/>
      <w:szCs w:val="16"/>
    </w:rPr>
  </w:style>
  <w:style w:type="paragraph" w:styleId="CommentText">
    <w:name w:val="annotation text"/>
    <w:basedOn w:val="Normal"/>
    <w:link w:val="CommentTextChar"/>
    <w:uiPriority w:val="99"/>
    <w:semiHidden/>
    <w:unhideWhenUsed/>
    <w:rsid w:val="00A94DAB"/>
    <w:rPr>
      <w:szCs w:val="20"/>
    </w:rPr>
  </w:style>
  <w:style w:type="character" w:customStyle="1" w:styleId="CommentTextChar">
    <w:name w:val="Comment Text Char"/>
    <w:basedOn w:val="DefaultParagraphFont"/>
    <w:link w:val="CommentText"/>
    <w:uiPriority w:val="99"/>
    <w:semiHidden/>
    <w:rsid w:val="00A94DAB"/>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A94DAB"/>
    <w:rPr>
      <w:szCs w:val="20"/>
    </w:rPr>
  </w:style>
  <w:style w:type="character" w:customStyle="1" w:styleId="FootnoteTextChar">
    <w:name w:val="Footnote Text Char"/>
    <w:basedOn w:val="DefaultParagraphFont"/>
    <w:link w:val="FootnoteText"/>
    <w:uiPriority w:val="99"/>
    <w:semiHidden/>
    <w:rsid w:val="00A94DAB"/>
    <w:rPr>
      <w:rFonts w:ascii="Arial" w:eastAsia="Times New Roman" w:hAnsi="Arial" w:cs="Times New Roman"/>
      <w:sz w:val="20"/>
      <w:szCs w:val="20"/>
    </w:rPr>
  </w:style>
  <w:style w:type="character" w:styleId="FootnoteReference">
    <w:name w:val="footnote reference"/>
    <w:basedOn w:val="DefaultParagraphFont"/>
    <w:unhideWhenUsed/>
    <w:rsid w:val="00A94DAB"/>
    <w:rPr>
      <w:vertAlign w:val="superscript"/>
    </w:rPr>
  </w:style>
  <w:style w:type="table" w:styleId="TableGrid">
    <w:name w:val="Table Grid"/>
    <w:basedOn w:val="TableNormal"/>
    <w:uiPriority w:val="59"/>
    <w:rsid w:val="00A94DA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link w:val="TITLEChar"/>
    <w:qFormat/>
    <w:rsid w:val="00A94DAB"/>
    <w:pPr>
      <w:widowControl/>
      <w:autoSpaceDE/>
      <w:autoSpaceDN/>
      <w:adjustRightInd/>
      <w:spacing w:after="200"/>
      <w:contextualSpacing/>
      <w:jc w:val="center"/>
      <w:outlineLvl w:val="0"/>
    </w:pPr>
    <w:rPr>
      <w:rFonts w:ascii="Times New Roman" w:eastAsia="Calibri" w:hAnsi="Times New Roman"/>
      <w:bCs/>
      <w:sz w:val="24"/>
    </w:rPr>
  </w:style>
  <w:style w:type="character" w:customStyle="1" w:styleId="TITLEChar">
    <w:name w:val="TITLE Char"/>
    <w:basedOn w:val="DefaultParagraphFont"/>
    <w:link w:val="Title1"/>
    <w:rsid w:val="00A94DAB"/>
    <w:rPr>
      <w:rFonts w:ascii="Times New Roman" w:eastAsia="Calibri"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5657</Words>
  <Characters>32246</Characters>
  <Application>Microsoft Office Word</Application>
  <DocSecurity>0</DocSecurity>
  <Lines>268</Lines>
  <Paragraphs>75</Paragraphs>
  <ScaleCrop>false</ScaleCrop>
  <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2011-11-03T20:17:00Z</dcterms:created>
  <dcterms:modified xsi:type="dcterms:W3CDTF">2011-11-03T20:22:00Z</dcterms:modified>
</cp:coreProperties>
</file>