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68C" w:rsidRPr="00743068" w:rsidRDefault="00BD268C" w:rsidP="00BD268C">
      <w:pPr>
        <w:tabs>
          <w:tab w:val="left" w:pos="0"/>
        </w:tabs>
        <w:jc w:val="center"/>
        <w:outlineLvl w:val="0"/>
        <w:rPr>
          <w:rFonts w:ascii="Arial" w:hAnsi="Arial" w:cs="Arial"/>
          <w:szCs w:val="24"/>
        </w:rPr>
      </w:pPr>
      <w:bookmarkStart w:id="0" w:name="_GoBack"/>
      <w:bookmarkEnd w:id="0"/>
      <w:r w:rsidRPr="00743068">
        <w:rPr>
          <w:rFonts w:ascii="Arial" w:hAnsi="Arial" w:cs="Arial"/>
          <w:szCs w:val="24"/>
        </w:rPr>
        <w:t>GULF POWER COMPANY</w:t>
      </w:r>
    </w:p>
    <w:p w:rsidR="00BD268C" w:rsidRPr="00743068" w:rsidRDefault="00BD268C" w:rsidP="00BD268C">
      <w:pPr>
        <w:ind w:left="720"/>
        <w:jc w:val="center"/>
        <w:rPr>
          <w:rFonts w:ascii="Arial" w:hAnsi="Arial" w:cs="Arial"/>
          <w:szCs w:val="24"/>
        </w:rPr>
        <w:sectPr w:rsidR="00BD268C" w:rsidRPr="00743068" w:rsidSect="004B0CA0">
          <w:headerReference w:type="even" r:id="rId7"/>
          <w:headerReference w:type="default" r:id="rId8"/>
          <w:footerReference w:type="even" r:id="rId9"/>
          <w:footerReference w:type="default" r:id="rId10"/>
          <w:headerReference w:type="first" r:id="rId11"/>
          <w:footerReference w:type="first" r:id="rId12"/>
          <w:pgSz w:w="12240" w:h="15840" w:code="1"/>
          <w:pgMar w:top="1570" w:right="1440" w:bottom="1800" w:left="1987" w:header="720" w:footer="720" w:gutter="0"/>
          <w:lnNumType w:countBy="1"/>
          <w:cols w:space="720"/>
          <w:titlePg/>
          <w:docGrid w:linePitch="360"/>
        </w:sectPr>
      </w:pPr>
    </w:p>
    <w:p w:rsidR="00BD268C" w:rsidRPr="00743068" w:rsidRDefault="00BD268C" w:rsidP="00BD268C">
      <w:pPr>
        <w:ind w:left="720"/>
        <w:jc w:val="center"/>
        <w:rPr>
          <w:rFonts w:ascii="Arial" w:hAnsi="Arial" w:cs="Arial"/>
          <w:szCs w:val="24"/>
        </w:rPr>
      </w:pPr>
    </w:p>
    <w:p w:rsidR="00BD268C" w:rsidRPr="00743068" w:rsidRDefault="00BD268C" w:rsidP="00BD268C">
      <w:pPr>
        <w:jc w:val="center"/>
        <w:rPr>
          <w:rFonts w:ascii="Arial" w:hAnsi="Arial" w:cs="Arial"/>
          <w:szCs w:val="24"/>
        </w:rPr>
        <w:sectPr w:rsidR="00BD268C" w:rsidRPr="00743068" w:rsidSect="004B0CA0">
          <w:type w:val="continuous"/>
          <w:pgSz w:w="12240" w:h="15840" w:code="1"/>
          <w:pgMar w:top="1570" w:right="1440" w:bottom="1800" w:left="1987" w:header="720" w:footer="720" w:gutter="0"/>
          <w:cols w:space="720"/>
          <w:titlePg/>
          <w:docGrid w:linePitch="360"/>
        </w:sectPr>
      </w:pPr>
    </w:p>
    <w:p w:rsidR="00BD268C" w:rsidRPr="00743068" w:rsidRDefault="00BD268C" w:rsidP="00BD268C">
      <w:pPr>
        <w:jc w:val="center"/>
        <w:rPr>
          <w:rFonts w:ascii="Arial" w:hAnsi="Arial" w:cs="Arial"/>
          <w:szCs w:val="24"/>
        </w:rPr>
      </w:pPr>
      <w:r w:rsidRPr="00743068">
        <w:rPr>
          <w:rFonts w:ascii="Arial" w:hAnsi="Arial" w:cs="Arial"/>
          <w:szCs w:val="24"/>
        </w:rPr>
        <w:lastRenderedPageBreak/>
        <w:t>Before the Florida Public Service Commission</w:t>
      </w:r>
    </w:p>
    <w:p w:rsidR="00BD268C" w:rsidRPr="00743068" w:rsidRDefault="00BD268C" w:rsidP="00BD268C">
      <w:pPr>
        <w:jc w:val="center"/>
        <w:rPr>
          <w:rFonts w:ascii="Arial" w:hAnsi="Arial" w:cs="Arial"/>
          <w:szCs w:val="24"/>
        </w:rPr>
        <w:sectPr w:rsidR="00BD268C" w:rsidRPr="00743068" w:rsidSect="004B0CA0">
          <w:type w:val="continuous"/>
          <w:pgSz w:w="12240" w:h="15840" w:code="1"/>
          <w:pgMar w:top="1570" w:right="1440" w:bottom="1800" w:left="1987" w:header="720" w:footer="720" w:gutter="0"/>
          <w:lnNumType w:countBy="1" w:start="1"/>
          <w:cols w:space="720"/>
          <w:titlePg/>
          <w:docGrid w:linePitch="360"/>
        </w:sectPr>
      </w:pPr>
    </w:p>
    <w:p w:rsidR="00BD268C" w:rsidRPr="00743068" w:rsidRDefault="00BD268C" w:rsidP="00BD268C">
      <w:pPr>
        <w:jc w:val="center"/>
        <w:rPr>
          <w:rFonts w:ascii="Arial" w:hAnsi="Arial" w:cs="Arial"/>
          <w:szCs w:val="24"/>
        </w:rPr>
      </w:pPr>
      <w:r w:rsidRPr="00743068">
        <w:rPr>
          <w:rFonts w:ascii="Arial" w:hAnsi="Arial" w:cs="Arial"/>
          <w:szCs w:val="24"/>
        </w:rPr>
        <w:lastRenderedPageBreak/>
        <w:t>Prepared Direct Testimony of</w:t>
      </w:r>
    </w:p>
    <w:p w:rsidR="00BD268C" w:rsidRPr="00743068" w:rsidRDefault="00BD268C" w:rsidP="00BD268C">
      <w:pPr>
        <w:jc w:val="center"/>
        <w:rPr>
          <w:rFonts w:ascii="Arial" w:hAnsi="Arial" w:cs="Arial"/>
          <w:szCs w:val="24"/>
        </w:rPr>
        <w:sectPr w:rsidR="00BD268C" w:rsidRPr="00743068" w:rsidSect="004B0CA0">
          <w:type w:val="continuous"/>
          <w:pgSz w:w="12240" w:h="15840" w:code="1"/>
          <w:pgMar w:top="1570" w:right="1440" w:bottom="1800" w:left="1987" w:header="720" w:footer="720" w:gutter="0"/>
          <w:cols w:space="720"/>
          <w:titlePg/>
          <w:docGrid w:linePitch="360"/>
        </w:sectPr>
      </w:pPr>
    </w:p>
    <w:p w:rsidR="00BD268C" w:rsidRPr="00743068" w:rsidRDefault="00BD268C" w:rsidP="00BD268C">
      <w:pPr>
        <w:jc w:val="center"/>
        <w:rPr>
          <w:rFonts w:ascii="Arial" w:hAnsi="Arial" w:cs="Arial"/>
          <w:szCs w:val="24"/>
        </w:rPr>
      </w:pPr>
      <w:r w:rsidRPr="00743068">
        <w:rPr>
          <w:rFonts w:ascii="Arial" w:hAnsi="Arial" w:cs="Arial"/>
          <w:szCs w:val="24"/>
        </w:rPr>
        <w:lastRenderedPageBreak/>
        <w:t>Richard J. McMillan</w:t>
      </w:r>
    </w:p>
    <w:p w:rsidR="00BD268C" w:rsidRPr="00743068" w:rsidRDefault="00BD268C" w:rsidP="00BD268C">
      <w:pPr>
        <w:jc w:val="center"/>
        <w:rPr>
          <w:rFonts w:ascii="Arial" w:hAnsi="Arial" w:cs="Arial"/>
          <w:szCs w:val="24"/>
        </w:rPr>
        <w:sectPr w:rsidR="00BD268C" w:rsidRPr="00743068" w:rsidSect="004B0CA0">
          <w:type w:val="continuous"/>
          <w:pgSz w:w="12240" w:h="15840" w:code="1"/>
          <w:pgMar w:top="1570" w:right="1440" w:bottom="1800" w:left="1987" w:header="720" w:footer="720" w:gutter="0"/>
          <w:lnNumType w:countBy="1" w:start="2"/>
          <w:cols w:space="720"/>
          <w:titlePg/>
          <w:docGrid w:linePitch="360"/>
        </w:sectPr>
      </w:pPr>
    </w:p>
    <w:p w:rsidR="00BD268C" w:rsidRPr="00743068" w:rsidRDefault="00BD268C" w:rsidP="00BD268C">
      <w:pPr>
        <w:jc w:val="center"/>
        <w:rPr>
          <w:rFonts w:ascii="Arial" w:hAnsi="Arial" w:cs="Arial"/>
          <w:szCs w:val="24"/>
        </w:rPr>
      </w:pPr>
      <w:r w:rsidRPr="00743068">
        <w:rPr>
          <w:rFonts w:ascii="Arial" w:hAnsi="Arial" w:cs="Arial"/>
          <w:szCs w:val="24"/>
        </w:rPr>
        <w:lastRenderedPageBreak/>
        <w:t xml:space="preserve">Docket No. </w:t>
      </w:r>
      <w:r w:rsidR="00435DB2" w:rsidRPr="00743068">
        <w:rPr>
          <w:rFonts w:ascii="Arial" w:hAnsi="Arial" w:cs="Arial"/>
          <w:szCs w:val="24"/>
        </w:rPr>
        <w:t>130140</w:t>
      </w:r>
      <w:r w:rsidRPr="00743068">
        <w:rPr>
          <w:rFonts w:ascii="Arial" w:hAnsi="Arial" w:cs="Arial"/>
          <w:szCs w:val="24"/>
        </w:rPr>
        <w:t>-EI</w:t>
      </w:r>
    </w:p>
    <w:p w:rsidR="00BD268C" w:rsidRPr="00743068" w:rsidRDefault="00BD268C" w:rsidP="00BD268C">
      <w:pPr>
        <w:jc w:val="center"/>
        <w:rPr>
          <w:rFonts w:ascii="Arial" w:hAnsi="Arial" w:cs="Arial"/>
          <w:szCs w:val="24"/>
        </w:rPr>
        <w:sectPr w:rsidR="00BD268C" w:rsidRPr="00743068" w:rsidSect="004B0CA0">
          <w:type w:val="continuous"/>
          <w:pgSz w:w="12240" w:h="15840" w:code="1"/>
          <w:pgMar w:top="1570" w:right="1440" w:bottom="1800" w:left="1987" w:header="720" w:footer="720" w:gutter="0"/>
          <w:cols w:space="720"/>
          <w:titlePg/>
          <w:docGrid w:linePitch="360"/>
        </w:sectPr>
      </w:pPr>
    </w:p>
    <w:p w:rsidR="00BD268C" w:rsidRPr="00743068" w:rsidRDefault="00BD268C" w:rsidP="00BD268C">
      <w:pPr>
        <w:jc w:val="center"/>
        <w:rPr>
          <w:rFonts w:ascii="Arial" w:hAnsi="Arial" w:cs="Arial"/>
          <w:szCs w:val="24"/>
        </w:rPr>
      </w:pPr>
      <w:r w:rsidRPr="00743068">
        <w:rPr>
          <w:rFonts w:ascii="Arial" w:hAnsi="Arial" w:cs="Arial"/>
          <w:szCs w:val="24"/>
        </w:rPr>
        <w:lastRenderedPageBreak/>
        <w:t>In Support of Rate Relief</w:t>
      </w:r>
    </w:p>
    <w:p w:rsidR="00BD268C" w:rsidRPr="00743068" w:rsidRDefault="00BD268C" w:rsidP="00BD268C">
      <w:pPr>
        <w:jc w:val="center"/>
        <w:rPr>
          <w:rFonts w:ascii="Arial" w:hAnsi="Arial" w:cs="Arial"/>
          <w:szCs w:val="24"/>
        </w:rPr>
        <w:sectPr w:rsidR="00BD268C" w:rsidRPr="00743068" w:rsidSect="004B0CA0">
          <w:type w:val="continuous"/>
          <w:pgSz w:w="12240" w:h="15840" w:code="1"/>
          <w:pgMar w:top="1570" w:right="1440" w:bottom="1800" w:left="1987" w:header="720" w:footer="720" w:gutter="0"/>
          <w:lnNumType w:countBy="1" w:start="3"/>
          <w:cols w:space="720"/>
          <w:titlePg/>
          <w:docGrid w:linePitch="360"/>
        </w:sectPr>
      </w:pPr>
    </w:p>
    <w:p w:rsidR="00BD268C" w:rsidRPr="00743068" w:rsidRDefault="00BD268C" w:rsidP="00BD268C">
      <w:pPr>
        <w:jc w:val="center"/>
        <w:rPr>
          <w:rFonts w:ascii="Arial" w:hAnsi="Arial" w:cs="Arial"/>
          <w:szCs w:val="24"/>
        </w:rPr>
      </w:pPr>
      <w:r w:rsidRPr="00743068">
        <w:rPr>
          <w:rFonts w:ascii="Arial" w:hAnsi="Arial" w:cs="Arial"/>
          <w:szCs w:val="24"/>
        </w:rPr>
        <w:lastRenderedPageBreak/>
        <w:t xml:space="preserve">Date of Filing: July </w:t>
      </w:r>
      <w:r w:rsidR="008C509E">
        <w:rPr>
          <w:rFonts w:ascii="Arial" w:hAnsi="Arial"/>
        </w:rPr>
        <w:t>12</w:t>
      </w:r>
      <w:r w:rsidRPr="004B0CA0">
        <w:rPr>
          <w:rFonts w:ascii="Arial" w:hAnsi="Arial" w:cs="Arial"/>
          <w:szCs w:val="24"/>
        </w:rPr>
        <w:t>, 2013</w:t>
      </w:r>
    </w:p>
    <w:p w:rsidR="00BD268C" w:rsidRPr="00743068" w:rsidRDefault="00BD268C" w:rsidP="00BD268C">
      <w:pPr>
        <w:spacing w:line="444" w:lineRule="auto"/>
        <w:ind w:left="720"/>
        <w:jc w:val="center"/>
        <w:rPr>
          <w:rFonts w:ascii="Arial" w:hAnsi="Arial" w:cs="Arial"/>
          <w:szCs w:val="24"/>
        </w:rPr>
        <w:sectPr w:rsidR="00BD268C" w:rsidRPr="00743068" w:rsidSect="00F56920">
          <w:type w:val="continuous"/>
          <w:pgSz w:w="12240" w:h="15840" w:code="1"/>
          <w:pgMar w:top="1800" w:right="1440" w:bottom="1800" w:left="2160" w:header="720" w:footer="720" w:gutter="0"/>
          <w:cols w:space="720"/>
          <w:titlePg/>
          <w:docGrid w:linePitch="360"/>
        </w:sectPr>
      </w:pPr>
    </w:p>
    <w:p w:rsidR="00BD268C" w:rsidRPr="00743068" w:rsidRDefault="00BD268C" w:rsidP="00BD268C">
      <w:pPr>
        <w:ind w:left="720"/>
        <w:jc w:val="center"/>
        <w:rPr>
          <w:rFonts w:ascii="Arial" w:hAnsi="Arial" w:cs="Arial"/>
          <w:szCs w:val="24"/>
        </w:rPr>
      </w:pPr>
    </w:p>
    <w:p w:rsidR="00BD268C" w:rsidRPr="00743068" w:rsidRDefault="00BD268C">
      <w:pPr>
        <w:pStyle w:val="BodyTextIndent"/>
        <w:tabs>
          <w:tab w:val="clear" w:pos="-720"/>
        </w:tabs>
        <w:rPr>
          <w:rFonts w:ascii="Arial" w:hAnsi="Arial" w:cs="Arial"/>
          <w:szCs w:val="24"/>
        </w:rPr>
      </w:pPr>
      <w:r w:rsidRPr="00743068">
        <w:rPr>
          <w:rFonts w:ascii="Arial" w:hAnsi="Arial" w:cs="Arial"/>
          <w:szCs w:val="24"/>
        </w:rPr>
        <w:t>Q.</w:t>
      </w:r>
      <w:r w:rsidRPr="00743068">
        <w:rPr>
          <w:rFonts w:ascii="Arial" w:hAnsi="Arial" w:cs="Arial"/>
          <w:szCs w:val="24"/>
        </w:rPr>
        <w:tab/>
        <w:t>Please state your name and business address.</w:t>
      </w:r>
    </w:p>
    <w:p w:rsidR="00BD268C" w:rsidRPr="00743068" w:rsidRDefault="00BD268C">
      <w:pPr>
        <w:pStyle w:val="BodyTextIndent"/>
        <w:tabs>
          <w:tab w:val="clear" w:pos="-720"/>
        </w:tabs>
        <w:rPr>
          <w:rFonts w:ascii="Arial" w:hAnsi="Arial" w:cs="Arial"/>
          <w:szCs w:val="24"/>
        </w:rPr>
      </w:pPr>
      <w:r w:rsidRPr="00743068">
        <w:rPr>
          <w:rFonts w:ascii="Arial" w:hAnsi="Arial" w:cs="Arial"/>
          <w:szCs w:val="24"/>
        </w:rPr>
        <w:t>A.</w:t>
      </w:r>
      <w:r w:rsidRPr="00743068">
        <w:rPr>
          <w:rFonts w:ascii="Arial" w:hAnsi="Arial" w:cs="Arial"/>
          <w:szCs w:val="24"/>
        </w:rPr>
        <w:tab/>
        <w:t>My name is Richard McMillan.  My business address is One Energy Place, Pensacola, Florida 32520.</w:t>
      </w:r>
    </w:p>
    <w:p w:rsidR="00BD268C" w:rsidRPr="00743068" w:rsidRDefault="00BD268C">
      <w:pPr>
        <w:pStyle w:val="BodyTextIndent"/>
        <w:tabs>
          <w:tab w:val="clear" w:pos="-720"/>
        </w:tabs>
        <w:rPr>
          <w:rFonts w:ascii="Arial" w:hAnsi="Arial" w:cs="Arial"/>
          <w:szCs w:val="24"/>
        </w:rPr>
      </w:pPr>
    </w:p>
    <w:p w:rsidR="00BD268C" w:rsidRPr="00743068" w:rsidRDefault="00BD268C">
      <w:pPr>
        <w:pStyle w:val="BodyTextIndent"/>
        <w:tabs>
          <w:tab w:val="clear" w:pos="-720"/>
        </w:tabs>
        <w:rPr>
          <w:rFonts w:ascii="Arial" w:hAnsi="Arial" w:cs="Arial"/>
          <w:szCs w:val="24"/>
        </w:rPr>
      </w:pPr>
      <w:r w:rsidRPr="00743068">
        <w:rPr>
          <w:rFonts w:ascii="Arial" w:hAnsi="Arial" w:cs="Arial"/>
          <w:szCs w:val="24"/>
        </w:rPr>
        <w:t>Q.</w:t>
      </w:r>
      <w:r w:rsidRPr="00743068">
        <w:rPr>
          <w:rFonts w:ascii="Arial" w:hAnsi="Arial" w:cs="Arial"/>
          <w:szCs w:val="24"/>
        </w:rPr>
        <w:tab/>
        <w:t xml:space="preserve">By </w:t>
      </w:r>
      <w:r w:rsidR="00244612" w:rsidRPr="00743068">
        <w:rPr>
          <w:rFonts w:ascii="Arial" w:hAnsi="Arial" w:cs="Arial"/>
          <w:szCs w:val="24"/>
        </w:rPr>
        <w:t>who</w:t>
      </w:r>
      <w:r w:rsidR="008E307D" w:rsidRPr="00743068">
        <w:rPr>
          <w:rFonts w:ascii="Arial" w:hAnsi="Arial" w:cs="Arial"/>
          <w:szCs w:val="24"/>
        </w:rPr>
        <w:t>m</w:t>
      </w:r>
      <w:r w:rsidRPr="00743068">
        <w:rPr>
          <w:rFonts w:ascii="Arial" w:hAnsi="Arial" w:cs="Arial"/>
          <w:szCs w:val="24"/>
        </w:rPr>
        <w:t xml:space="preserve"> are you employed?</w:t>
      </w:r>
    </w:p>
    <w:p w:rsidR="00BD268C" w:rsidRPr="00743068" w:rsidRDefault="00BD268C">
      <w:pPr>
        <w:pStyle w:val="BodyTextIndent"/>
        <w:tabs>
          <w:tab w:val="clear" w:pos="-720"/>
        </w:tabs>
        <w:rPr>
          <w:rFonts w:ascii="Arial" w:hAnsi="Arial" w:cs="Arial"/>
          <w:szCs w:val="24"/>
        </w:rPr>
      </w:pPr>
      <w:r w:rsidRPr="00743068">
        <w:rPr>
          <w:rFonts w:ascii="Arial" w:hAnsi="Arial" w:cs="Arial"/>
          <w:szCs w:val="24"/>
        </w:rPr>
        <w:t>A.</w:t>
      </w:r>
      <w:r w:rsidRPr="00743068">
        <w:rPr>
          <w:rFonts w:ascii="Arial" w:hAnsi="Arial" w:cs="Arial"/>
          <w:szCs w:val="24"/>
        </w:rPr>
        <w:tab/>
        <w:t>I am employed by Gulf Power Company (Gulf or the Company) as the Forecasting, Budgeting and Corporate Performance Manager.</w:t>
      </w:r>
    </w:p>
    <w:p w:rsidR="00BD268C" w:rsidRPr="00743068" w:rsidRDefault="00BD268C">
      <w:pPr>
        <w:spacing w:line="480" w:lineRule="atLeast"/>
        <w:ind w:left="720" w:hanging="720"/>
        <w:rPr>
          <w:rFonts w:ascii="Arial" w:hAnsi="Arial" w:cs="Arial"/>
          <w:szCs w:val="24"/>
        </w:rPr>
      </w:pPr>
    </w:p>
    <w:p w:rsidR="00BD268C" w:rsidRPr="00743068" w:rsidRDefault="00BD268C">
      <w:pPr>
        <w:pStyle w:val="BodyTextIndent2"/>
        <w:rPr>
          <w:rFonts w:cs="Arial"/>
          <w:b w:val="0"/>
          <w:szCs w:val="24"/>
        </w:rPr>
      </w:pPr>
      <w:r w:rsidRPr="00743068">
        <w:rPr>
          <w:rFonts w:cs="Arial"/>
          <w:b w:val="0"/>
          <w:szCs w:val="24"/>
        </w:rPr>
        <w:t>Q.</w:t>
      </w:r>
      <w:r w:rsidRPr="00743068">
        <w:rPr>
          <w:rFonts w:cs="Arial"/>
          <w:b w:val="0"/>
          <w:szCs w:val="24"/>
        </w:rPr>
        <w:tab/>
        <w:t>What are your responsibilities as Gulf’s Forecasting, Budgeting and Corporate Performance Manager?</w:t>
      </w:r>
    </w:p>
    <w:p w:rsidR="00BD268C" w:rsidRPr="00743068" w:rsidRDefault="00BD268C">
      <w:pPr>
        <w:tabs>
          <w:tab w:val="num" w:pos="1080"/>
        </w:tabs>
        <w:spacing w:line="480" w:lineRule="atLeast"/>
        <w:ind w:left="720" w:hanging="720"/>
        <w:rPr>
          <w:rFonts w:ascii="Arial" w:hAnsi="Arial" w:cs="Arial"/>
          <w:szCs w:val="24"/>
        </w:rPr>
      </w:pPr>
      <w:r w:rsidRPr="00743068">
        <w:rPr>
          <w:rFonts w:ascii="Arial" w:hAnsi="Arial" w:cs="Arial"/>
          <w:szCs w:val="24"/>
        </w:rPr>
        <w:t>A.</w:t>
      </w:r>
      <w:r w:rsidRPr="00743068">
        <w:rPr>
          <w:rFonts w:ascii="Arial" w:hAnsi="Arial" w:cs="Arial"/>
          <w:szCs w:val="24"/>
        </w:rPr>
        <w:tab/>
        <w:t>My primary responsibilities are to ensure that Gulf's sales, customer, demand</w:t>
      </w:r>
      <w:r w:rsidR="00D0681D" w:rsidRPr="00743068">
        <w:rPr>
          <w:rFonts w:ascii="Arial" w:hAnsi="Arial" w:cs="Arial"/>
          <w:szCs w:val="24"/>
        </w:rPr>
        <w:t>,</w:t>
      </w:r>
      <w:r w:rsidRPr="00743068">
        <w:rPr>
          <w:rFonts w:ascii="Arial" w:hAnsi="Arial" w:cs="Arial"/>
          <w:szCs w:val="24"/>
        </w:rPr>
        <w:t xml:space="preserve"> and revenue forecasts are accurate; coordinate the preparation, review, and reporting for the Company’s operation and maintenance (O&amp;M) budget; and ensure that management is provided timely and accurate reporting of results.</w:t>
      </w:r>
    </w:p>
    <w:p w:rsidR="00BD268C" w:rsidRPr="00743068" w:rsidRDefault="00BD268C">
      <w:pPr>
        <w:tabs>
          <w:tab w:val="num" w:pos="1080"/>
        </w:tabs>
        <w:spacing w:line="480" w:lineRule="atLeast"/>
        <w:ind w:left="720" w:hanging="720"/>
        <w:rPr>
          <w:rFonts w:ascii="Arial" w:hAnsi="Arial" w:cs="Arial"/>
          <w:szCs w:val="24"/>
        </w:rPr>
      </w:pPr>
    </w:p>
    <w:p w:rsidR="00BD268C" w:rsidRPr="00743068" w:rsidRDefault="00BD268C">
      <w:pPr>
        <w:pStyle w:val="BodyTextIndent"/>
        <w:tabs>
          <w:tab w:val="clear" w:pos="-720"/>
        </w:tabs>
        <w:rPr>
          <w:rFonts w:ascii="Arial" w:hAnsi="Arial" w:cs="Arial"/>
          <w:szCs w:val="24"/>
        </w:rPr>
      </w:pPr>
      <w:r w:rsidRPr="00743068">
        <w:rPr>
          <w:rFonts w:ascii="Arial" w:hAnsi="Arial" w:cs="Arial"/>
          <w:szCs w:val="24"/>
        </w:rPr>
        <w:t>Q.</w:t>
      </w:r>
      <w:r w:rsidRPr="00743068">
        <w:rPr>
          <w:rFonts w:ascii="Arial" w:hAnsi="Arial" w:cs="Arial"/>
          <w:szCs w:val="24"/>
        </w:rPr>
        <w:tab/>
        <w:t>Please describe your educational and professional background.</w:t>
      </w:r>
    </w:p>
    <w:p w:rsidR="00C87CB3" w:rsidRPr="00743068" w:rsidRDefault="00BD268C" w:rsidP="004B0CA0">
      <w:pPr>
        <w:spacing w:line="480" w:lineRule="atLeast"/>
        <w:ind w:left="720" w:hanging="720"/>
        <w:rPr>
          <w:rFonts w:ascii="Arial" w:hAnsi="Arial" w:cs="Arial"/>
          <w:szCs w:val="24"/>
        </w:rPr>
      </w:pPr>
      <w:r w:rsidRPr="00743068">
        <w:rPr>
          <w:rFonts w:ascii="Arial" w:hAnsi="Arial" w:cs="Arial"/>
          <w:szCs w:val="24"/>
        </w:rPr>
        <w:t>A.</w:t>
      </w:r>
      <w:r w:rsidRPr="00743068">
        <w:rPr>
          <w:rFonts w:ascii="Arial" w:hAnsi="Arial" w:cs="Arial"/>
          <w:szCs w:val="24"/>
        </w:rPr>
        <w:tab/>
        <w:t xml:space="preserve">I graduated from Louisiana State University in 1976 with a Bachelor of </w:t>
      </w:r>
      <w:r w:rsidR="00D64FCA" w:rsidRPr="00743068">
        <w:rPr>
          <w:rFonts w:ascii="Arial" w:hAnsi="Arial" w:cs="Arial"/>
          <w:szCs w:val="24"/>
        </w:rPr>
        <w:t>Science in Accounting.  Immediately following graduation, I was employed by Gulf as an Internal Auditor.  I have held various accounting positions of</w:t>
      </w:r>
    </w:p>
    <w:p w:rsidR="00B51DDA" w:rsidRDefault="00B51DDA" w:rsidP="004B0CA0">
      <w:pPr>
        <w:spacing w:line="480" w:lineRule="atLeast"/>
        <w:rPr>
          <w:rFonts w:ascii="Arial" w:hAnsi="Arial" w:cs="Arial"/>
          <w:szCs w:val="24"/>
        </w:rPr>
        <w:sectPr w:rsidR="00B51DDA" w:rsidSect="004B0CA0">
          <w:type w:val="continuous"/>
          <w:pgSz w:w="12240" w:h="15840" w:code="1"/>
          <w:pgMar w:top="1570" w:right="1440" w:bottom="1800" w:left="1987" w:header="720" w:footer="720" w:gutter="0"/>
          <w:lnNumType w:countBy="1" w:start="4"/>
          <w:cols w:space="720"/>
          <w:titlePg/>
          <w:docGrid w:linePitch="360"/>
        </w:sectPr>
      </w:pPr>
    </w:p>
    <w:p w:rsidR="00BD268C" w:rsidRPr="00743068" w:rsidRDefault="00BD268C">
      <w:pPr>
        <w:spacing w:line="480" w:lineRule="atLeast"/>
        <w:ind w:left="720" w:hanging="720"/>
        <w:rPr>
          <w:rFonts w:ascii="Arial" w:hAnsi="Arial" w:cs="Arial"/>
          <w:szCs w:val="24"/>
        </w:rPr>
      </w:pPr>
      <w:r w:rsidRPr="00743068">
        <w:rPr>
          <w:rFonts w:ascii="Arial" w:hAnsi="Arial" w:cs="Arial"/>
          <w:szCs w:val="24"/>
        </w:rPr>
        <w:lastRenderedPageBreak/>
        <w:tab/>
        <w:t>increasing responsibility, including Staff Internal Auditor, Staff Financial Analyst, Staff Accountant, Coordinator of Internal Accounting Controls, Supervisor of Financial Planning, General Accounting Manager, Assistant Comptroller, and Corporate Planning Manager.  I have held my current position since September 2012.  Also, during my employment, I graduated from the University of West Florida in 1983 with a Master of Business Administration.</w:t>
      </w:r>
    </w:p>
    <w:p w:rsidR="00BD268C" w:rsidRPr="00743068" w:rsidRDefault="00BD268C">
      <w:pPr>
        <w:spacing w:line="480" w:lineRule="atLeast"/>
        <w:rPr>
          <w:rFonts w:ascii="Arial" w:hAnsi="Arial" w:cs="Arial"/>
          <w:szCs w:val="24"/>
        </w:rPr>
      </w:pPr>
    </w:p>
    <w:p w:rsidR="00BD268C" w:rsidRPr="00743068" w:rsidRDefault="00BD268C">
      <w:pPr>
        <w:spacing w:line="480" w:lineRule="atLeast"/>
        <w:rPr>
          <w:rFonts w:ascii="Arial" w:hAnsi="Arial" w:cs="Arial"/>
          <w:szCs w:val="24"/>
        </w:rPr>
      </w:pPr>
      <w:r w:rsidRPr="00743068">
        <w:rPr>
          <w:rFonts w:ascii="Arial" w:hAnsi="Arial" w:cs="Arial"/>
          <w:szCs w:val="24"/>
        </w:rPr>
        <w:t>Q.</w:t>
      </w:r>
      <w:r w:rsidRPr="00743068">
        <w:rPr>
          <w:rFonts w:ascii="Arial" w:hAnsi="Arial" w:cs="Arial"/>
          <w:szCs w:val="24"/>
        </w:rPr>
        <w:tab/>
        <w:t>What is the purpose of your testimony?</w:t>
      </w:r>
    </w:p>
    <w:p w:rsidR="00BD268C" w:rsidRPr="004B0CA0" w:rsidRDefault="00BD268C">
      <w:pPr>
        <w:pStyle w:val="BodyTextIndent"/>
        <w:tabs>
          <w:tab w:val="clear" w:pos="-720"/>
        </w:tabs>
        <w:rPr>
          <w:rFonts w:ascii="Arial" w:hAnsi="Arial" w:cs="Arial"/>
          <w:szCs w:val="24"/>
        </w:rPr>
      </w:pPr>
      <w:r w:rsidRPr="004B0CA0">
        <w:rPr>
          <w:rFonts w:ascii="Arial" w:hAnsi="Arial" w:cs="Arial"/>
          <w:szCs w:val="24"/>
        </w:rPr>
        <w:t>A.</w:t>
      </w:r>
      <w:r w:rsidRPr="004B0CA0">
        <w:rPr>
          <w:rFonts w:ascii="Arial" w:hAnsi="Arial" w:cs="Arial"/>
          <w:szCs w:val="24"/>
        </w:rPr>
        <w:tab/>
        <w:t xml:space="preserve">I will present and support Gulf’s O&amp;M expense Benchmark calculations and will provide an overview of Southern Company Services (SCS) and the services and benefits Gulf receives from the service company and other affiliates.  I will also address </w:t>
      </w:r>
      <w:r w:rsidR="0044682D" w:rsidRPr="004B0CA0">
        <w:rPr>
          <w:rFonts w:ascii="Arial" w:hAnsi="Arial" w:cs="Arial"/>
          <w:szCs w:val="24"/>
        </w:rPr>
        <w:t>Gulf’s employee complement and present the calculation of a hiring lag adjustment that quantifies the O&amp;M labor impact of normal employee turnover.</w:t>
      </w:r>
    </w:p>
    <w:p w:rsidR="00054FDB" w:rsidRPr="00743068" w:rsidRDefault="00054FDB">
      <w:pPr>
        <w:pStyle w:val="BodyTextIndent"/>
        <w:tabs>
          <w:tab w:val="clear" w:pos="-720"/>
        </w:tabs>
        <w:rPr>
          <w:rFonts w:ascii="Arial" w:hAnsi="Arial" w:cs="Arial"/>
          <w:szCs w:val="24"/>
        </w:rPr>
      </w:pPr>
    </w:p>
    <w:p w:rsidR="00BD268C" w:rsidRPr="00743068" w:rsidRDefault="00BD268C">
      <w:pPr>
        <w:pStyle w:val="BodyTextIndent2"/>
        <w:rPr>
          <w:rFonts w:cs="Arial"/>
          <w:b w:val="0"/>
          <w:szCs w:val="24"/>
        </w:rPr>
      </w:pPr>
      <w:r w:rsidRPr="00743068">
        <w:rPr>
          <w:rFonts w:cs="Arial"/>
          <w:b w:val="0"/>
          <w:szCs w:val="24"/>
        </w:rPr>
        <w:t>Q.</w:t>
      </w:r>
      <w:r w:rsidRPr="00743068">
        <w:rPr>
          <w:rFonts w:cs="Arial"/>
          <w:b w:val="0"/>
          <w:szCs w:val="24"/>
        </w:rPr>
        <w:tab/>
        <w:t>Are you sponsoring any exhibits?</w:t>
      </w:r>
    </w:p>
    <w:p w:rsidR="006C6A7E" w:rsidRDefault="00BD268C">
      <w:pPr>
        <w:spacing w:line="480" w:lineRule="atLeast"/>
        <w:ind w:left="720" w:hanging="720"/>
        <w:rPr>
          <w:rFonts w:ascii="Arial" w:hAnsi="Arial" w:cs="Arial"/>
          <w:szCs w:val="24"/>
        </w:rPr>
      </w:pPr>
      <w:r w:rsidRPr="00743068">
        <w:rPr>
          <w:rFonts w:ascii="Arial" w:hAnsi="Arial" w:cs="Arial"/>
          <w:szCs w:val="24"/>
        </w:rPr>
        <w:t>A.</w:t>
      </w:r>
      <w:r w:rsidRPr="00743068">
        <w:rPr>
          <w:rFonts w:ascii="Arial" w:hAnsi="Arial" w:cs="Arial"/>
          <w:szCs w:val="24"/>
        </w:rPr>
        <w:tab/>
        <w:t xml:space="preserve">Yes.  I am sponsoring Exhibit RJM-1, Schedules 1 through </w:t>
      </w:r>
      <w:r w:rsidR="006C4C5C" w:rsidRPr="00743068">
        <w:rPr>
          <w:rFonts w:ascii="Arial" w:hAnsi="Arial" w:cs="Arial"/>
          <w:szCs w:val="24"/>
        </w:rPr>
        <w:t>5</w:t>
      </w:r>
      <w:r w:rsidRPr="00743068">
        <w:rPr>
          <w:rFonts w:ascii="Arial" w:hAnsi="Arial" w:cs="Arial"/>
          <w:szCs w:val="24"/>
        </w:rPr>
        <w:t xml:space="preserve">.  Exhibit </w:t>
      </w:r>
    </w:p>
    <w:p w:rsidR="00BD268C" w:rsidRPr="00743068" w:rsidRDefault="00BD268C" w:rsidP="004B0CA0">
      <w:pPr>
        <w:spacing w:line="480" w:lineRule="atLeast"/>
        <w:ind w:left="720"/>
        <w:rPr>
          <w:rFonts w:ascii="Arial" w:hAnsi="Arial" w:cs="Arial"/>
          <w:szCs w:val="24"/>
        </w:rPr>
      </w:pPr>
      <w:r w:rsidRPr="00743068">
        <w:rPr>
          <w:rFonts w:ascii="Arial" w:hAnsi="Arial" w:cs="Arial"/>
          <w:szCs w:val="24"/>
        </w:rPr>
        <w:t>RJM-1 was prepared under my supervision and direction, and the information contained in that exhibit is true and correct to the best of my knowledge and belief.</w:t>
      </w:r>
    </w:p>
    <w:p w:rsidR="00932C7B" w:rsidRPr="00743068" w:rsidRDefault="00932C7B">
      <w:pPr>
        <w:spacing w:line="480" w:lineRule="atLeast"/>
        <w:ind w:left="720" w:hanging="720"/>
        <w:rPr>
          <w:rFonts w:ascii="Arial" w:hAnsi="Arial" w:cs="Arial"/>
          <w:szCs w:val="24"/>
        </w:rPr>
      </w:pPr>
    </w:p>
    <w:p w:rsidR="00BD268C" w:rsidRPr="00743068" w:rsidRDefault="00BD268C" w:rsidP="004B0CA0">
      <w:pPr>
        <w:widowControl w:val="0"/>
        <w:spacing w:line="480" w:lineRule="atLeast"/>
        <w:ind w:left="720" w:hanging="720"/>
        <w:rPr>
          <w:rFonts w:ascii="Arial" w:hAnsi="Arial" w:cs="Arial"/>
          <w:szCs w:val="24"/>
        </w:rPr>
      </w:pPr>
      <w:r w:rsidRPr="00743068">
        <w:rPr>
          <w:rFonts w:ascii="Arial" w:hAnsi="Arial" w:cs="Arial"/>
          <w:szCs w:val="24"/>
        </w:rPr>
        <w:t>Q.</w:t>
      </w:r>
      <w:r w:rsidRPr="00743068">
        <w:rPr>
          <w:rFonts w:ascii="Arial" w:hAnsi="Arial" w:cs="Arial"/>
          <w:szCs w:val="24"/>
        </w:rPr>
        <w:tab/>
        <w:t>Are you also sponsoring any of the Minimum Filing Requirements (MFRs) filed by Gulf?</w:t>
      </w:r>
    </w:p>
    <w:p w:rsidR="00D64FCA" w:rsidRPr="00743068" w:rsidRDefault="00D64FCA" w:rsidP="004B0CA0">
      <w:pPr>
        <w:widowControl w:val="0"/>
        <w:spacing w:line="480" w:lineRule="atLeast"/>
        <w:ind w:left="720" w:hanging="720"/>
        <w:rPr>
          <w:rFonts w:ascii="Arial" w:hAnsi="Arial" w:cs="Arial"/>
          <w:szCs w:val="24"/>
        </w:rPr>
      </w:pPr>
      <w:r w:rsidRPr="00743068">
        <w:rPr>
          <w:rFonts w:ascii="Arial" w:hAnsi="Arial" w:cs="Arial"/>
          <w:szCs w:val="24"/>
        </w:rPr>
        <w:t>A.</w:t>
      </w:r>
      <w:r w:rsidRPr="00743068">
        <w:rPr>
          <w:rFonts w:ascii="Arial" w:hAnsi="Arial" w:cs="Arial"/>
          <w:szCs w:val="24"/>
        </w:rPr>
        <w:tab/>
        <w:t>Yes.  The MFRs that I sponsor in their entirety and that I jointly sponsor</w:t>
      </w:r>
    </w:p>
    <w:p w:rsidR="00BD268C" w:rsidRPr="00743068" w:rsidRDefault="00BD268C" w:rsidP="004B0CA0">
      <w:pPr>
        <w:spacing w:line="480" w:lineRule="atLeast"/>
        <w:ind w:left="720"/>
        <w:rPr>
          <w:rFonts w:ascii="Arial" w:hAnsi="Arial" w:cs="Arial"/>
          <w:szCs w:val="24"/>
        </w:rPr>
      </w:pPr>
      <w:r w:rsidRPr="00743068">
        <w:rPr>
          <w:rFonts w:ascii="Arial" w:hAnsi="Arial" w:cs="Arial"/>
          <w:szCs w:val="24"/>
        </w:rPr>
        <w:lastRenderedPageBreak/>
        <w:t>are listed on Schedule 1 of my Exhibit RJM-1.  To the best of my knowledge and belief, all of the information presented in the MFRs that I sponsor or co-sponsor is true and correct.</w:t>
      </w:r>
    </w:p>
    <w:p w:rsidR="00BD268C" w:rsidRPr="00743068" w:rsidRDefault="00BD268C">
      <w:pPr>
        <w:pStyle w:val="BodyTextIndent"/>
        <w:tabs>
          <w:tab w:val="clear" w:pos="-720"/>
        </w:tabs>
        <w:ind w:left="0" w:firstLine="0"/>
        <w:jc w:val="center"/>
        <w:rPr>
          <w:rFonts w:ascii="Arial" w:hAnsi="Arial" w:cs="Arial"/>
          <w:b/>
          <w:szCs w:val="24"/>
        </w:rPr>
      </w:pPr>
    </w:p>
    <w:p w:rsidR="00BD268C" w:rsidRPr="00743068" w:rsidRDefault="00BD268C">
      <w:pPr>
        <w:pStyle w:val="BodyTextIndent"/>
        <w:tabs>
          <w:tab w:val="clear" w:pos="-720"/>
        </w:tabs>
        <w:ind w:left="0" w:firstLine="0"/>
        <w:jc w:val="center"/>
        <w:rPr>
          <w:rFonts w:ascii="Arial" w:hAnsi="Arial" w:cs="Arial"/>
          <w:b/>
          <w:szCs w:val="24"/>
        </w:rPr>
      </w:pPr>
    </w:p>
    <w:p w:rsidR="00BD268C" w:rsidRPr="00743068" w:rsidRDefault="00BD268C">
      <w:pPr>
        <w:pStyle w:val="BodyTextIndent"/>
        <w:tabs>
          <w:tab w:val="clear" w:pos="-720"/>
        </w:tabs>
        <w:ind w:left="0" w:firstLine="0"/>
        <w:jc w:val="center"/>
        <w:rPr>
          <w:rFonts w:ascii="Arial" w:hAnsi="Arial" w:cs="Arial"/>
          <w:b/>
          <w:szCs w:val="24"/>
        </w:rPr>
      </w:pPr>
      <w:r w:rsidRPr="00743068">
        <w:rPr>
          <w:rFonts w:ascii="Arial" w:hAnsi="Arial" w:cs="Arial"/>
          <w:b/>
          <w:szCs w:val="24"/>
        </w:rPr>
        <w:t>I. O&amp;M BENCHMARK ANALYSIS</w:t>
      </w:r>
    </w:p>
    <w:p w:rsidR="00BD268C" w:rsidRPr="00743068" w:rsidRDefault="00BD268C">
      <w:pPr>
        <w:pStyle w:val="BodyTextIndent"/>
        <w:tabs>
          <w:tab w:val="clear" w:pos="-720"/>
        </w:tabs>
        <w:ind w:firstLine="0"/>
        <w:jc w:val="center"/>
        <w:rPr>
          <w:rFonts w:ascii="Arial" w:hAnsi="Arial" w:cs="Arial"/>
          <w:b/>
          <w:szCs w:val="24"/>
        </w:rPr>
      </w:pPr>
    </w:p>
    <w:p w:rsidR="00BD268C" w:rsidRPr="00743068" w:rsidRDefault="00BD268C">
      <w:pPr>
        <w:spacing w:line="480" w:lineRule="atLeast"/>
        <w:rPr>
          <w:rFonts w:ascii="Arial" w:hAnsi="Arial" w:cs="Arial"/>
          <w:szCs w:val="24"/>
        </w:rPr>
      </w:pPr>
      <w:r w:rsidRPr="00743068">
        <w:rPr>
          <w:rFonts w:ascii="Arial" w:hAnsi="Arial" w:cs="Arial"/>
          <w:szCs w:val="24"/>
        </w:rPr>
        <w:t>Q.</w:t>
      </w:r>
      <w:r w:rsidRPr="00743068">
        <w:rPr>
          <w:rFonts w:ascii="Arial" w:hAnsi="Arial" w:cs="Arial"/>
          <w:szCs w:val="24"/>
        </w:rPr>
        <w:tab/>
        <w:t>Has the Company prepared an O&amp;M Benchmark variance by function?</w:t>
      </w:r>
    </w:p>
    <w:p w:rsidR="00BD268C" w:rsidRPr="00743068" w:rsidRDefault="00BD268C">
      <w:pPr>
        <w:spacing w:line="480" w:lineRule="atLeast"/>
        <w:ind w:left="720" w:hanging="720"/>
        <w:rPr>
          <w:rFonts w:ascii="Arial" w:hAnsi="Arial" w:cs="Arial"/>
          <w:szCs w:val="24"/>
        </w:rPr>
      </w:pPr>
      <w:r w:rsidRPr="00743068">
        <w:rPr>
          <w:rFonts w:ascii="Arial" w:hAnsi="Arial" w:cs="Arial"/>
          <w:szCs w:val="24"/>
        </w:rPr>
        <w:t>A.</w:t>
      </w:r>
      <w:r w:rsidRPr="00743068">
        <w:rPr>
          <w:rFonts w:ascii="Arial" w:hAnsi="Arial" w:cs="Arial"/>
          <w:szCs w:val="24"/>
        </w:rPr>
        <w:tab/>
        <w:t>Yes.  The Benchmark variance by function is included in MFR C-41, and Schedule 2 of Exhibit RJM-1 shows the functional summary for the test year.  As shown on Schedule</w:t>
      </w:r>
      <w:r w:rsidR="00C85068" w:rsidRPr="00743068">
        <w:rPr>
          <w:rFonts w:ascii="Arial" w:hAnsi="Arial" w:cs="Arial"/>
          <w:szCs w:val="24"/>
        </w:rPr>
        <w:t xml:space="preserve"> </w:t>
      </w:r>
      <w:r w:rsidRPr="00743068">
        <w:rPr>
          <w:rFonts w:ascii="Arial" w:hAnsi="Arial" w:cs="Arial"/>
          <w:szCs w:val="24"/>
        </w:rPr>
        <w:t xml:space="preserve">2, the Company’s total adjusted O&amp;M of </w:t>
      </w:r>
      <w:r w:rsidR="0044682D" w:rsidRPr="00743068">
        <w:rPr>
          <w:rFonts w:ascii="Arial" w:hAnsi="Arial" w:cs="Arial"/>
          <w:szCs w:val="24"/>
        </w:rPr>
        <w:t xml:space="preserve">$295,916,000 </w:t>
      </w:r>
      <w:r w:rsidRPr="00743068">
        <w:rPr>
          <w:rFonts w:ascii="Arial" w:hAnsi="Arial" w:cs="Arial"/>
          <w:szCs w:val="24"/>
        </w:rPr>
        <w:t xml:space="preserve">for the test year is $2,505,000 over the Benchmark.  The justifications for each functional variance are included in MFR C-41 and are addressed by the appropriate Company witnesses. </w:t>
      </w:r>
    </w:p>
    <w:p w:rsidR="00BD268C" w:rsidRPr="00743068" w:rsidRDefault="00BD268C">
      <w:pPr>
        <w:spacing w:line="480" w:lineRule="atLeast"/>
        <w:ind w:left="720" w:hanging="720"/>
        <w:rPr>
          <w:rFonts w:ascii="Arial" w:hAnsi="Arial" w:cs="Arial"/>
          <w:szCs w:val="24"/>
        </w:rPr>
      </w:pPr>
    </w:p>
    <w:p w:rsidR="00BD268C" w:rsidRPr="00743068" w:rsidRDefault="00BD268C">
      <w:pPr>
        <w:spacing w:line="480" w:lineRule="atLeast"/>
        <w:ind w:left="720" w:hanging="720"/>
        <w:rPr>
          <w:rFonts w:ascii="Arial" w:hAnsi="Arial" w:cs="Arial"/>
          <w:szCs w:val="24"/>
        </w:rPr>
      </w:pPr>
      <w:r w:rsidRPr="00743068">
        <w:rPr>
          <w:rFonts w:ascii="Arial" w:hAnsi="Arial" w:cs="Arial"/>
          <w:szCs w:val="24"/>
        </w:rPr>
        <w:t>Q.</w:t>
      </w:r>
      <w:r w:rsidRPr="00743068">
        <w:rPr>
          <w:rFonts w:ascii="Arial" w:hAnsi="Arial" w:cs="Arial"/>
          <w:szCs w:val="24"/>
        </w:rPr>
        <w:tab/>
        <w:t xml:space="preserve">Please explain how the Benchmark variances were calculated. </w:t>
      </w:r>
    </w:p>
    <w:p w:rsidR="00BD268C" w:rsidRPr="00743068" w:rsidRDefault="00BD268C">
      <w:pPr>
        <w:spacing w:line="480" w:lineRule="atLeast"/>
        <w:ind w:left="720" w:hanging="720"/>
        <w:rPr>
          <w:rFonts w:ascii="Arial" w:hAnsi="Arial" w:cs="Arial"/>
          <w:szCs w:val="24"/>
        </w:rPr>
      </w:pPr>
      <w:r w:rsidRPr="00743068">
        <w:rPr>
          <w:rFonts w:ascii="Arial" w:hAnsi="Arial" w:cs="Arial"/>
          <w:szCs w:val="24"/>
        </w:rPr>
        <w:t>A.</w:t>
      </w:r>
      <w:r w:rsidRPr="00743068">
        <w:rPr>
          <w:rFonts w:ascii="Arial" w:hAnsi="Arial" w:cs="Arial"/>
          <w:szCs w:val="24"/>
        </w:rPr>
        <w:tab/>
        <w:t>The first step in the calculation of the Benchmark variances is to determine the base year O&amp;M amounts.  These are the adjusted 2012 test year O&amp;M expenses allowed in Gulf’s last rate case.  The derivation of the 2012 allowed amounts by function is included in MFR C-39 and Schedule 3</w:t>
      </w:r>
      <w:r w:rsidR="000C49AB" w:rsidRPr="00743068">
        <w:rPr>
          <w:rFonts w:ascii="Arial" w:hAnsi="Arial" w:cs="Arial"/>
          <w:szCs w:val="24"/>
        </w:rPr>
        <w:t xml:space="preserve"> </w:t>
      </w:r>
      <w:r w:rsidRPr="00743068">
        <w:rPr>
          <w:rFonts w:ascii="Arial" w:hAnsi="Arial" w:cs="Arial"/>
          <w:szCs w:val="24"/>
        </w:rPr>
        <w:t xml:space="preserve">of Exhibit RJM-1.  The adjustments in columns 4 through 7 include the system amount of the Company and </w:t>
      </w:r>
      <w:r w:rsidR="00877FF6" w:rsidRPr="00743068">
        <w:rPr>
          <w:rFonts w:ascii="Arial" w:hAnsi="Arial" w:cs="Arial"/>
          <w:szCs w:val="24"/>
        </w:rPr>
        <w:t xml:space="preserve">Florida Public Service </w:t>
      </w:r>
      <w:r w:rsidRPr="00743068">
        <w:rPr>
          <w:rFonts w:ascii="Arial" w:hAnsi="Arial" w:cs="Arial"/>
          <w:szCs w:val="24"/>
        </w:rPr>
        <w:t xml:space="preserve">Commission </w:t>
      </w:r>
      <w:r w:rsidR="00AB7DC6">
        <w:rPr>
          <w:rFonts w:ascii="Arial" w:hAnsi="Arial" w:cs="Arial"/>
        </w:rPr>
        <w:t xml:space="preserve">(FPSC or the Commission) </w:t>
      </w:r>
      <w:r w:rsidRPr="00743068">
        <w:rPr>
          <w:rFonts w:ascii="Arial" w:hAnsi="Arial" w:cs="Arial"/>
          <w:szCs w:val="24"/>
        </w:rPr>
        <w:t xml:space="preserve">adjustments, column 8 restates the </w:t>
      </w:r>
      <w:r w:rsidR="00867293" w:rsidRPr="00642D4E">
        <w:rPr>
          <w:rFonts w:ascii="Arial" w:hAnsi="Arial" w:cs="Arial"/>
        </w:rPr>
        <w:t xml:space="preserve">Federal Energy Regulatory Commission </w:t>
      </w:r>
      <w:r w:rsidR="00867293">
        <w:rPr>
          <w:rFonts w:ascii="Arial" w:hAnsi="Arial" w:cs="Arial"/>
        </w:rPr>
        <w:t>(</w:t>
      </w:r>
      <w:r w:rsidRPr="00743068">
        <w:rPr>
          <w:rFonts w:ascii="Arial" w:hAnsi="Arial" w:cs="Arial"/>
          <w:szCs w:val="24"/>
        </w:rPr>
        <w:t>FERC</w:t>
      </w:r>
      <w:r w:rsidR="00867293">
        <w:rPr>
          <w:rFonts w:ascii="Arial" w:hAnsi="Arial" w:cs="Arial"/>
          <w:szCs w:val="24"/>
        </w:rPr>
        <w:t>)</w:t>
      </w:r>
      <w:r w:rsidRPr="00743068">
        <w:rPr>
          <w:rFonts w:ascii="Arial" w:hAnsi="Arial" w:cs="Arial"/>
          <w:szCs w:val="24"/>
        </w:rPr>
        <w:t xml:space="preserve"> </w:t>
      </w:r>
      <w:r w:rsidR="00177B2B" w:rsidRPr="00743068">
        <w:rPr>
          <w:rFonts w:ascii="Arial" w:hAnsi="Arial" w:cs="Arial"/>
          <w:szCs w:val="24"/>
        </w:rPr>
        <w:t xml:space="preserve">functional </w:t>
      </w:r>
      <w:r w:rsidRPr="00743068">
        <w:rPr>
          <w:rFonts w:ascii="Arial" w:hAnsi="Arial" w:cs="Arial"/>
          <w:szCs w:val="24"/>
        </w:rPr>
        <w:t xml:space="preserve">classification for certain approved 2012 test year activities which the Company is now recording and </w:t>
      </w:r>
      <w:r w:rsidRPr="00743068">
        <w:rPr>
          <w:rFonts w:ascii="Arial" w:hAnsi="Arial" w:cs="Arial"/>
          <w:szCs w:val="24"/>
        </w:rPr>
        <w:lastRenderedPageBreak/>
        <w:t>budgeting to different accounts, and column 9 reflects the system allowed O&amp;M by function.  This amount is included in column 3 of Schedule 2 of my Exhibit.</w:t>
      </w:r>
    </w:p>
    <w:p w:rsidR="00BD268C" w:rsidRPr="00743068" w:rsidRDefault="00BD268C">
      <w:pPr>
        <w:spacing w:line="480" w:lineRule="atLeast"/>
        <w:ind w:left="720" w:hanging="720"/>
        <w:rPr>
          <w:rFonts w:ascii="Arial" w:hAnsi="Arial" w:cs="Arial"/>
          <w:szCs w:val="24"/>
        </w:rPr>
      </w:pPr>
    </w:p>
    <w:p w:rsidR="00BD268C" w:rsidRPr="00743068" w:rsidRDefault="00BD268C">
      <w:pPr>
        <w:spacing w:line="480" w:lineRule="atLeast"/>
        <w:ind w:left="720"/>
        <w:rPr>
          <w:rFonts w:ascii="Arial" w:hAnsi="Arial" w:cs="Arial"/>
          <w:szCs w:val="24"/>
        </w:rPr>
      </w:pPr>
      <w:r w:rsidRPr="00743068">
        <w:rPr>
          <w:rFonts w:ascii="Arial" w:hAnsi="Arial" w:cs="Arial"/>
          <w:szCs w:val="24"/>
        </w:rPr>
        <w:t>The second step is to escalate these base year amounts by the compound multipliers noted in column 4 of Schedule 2 in order to derive the Test Year Benchmark amounts included in column 5.</w:t>
      </w:r>
    </w:p>
    <w:p w:rsidR="00BD268C" w:rsidRPr="00743068" w:rsidRDefault="00BD268C">
      <w:pPr>
        <w:spacing w:line="480" w:lineRule="atLeast"/>
        <w:ind w:left="720"/>
        <w:rPr>
          <w:rFonts w:ascii="Arial" w:hAnsi="Arial" w:cs="Arial"/>
          <w:szCs w:val="24"/>
        </w:rPr>
      </w:pPr>
    </w:p>
    <w:p w:rsidR="00BD268C" w:rsidRPr="00743068" w:rsidRDefault="00BD268C">
      <w:pPr>
        <w:spacing w:line="480" w:lineRule="atLeast"/>
        <w:ind w:left="720"/>
        <w:rPr>
          <w:rFonts w:ascii="Arial" w:hAnsi="Arial" w:cs="Arial"/>
          <w:szCs w:val="24"/>
        </w:rPr>
      </w:pPr>
      <w:r w:rsidRPr="00743068">
        <w:rPr>
          <w:rFonts w:ascii="Arial" w:hAnsi="Arial" w:cs="Arial"/>
          <w:szCs w:val="24"/>
        </w:rPr>
        <w:t>The third step is to calculate the adjusted 2014 test year O&amp;M expense request by function included in column 6 of Schedule 2.  The derivation of these figures is shown on MFR C-38 and Schedule 4 of Exhibit RJM-1.</w:t>
      </w:r>
    </w:p>
    <w:p w:rsidR="00BD268C" w:rsidRPr="00743068" w:rsidRDefault="00BD268C">
      <w:pPr>
        <w:spacing w:line="480" w:lineRule="atLeast"/>
        <w:ind w:left="720"/>
        <w:rPr>
          <w:rFonts w:ascii="Arial" w:hAnsi="Arial" w:cs="Arial"/>
          <w:szCs w:val="24"/>
        </w:rPr>
      </w:pPr>
    </w:p>
    <w:p w:rsidR="00BD268C" w:rsidRPr="00743068" w:rsidRDefault="00BD268C">
      <w:pPr>
        <w:spacing w:line="480" w:lineRule="atLeast"/>
        <w:ind w:left="720"/>
        <w:rPr>
          <w:rFonts w:ascii="Arial" w:hAnsi="Arial" w:cs="Arial"/>
          <w:szCs w:val="24"/>
        </w:rPr>
      </w:pPr>
      <w:r w:rsidRPr="00743068">
        <w:rPr>
          <w:rFonts w:ascii="Arial" w:hAnsi="Arial" w:cs="Arial"/>
          <w:szCs w:val="24"/>
        </w:rPr>
        <w:t>The final step is to compare the test year requested O&amp;M in column 6 of Schedule 2 to the Test Year Benchmark in column 5 in order to calculate the variance shown in column 7.</w:t>
      </w:r>
    </w:p>
    <w:p w:rsidR="00A55090" w:rsidRPr="00743068" w:rsidRDefault="00A55090">
      <w:pPr>
        <w:spacing w:line="480" w:lineRule="atLeast"/>
        <w:ind w:left="720"/>
        <w:rPr>
          <w:rFonts w:ascii="Arial" w:hAnsi="Arial" w:cs="Arial"/>
          <w:szCs w:val="24"/>
        </w:rPr>
      </w:pPr>
    </w:p>
    <w:p w:rsidR="00A55090" w:rsidRPr="00743068" w:rsidRDefault="00A55090" w:rsidP="00FE49DD">
      <w:pPr>
        <w:spacing w:line="480" w:lineRule="atLeast"/>
        <w:ind w:left="720" w:hanging="720"/>
        <w:rPr>
          <w:rFonts w:ascii="Arial" w:hAnsi="Arial" w:cs="Arial"/>
          <w:szCs w:val="24"/>
        </w:rPr>
      </w:pPr>
      <w:r w:rsidRPr="00743068">
        <w:rPr>
          <w:rFonts w:ascii="Arial" w:hAnsi="Arial" w:cs="Arial"/>
          <w:szCs w:val="24"/>
        </w:rPr>
        <w:t>Q.</w:t>
      </w:r>
      <w:r w:rsidRPr="00743068">
        <w:rPr>
          <w:rFonts w:ascii="Arial" w:hAnsi="Arial" w:cs="Arial"/>
          <w:szCs w:val="24"/>
        </w:rPr>
        <w:tab/>
      </w:r>
      <w:r w:rsidR="002B14C6" w:rsidRPr="00743068">
        <w:rPr>
          <w:rFonts w:ascii="Arial" w:hAnsi="Arial" w:cs="Arial"/>
          <w:szCs w:val="24"/>
        </w:rPr>
        <w:t>P</w:t>
      </w:r>
      <w:r w:rsidRPr="00743068">
        <w:rPr>
          <w:rFonts w:ascii="Arial" w:hAnsi="Arial" w:cs="Arial"/>
          <w:szCs w:val="24"/>
        </w:rPr>
        <w:t xml:space="preserve">lease explain the </w:t>
      </w:r>
      <w:r w:rsidR="006478FC" w:rsidRPr="00743068">
        <w:rPr>
          <w:rFonts w:ascii="Arial" w:hAnsi="Arial" w:cs="Arial"/>
          <w:szCs w:val="24"/>
        </w:rPr>
        <w:t xml:space="preserve">functional </w:t>
      </w:r>
      <w:r w:rsidRPr="00743068">
        <w:rPr>
          <w:rFonts w:ascii="Arial" w:hAnsi="Arial" w:cs="Arial"/>
          <w:szCs w:val="24"/>
        </w:rPr>
        <w:t>adjustment</w:t>
      </w:r>
      <w:r w:rsidR="00435DB2" w:rsidRPr="00743068">
        <w:rPr>
          <w:rFonts w:ascii="Arial" w:hAnsi="Arial" w:cs="Arial"/>
          <w:szCs w:val="24"/>
        </w:rPr>
        <w:t>s</w:t>
      </w:r>
      <w:r w:rsidRPr="00743068">
        <w:rPr>
          <w:rFonts w:ascii="Arial" w:hAnsi="Arial" w:cs="Arial"/>
          <w:szCs w:val="24"/>
        </w:rPr>
        <w:t xml:space="preserve"> you made in column 8 of </w:t>
      </w:r>
      <w:r w:rsidR="00BB3BFA">
        <w:rPr>
          <w:rFonts w:ascii="Arial" w:hAnsi="Arial" w:cs="Arial"/>
          <w:szCs w:val="24"/>
        </w:rPr>
        <w:t xml:space="preserve">Schedule </w:t>
      </w:r>
      <w:r w:rsidR="00BA4BBF">
        <w:rPr>
          <w:rFonts w:ascii="Arial" w:hAnsi="Arial" w:cs="Arial"/>
          <w:szCs w:val="24"/>
        </w:rPr>
        <w:t>3</w:t>
      </w:r>
      <w:r w:rsidR="00BB3BFA">
        <w:rPr>
          <w:rFonts w:ascii="Arial" w:hAnsi="Arial" w:cs="Arial"/>
          <w:szCs w:val="24"/>
        </w:rPr>
        <w:t xml:space="preserve"> of </w:t>
      </w:r>
      <w:r w:rsidRPr="00743068">
        <w:rPr>
          <w:rFonts w:ascii="Arial" w:hAnsi="Arial" w:cs="Arial"/>
          <w:szCs w:val="24"/>
        </w:rPr>
        <w:t xml:space="preserve">Exhibit </w:t>
      </w:r>
      <w:r w:rsidR="00BA4BBF">
        <w:rPr>
          <w:rFonts w:ascii="Arial" w:hAnsi="Arial" w:cs="Arial"/>
          <w:szCs w:val="24"/>
        </w:rPr>
        <w:t>RJM-1</w:t>
      </w:r>
      <w:r w:rsidR="002B14C6" w:rsidRPr="00743068">
        <w:rPr>
          <w:rFonts w:ascii="Arial" w:hAnsi="Arial" w:cs="Arial"/>
          <w:szCs w:val="24"/>
        </w:rPr>
        <w:t>.</w:t>
      </w:r>
    </w:p>
    <w:p w:rsidR="002B14C6" w:rsidRPr="00743068" w:rsidRDefault="00A55090">
      <w:pPr>
        <w:spacing w:line="480" w:lineRule="atLeast"/>
        <w:ind w:left="720" w:hanging="720"/>
        <w:rPr>
          <w:rFonts w:ascii="Arial" w:hAnsi="Arial" w:cs="Arial"/>
          <w:szCs w:val="24"/>
        </w:rPr>
      </w:pPr>
      <w:r w:rsidRPr="00743068">
        <w:rPr>
          <w:rFonts w:ascii="Arial" w:hAnsi="Arial" w:cs="Arial"/>
          <w:szCs w:val="24"/>
        </w:rPr>
        <w:t>A.</w:t>
      </w:r>
      <w:r w:rsidRPr="00743068">
        <w:rPr>
          <w:rFonts w:ascii="Arial" w:hAnsi="Arial" w:cs="Arial"/>
          <w:szCs w:val="24"/>
        </w:rPr>
        <w:tab/>
      </w:r>
      <w:r w:rsidR="00435DB2" w:rsidRPr="00743068">
        <w:rPr>
          <w:rFonts w:ascii="Arial" w:hAnsi="Arial" w:cs="Arial"/>
          <w:szCs w:val="24"/>
        </w:rPr>
        <w:t xml:space="preserve">These adjustments reflect the fact that two categories of costs are now being recorded in different FERC functional accounts than in Gulf’s 2012 test year rate case. </w:t>
      </w:r>
      <w:r w:rsidR="00095EE3">
        <w:rPr>
          <w:rFonts w:ascii="Arial" w:hAnsi="Arial" w:cs="Arial"/>
          <w:szCs w:val="24"/>
        </w:rPr>
        <w:t xml:space="preserve"> </w:t>
      </w:r>
      <w:r w:rsidR="00E02E8E" w:rsidRPr="00743068">
        <w:rPr>
          <w:rFonts w:ascii="Arial" w:hAnsi="Arial" w:cs="Arial"/>
          <w:szCs w:val="24"/>
        </w:rPr>
        <w:t xml:space="preserve">Based on an evaluation of </w:t>
      </w:r>
      <w:r w:rsidR="00435DB2" w:rsidRPr="00743068">
        <w:rPr>
          <w:rFonts w:ascii="Arial" w:hAnsi="Arial" w:cs="Arial"/>
          <w:szCs w:val="24"/>
        </w:rPr>
        <w:t>A</w:t>
      </w:r>
      <w:r w:rsidR="00095EE3">
        <w:rPr>
          <w:rFonts w:ascii="Arial" w:hAnsi="Arial" w:cs="Arial"/>
          <w:szCs w:val="24"/>
        </w:rPr>
        <w:t>dvance</w:t>
      </w:r>
      <w:r w:rsidR="00435DB2" w:rsidRPr="00743068">
        <w:rPr>
          <w:rFonts w:ascii="Arial" w:hAnsi="Arial" w:cs="Arial"/>
          <w:szCs w:val="24"/>
        </w:rPr>
        <w:t>d Metering Infrastructure (</w:t>
      </w:r>
      <w:r w:rsidR="00E02E8E" w:rsidRPr="00743068">
        <w:rPr>
          <w:rFonts w:ascii="Arial" w:hAnsi="Arial" w:cs="Arial"/>
          <w:szCs w:val="24"/>
        </w:rPr>
        <w:t>AMI</w:t>
      </w:r>
      <w:r w:rsidR="00435DB2" w:rsidRPr="00743068">
        <w:rPr>
          <w:rFonts w:ascii="Arial" w:hAnsi="Arial" w:cs="Arial"/>
          <w:szCs w:val="24"/>
        </w:rPr>
        <w:t>)</w:t>
      </w:r>
      <w:r w:rsidR="00E02E8E" w:rsidRPr="00743068">
        <w:rPr>
          <w:rFonts w:ascii="Arial" w:hAnsi="Arial" w:cs="Arial"/>
          <w:szCs w:val="24"/>
        </w:rPr>
        <w:t xml:space="preserve"> support</w:t>
      </w:r>
      <w:r w:rsidRPr="00743068">
        <w:rPr>
          <w:rFonts w:ascii="Arial" w:hAnsi="Arial" w:cs="Arial"/>
          <w:szCs w:val="24"/>
        </w:rPr>
        <w:t xml:space="preserve"> </w:t>
      </w:r>
      <w:r w:rsidR="00E02E8E" w:rsidRPr="00743068">
        <w:rPr>
          <w:rFonts w:ascii="Arial" w:hAnsi="Arial" w:cs="Arial"/>
          <w:szCs w:val="24"/>
        </w:rPr>
        <w:t>costs, the Company decided to charge more of these costs to Customer Accounting accounts</w:t>
      </w:r>
      <w:r w:rsidR="00991B05" w:rsidRPr="00743068">
        <w:rPr>
          <w:rFonts w:ascii="Arial" w:hAnsi="Arial" w:cs="Arial"/>
          <w:szCs w:val="24"/>
        </w:rPr>
        <w:t xml:space="preserve"> </w:t>
      </w:r>
      <w:r w:rsidR="002B14C6" w:rsidRPr="00743068">
        <w:rPr>
          <w:rFonts w:ascii="Arial" w:hAnsi="Arial" w:cs="Arial"/>
          <w:szCs w:val="24"/>
        </w:rPr>
        <w:t>(</w:t>
      </w:r>
      <w:r w:rsidR="00991B05" w:rsidRPr="00743068">
        <w:rPr>
          <w:rFonts w:ascii="Arial" w:hAnsi="Arial" w:cs="Arial"/>
          <w:szCs w:val="24"/>
        </w:rPr>
        <w:t>and reduce the amount being charged to Distribution and Customer Service and Information accounts)</w:t>
      </w:r>
      <w:r w:rsidR="00E02E8E" w:rsidRPr="00743068">
        <w:rPr>
          <w:rFonts w:ascii="Arial" w:hAnsi="Arial" w:cs="Arial"/>
          <w:szCs w:val="24"/>
        </w:rPr>
        <w:t xml:space="preserve"> since the</w:t>
      </w:r>
      <w:r w:rsidR="00435DB2" w:rsidRPr="00743068">
        <w:rPr>
          <w:rFonts w:ascii="Arial" w:hAnsi="Arial" w:cs="Arial"/>
          <w:szCs w:val="24"/>
        </w:rPr>
        <w:t xml:space="preserve">se costs are </w:t>
      </w:r>
      <w:r w:rsidR="00E02E8E" w:rsidRPr="00743068">
        <w:rPr>
          <w:rFonts w:ascii="Arial" w:hAnsi="Arial" w:cs="Arial"/>
          <w:szCs w:val="24"/>
        </w:rPr>
        <w:t>primarily related</w:t>
      </w:r>
      <w:r w:rsidR="00991B05" w:rsidRPr="00743068">
        <w:rPr>
          <w:rFonts w:ascii="Arial" w:hAnsi="Arial" w:cs="Arial"/>
          <w:szCs w:val="24"/>
        </w:rPr>
        <w:t xml:space="preserve"> </w:t>
      </w:r>
      <w:r w:rsidR="00E90353" w:rsidRPr="00743068">
        <w:rPr>
          <w:rFonts w:ascii="Arial" w:hAnsi="Arial" w:cs="Arial"/>
          <w:szCs w:val="24"/>
        </w:rPr>
        <w:t xml:space="preserve">to </w:t>
      </w:r>
      <w:r w:rsidR="00991B05" w:rsidRPr="00743068">
        <w:rPr>
          <w:rFonts w:ascii="Arial" w:hAnsi="Arial" w:cs="Arial"/>
          <w:szCs w:val="24"/>
        </w:rPr>
        <w:t>obtaining and evaluating</w:t>
      </w:r>
      <w:r w:rsidR="00E02E8E" w:rsidRPr="00743068">
        <w:rPr>
          <w:rFonts w:ascii="Arial" w:hAnsi="Arial" w:cs="Arial"/>
          <w:szCs w:val="24"/>
        </w:rPr>
        <w:t xml:space="preserve"> </w:t>
      </w:r>
      <w:r w:rsidR="00E02E8E" w:rsidRPr="00743068">
        <w:rPr>
          <w:rFonts w:ascii="Arial" w:hAnsi="Arial" w:cs="Arial"/>
          <w:szCs w:val="24"/>
        </w:rPr>
        <w:lastRenderedPageBreak/>
        <w:t xml:space="preserve">the electronic meter readings.  The </w:t>
      </w:r>
      <w:r w:rsidR="00435DB2" w:rsidRPr="00743068">
        <w:rPr>
          <w:rFonts w:ascii="Arial" w:hAnsi="Arial" w:cs="Arial"/>
          <w:szCs w:val="24"/>
        </w:rPr>
        <w:t xml:space="preserve">second </w:t>
      </w:r>
      <w:r w:rsidR="00E02E8E" w:rsidRPr="00743068">
        <w:rPr>
          <w:rFonts w:ascii="Arial" w:hAnsi="Arial" w:cs="Arial"/>
          <w:szCs w:val="24"/>
        </w:rPr>
        <w:t xml:space="preserve">change was a result </w:t>
      </w:r>
      <w:r w:rsidR="006C3E24" w:rsidRPr="00743068">
        <w:rPr>
          <w:rFonts w:ascii="Arial" w:hAnsi="Arial" w:cs="Arial"/>
          <w:szCs w:val="24"/>
        </w:rPr>
        <w:t>of moving</w:t>
      </w:r>
      <w:r w:rsidR="00E02E8E" w:rsidRPr="00743068">
        <w:rPr>
          <w:rFonts w:ascii="Arial" w:hAnsi="Arial" w:cs="Arial"/>
          <w:szCs w:val="24"/>
        </w:rPr>
        <w:t xml:space="preserve"> the Forecasting and Pricing </w:t>
      </w:r>
      <w:r w:rsidR="002B14C6" w:rsidRPr="00743068">
        <w:rPr>
          <w:rFonts w:ascii="Arial" w:hAnsi="Arial" w:cs="Arial"/>
          <w:szCs w:val="24"/>
        </w:rPr>
        <w:t xml:space="preserve">functions under the Chief Financial Officer from </w:t>
      </w:r>
      <w:r w:rsidR="00E02E8E" w:rsidRPr="00743068">
        <w:rPr>
          <w:rFonts w:ascii="Arial" w:hAnsi="Arial" w:cs="Arial"/>
          <w:szCs w:val="24"/>
        </w:rPr>
        <w:t>the Customer Operations Business Unit.  When th</w:t>
      </w:r>
      <w:r w:rsidR="002B14C6" w:rsidRPr="00743068">
        <w:rPr>
          <w:rFonts w:ascii="Arial" w:hAnsi="Arial" w:cs="Arial"/>
          <w:szCs w:val="24"/>
        </w:rPr>
        <w:t>is</w:t>
      </w:r>
      <w:r w:rsidR="00E02E8E" w:rsidRPr="00743068">
        <w:rPr>
          <w:rFonts w:ascii="Arial" w:hAnsi="Arial" w:cs="Arial"/>
          <w:szCs w:val="24"/>
        </w:rPr>
        <w:t xml:space="preserve"> organizational change was made</w:t>
      </w:r>
      <w:r w:rsidR="00B00C39" w:rsidRPr="00743068">
        <w:rPr>
          <w:rFonts w:ascii="Arial" w:hAnsi="Arial" w:cs="Arial"/>
          <w:szCs w:val="24"/>
        </w:rPr>
        <w:t xml:space="preserve"> and the new accounts for these areas were established, management decided that the </w:t>
      </w:r>
      <w:r w:rsidR="002B14C6" w:rsidRPr="00743068">
        <w:rPr>
          <w:rFonts w:ascii="Arial" w:hAnsi="Arial" w:cs="Arial"/>
          <w:szCs w:val="24"/>
        </w:rPr>
        <w:t xml:space="preserve">related </w:t>
      </w:r>
      <w:r w:rsidR="00B00C39" w:rsidRPr="00743068">
        <w:rPr>
          <w:rFonts w:ascii="Arial" w:hAnsi="Arial" w:cs="Arial"/>
          <w:szCs w:val="24"/>
        </w:rPr>
        <w:t xml:space="preserve">costs would be charged to A&amp;G </w:t>
      </w:r>
      <w:r w:rsidR="002B14C6" w:rsidRPr="00743068">
        <w:rPr>
          <w:rFonts w:ascii="Arial" w:hAnsi="Arial" w:cs="Arial"/>
          <w:szCs w:val="24"/>
        </w:rPr>
        <w:t xml:space="preserve">rather than to the </w:t>
      </w:r>
      <w:r w:rsidR="00B00C39" w:rsidRPr="00743068">
        <w:rPr>
          <w:rFonts w:ascii="Arial" w:hAnsi="Arial" w:cs="Arial"/>
          <w:szCs w:val="24"/>
        </w:rPr>
        <w:t>Customer Service and Information accounts</w:t>
      </w:r>
      <w:r w:rsidR="002B14C6" w:rsidRPr="00743068">
        <w:rPr>
          <w:rFonts w:ascii="Arial" w:hAnsi="Arial" w:cs="Arial"/>
          <w:szCs w:val="24"/>
        </w:rPr>
        <w:t xml:space="preserve"> in which they were formerly recorded</w:t>
      </w:r>
      <w:r w:rsidR="00B00C39" w:rsidRPr="00743068">
        <w:rPr>
          <w:rFonts w:ascii="Arial" w:hAnsi="Arial" w:cs="Arial"/>
          <w:szCs w:val="24"/>
        </w:rPr>
        <w:t>.</w:t>
      </w:r>
    </w:p>
    <w:p w:rsidR="002B14C6" w:rsidRPr="00743068" w:rsidRDefault="002B14C6">
      <w:pPr>
        <w:spacing w:line="480" w:lineRule="atLeast"/>
        <w:ind w:left="720" w:hanging="720"/>
        <w:rPr>
          <w:rFonts w:ascii="Arial" w:hAnsi="Arial" w:cs="Arial"/>
          <w:szCs w:val="24"/>
        </w:rPr>
      </w:pPr>
    </w:p>
    <w:p w:rsidR="00A55090" w:rsidRPr="00743068" w:rsidRDefault="00B00C39">
      <w:pPr>
        <w:spacing w:line="480" w:lineRule="atLeast"/>
        <w:ind w:left="720"/>
        <w:rPr>
          <w:rFonts w:ascii="Arial" w:hAnsi="Arial" w:cs="Arial"/>
          <w:szCs w:val="24"/>
        </w:rPr>
      </w:pPr>
      <w:r w:rsidRPr="00743068">
        <w:rPr>
          <w:rFonts w:ascii="Arial" w:hAnsi="Arial" w:cs="Arial"/>
          <w:szCs w:val="24"/>
        </w:rPr>
        <w:t xml:space="preserve">I identified the total amounts approved in Gulf’s last rate case </w:t>
      </w:r>
      <w:r w:rsidR="002B14C6" w:rsidRPr="00743068">
        <w:rPr>
          <w:rFonts w:ascii="Arial" w:hAnsi="Arial" w:cs="Arial"/>
          <w:szCs w:val="24"/>
        </w:rPr>
        <w:t xml:space="preserve">for these functions </w:t>
      </w:r>
      <w:r w:rsidRPr="00743068">
        <w:rPr>
          <w:rFonts w:ascii="Arial" w:hAnsi="Arial" w:cs="Arial"/>
          <w:szCs w:val="24"/>
        </w:rPr>
        <w:t xml:space="preserve">and have simply reclassified those costs to the </w:t>
      </w:r>
      <w:r w:rsidR="00177B2B" w:rsidRPr="00743068">
        <w:rPr>
          <w:rFonts w:ascii="Arial" w:hAnsi="Arial" w:cs="Arial"/>
          <w:szCs w:val="24"/>
        </w:rPr>
        <w:t xml:space="preserve">functional </w:t>
      </w:r>
      <w:r w:rsidRPr="00743068">
        <w:rPr>
          <w:rFonts w:ascii="Arial" w:hAnsi="Arial" w:cs="Arial"/>
          <w:szCs w:val="24"/>
        </w:rPr>
        <w:t xml:space="preserve">accounts currently being used to record these expenses.  As shown in Column 8, these adjustments net to $0, and </w:t>
      </w:r>
      <w:r w:rsidR="002B14C6" w:rsidRPr="00743068">
        <w:rPr>
          <w:rFonts w:ascii="Arial" w:hAnsi="Arial" w:cs="Arial"/>
          <w:szCs w:val="24"/>
        </w:rPr>
        <w:t xml:space="preserve">the adjustments are necessary to </w:t>
      </w:r>
      <w:r w:rsidRPr="00743068">
        <w:rPr>
          <w:rFonts w:ascii="Arial" w:hAnsi="Arial" w:cs="Arial"/>
          <w:szCs w:val="24"/>
        </w:rPr>
        <w:t>accurately reflect the benchmark variances based upon the current accounting for these costs.</w:t>
      </w:r>
    </w:p>
    <w:p w:rsidR="00BD268C" w:rsidRPr="00743068" w:rsidRDefault="00BD268C">
      <w:pPr>
        <w:spacing w:line="480" w:lineRule="atLeast"/>
        <w:rPr>
          <w:rFonts w:ascii="Arial" w:hAnsi="Arial" w:cs="Arial"/>
          <w:szCs w:val="24"/>
        </w:rPr>
      </w:pPr>
    </w:p>
    <w:p w:rsidR="00BD268C" w:rsidRPr="00743068" w:rsidRDefault="00BD268C">
      <w:pPr>
        <w:spacing w:line="480" w:lineRule="atLeast"/>
        <w:ind w:left="720" w:hanging="720"/>
        <w:rPr>
          <w:rFonts w:ascii="Arial" w:hAnsi="Arial" w:cs="Arial"/>
          <w:szCs w:val="24"/>
        </w:rPr>
      </w:pPr>
      <w:r w:rsidRPr="00743068">
        <w:rPr>
          <w:rFonts w:ascii="Arial" w:hAnsi="Arial" w:cs="Arial"/>
          <w:szCs w:val="24"/>
        </w:rPr>
        <w:t>Q.</w:t>
      </w:r>
      <w:r w:rsidRPr="00743068">
        <w:rPr>
          <w:rFonts w:ascii="Arial" w:hAnsi="Arial" w:cs="Arial"/>
          <w:szCs w:val="24"/>
        </w:rPr>
        <w:tab/>
        <w:t>How is the Benchmark used to evaluate the reasonableness of O&amp;M expenses?</w:t>
      </w:r>
    </w:p>
    <w:p w:rsidR="00BD268C" w:rsidRDefault="00BD268C">
      <w:pPr>
        <w:spacing w:line="480" w:lineRule="atLeast"/>
        <w:ind w:left="720" w:hanging="720"/>
        <w:rPr>
          <w:rFonts w:ascii="Arial" w:hAnsi="Arial" w:cs="Arial"/>
          <w:szCs w:val="24"/>
        </w:rPr>
      </w:pPr>
      <w:r w:rsidRPr="00743068">
        <w:rPr>
          <w:rFonts w:ascii="Arial" w:hAnsi="Arial" w:cs="Arial"/>
          <w:szCs w:val="24"/>
        </w:rPr>
        <w:t>A.</w:t>
      </w:r>
      <w:r w:rsidRPr="00743068">
        <w:rPr>
          <w:rFonts w:ascii="Arial" w:hAnsi="Arial" w:cs="Arial"/>
          <w:szCs w:val="24"/>
        </w:rPr>
        <w:tab/>
        <w:t xml:space="preserve">The Benchmark methodology escalates the base year approved expenses for each function by customer growth (except for Production) and inflation, as measured by the Consumer Price Index (CPI).  If the projected test year expenses for any function exceed the Benchmark, this triggers a requirement that the Company explain the reasons for the variance.  The Benchmark is thus a tool used to identify specific expense amounts that warrant further explanation and justification of the reasonableness of the test year request during the course of a rate case. </w:t>
      </w:r>
    </w:p>
    <w:p w:rsidR="00BD268C" w:rsidRPr="00743068" w:rsidRDefault="00BD268C">
      <w:pPr>
        <w:spacing w:line="480" w:lineRule="atLeast"/>
        <w:ind w:left="720" w:hanging="720"/>
        <w:rPr>
          <w:rFonts w:ascii="Arial" w:hAnsi="Arial" w:cs="Arial"/>
          <w:szCs w:val="24"/>
        </w:rPr>
      </w:pPr>
      <w:r w:rsidRPr="00743068">
        <w:rPr>
          <w:rFonts w:ascii="Arial" w:hAnsi="Arial" w:cs="Arial"/>
          <w:szCs w:val="24"/>
        </w:rPr>
        <w:lastRenderedPageBreak/>
        <w:t>Q.</w:t>
      </w:r>
      <w:r w:rsidRPr="00743068">
        <w:rPr>
          <w:rFonts w:ascii="Arial" w:hAnsi="Arial" w:cs="Arial"/>
          <w:szCs w:val="24"/>
        </w:rPr>
        <w:tab/>
        <w:t>What types of factors can cause test year expenses to exceed the Benchmark for a particular functional area?</w:t>
      </w:r>
    </w:p>
    <w:p w:rsidR="00BD268C" w:rsidRPr="00743068" w:rsidRDefault="00BD268C" w:rsidP="00FE49DD">
      <w:pPr>
        <w:spacing w:line="480" w:lineRule="atLeast"/>
        <w:ind w:left="720" w:hanging="720"/>
        <w:rPr>
          <w:rFonts w:ascii="Arial" w:hAnsi="Arial" w:cs="Arial"/>
          <w:szCs w:val="24"/>
        </w:rPr>
      </w:pPr>
      <w:r w:rsidRPr="00743068">
        <w:rPr>
          <w:rFonts w:ascii="Arial" w:hAnsi="Arial" w:cs="Arial"/>
          <w:szCs w:val="24"/>
        </w:rPr>
        <w:t>A.</w:t>
      </w:r>
      <w:r w:rsidRPr="00743068">
        <w:rPr>
          <w:rFonts w:ascii="Arial" w:hAnsi="Arial" w:cs="Arial"/>
          <w:szCs w:val="24"/>
        </w:rPr>
        <w:tab/>
        <w:t>Benchmark variances may be explained by a variety of factors.  For example, an O&amp;M increase in pension costs due to the performance of the financial markets</w:t>
      </w:r>
      <w:r w:rsidR="00932C7B" w:rsidRPr="00743068">
        <w:rPr>
          <w:rFonts w:ascii="Arial" w:hAnsi="Arial" w:cs="Arial"/>
          <w:szCs w:val="24"/>
        </w:rPr>
        <w:t>,</w:t>
      </w:r>
      <w:r w:rsidRPr="00743068">
        <w:rPr>
          <w:rFonts w:ascii="Arial" w:hAnsi="Arial" w:cs="Arial"/>
          <w:szCs w:val="24"/>
        </w:rPr>
        <w:t xml:space="preserve"> an increase in the requested storm damage reserve accrual</w:t>
      </w:r>
      <w:r w:rsidR="00932C7B" w:rsidRPr="00743068">
        <w:rPr>
          <w:rFonts w:ascii="Arial" w:hAnsi="Arial" w:cs="Arial"/>
          <w:szCs w:val="24"/>
        </w:rPr>
        <w:t xml:space="preserve">, or </w:t>
      </w:r>
      <w:r w:rsidR="0044682D" w:rsidRPr="00743068">
        <w:rPr>
          <w:rFonts w:ascii="Arial" w:hAnsi="Arial" w:cs="Arial"/>
          <w:szCs w:val="24"/>
        </w:rPr>
        <w:t xml:space="preserve">an </w:t>
      </w:r>
      <w:r w:rsidR="00932C7B" w:rsidRPr="00743068">
        <w:rPr>
          <w:rFonts w:ascii="Arial" w:hAnsi="Arial" w:cs="Arial"/>
          <w:szCs w:val="24"/>
        </w:rPr>
        <w:t xml:space="preserve">increase in transmission vegetation management costs </w:t>
      </w:r>
      <w:r w:rsidR="0044682D" w:rsidRPr="00743068">
        <w:rPr>
          <w:rFonts w:ascii="Arial" w:hAnsi="Arial" w:cs="Arial"/>
          <w:szCs w:val="24"/>
        </w:rPr>
        <w:t xml:space="preserve">necessary to ensure compliance with </w:t>
      </w:r>
      <w:r w:rsidR="00521971" w:rsidRPr="00642D4E">
        <w:rPr>
          <w:rFonts w:ascii="Arial" w:hAnsi="Arial" w:cs="Arial"/>
        </w:rPr>
        <w:t>North American Electric Reliability Corporation</w:t>
      </w:r>
      <w:r w:rsidR="00521971" w:rsidRPr="00743068">
        <w:rPr>
          <w:rFonts w:ascii="Arial" w:hAnsi="Arial" w:cs="Arial"/>
          <w:szCs w:val="24"/>
        </w:rPr>
        <w:t xml:space="preserve"> </w:t>
      </w:r>
      <w:r w:rsidR="00521971">
        <w:rPr>
          <w:rFonts w:ascii="Arial" w:hAnsi="Arial" w:cs="Arial"/>
          <w:szCs w:val="24"/>
        </w:rPr>
        <w:t>(</w:t>
      </w:r>
      <w:r w:rsidR="0044682D" w:rsidRPr="00743068">
        <w:rPr>
          <w:rFonts w:ascii="Arial" w:hAnsi="Arial" w:cs="Arial"/>
          <w:szCs w:val="24"/>
        </w:rPr>
        <w:t>NERC</w:t>
      </w:r>
      <w:r w:rsidR="00521971">
        <w:rPr>
          <w:rFonts w:ascii="Arial" w:hAnsi="Arial" w:cs="Arial"/>
          <w:szCs w:val="24"/>
        </w:rPr>
        <w:t>)</w:t>
      </w:r>
      <w:r w:rsidR="0044682D" w:rsidRPr="00743068">
        <w:rPr>
          <w:rFonts w:ascii="Arial" w:hAnsi="Arial" w:cs="Arial"/>
          <w:szCs w:val="24"/>
        </w:rPr>
        <w:t xml:space="preserve"> requirements </w:t>
      </w:r>
      <w:r w:rsidR="00932C7B" w:rsidRPr="00743068">
        <w:rPr>
          <w:rFonts w:ascii="Arial" w:hAnsi="Arial" w:cs="Arial"/>
          <w:szCs w:val="24"/>
        </w:rPr>
        <w:t>are</w:t>
      </w:r>
      <w:r w:rsidRPr="00743068">
        <w:rPr>
          <w:rFonts w:ascii="Arial" w:hAnsi="Arial" w:cs="Arial"/>
          <w:szCs w:val="24"/>
        </w:rPr>
        <w:t xml:space="preserve"> unrelated to either customer growth or inflation.  As shown in Schedule 2 of Exhibit RJM-1, the Company’s total adjusted O&amp;M expense of $295,91</w:t>
      </w:r>
      <w:r w:rsidR="0044682D" w:rsidRPr="00743068">
        <w:rPr>
          <w:rFonts w:ascii="Arial" w:hAnsi="Arial" w:cs="Arial"/>
          <w:szCs w:val="24"/>
        </w:rPr>
        <w:t>6</w:t>
      </w:r>
      <w:r w:rsidRPr="00743068">
        <w:rPr>
          <w:rFonts w:ascii="Arial" w:hAnsi="Arial" w:cs="Arial"/>
          <w:szCs w:val="24"/>
        </w:rPr>
        <w:t xml:space="preserve">,000 is $2,505,000 above the Benchmark.  The witnesses for each functional area that had O&amp;M expenses over its Benchmark explain the reasons for that variance.  </w:t>
      </w:r>
    </w:p>
    <w:p w:rsidR="00BD268C" w:rsidRPr="00743068" w:rsidRDefault="00BD268C">
      <w:pPr>
        <w:spacing w:line="480" w:lineRule="atLeast"/>
        <w:ind w:left="720" w:hanging="720"/>
        <w:rPr>
          <w:rFonts w:ascii="Arial" w:hAnsi="Arial" w:cs="Arial"/>
          <w:szCs w:val="24"/>
        </w:rPr>
      </w:pPr>
    </w:p>
    <w:p w:rsidR="00BD268C" w:rsidRPr="00743068" w:rsidRDefault="00BD268C">
      <w:pPr>
        <w:spacing w:line="480" w:lineRule="atLeast"/>
        <w:ind w:left="720" w:hanging="720"/>
        <w:rPr>
          <w:rFonts w:ascii="Arial" w:hAnsi="Arial" w:cs="Arial"/>
          <w:szCs w:val="24"/>
        </w:rPr>
      </w:pPr>
      <w:r w:rsidRPr="00743068">
        <w:rPr>
          <w:rFonts w:ascii="Arial" w:hAnsi="Arial" w:cs="Arial"/>
          <w:szCs w:val="24"/>
        </w:rPr>
        <w:t>Q.</w:t>
      </w:r>
      <w:r w:rsidRPr="00743068">
        <w:rPr>
          <w:rFonts w:ascii="Arial" w:hAnsi="Arial" w:cs="Arial"/>
          <w:szCs w:val="24"/>
        </w:rPr>
        <w:tab/>
        <w:t>Does the fact that the adjusted O&amp;M expense exceeds the Benchmark provide any basis to adjust the Company’s test year O&amp;M request?</w:t>
      </w:r>
    </w:p>
    <w:p w:rsidR="00BD268C" w:rsidRPr="00743068" w:rsidRDefault="00BD268C">
      <w:pPr>
        <w:spacing w:line="480" w:lineRule="atLeast"/>
        <w:ind w:left="720" w:hanging="720"/>
        <w:rPr>
          <w:rFonts w:ascii="Arial" w:hAnsi="Arial" w:cs="Arial"/>
          <w:szCs w:val="24"/>
        </w:rPr>
      </w:pPr>
      <w:r w:rsidRPr="00743068">
        <w:rPr>
          <w:rFonts w:ascii="Arial" w:hAnsi="Arial" w:cs="Arial"/>
          <w:szCs w:val="24"/>
        </w:rPr>
        <w:t>A.</w:t>
      </w:r>
      <w:r w:rsidRPr="00743068">
        <w:rPr>
          <w:rFonts w:ascii="Arial" w:hAnsi="Arial" w:cs="Arial"/>
          <w:szCs w:val="24"/>
        </w:rPr>
        <w:tab/>
        <w:t>No.  The Benchmark simply identifies areas that may require additional explanation. The testimony of the Company’s functional witnesses provides that explanation. That testimony demonstrates that the projected test year expense is reasonable</w:t>
      </w:r>
      <w:r w:rsidR="00904CFD" w:rsidRPr="00743068">
        <w:rPr>
          <w:rFonts w:ascii="Arial" w:hAnsi="Arial" w:cs="Arial"/>
          <w:szCs w:val="24"/>
        </w:rPr>
        <w:t xml:space="preserve"> and</w:t>
      </w:r>
      <w:r w:rsidRPr="00743068">
        <w:rPr>
          <w:rFonts w:ascii="Arial" w:hAnsi="Arial" w:cs="Arial"/>
          <w:szCs w:val="24"/>
        </w:rPr>
        <w:t xml:space="preserve"> prudent to continue to provide reliable electric service to our customers</w:t>
      </w:r>
      <w:r w:rsidR="009C1CFD">
        <w:rPr>
          <w:rFonts w:ascii="Arial" w:hAnsi="Arial" w:cs="Arial"/>
          <w:szCs w:val="24"/>
        </w:rPr>
        <w:t>,</w:t>
      </w:r>
      <w:r w:rsidRPr="00743068">
        <w:rPr>
          <w:rFonts w:ascii="Arial" w:hAnsi="Arial" w:cs="Arial"/>
          <w:szCs w:val="24"/>
        </w:rPr>
        <w:t xml:space="preserve"> and </w:t>
      </w:r>
      <w:r w:rsidR="009C1CFD">
        <w:rPr>
          <w:rFonts w:ascii="Arial" w:hAnsi="Arial" w:cs="Arial"/>
          <w:szCs w:val="24"/>
        </w:rPr>
        <w:t xml:space="preserve">it </w:t>
      </w:r>
      <w:r w:rsidRPr="00743068">
        <w:rPr>
          <w:rFonts w:ascii="Arial" w:hAnsi="Arial" w:cs="Arial"/>
          <w:szCs w:val="24"/>
        </w:rPr>
        <w:t>is representative of the level of expenses that will be incurred in the future.</w:t>
      </w:r>
    </w:p>
    <w:p w:rsidR="00BD268C" w:rsidRPr="00743068" w:rsidRDefault="00BD268C">
      <w:pPr>
        <w:spacing w:line="480" w:lineRule="atLeast"/>
        <w:ind w:left="720" w:hanging="720"/>
        <w:rPr>
          <w:rFonts w:ascii="Arial" w:hAnsi="Arial" w:cs="Arial"/>
          <w:szCs w:val="24"/>
        </w:rPr>
      </w:pPr>
    </w:p>
    <w:p w:rsidR="00BD268C" w:rsidRPr="00743068" w:rsidRDefault="00BD268C">
      <w:pPr>
        <w:spacing w:line="480" w:lineRule="atLeast"/>
        <w:ind w:left="720" w:hanging="720"/>
        <w:jc w:val="center"/>
        <w:rPr>
          <w:rFonts w:ascii="Arial" w:hAnsi="Arial" w:cs="Arial"/>
          <w:szCs w:val="24"/>
        </w:rPr>
      </w:pPr>
    </w:p>
    <w:p w:rsidR="00D64FCA" w:rsidRDefault="00D64FCA">
      <w:pPr>
        <w:spacing w:line="480" w:lineRule="atLeast"/>
        <w:ind w:left="720" w:hanging="720"/>
        <w:jc w:val="center"/>
        <w:rPr>
          <w:rFonts w:ascii="Arial" w:hAnsi="Arial" w:cs="Arial"/>
          <w:szCs w:val="24"/>
        </w:rPr>
      </w:pPr>
    </w:p>
    <w:p w:rsidR="009C1CFD" w:rsidRPr="00743068" w:rsidRDefault="009C1CFD">
      <w:pPr>
        <w:spacing w:line="480" w:lineRule="atLeast"/>
        <w:ind w:left="720" w:hanging="720"/>
        <w:jc w:val="center"/>
        <w:rPr>
          <w:rFonts w:ascii="Arial" w:hAnsi="Arial" w:cs="Arial"/>
          <w:szCs w:val="24"/>
        </w:rPr>
      </w:pPr>
    </w:p>
    <w:p w:rsidR="00BD268C" w:rsidRPr="00743068" w:rsidRDefault="00BD268C">
      <w:pPr>
        <w:spacing w:line="480" w:lineRule="atLeast"/>
        <w:jc w:val="center"/>
        <w:rPr>
          <w:rFonts w:ascii="Arial" w:hAnsi="Arial" w:cs="Arial"/>
          <w:b/>
          <w:szCs w:val="24"/>
        </w:rPr>
      </w:pPr>
      <w:r w:rsidRPr="00743068">
        <w:rPr>
          <w:rFonts w:ascii="Arial" w:hAnsi="Arial" w:cs="Arial"/>
          <w:b/>
          <w:szCs w:val="24"/>
        </w:rPr>
        <w:lastRenderedPageBreak/>
        <w:t>II. SOUTHERN COMPANY SERVICES</w:t>
      </w:r>
    </w:p>
    <w:p w:rsidR="00BD268C" w:rsidRPr="00743068" w:rsidRDefault="00BD268C">
      <w:pPr>
        <w:spacing w:line="480" w:lineRule="atLeast"/>
        <w:jc w:val="center"/>
        <w:rPr>
          <w:rFonts w:ascii="Arial" w:hAnsi="Arial" w:cs="Arial"/>
          <w:szCs w:val="24"/>
        </w:rPr>
      </w:pPr>
    </w:p>
    <w:p w:rsidR="00BD268C" w:rsidRPr="00743068" w:rsidRDefault="00BD268C">
      <w:pPr>
        <w:spacing w:line="480" w:lineRule="atLeast"/>
        <w:ind w:left="720" w:hanging="720"/>
        <w:rPr>
          <w:rFonts w:ascii="Arial" w:hAnsi="Arial" w:cs="Arial"/>
          <w:szCs w:val="24"/>
        </w:rPr>
      </w:pPr>
      <w:r w:rsidRPr="00743068">
        <w:rPr>
          <w:rFonts w:ascii="Arial" w:hAnsi="Arial" w:cs="Arial"/>
          <w:szCs w:val="24"/>
        </w:rPr>
        <w:t>Q.</w:t>
      </w:r>
      <w:r w:rsidRPr="00743068">
        <w:rPr>
          <w:rFonts w:ascii="Arial" w:hAnsi="Arial" w:cs="Arial"/>
          <w:szCs w:val="24"/>
        </w:rPr>
        <w:tab/>
        <w:t>Please provide an overview of SCS and its relationship to Gulf.</w:t>
      </w:r>
    </w:p>
    <w:p w:rsidR="00BD268C" w:rsidRPr="00743068" w:rsidRDefault="00BD268C">
      <w:pPr>
        <w:spacing w:line="480" w:lineRule="atLeast"/>
        <w:ind w:left="720" w:hanging="720"/>
        <w:rPr>
          <w:rFonts w:ascii="Arial" w:hAnsi="Arial" w:cs="Arial"/>
          <w:szCs w:val="24"/>
        </w:rPr>
      </w:pPr>
      <w:r w:rsidRPr="00743068">
        <w:rPr>
          <w:rFonts w:ascii="Arial" w:hAnsi="Arial" w:cs="Arial"/>
          <w:szCs w:val="24"/>
        </w:rPr>
        <w:t>A.</w:t>
      </w:r>
      <w:r w:rsidRPr="00743068">
        <w:rPr>
          <w:rFonts w:ascii="Arial" w:hAnsi="Arial" w:cs="Arial"/>
          <w:szCs w:val="24"/>
        </w:rPr>
        <w:tab/>
        <w:t>SCS is a subsidiary of Southern Company which provides various services to Gulf and the other subsidiaries of Southern Company.  Gulf receives many professional and technical services from SCS, such as general and design engineering for transmission and generation; system operations for the generating fleet and transmission grid; and various corporate services and support in areas such as accounting, supply chain management, finance, treasury, human resources, information technology, and wireless communications.</w:t>
      </w:r>
    </w:p>
    <w:p w:rsidR="00BD268C" w:rsidRPr="00743068" w:rsidRDefault="00BD268C">
      <w:pPr>
        <w:spacing w:line="480" w:lineRule="atLeast"/>
        <w:ind w:left="720" w:hanging="720"/>
        <w:rPr>
          <w:rFonts w:ascii="Arial" w:hAnsi="Arial" w:cs="Arial"/>
          <w:szCs w:val="24"/>
        </w:rPr>
      </w:pPr>
    </w:p>
    <w:p w:rsidR="00BD268C" w:rsidRPr="00743068" w:rsidRDefault="00BD268C">
      <w:pPr>
        <w:spacing w:line="480" w:lineRule="atLeast"/>
        <w:ind w:left="720"/>
        <w:rPr>
          <w:rFonts w:ascii="Arial" w:hAnsi="Arial" w:cs="Arial"/>
          <w:szCs w:val="24"/>
        </w:rPr>
      </w:pPr>
      <w:r w:rsidRPr="00743068">
        <w:rPr>
          <w:rFonts w:ascii="Arial" w:hAnsi="Arial" w:cs="Arial"/>
          <w:szCs w:val="24"/>
        </w:rPr>
        <w:t>All services provided by SCS are provided at cost. Costs are determined and billed in two ways.  Costs are directly assigned to the company receiving the services when possible.  Where direct assignment is not possible, costs are allocated among the subsidiaries receiving services based on a pre-approved cost allocator appropriate for the type of services performed.  Typical allocators include employees, customers, loads, generating plant capacity, and financial factors.  The methodology for developing the allocators is the same methodology used by Gulf and accepted by the Commission in Gulf’s last rate case.  The allocators are approved by SCS and by management of the applicable operating companies and are updated annually based on objective historical information.</w:t>
      </w:r>
    </w:p>
    <w:p w:rsidR="00BD268C" w:rsidRPr="00743068" w:rsidRDefault="00BD268C">
      <w:pPr>
        <w:spacing w:line="480" w:lineRule="atLeast"/>
        <w:ind w:left="720"/>
        <w:rPr>
          <w:rFonts w:ascii="Arial" w:hAnsi="Arial" w:cs="Arial"/>
          <w:szCs w:val="24"/>
        </w:rPr>
      </w:pPr>
    </w:p>
    <w:p w:rsidR="00BD268C" w:rsidRPr="00743068" w:rsidRDefault="00BD268C">
      <w:pPr>
        <w:spacing w:line="480" w:lineRule="atLeast"/>
        <w:ind w:left="720" w:hanging="720"/>
        <w:rPr>
          <w:rFonts w:ascii="Arial" w:hAnsi="Arial" w:cs="Arial"/>
          <w:szCs w:val="24"/>
        </w:rPr>
      </w:pPr>
      <w:r w:rsidRPr="00743068">
        <w:rPr>
          <w:rFonts w:ascii="Arial" w:hAnsi="Arial" w:cs="Arial"/>
          <w:szCs w:val="24"/>
        </w:rPr>
        <w:lastRenderedPageBreak/>
        <w:t>Q.</w:t>
      </w:r>
      <w:r w:rsidRPr="00743068">
        <w:rPr>
          <w:rFonts w:ascii="Arial" w:hAnsi="Arial" w:cs="Arial"/>
          <w:szCs w:val="24"/>
        </w:rPr>
        <w:tab/>
        <w:t>How often are the service company allocation factors updated?</w:t>
      </w:r>
    </w:p>
    <w:p w:rsidR="00BD268C" w:rsidRPr="00743068" w:rsidRDefault="00064759">
      <w:pPr>
        <w:spacing w:line="480" w:lineRule="atLeast"/>
        <w:ind w:left="720" w:hanging="720"/>
        <w:rPr>
          <w:rFonts w:ascii="Arial" w:hAnsi="Arial" w:cs="Arial"/>
          <w:szCs w:val="24"/>
        </w:rPr>
      </w:pPr>
      <w:r w:rsidRPr="00743068">
        <w:rPr>
          <w:rFonts w:ascii="Arial" w:hAnsi="Arial" w:cs="Arial"/>
          <w:szCs w:val="24"/>
        </w:rPr>
        <w:t>A.</w:t>
      </w:r>
      <w:r w:rsidR="00BD268C" w:rsidRPr="00743068">
        <w:rPr>
          <w:rFonts w:ascii="Arial" w:hAnsi="Arial" w:cs="Arial"/>
          <w:szCs w:val="24"/>
        </w:rPr>
        <w:tab/>
        <w:t>The allocation factors are typically recalculated once a year based upon the prior year’s actual data, and the updated factors are used to develop the budget amounts and subsequently to bill the actual costs for the following year.  For example, the 2013 budget allocators used in this case were updated in 2012 based upon the 2011 actual data. The</w:t>
      </w:r>
      <w:r w:rsidR="00C85068" w:rsidRPr="00743068">
        <w:rPr>
          <w:rFonts w:ascii="Arial" w:hAnsi="Arial" w:cs="Arial"/>
          <w:szCs w:val="24"/>
        </w:rPr>
        <w:t xml:space="preserve"> </w:t>
      </w:r>
      <w:r w:rsidR="00BD268C" w:rsidRPr="00743068">
        <w:rPr>
          <w:rFonts w:ascii="Arial" w:hAnsi="Arial" w:cs="Arial"/>
          <w:szCs w:val="24"/>
        </w:rPr>
        <w:t xml:space="preserve">allocation </w:t>
      </w:r>
      <w:r w:rsidR="0065385A" w:rsidRPr="00743068">
        <w:rPr>
          <w:rFonts w:ascii="Arial" w:hAnsi="Arial" w:cs="Arial"/>
          <w:szCs w:val="24"/>
        </w:rPr>
        <w:t xml:space="preserve">methodology used in the </w:t>
      </w:r>
      <w:r w:rsidR="00BD268C" w:rsidRPr="00743068">
        <w:rPr>
          <w:rFonts w:ascii="Arial" w:hAnsi="Arial" w:cs="Arial"/>
          <w:szCs w:val="24"/>
        </w:rPr>
        <w:t xml:space="preserve">SCS budgeting and billing processes </w:t>
      </w:r>
      <w:r w:rsidR="0044682D" w:rsidRPr="00743068">
        <w:rPr>
          <w:rFonts w:ascii="Arial" w:hAnsi="Arial" w:cs="Arial"/>
          <w:szCs w:val="24"/>
        </w:rPr>
        <w:t xml:space="preserve">has </w:t>
      </w:r>
      <w:r w:rsidR="00BD268C" w:rsidRPr="00743068">
        <w:rPr>
          <w:rFonts w:ascii="Arial" w:hAnsi="Arial" w:cs="Arial"/>
          <w:szCs w:val="24"/>
        </w:rPr>
        <w:t xml:space="preserve">remained consistent for many years and </w:t>
      </w:r>
      <w:r w:rsidR="0044682D" w:rsidRPr="00743068">
        <w:rPr>
          <w:rFonts w:ascii="Arial" w:hAnsi="Arial" w:cs="Arial"/>
          <w:szCs w:val="24"/>
        </w:rPr>
        <w:t xml:space="preserve">is </w:t>
      </w:r>
      <w:r w:rsidR="00BD268C" w:rsidRPr="00743068">
        <w:rPr>
          <w:rFonts w:ascii="Arial" w:hAnsi="Arial" w:cs="Arial"/>
          <w:szCs w:val="24"/>
        </w:rPr>
        <w:t>essentially the same methodology previously reviewed and approved by the Commission in our prior rate cases.</w:t>
      </w:r>
    </w:p>
    <w:p w:rsidR="00BD268C" w:rsidRPr="00743068" w:rsidRDefault="00BD268C">
      <w:pPr>
        <w:spacing w:line="480" w:lineRule="atLeast"/>
        <w:ind w:left="720"/>
        <w:rPr>
          <w:rFonts w:ascii="Arial" w:hAnsi="Arial" w:cs="Arial"/>
          <w:szCs w:val="24"/>
        </w:rPr>
      </w:pPr>
    </w:p>
    <w:p w:rsidR="00BD268C" w:rsidRPr="00743068" w:rsidRDefault="00BD268C">
      <w:pPr>
        <w:spacing w:line="480" w:lineRule="atLeast"/>
        <w:ind w:left="720" w:hanging="720"/>
        <w:rPr>
          <w:rFonts w:ascii="Arial" w:hAnsi="Arial" w:cs="Arial"/>
          <w:szCs w:val="24"/>
        </w:rPr>
      </w:pPr>
      <w:r w:rsidRPr="00743068">
        <w:rPr>
          <w:rFonts w:ascii="Arial" w:hAnsi="Arial" w:cs="Arial"/>
          <w:szCs w:val="24"/>
        </w:rPr>
        <w:t>Q.</w:t>
      </w:r>
      <w:r w:rsidRPr="00743068">
        <w:rPr>
          <w:rFonts w:ascii="Arial" w:hAnsi="Arial" w:cs="Arial"/>
          <w:szCs w:val="24"/>
        </w:rPr>
        <w:tab/>
        <w:t>What benefits does Gulf enjoy by obtaining services from SCS?</w:t>
      </w:r>
    </w:p>
    <w:p w:rsidR="00BD268C" w:rsidRPr="00743068" w:rsidRDefault="00BD268C">
      <w:pPr>
        <w:spacing w:line="480" w:lineRule="atLeast"/>
        <w:ind w:left="720" w:hanging="720"/>
        <w:rPr>
          <w:rFonts w:ascii="Arial" w:hAnsi="Arial" w:cs="Arial"/>
          <w:szCs w:val="24"/>
        </w:rPr>
      </w:pPr>
      <w:r w:rsidRPr="00743068">
        <w:rPr>
          <w:rFonts w:ascii="Arial" w:hAnsi="Arial" w:cs="Arial"/>
          <w:szCs w:val="24"/>
        </w:rPr>
        <w:t>A.</w:t>
      </w:r>
      <w:r w:rsidRPr="00743068">
        <w:rPr>
          <w:rFonts w:ascii="Arial" w:hAnsi="Arial" w:cs="Arial"/>
          <w:szCs w:val="24"/>
        </w:rPr>
        <w:tab/>
        <w:t xml:space="preserve">Gulf and its customers receive several benefits.  The existence of SCS </w:t>
      </w:r>
      <w:r w:rsidR="00CC0E1D" w:rsidRPr="00743068">
        <w:rPr>
          <w:rFonts w:ascii="Arial" w:hAnsi="Arial" w:cs="Arial"/>
          <w:szCs w:val="24"/>
        </w:rPr>
        <w:t xml:space="preserve">facilitates the economic dispatch and sharing of generation resources, </w:t>
      </w:r>
      <w:r w:rsidRPr="00743068">
        <w:rPr>
          <w:rFonts w:ascii="Arial" w:hAnsi="Arial" w:cs="Arial"/>
          <w:szCs w:val="24"/>
        </w:rPr>
        <w:t>avoids duplication of personnel in the various operating companies, provides economies of scale in purchasing and other activities, and enables Gulf to draw on shared experience from a centralized pool of professional talent.  As one of the smaller operating companies, access to these shared resources is particularly valuable to Gulf, which otherwise would have to employ</w:t>
      </w:r>
      <w:r w:rsidR="007B15D8" w:rsidRPr="00743068">
        <w:rPr>
          <w:rFonts w:ascii="Arial" w:hAnsi="Arial" w:cs="Arial"/>
          <w:szCs w:val="24"/>
        </w:rPr>
        <w:t xml:space="preserve"> additional professional and technical</w:t>
      </w:r>
      <w:r w:rsidRPr="00743068">
        <w:rPr>
          <w:rFonts w:ascii="Arial" w:hAnsi="Arial" w:cs="Arial"/>
          <w:szCs w:val="24"/>
        </w:rPr>
        <w:t xml:space="preserve"> personnel who might not be fully utilized on a continuous basis.</w:t>
      </w:r>
      <w:r w:rsidR="007B15D8" w:rsidRPr="00743068">
        <w:rPr>
          <w:rFonts w:ascii="Arial" w:hAnsi="Arial" w:cs="Arial"/>
          <w:szCs w:val="24"/>
        </w:rPr>
        <w:t xml:space="preserve">  </w:t>
      </w:r>
      <w:r w:rsidR="00CC0E1D" w:rsidRPr="00743068">
        <w:rPr>
          <w:rFonts w:ascii="Arial" w:hAnsi="Arial" w:cs="Arial"/>
          <w:szCs w:val="24"/>
        </w:rPr>
        <w:t>T</w:t>
      </w:r>
      <w:r w:rsidR="00FC73EC" w:rsidRPr="00743068">
        <w:rPr>
          <w:rFonts w:ascii="Arial" w:hAnsi="Arial" w:cs="Arial"/>
          <w:szCs w:val="24"/>
        </w:rPr>
        <w:t>he benefits</w:t>
      </w:r>
      <w:r w:rsidR="006726B7" w:rsidRPr="00743068">
        <w:rPr>
          <w:rFonts w:ascii="Arial" w:hAnsi="Arial" w:cs="Arial"/>
          <w:szCs w:val="24"/>
        </w:rPr>
        <w:t xml:space="preserve"> received by Gulf</w:t>
      </w:r>
      <w:r w:rsidR="007B15D8" w:rsidRPr="00743068">
        <w:rPr>
          <w:rFonts w:ascii="Arial" w:hAnsi="Arial" w:cs="Arial"/>
          <w:szCs w:val="24"/>
        </w:rPr>
        <w:t xml:space="preserve"> </w:t>
      </w:r>
      <w:r w:rsidR="00CC0E1D" w:rsidRPr="00743068">
        <w:rPr>
          <w:rFonts w:ascii="Arial" w:hAnsi="Arial" w:cs="Arial"/>
          <w:szCs w:val="24"/>
        </w:rPr>
        <w:t>include</w:t>
      </w:r>
      <w:r w:rsidR="00AD7371" w:rsidRPr="00743068">
        <w:rPr>
          <w:rFonts w:ascii="Arial" w:hAnsi="Arial" w:cs="Arial"/>
          <w:szCs w:val="24"/>
        </w:rPr>
        <w:t xml:space="preserve"> but are not limited to</w:t>
      </w:r>
      <w:r w:rsidR="00CC0E1D" w:rsidRPr="00743068">
        <w:rPr>
          <w:rFonts w:ascii="Arial" w:hAnsi="Arial" w:cs="Arial"/>
          <w:szCs w:val="24"/>
        </w:rPr>
        <w:t xml:space="preserve"> the following: SCS administers the Intercompany Interchange Contract and coordinates the economic dispatch of the Southern System generating resources to minimize the energy costs to our customers;</w:t>
      </w:r>
      <w:r w:rsidR="007B15D8" w:rsidRPr="00743068">
        <w:rPr>
          <w:rFonts w:ascii="Arial" w:hAnsi="Arial" w:cs="Arial"/>
          <w:szCs w:val="24"/>
        </w:rPr>
        <w:t xml:space="preserve"> SCS </w:t>
      </w:r>
      <w:r w:rsidR="00FC73EC" w:rsidRPr="00743068">
        <w:rPr>
          <w:rFonts w:ascii="Arial" w:hAnsi="Arial" w:cs="Arial"/>
          <w:szCs w:val="24"/>
        </w:rPr>
        <w:t xml:space="preserve">negotiates system-wide purchase agreements with </w:t>
      </w:r>
      <w:r w:rsidR="00FC73EC" w:rsidRPr="00743068">
        <w:rPr>
          <w:rFonts w:ascii="Arial" w:hAnsi="Arial" w:cs="Arial"/>
          <w:szCs w:val="24"/>
        </w:rPr>
        <w:lastRenderedPageBreak/>
        <w:t xml:space="preserve">vendors to maximize volume procurement savings for our customers; </w:t>
      </w:r>
      <w:r w:rsidR="007B15D8" w:rsidRPr="00743068">
        <w:rPr>
          <w:rFonts w:ascii="Arial" w:hAnsi="Arial" w:cs="Arial"/>
          <w:szCs w:val="24"/>
        </w:rPr>
        <w:t>Gulf utilizes SCS engineering for the planning, design, and project management related to large generation and transmission projects</w:t>
      </w:r>
      <w:r w:rsidR="00CC0E1D" w:rsidRPr="00743068">
        <w:rPr>
          <w:rFonts w:ascii="Arial" w:hAnsi="Arial" w:cs="Arial"/>
          <w:szCs w:val="24"/>
        </w:rPr>
        <w:t xml:space="preserve">; and </w:t>
      </w:r>
      <w:r w:rsidR="006726B7" w:rsidRPr="00743068">
        <w:rPr>
          <w:rFonts w:ascii="Arial" w:hAnsi="Arial" w:cs="Arial"/>
          <w:szCs w:val="24"/>
        </w:rPr>
        <w:t xml:space="preserve">SCS manages </w:t>
      </w:r>
      <w:r w:rsidR="00CC0E1D" w:rsidRPr="00743068">
        <w:rPr>
          <w:rFonts w:ascii="Arial" w:hAnsi="Arial" w:cs="Arial"/>
          <w:szCs w:val="24"/>
        </w:rPr>
        <w:t xml:space="preserve">the centralized filing of income tax returns and </w:t>
      </w:r>
      <w:r w:rsidR="006726B7" w:rsidRPr="00743068">
        <w:rPr>
          <w:rFonts w:ascii="Arial" w:hAnsi="Arial" w:cs="Arial"/>
          <w:szCs w:val="24"/>
        </w:rPr>
        <w:t xml:space="preserve">provides </w:t>
      </w:r>
      <w:r w:rsidR="00CC0E1D" w:rsidRPr="00743068">
        <w:rPr>
          <w:rFonts w:ascii="Arial" w:hAnsi="Arial" w:cs="Arial"/>
          <w:szCs w:val="24"/>
        </w:rPr>
        <w:t>review, instructions and guidance to the subsidiaries to ensure compliance with IRS regulations and requirements</w:t>
      </w:r>
      <w:r w:rsidR="007B15D8" w:rsidRPr="00743068">
        <w:rPr>
          <w:rFonts w:ascii="Arial" w:hAnsi="Arial" w:cs="Arial"/>
          <w:szCs w:val="24"/>
        </w:rPr>
        <w:t xml:space="preserve">. </w:t>
      </w:r>
    </w:p>
    <w:p w:rsidR="00102C32" w:rsidRPr="00743068" w:rsidRDefault="00102C32">
      <w:pPr>
        <w:spacing w:line="480" w:lineRule="atLeast"/>
        <w:ind w:left="720" w:hanging="720"/>
        <w:rPr>
          <w:rFonts w:ascii="Arial" w:hAnsi="Arial" w:cs="Arial"/>
          <w:szCs w:val="24"/>
        </w:rPr>
      </w:pPr>
    </w:p>
    <w:p w:rsidR="00BD268C" w:rsidRPr="00743068" w:rsidRDefault="00BD268C">
      <w:pPr>
        <w:spacing w:line="480" w:lineRule="atLeast"/>
        <w:ind w:left="720" w:hanging="720"/>
        <w:rPr>
          <w:rFonts w:ascii="Arial" w:hAnsi="Arial" w:cs="Arial"/>
          <w:szCs w:val="24"/>
        </w:rPr>
      </w:pPr>
      <w:r w:rsidRPr="00743068">
        <w:rPr>
          <w:rFonts w:ascii="Arial" w:hAnsi="Arial" w:cs="Arial"/>
          <w:szCs w:val="24"/>
        </w:rPr>
        <w:t>Q.</w:t>
      </w:r>
      <w:r w:rsidRPr="00743068">
        <w:rPr>
          <w:rFonts w:ascii="Arial" w:hAnsi="Arial" w:cs="Arial"/>
          <w:szCs w:val="24"/>
        </w:rPr>
        <w:tab/>
        <w:t>Are there other affiliate transactions included in your test year amounts?</w:t>
      </w:r>
    </w:p>
    <w:p w:rsidR="00BD268C" w:rsidRPr="00743068" w:rsidRDefault="00BD268C">
      <w:pPr>
        <w:spacing w:line="480" w:lineRule="atLeast"/>
        <w:ind w:left="720" w:hanging="720"/>
        <w:rPr>
          <w:rFonts w:ascii="Arial" w:hAnsi="Arial" w:cs="Arial"/>
          <w:szCs w:val="24"/>
        </w:rPr>
      </w:pPr>
      <w:r w:rsidRPr="00743068">
        <w:rPr>
          <w:rFonts w:ascii="Arial" w:hAnsi="Arial" w:cs="Arial"/>
          <w:szCs w:val="24"/>
        </w:rPr>
        <w:t>A.</w:t>
      </w:r>
      <w:r w:rsidRPr="00743068">
        <w:rPr>
          <w:rFonts w:ascii="Arial" w:hAnsi="Arial" w:cs="Arial"/>
          <w:szCs w:val="24"/>
        </w:rPr>
        <w:tab/>
        <w:t xml:space="preserve">Yes.  As noted in MFR C-30, Gulf has included other utility related transactions with Southern Company affiliates.  </w:t>
      </w:r>
      <w:r w:rsidR="00770657" w:rsidRPr="00743068">
        <w:rPr>
          <w:rFonts w:ascii="Arial" w:hAnsi="Arial" w:cs="Arial"/>
          <w:szCs w:val="24"/>
        </w:rPr>
        <w:t>All affiliate</w:t>
      </w:r>
      <w:r w:rsidRPr="00743068">
        <w:rPr>
          <w:rFonts w:ascii="Arial" w:hAnsi="Arial" w:cs="Arial"/>
          <w:szCs w:val="24"/>
        </w:rPr>
        <w:t xml:space="preserve"> transactions are for utility services</w:t>
      </w:r>
      <w:r w:rsidR="0065385A" w:rsidRPr="00743068">
        <w:rPr>
          <w:rFonts w:ascii="Arial" w:hAnsi="Arial" w:cs="Arial"/>
          <w:szCs w:val="24"/>
        </w:rPr>
        <w:t xml:space="preserve"> such </w:t>
      </w:r>
      <w:r w:rsidR="006C3E24" w:rsidRPr="00743068">
        <w:rPr>
          <w:rFonts w:ascii="Arial" w:hAnsi="Arial" w:cs="Arial"/>
          <w:szCs w:val="24"/>
        </w:rPr>
        <w:t>as production</w:t>
      </w:r>
      <w:r w:rsidR="0032150D" w:rsidRPr="00743068">
        <w:rPr>
          <w:rFonts w:ascii="Arial" w:hAnsi="Arial" w:cs="Arial"/>
          <w:szCs w:val="24"/>
        </w:rPr>
        <w:t xml:space="preserve"> plant joint ownership billings, transmission facility services, material transfers, and storm restoration assistance</w:t>
      </w:r>
      <w:r w:rsidR="0044682D" w:rsidRPr="00743068">
        <w:rPr>
          <w:rFonts w:ascii="Arial" w:hAnsi="Arial" w:cs="Arial"/>
          <w:szCs w:val="24"/>
        </w:rPr>
        <w:t>.</w:t>
      </w:r>
      <w:r w:rsidRPr="00743068">
        <w:rPr>
          <w:rFonts w:ascii="Arial" w:hAnsi="Arial" w:cs="Arial"/>
          <w:szCs w:val="24"/>
        </w:rPr>
        <w:t xml:space="preserve"> These transactions benefit our customers by enabling Gulf to receive needed materials and services at cost from the other affiliates</w:t>
      </w:r>
      <w:r w:rsidR="0044682D" w:rsidRPr="00743068">
        <w:rPr>
          <w:rFonts w:ascii="Arial" w:hAnsi="Arial" w:cs="Arial"/>
          <w:szCs w:val="24"/>
        </w:rPr>
        <w:t xml:space="preserve"> and they are accounted for in accordance with Rule 25-6.1351, Florida Administrative Code.</w:t>
      </w:r>
      <w:r w:rsidRPr="00743068">
        <w:rPr>
          <w:rFonts w:ascii="Arial" w:hAnsi="Arial" w:cs="Arial"/>
          <w:szCs w:val="24"/>
        </w:rPr>
        <w:t xml:space="preserve"> </w:t>
      </w:r>
    </w:p>
    <w:p w:rsidR="00BD268C" w:rsidRPr="00743068" w:rsidRDefault="00BD268C">
      <w:pPr>
        <w:spacing w:line="480" w:lineRule="atLeast"/>
        <w:ind w:left="720" w:hanging="720"/>
        <w:rPr>
          <w:rFonts w:ascii="Arial" w:hAnsi="Arial" w:cs="Arial"/>
          <w:szCs w:val="24"/>
        </w:rPr>
      </w:pPr>
    </w:p>
    <w:p w:rsidR="00BD268C" w:rsidRPr="00743068" w:rsidRDefault="00BD268C">
      <w:pPr>
        <w:spacing w:line="480" w:lineRule="atLeast"/>
        <w:ind w:left="720" w:hanging="720"/>
        <w:rPr>
          <w:rFonts w:ascii="Arial" w:hAnsi="Arial" w:cs="Arial"/>
          <w:szCs w:val="24"/>
        </w:rPr>
      </w:pPr>
    </w:p>
    <w:p w:rsidR="00BD268C" w:rsidRPr="00743068" w:rsidRDefault="00BD268C">
      <w:pPr>
        <w:spacing w:line="480" w:lineRule="atLeast"/>
        <w:ind w:left="720" w:hanging="720"/>
        <w:jc w:val="center"/>
        <w:rPr>
          <w:rFonts w:ascii="Arial" w:hAnsi="Arial" w:cs="Arial"/>
          <w:b/>
          <w:szCs w:val="24"/>
        </w:rPr>
      </w:pPr>
      <w:r w:rsidRPr="00743068">
        <w:rPr>
          <w:rFonts w:ascii="Arial" w:hAnsi="Arial" w:cs="Arial"/>
          <w:b/>
          <w:szCs w:val="24"/>
        </w:rPr>
        <w:t>III. Employee Complement</w:t>
      </w:r>
    </w:p>
    <w:p w:rsidR="00BD268C" w:rsidRPr="00743068" w:rsidRDefault="00BD268C">
      <w:pPr>
        <w:spacing w:line="480" w:lineRule="atLeast"/>
        <w:ind w:left="720" w:hanging="720"/>
        <w:jc w:val="center"/>
        <w:rPr>
          <w:rFonts w:ascii="Arial" w:hAnsi="Arial" w:cs="Arial"/>
          <w:b/>
          <w:szCs w:val="24"/>
        </w:rPr>
      </w:pPr>
    </w:p>
    <w:p w:rsidR="00BD268C" w:rsidRPr="00743068" w:rsidRDefault="00BD268C">
      <w:pPr>
        <w:spacing w:line="480" w:lineRule="atLeast"/>
        <w:ind w:left="720" w:hanging="720"/>
        <w:rPr>
          <w:rFonts w:ascii="Arial" w:hAnsi="Arial" w:cs="Arial"/>
          <w:szCs w:val="24"/>
        </w:rPr>
      </w:pPr>
      <w:r w:rsidRPr="00743068">
        <w:rPr>
          <w:rFonts w:ascii="Arial" w:hAnsi="Arial" w:cs="Arial"/>
          <w:szCs w:val="24"/>
        </w:rPr>
        <w:t>Q.</w:t>
      </w:r>
      <w:r w:rsidRPr="00743068">
        <w:rPr>
          <w:rFonts w:ascii="Arial" w:hAnsi="Arial" w:cs="Arial"/>
          <w:szCs w:val="24"/>
        </w:rPr>
        <w:tab/>
        <w:t>How many employees are included in Gulf’s test year request?</w:t>
      </w:r>
    </w:p>
    <w:p w:rsidR="00BD268C" w:rsidRPr="00743068" w:rsidRDefault="00BD268C">
      <w:pPr>
        <w:spacing w:line="480" w:lineRule="atLeast"/>
        <w:ind w:left="720" w:hanging="720"/>
        <w:rPr>
          <w:rFonts w:ascii="Arial" w:hAnsi="Arial" w:cs="Arial"/>
          <w:szCs w:val="24"/>
        </w:rPr>
      </w:pPr>
      <w:r w:rsidRPr="00743068">
        <w:rPr>
          <w:rFonts w:ascii="Arial" w:hAnsi="Arial" w:cs="Arial"/>
          <w:szCs w:val="24"/>
        </w:rPr>
        <w:t>A.</w:t>
      </w:r>
      <w:r w:rsidRPr="00743068">
        <w:rPr>
          <w:rFonts w:ascii="Arial" w:hAnsi="Arial" w:cs="Arial"/>
          <w:szCs w:val="24"/>
        </w:rPr>
        <w:tab/>
        <w:t xml:space="preserve">Gulf’s test year request includes a full complement of 1,463 employees for 2014.  This is a </w:t>
      </w:r>
      <w:r w:rsidR="0032150D" w:rsidRPr="00743068">
        <w:rPr>
          <w:rFonts w:ascii="Arial" w:hAnsi="Arial" w:cs="Arial"/>
          <w:szCs w:val="24"/>
        </w:rPr>
        <w:t xml:space="preserve">net </w:t>
      </w:r>
      <w:r w:rsidRPr="00743068">
        <w:rPr>
          <w:rFonts w:ascii="Arial" w:hAnsi="Arial" w:cs="Arial"/>
          <w:szCs w:val="24"/>
        </w:rPr>
        <w:t>reduction of 26 positions compared to the complement of 1,489 employees requested in our last rate case.</w:t>
      </w:r>
    </w:p>
    <w:p w:rsidR="00BD268C" w:rsidRPr="00743068" w:rsidRDefault="00BD268C">
      <w:pPr>
        <w:spacing w:line="480" w:lineRule="atLeast"/>
        <w:ind w:left="720" w:hanging="720"/>
        <w:rPr>
          <w:rFonts w:ascii="Arial" w:hAnsi="Arial" w:cs="Arial"/>
          <w:szCs w:val="24"/>
        </w:rPr>
      </w:pPr>
    </w:p>
    <w:p w:rsidR="00BD268C" w:rsidRPr="00743068" w:rsidRDefault="00BD268C">
      <w:pPr>
        <w:spacing w:line="480" w:lineRule="atLeast"/>
        <w:ind w:left="720" w:hanging="720"/>
        <w:rPr>
          <w:rFonts w:ascii="Arial" w:hAnsi="Arial" w:cs="Arial"/>
          <w:szCs w:val="24"/>
        </w:rPr>
      </w:pPr>
      <w:r w:rsidRPr="00743068">
        <w:rPr>
          <w:rFonts w:ascii="Arial" w:hAnsi="Arial" w:cs="Arial"/>
          <w:szCs w:val="24"/>
        </w:rPr>
        <w:lastRenderedPageBreak/>
        <w:t>Q.</w:t>
      </w:r>
      <w:r w:rsidRPr="00743068">
        <w:rPr>
          <w:rFonts w:ascii="Arial" w:hAnsi="Arial" w:cs="Arial"/>
          <w:szCs w:val="24"/>
        </w:rPr>
        <w:tab/>
        <w:t xml:space="preserve">Did the Commission make an adjustment </w:t>
      </w:r>
      <w:r w:rsidR="00D70552" w:rsidRPr="00743068">
        <w:rPr>
          <w:rFonts w:ascii="Arial" w:hAnsi="Arial" w:cs="Arial"/>
          <w:szCs w:val="24"/>
        </w:rPr>
        <w:t xml:space="preserve">in Gulf’s last case </w:t>
      </w:r>
      <w:r w:rsidRPr="00743068">
        <w:rPr>
          <w:rFonts w:ascii="Arial" w:hAnsi="Arial" w:cs="Arial"/>
          <w:szCs w:val="24"/>
        </w:rPr>
        <w:t>to labor expense related to the number of employees requested?</w:t>
      </w:r>
    </w:p>
    <w:p w:rsidR="00BD268C" w:rsidRPr="00743068" w:rsidRDefault="00BD268C" w:rsidP="004B0CA0">
      <w:pPr>
        <w:spacing w:line="480" w:lineRule="atLeast"/>
        <w:ind w:left="720" w:hanging="720"/>
        <w:rPr>
          <w:rFonts w:ascii="Arial" w:hAnsi="Arial" w:cs="Arial"/>
          <w:szCs w:val="24"/>
        </w:rPr>
      </w:pPr>
      <w:r w:rsidRPr="00743068">
        <w:rPr>
          <w:rFonts w:ascii="Arial" w:hAnsi="Arial" w:cs="Arial"/>
          <w:szCs w:val="24"/>
        </w:rPr>
        <w:t>A.</w:t>
      </w:r>
      <w:r w:rsidRPr="00743068">
        <w:rPr>
          <w:rFonts w:ascii="Arial" w:hAnsi="Arial" w:cs="Arial"/>
          <w:szCs w:val="24"/>
        </w:rPr>
        <w:tab/>
        <w:t>Yes.  In the last case, Gulf requested 159 additional positions compared to the actual staffing level at the end of its 2010 base year.  The Commission found that 44 positions had not been filled at the time of the final hearing, and made an adjustment to eliminate the labor expense associated with those unfilled</w:t>
      </w:r>
      <w:r w:rsidR="00D64FCA" w:rsidRPr="00743068">
        <w:rPr>
          <w:rFonts w:ascii="Arial" w:hAnsi="Arial" w:cs="Arial"/>
          <w:szCs w:val="24"/>
        </w:rPr>
        <w:t xml:space="preserve"> </w:t>
      </w:r>
      <w:r w:rsidR="007A5CA4" w:rsidRPr="00743068">
        <w:rPr>
          <w:rFonts w:ascii="Arial" w:hAnsi="Arial" w:cs="Arial"/>
          <w:szCs w:val="24"/>
        </w:rPr>
        <w:t>p</w:t>
      </w:r>
      <w:r w:rsidRPr="00743068">
        <w:rPr>
          <w:rFonts w:ascii="Arial" w:hAnsi="Arial" w:cs="Arial"/>
          <w:szCs w:val="24"/>
        </w:rPr>
        <w:t xml:space="preserve">ositions. </w:t>
      </w:r>
    </w:p>
    <w:p w:rsidR="00BD268C" w:rsidRPr="00743068" w:rsidRDefault="00BD268C">
      <w:pPr>
        <w:spacing w:line="480" w:lineRule="atLeast"/>
        <w:ind w:left="720" w:hanging="720"/>
        <w:rPr>
          <w:rFonts w:ascii="Arial" w:hAnsi="Arial" w:cs="Arial"/>
          <w:szCs w:val="24"/>
        </w:rPr>
      </w:pPr>
    </w:p>
    <w:p w:rsidR="00BD268C" w:rsidRPr="00743068" w:rsidRDefault="00BD268C">
      <w:pPr>
        <w:spacing w:line="480" w:lineRule="atLeast"/>
        <w:ind w:left="720" w:hanging="720"/>
        <w:rPr>
          <w:rFonts w:ascii="Arial" w:hAnsi="Arial" w:cs="Arial"/>
          <w:szCs w:val="24"/>
        </w:rPr>
      </w:pPr>
      <w:r w:rsidRPr="00743068">
        <w:rPr>
          <w:rFonts w:ascii="Arial" w:hAnsi="Arial" w:cs="Arial"/>
          <w:szCs w:val="24"/>
        </w:rPr>
        <w:t>Q.</w:t>
      </w:r>
      <w:r w:rsidRPr="00743068">
        <w:rPr>
          <w:rFonts w:ascii="Arial" w:hAnsi="Arial" w:cs="Arial"/>
          <w:szCs w:val="24"/>
        </w:rPr>
        <w:tab/>
        <w:t xml:space="preserve">Did the Commission find that any of Gulf’s budgeted positions for </w:t>
      </w:r>
      <w:r w:rsidR="00C73293" w:rsidRPr="00743068">
        <w:rPr>
          <w:rFonts w:ascii="Arial" w:hAnsi="Arial" w:cs="Arial"/>
          <w:szCs w:val="24"/>
        </w:rPr>
        <w:t xml:space="preserve">the </w:t>
      </w:r>
      <w:r w:rsidRPr="00743068">
        <w:rPr>
          <w:rFonts w:ascii="Arial" w:hAnsi="Arial" w:cs="Arial"/>
          <w:szCs w:val="24"/>
        </w:rPr>
        <w:t>2012</w:t>
      </w:r>
      <w:r w:rsidR="00C73293" w:rsidRPr="00743068">
        <w:rPr>
          <w:rFonts w:ascii="Arial" w:hAnsi="Arial" w:cs="Arial"/>
          <w:szCs w:val="24"/>
        </w:rPr>
        <w:t xml:space="preserve"> test year</w:t>
      </w:r>
      <w:r w:rsidRPr="00743068">
        <w:rPr>
          <w:rFonts w:ascii="Arial" w:hAnsi="Arial" w:cs="Arial"/>
          <w:szCs w:val="24"/>
        </w:rPr>
        <w:t xml:space="preserve"> had not been justified by the Company?</w:t>
      </w:r>
    </w:p>
    <w:p w:rsidR="00BD268C" w:rsidRPr="00743068" w:rsidRDefault="00BD268C">
      <w:pPr>
        <w:spacing w:line="480" w:lineRule="atLeast"/>
        <w:ind w:left="720" w:hanging="720"/>
        <w:rPr>
          <w:rFonts w:ascii="Arial" w:hAnsi="Arial" w:cs="Arial"/>
          <w:szCs w:val="24"/>
        </w:rPr>
      </w:pPr>
      <w:r w:rsidRPr="00743068">
        <w:rPr>
          <w:rFonts w:ascii="Arial" w:hAnsi="Arial" w:cs="Arial"/>
          <w:szCs w:val="24"/>
        </w:rPr>
        <w:t>A.</w:t>
      </w:r>
      <w:r w:rsidRPr="00743068">
        <w:rPr>
          <w:rFonts w:ascii="Arial" w:hAnsi="Arial" w:cs="Arial"/>
          <w:szCs w:val="24"/>
        </w:rPr>
        <w:tab/>
        <w:t>No.  The disallowance was based on the fact that the positions were vacant, not that they were unneeded.</w:t>
      </w:r>
    </w:p>
    <w:p w:rsidR="00BD268C" w:rsidRPr="00743068" w:rsidRDefault="00BD268C">
      <w:pPr>
        <w:spacing w:line="480" w:lineRule="atLeast"/>
        <w:ind w:left="720" w:hanging="720"/>
        <w:jc w:val="center"/>
        <w:rPr>
          <w:rFonts w:ascii="Arial" w:hAnsi="Arial" w:cs="Arial"/>
          <w:szCs w:val="24"/>
        </w:rPr>
      </w:pPr>
    </w:p>
    <w:p w:rsidR="00BD268C" w:rsidRPr="00743068" w:rsidRDefault="00BD268C">
      <w:pPr>
        <w:pStyle w:val="BodyTextIndent"/>
        <w:rPr>
          <w:rFonts w:ascii="Arial" w:hAnsi="Arial" w:cs="Arial"/>
          <w:color w:val="000000"/>
          <w:szCs w:val="24"/>
        </w:rPr>
      </w:pPr>
      <w:r w:rsidRPr="00743068">
        <w:rPr>
          <w:rFonts w:ascii="Arial" w:hAnsi="Arial" w:cs="Arial"/>
          <w:color w:val="000000"/>
          <w:szCs w:val="24"/>
        </w:rPr>
        <w:t>Q.</w:t>
      </w:r>
      <w:r w:rsidRPr="00743068">
        <w:rPr>
          <w:rFonts w:ascii="Arial" w:hAnsi="Arial" w:cs="Arial"/>
          <w:color w:val="000000"/>
          <w:szCs w:val="24"/>
        </w:rPr>
        <w:tab/>
      </w:r>
      <w:r w:rsidR="00B77823" w:rsidRPr="00743068">
        <w:rPr>
          <w:rFonts w:ascii="Arial" w:hAnsi="Arial" w:cs="Arial"/>
          <w:color w:val="000000"/>
          <w:szCs w:val="24"/>
        </w:rPr>
        <w:t xml:space="preserve">Has Gulf filled all of the positions included in the 2014 test year budget? </w:t>
      </w:r>
    </w:p>
    <w:p w:rsidR="00BD268C" w:rsidRPr="00743068" w:rsidRDefault="00BD268C">
      <w:pPr>
        <w:pStyle w:val="BodyTextIndent"/>
        <w:rPr>
          <w:rFonts w:ascii="Arial" w:hAnsi="Arial" w:cs="Arial"/>
          <w:color w:val="000000"/>
          <w:szCs w:val="24"/>
        </w:rPr>
      </w:pPr>
      <w:r w:rsidRPr="00743068">
        <w:rPr>
          <w:rFonts w:ascii="Arial" w:hAnsi="Arial" w:cs="Arial"/>
          <w:color w:val="000000"/>
          <w:szCs w:val="24"/>
        </w:rPr>
        <w:t>A.</w:t>
      </w:r>
      <w:r w:rsidRPr="00743068">
        <w:rPr>
          <w:rFonts w:ascii="Arial" w:hAnsi="Arial" w:cs="Arial"/>
          <w:color w:val="000000"/>
          <w:szCs w:val="24"/>
        </w:rPr>
        <w:tab/>
        <w:t>No</w:t>
      </w:r>
      <w:r w:rsidR="00B77823" w:rsidRPr="00743068">
        <w:rPr>
          <w:rFonts w:ascii="Arial" w:hAnsi="Arial" w:cs="Arial"/>
          <w:color w:val="000000"/>
          <w:szCs w:val="24"/>
        </w:rPr>
        <w:t>t at this time</w:t>
      </w:r>
      <w:r w:rsidRPr="00743068">
        <w:rPr>
          <w:rFonts w:ascii="Arial" w:hAnsi="Arial" w:cs="Arial"/>
          <w:color w:val="000000"/>
          <w:szCs w:val="24"/>
        </w:rPr>
        <w:t xml:space="preserve">.  </w:t>
      </w:r>
      <w:r w:rsidR="00D83F72" w:rsidRPr="00743068">
        <w:rPr>
          <w:rFonts w:ascii="Arial" w:hAnsi="Arial" w:cs="Arial"/>
          <w:color w:val="000000"/>
          <w:szCs w:val="24"/>
        </w:rPr>
        <w:t xml:space="preserve">As discussed by </w:t>
      </w:r>
      <w:r w:rsidR="00F74A2F">
        <w:rPr>
          <w:rFonts w:ascii="Arial" w:hAnsi="Arial" w:cs="Arial"/>
          <w:color w:val="000000"/>
          <w:szCs w:val="24"/>
        </w:rPr>
        <w:t>Gulf W</w:t>
      </w:r>
      <w:r w:rsidR="00D83F72" w:rsidRPr="00743068">
        <w:rPr>
          <w:rFonts w:ascii="Arial" w:hAnsi="Arial" w:cs="Arial"/>
          <w:color w:val="000000"/>
          <w:szCs w:val="24"/>
        </w:rPr>
        <w:t>itness Teel</w:t>
      </w:r>
      <w:r w:rsidRPr="00743068">
        <w:rPr>
          <w:rFonts w:ascii="Arial" w:hAnsi="Arial" w:cs="Arial"/>
          <w:color w:val="000000"/>
          <w:szCs w:val="24"/>
        </w:rPr>
        <w:t xml:space="preserve">, </w:t>
      </w:r>
      <w:r w:rsidR="004950FC" w:rsidRPr="00743068">
        <w:rPr>
          <w:rFonts w:ascii="Arial" w:hAnsi="Arial" w:cs="Arial"/>
          <w:color w:val="000000"/>
          <w:szCs w:val="24"/>
        </w:rPr>
        <w:t xml:space="preserve">since the last rate case </w:t>
      </w:r>
      <w:r w:rsidRPr="00743068">
        <w:rPr>
          <w:rFonts w:ascii="Arial" w:hAnsi="Arial" w:cs="Arial"/>
          <w:color w:val="000000"/>
          <w:szCs w:val="24"/>
        </w:rPr>
        <w:t>Gulf’s achieved return</w:t>
      </w:r>
      <w:r w:rsidR="006478FC" w:rsidRPr="00743068">
        <w:rPr>
          <w:rFonts w:ascii="Arial" w:hAnsi="Arial" w:cs="Arial"/>
          <w:color w:val="000000"/>
          <w:szCs w:val="24"/>
        </w:rPr>
        <w:t xml:space="preserve"> on equity</w:t>
      </w:r>
      <w:r w:rsidRPr="00743068">
        <w:rPr>
          <w:rFonts w:ascii="Arial" w:hAnsi="Arial" w:cs="Arial"/>
          <w:color w:val="000000"/>
          <w:szCs w:val="24"/>
        </w:rPr>
        <w:t xml:space="preserve"> has remained below the bottom of the Commission authorized range.  To minimize costs during this period in hopes of avoiding the necessity of a further rate increase, Gulf refrained from filling vacant positions whenever possible in addition to other temporary cost containment efforts. This was a continuation of the efforts to minimize costs that Gulf has been taking since the start of the Great Recession.</w:t>
      </w:r>
    </w:p>
    <w:p w:rsidR="00BD268C" w:rsidRPr="00743068" w:rsidRDefault="00BD268C">
      <w:pPr>
        <w:pStyle w:val="BodyTextIndent"/>
        <w:rPr>
          <w:rFonts w:ascii="Arial" w:hAnsi="Arial" w:cs="Arial"/>
          <w:color w:val="000000"/>
          <w:szCs w:val="24"/>
        </w:rPr>
      </w:pPr>
    </w:p>
    <w:p w:rsidR="00BD268C" w:rsidRPr="00743068" w:rsidRDefault="00BD268C" w:rsidP="004B0CA0">
      <w:pPr>
        <w:pStyle w:val="BodyTextIndent"/>
        <w:ind w:firstLine="0"/>
        <w:rPr>
          <w:rFonts w:ascii="Arial" w:hAnsi="Arial" w:cs="Arial"/>
          <w:color w:val="000000"/>
          <w:szCs w:val="24"/>
        </w:rPr>
      </w:pPr>
      <w:r w:rsidRPr="00743068">
        <w:rPr>
          <w:rFonts w:ascii="Arial" w:hAnsi="Arial" w:cs="Arial"/>
          <w:color w:val="000000"/>
          <w:szCs w:val="24"/>
        </w:rPr>
        <w:t xml:space="preserve">While not filling vacancies is a short-term strategy for minimizing labor costs, it is not possible to continue to operate at these artificially low </w:t>
      </w:r>
      <w:r w:rsidRPr="00743068">
        <w:rPr>
          <w:rFonts w:ascii="Arial" w:hAnsi="Arial" w:cs="Arial"/>
          <w:color w:val="000000"/>
          <w:szCs w:val="24"/>
        </w:rPr>
        <w:lastRenderedPageBreak/>
        <w:t>employee levels for the long-term without compromising the Company’s ability to provide efficient, high-quality service.</w:t>
      </w:r>
      <w:r w:rsidR="00B77823" w:rsidRPr="00743068">
        <w:rPr>
          <w:rFonts w:ascii="Arial" w:hAnsi="Arial" w:cs="Arial"/>
          <w:color w:val="000000"/>
          <w:szCs w:val="24"/>
        </w:rPr>
        <w:t xml:space="preserve"> </w:t>
      </w:r>
      <w:r w:rsidR="001A41A0" w:rsidRPr="00743068">
        <w:rPr>
          <w:rFonts w:ascii="Arial" w:hAnsi="Arial" w:cs="Arial"/>
          <w:color w:val="000000"/>
          <w:szCs w:val="24"/>
        </w:rPr>
        <w:t>T</w:t>
      </w:r>
      <w:r w:rsidRPr="00743068">
        <w:rPr>
          <w:rFonts w:ascii="Arial" w:hAnsi="Arial" w:cs="Arial"/>
          <w:color w:val="000000"/>
          <w:szCs w:val="24"/>
        </w:rPr>
        <w:t xml:space="preserve">he positions included in the 2014 test year budget are reasonable, necessary and representative of future staffing levels under normal economic circumstances.  </w:t>
      </w:r>
    </w:p>
    <w:p w:rsidR="00C73293" w:rsidRPr="00743068" w:rsidRDefault="00C73293">
      <w:pPr>
        <w:pStyle w:val="BodyTextIndent"/>
        <w:rPr>
          <w:rFonts w:ascii="Arial" w:hAnsi="Arial" w:cs="Arial"/>
          <w:color w:val="000000"/>
          <w:szCs w:val="24"/>
        </w:rPr>
      </w:pPr>
    </w:p>
    <w:p w:rsidR="00C73293" w:rsidRPr="00743068" w:rsidRDefault="007A5CA4">
      <w:pPr>
        <w:pStyle w:val="BodyTextIndent"/>
        <w:tabs>
          <w:tab w:val="clear" w:pos="-720"/>
        </w:tabs>
        <w:rPr>
          <w:rFonts w:ascii="Arial" w:hAnsi="Arial" w:cs="Arial"/>
          <w:color w:val="000000"/>
          <w:szCs w:val="24"/>
        </w:rPr>
      </w:pPr>
      <w:r w:rsidRPr="00743068">
        <w:rPr>
          <w:rFonts w:ascii="Arial" w:hAnsi="Arial" w:cs="Arial"/>
          <w:color w:val="000000"/>
          <w:szCs w:val="24"/>
        </w:rPr>
        <w:t>Q.</w:t>
      </w:r>
      <w:r w:rsidRPr="00743068">
        <w:rPr>
          <w:rFonts w:ascii="Arial" w:hAnsi="Arial" w:cs="Arial"/>
          <w:color w:val="000000"/>
          <w:szCs w:val="24"/>
        </w:rPr>
        <w:tab/>
        <w:t>Even if Gulf makes every effort to fill all employee positions, won’t some positions be vacant for part of the year due to voluntary and involuntary</w:t>
      </w:r>
    </w:p>
    <w:p w:rsidR="007A5CA4" w:rsidRDefault="007A5CA4" w:rsidP="004B0CA0">
      <w:pPr>
        <w:pStyle w:val="BodyTextIndent"/>
        <w:tabs>
          <w:tab w:val="clear" w:pos="-720"/>
        </w:tabs>
        <w:ind w:firstLine="0"/>
        <w:rPr>
          <w:rFonts w:ascii="Arial" w:hAnsi="Arial" w:cs="Arial"/>
          <w:color w:val="000000"/>
          <w:szCs w:val="24"/>
        </w:rPr>
      </w:pPr>
      <w:r w:rsidRPr="00743068">
        <w:rPr>
          <w:rFonts w:ascii="Arial" w:hAnsi="Arial" w:cs="Arial"/>
          <w:color w:val="000000"/>
          <w:szCs w:val="24"/>
        </w:rPr>
        <w:t>separations, retirements, deaths, transfers within the Southern Company system, and transfers within Gulf?</w:t>
      </w:r>
    </w:p>
    <w:p w:rsidR="00BD268C" w:rsidRPr="00743068" w:rsidRDefault="00BD268C">
      <w:pPr>
        <w:pStyle w:val="BodyTextIndent"/>
        <w:tabs>
          <w:tab w:val="clear" w:pos="-720"/>
        </w:tabs>
        <w:rPr>
          <w:rFonts w:ascii="Arial" w:hAnsi="Arial" w:cs="Arial"/>
          <w:color w:val="000000"/>
          <w:szCs w:val="24"/>
        </w:rPr>
      </w:pPr>
      <w:r w:rsidRPr="00743068">
        <w:rPr>
          <w:rFonts w:ascii="Arial" w:hAnsi="Arial" w:cs="Arial"/>
          <w:color w:val="000000"/>
          <w:szCs w:val="24"/>
        </w:rPr>
        <w:t>A.</w:t>
      </w:r>
      <w:r w:rsidRPr="00743068">
        <w:rPr>
          <w:rFonts w:ascii="Arial" w:hAnsi="Arial" w:cs="Arial"/>
          <w:color w:val="000000"/>
          <w:szCs w:val="24"/>
        </w:rPr>
        <w:tab/>
        <w:t xml:space="preserve">Yes.  This type of hiring lag is found in any business. </w:t>
      </w:r>
    </w:p>
    <w:p w:rsidR="00AA18A9" w:rsidRPr="00743068" w:rsidRDefault="00AA18A9">
      <w:pPr>
        <w:pStyle w:val="BodyTextIndent"/>
        <w:tabs>
          <w:tab w:val="clear" w:pos="-720"/>
        </w:tabs>
        <w:rPr>
          <w:rFonts w:ascii="Arial" w:hAnsi="Arial" w:cs="Arial"/>
          <w:color w:val="000000"/>
          <w:szCs w:val="24"/>
        </w:rPr>
      </w:pPr>
    </w:p>
    <w:p w:rsidR="00BD268C" w:rsidRPr="00743068" w:rsidRDefault="00BD268C">
      <w:pPr>
        <w:pStyle w:val="BodyTextIndent"/>
        <w:tabs>
          <w:tab w:val="clear" w:pos="-720"/>
        </w:tabs>
        <w:rPr>
          <w:rFonts w:ascii="Arial" w:hAnsi="Arial" w:cs="Arial"/>
          <w:color w:val="000000"/>
          <w:szCs w:val="24"/>
        </w:rPr>
      </w:pPr>
      <w:r w:rsidRPr="00743068">
        <w:rPr>
          <w:rFonts w:ascii="Arial" w:hAnsi="Arial" w:cs="Arial"/>
          <w:color w:val="000000"/>
          <w:szCs w:val="24"/>
        </w:rPr>
        <w:t>Q.</w:t>
      </w:r>
      <w:r w:rsidRPr="00743068">
        <w:rPr>
          <w:rFonts w:ascii="Arial" w:hAnsi="Arial" w:cs="Arial"/>
          <w:color w:val="000000"/>
          <w:szCs w:val="24"/>
        </w:rPr>
        <w:tab/>
        <w:t>Since you acknowledge that some vacancies can be expected due to hiring lag, should the Commission make a labor expense adjustment in this case to account for that lag?</w:t>
      </w:r>
    </w:p>
    <w:p w:rsidR="00BD268C" w:rsidRPr="00743068" w:rsidRDefault="00BD268C">
      <w:pPr>
        <w:pStyle w:val="BodyTextIndent"/>
        <w:tabs>
          <w:tab w:val="clear" w:pos="-720"/>
        </w:tabs>
        <w:rPr>
          <w:rFonts w:ascii="Arial" w:hAnsi="Arial" w:cs="Arial"/>
          <w:color w:val="000000"/>
          <w:szCs w:val="24"/>
        </w:rPr>
      </w:pPr>
      <w:r w:rsidRPr="00743068">
        <w:rPr>
          <w:rFonts w:ascii="Arial" w:hAnsi="Arial" w:cs="Arial"/>
          <w:color w:val="000000"/>
          <w:szCs w:val="24"/>
        </w:rPr>
        <w:t>A.</w:t>
      </w:r>
      <w:r w:rsidRPr="00743068">
        <w:rPr>
          <w:rFonts w:ascii="Arial" w:hAnsi="Arial" w:cs="Arial"/>
          <w:color w:val="000000"/>
          <w:szCs w:val="24"/>
        </w:rPr>
        <w:tab/>
        <w:t>As I previously stated, the requested employee complement is an appropriate staffing level for the Company</w:t>
      </w:r>
      <w:r w:rsidR="001A41A0" w:rsidRPr="00743068">
        <w:rPr>
          <w:rFonts w:ascii="Arial" w:hAnsi="Arial" w:cs="Arial"/>
          <w:color w:val="000000"/>
          <w:szCs w:val="24"/>
        </w:rPr>
        <w:t>.</w:t>
      </w:r>
      <w:r w:rsidRPr="00743068">
        <w:rPr>
          <w:rFonts w:ascii="Arial" w:hAnsi="Arial" w:cs="Arial"/>
          <w:color w:val="000000"/>
          <w:szCs w:val="24"/>
        </w:rPr>
        <w:t xml:space="preserve"> Furthermore, in normal circumstances, any unspent payroll dollars resulting from hiring lag will most likely be spent on contract labor, overtime, or other operational priorities.  Although the Company doesn’t believe a labor adjustment is necessary or appropriate, Gulf has included an adjustment to labor in the current proceeding to be consistent with the prior Commission practice of making labor expense adjustments related to hiring lag or vacancies.  </w:t>
      </w:r>
    </w:p>
    <w:p w:rsidR="00BD268C" w:rsidRPr="00743068" w:rsidRDefault="00BD268C">
      <w:pPr>
        <w:pStyle w:val="BodyTextIndent"/>
        <w:tabs>
          <w:tab w:val="clear" w:pos="-720"/>
        </w:tabs>
        <w:rPr>
          <w:rFonts w:ascii="Arial" w:hAnsi="Arial" w:cs="Arial"/>
          <w:color w:val="000000"/>
          <w:szCs w:val="24"/>
        </w:rPr>
      </w:pPr>
    </w:p>
    <w:p w:rsidR="00BD268C" w:rsidRPr="00743068" w:rsidRDefault="00BD268C">
      <w:pPr>
        <w:pStyle w:val="BodyTextIndent"/>
        <w:tabs>
          <w:tab w:val="clear" w:pos="-720"/>
        </w:tabs>
        <w:rPr>
          <w:rFonts w:ascii="Arial" w:hAnsi="Arial" w:cs="Arial"/>
          <w:color w:val="000000"/>
          <w:szCs w:val="24"/>
        </w:rPr>
      </w:pPr>
      <w:r w:rsidRPr="00743068">
        <w:rPr>
          <w:rFonts w:ascii="Arial" w:hAnsi="Arial" w:cs="Arial"/>
          <w:color w:val="000000"/>
          <w:szCs w:val="24"/>
        </w:rPr>
        <w:t>Q.</w:t>
      </w:r>
      <w:r w:rsidRPr="00743068">
        <w:rPr>
          <w:rFonts w:ascii="Arial" w:hAnsi="Arial" w:cs="Arial"/>
          <w:color w:val="000000"/>
          <w:szCs w:val="24"/>
        </w:rPr>
        <w:tab/>
        <w:t>How did you calculate this adjustment?</w:t>
      </w:r>
    </w:p>
    <w:p w:rsidR="00597591" w:rsidRPr="00743068" w:rsidRDefault="00597591">
      <w:pPr>
        <w:pStyle w:val="BodyTextIndent"/>
        <w:tabs>
          <w:tab w:val="clear" w:pos="-720"/>
        </w:tabs>
        <w:rPr>
          <w:rFonts w:ascii="Arial" w:hAnsi="Arial" w:cs="Arial"/>
          <w:color w:val="000000"/>
          <w:szCs w:val="24"/>
        </w:rPr>
      </w:pPr>
      <w:r w:rsidRPr="00743068">
        <w:rPr>
          <w:rFonts w:ascii="Arial" w:hAnsi="Arial" w:cs="Arial"/>
          <w:color w:val="000000"/>
          <w:szCs w:val="24"/>
        </w:rPr>
        <w:t>A.</w:t>
      </w:r>
      <w:r w:rsidRPr="00743068">
        <w:rPr>
          <w:rFonts w:ascii="Arial" w:hAnsi="Arial" w:cs="Arial"/>
          <w:color w:val="000000"/>
          <w:szCs w:val="24"/>
        </w:rPr>
        <w:tab/>
        <w:t>The hiring lag adjustment takes into account Gulf’s estimated employee</w:t>
      </w:r>
    </w:p>
    <w:p w:rsidR="00BD268C" w:rsidRPr="00743068" w:rsidRDefault="00BD268C" w:rsidP="004B0CA0">
      <w:pPr>
        <w:pStyle w:val="BodyTextIndent"/>
        <w:tabs>
          <w:tab w:val="clear" w:pos="-720"/>
        </w:tabs>
        <w:ind w:firstLine="0"/>
        <w:rPr>
          <w:rFonts w:ascii="Arial" w:hAnsi="Arial" w:cs="Arial"/>
          <w:color w:val="000000"/>
          <w:szCs w:val="24"/>
        </w:rPr>
      </w:pPr>
      <w:r w:rsidRPr="00743068">
        <w:rPr>
          <w:rFonts w:ascii="Arial" w:hAnsi="Arial" w:cs="Arial"/>
          <w:color w:val="000000"/>
          <w:szCs w:val="24"/>
        </w:rPr>
        <w:lastRenderedPageBreak/>
        <w:t xml:space="preserve">turnover, the average time it takes to fill a vacant position, and the average salary for vacant positions. The calculation of the adjustment is shown on Schedule </w:t>
      </w:r>
      <w:r w:rsidR="001A41A0" w:rsidRPr="00743068">
        <w:rPr>
          <w:rFonts w:ascii="Arial" w:hAnsi="Arial" w:cs="Arial"/>
          <w:color w:val="000000"/>
          <w:szCs w:val="24"/>
        </w:rPr>
        <w:t>5</w:t>
      </w:r>
      <w:r w:rsidRPr="00743068">
        <w:rPr>
          <w:rFonts w:ascii="Arial" w:hAnsi="Arial" w:cs="Arial"/>
          <w:color w:val="000000"/>
          <w:szCs w:val="24"/>
        </w:rPr>
        <w:t xml:space="preserve"> of Exhibit RJM-1.  The average employee turnover (including voluntary and involuntary terminations, retirements, and system transfers) and the average time it has taken to fill positions </w:t>
      </w:r>
      <w:r w:rsidR="006478FC" w:rsidRPr="00743068">
        <w:rPr>
          <w:rFonts w:ascii="Arial" w:hAnsi="Arial" w:cs="Arial"/>
          <w:color w:val="000000"/>
          <w:szCs w:val="24"/>
        </w:rPr>
        <w:t>were</w:t>
      </w:r>
      <w:r w:rsidRPr="00743068">
        <w:rPr>
          <w:rFonts w:ascii="Arial" w:hAnsi="Arial" w:cs="Arial"/>
          <w:color w:val="000000"/>
          <w:szCs w:val="24"/>
        </w:rPr>
        <w:t xml:space="preserve"> derived based upon the Company’s historical records for 2009 through 2012.  The hiring lag base salary amount was derived </w:t>
      </w:r>
      <w:r w:rsidR="008A4BD9">
        <w:rPr>
          <w:rFonts w:ascii="Arial" w:hAnsi="Arial" w:cs="Arial"/>
          <w:color w:val="000000"/>
          <w:szCs w:val="24"/>
        </w:rPr>
        <w:t xml:space="preserve">by </w:t>
      </w:r>
      <w:r w:rsidRPr="00743068">
        <w:rPr>
          <w:rFonts w:ascii="Arial" w:hAnsi="Arial" w:cs="Arial"/>
          <w:color w:val="000000"/>
          <w:szCs w:val="24"/>
        </w:rPr>
        <w:t xml:space="preserve">multiplying the average turnover by the time to fill positions times </w:t>
      </w:r>
      <w:r w:rsidR="006478FC" w:rsidRPr="00743068">
        <w:rPr>
          <w:rFonts w:ascii="Arial" w:hAnsi="Arial" w:cs="Arial"/>
          <w:color w:val="000000"/>
          <w:szCs w:val="24"/>
        </w:rPr>
        <w:t>the salary</w:t>
      </w:r>
      <w:r w:rsidRPr="00743068">
        <w:rPr>
          <w:rFonts w:ascii="Arial" w:hAnsi="Arial" w:cs="Arial"/>
          <w:color w:val="000000"/>
          <w:szCs w:val="24"/>
        </w:rPr>
        <w:t xml:space="preserve"> level by employee classification</w:t>
      </w:r>
      <w:r w:rsidR="00D83F72" w:rsidRPr="00743068">
        <w:rPr>
          <w:rFonts w:ascii="Arial" w:hAnsi="Arial" w:cs="Arial"/>
          <w:color w:val="000000"/>
          <w:szCs w:val="24"/>
        </w:rPr>
        <w:t xml:space="preserve"> as shown on Schedule 5</w:t>
      </w:r>
      <w:r w:rsidRPr="00743068">
        <w:rPr>
          <w:rFonts w:ascii="Arial" w:hAnsi="Arial" w:cs="Arial"/>
          <w:color w:val="000000"/>
          <w:szCs w:val="24"/>
        </w:rPr>
        <w:t xml:space="preserve">.  This calculation resulted in a total base salary hiring lag of $519,191.  Of this amount, $373,818 represents the O&amp;M portion, which I then increased to include the estimated fringe benefits and variable compensation, resulting in a total hiring lag adjustment of $557,736.  </w:t>
      </w:r>
      <w:r w:rsidR="00FD48FA">
        <w:rPr>
          <w:rFonts w:ascii="Arial" w:hAnsi="Arial" w:cs="Arial"/>
          <w:color w:val="000000"/>
          <w:szCs w:val="24"/>
        </w:rPr>
        <w:t xml:space="preserve">Gulf Witness </w:t>
      </w:r>
      <w:r w:rsidRPr="00743068">
        <w:rPr>
          <w:rFonts w:ascii="Arial" w:hAnsi="Arial" w:cs="Arial"/>
          <w:color w:val="000000"/>
          <w:szCs w:val="24"/>
        </w:rPr>
        <w:t xml:space="preserve">Ritenour has made an NOI adjustment to reduce test year expenses $557,736. </w:t>
      </w:r>
    </w:p>
    <w:p w:rsidR="00BD268C" w:rsidRPr="00743068" w:rsidRDefault="00BD268C">
      <w:pPr>
        <w:spacing w:line="480" w:lineRule="atLeast"/>
        <w:ind w:left="720" w:hanging="720"/>
        <w:rPr>
          <w:rFonts w:ascii="Arial" w:hAnsi="Arial" w:cs="Arial"/>
          <w:szCs w:val="24"/>
        </w:rPr>
      </w:pPr>
    </w:p>
    <w:p w:rsidR="00BD268C" w:rsidRPr="00743068" w:rsidRDefault="00BD268C">
      <w:pPr>
        <w:spacing w:line="480" w:lineRule="atLeast"/>
        <w:ind w:left="720" w:hanging="720"/>
        <w:rPr>
          <w:rFonts w:ascii="Arial" w:hAnsi="Arial" w:cs="Arial"/>
          <w:szCs w:val="24"/>
        </w:rPr>
      </w:pPr>
    </w:p>
    <w:p w:rsidR="00BD268C" w:rsidRPr="00743068" w:rsidRDefault="00BD268C">
      <w:pPr>
        <w:spacing w:line="480" w:lineRule="atLeast"/>
        <w:ind w:left="720" w:hanging="720"/>
        <w:jc w:val="center"/>
        <w:rPr>
          <w:rFonts w:ascii="Arial" w:hAnsi="Arial" w:cs="Arial"/>
          <w:b/>
          <w:szCs w:val="24"/>
        </w:rPr>
      </w:pPr>
      <w:r w:rsidRPr="00743068">
        <w:rPr>
          <w:rFonts w:ascii="Arial" w:hAnsi="Arial" w:cs="Arial"/>
          <w:b/>
          <w:szCs w:val="24"/>
        </w:rPr>
        <w:t>IV. SUMMARY</w:t>
      </w:r>
    </w:p>
    <w:p w:rsidR="00BD268C" w:rsidRPr="00743068" w:rsidRDefault="00BD268C">
      <w:pPr>
        <w:spacing w:line="480" w:lineRule="atLeast"/>
        <w:ind w:left="720" w:hanging="720"/>
        <w:jc w:val="center"/>
        <w:rPr>
          <w:rFonts w:ascii="Arial" w:hAnsi="Arial" w:cs="Arial"/>
          <w:szCs w:val="24"/>
        </w:rPr>
      </w:pPr>
    </w:p>
    <w:p w:rsidR="00BD268C" w:rsidRPr="00743068" w:rsidRDefault="00BD268C">
      <w:pPr>
        <w:spacing w:line="480" w:lineRule="atLeast"/>
        <w:rPr>
          <w:rFonts w:ascii="Arial" w:hAnsi="Arial" w:cs="Arial"/>
          <w:szCs w:val="24"/>
        </w:rPr>
      </w:pPr>
      <w:r w:rsidRPr="00743068">
        <w:rPr>
          <w:rFonts w:ascii="Arial" w:hAnsi="Arial" w:cs="Arial"/>
          <w:szCs w:val="24"/>
        </w:rPr>
        <w:t>Q.</w:t>
      </w:r>
      <w:r w:rsidRPr="00743068">
        <w:rPr>
          <w:rFonts w:ascii="Arial" w:hAnsi="Arial" w:cs="Arial"/>
          <w:szCs w:val="24"/>
        </w:rPr>
        <w:tab/>
        <w:t>Please summarize your testimony.</w:t>
      </w:r>
    </w:p>
    <w:p w:rsidR="002B436B" w:rsidRDefault="00BD268C">
      <w:pPr>
        <w:spacing w:line="480" w:lineRule="atLeast"/>
        <w:ind w:left="720" w:hanging="720"/>
        <w:rPr>
          <w:rFonts w:ascii="Arial" w:hAnsi="Arial" w:cs="Arial"/>
          <w:szCs w:val="24"/>
        </w:rPr>
      </w:pPr>
      <w:r w:rsidRPr="00743068">
        <w:rPr>
          <w:rFonts w:ascii="Arial" w:hAnsi="Arial" w:cs="Arial"/>
          <w:szCs w:val="24"/>
        </w:rPr>
        <w:t>A.</w:t>
      </w:r>
      <w:r w:rsidRPr="00743068">
        <w:rPr>
          <w:rFonts w:ascii="Arial" w:hAnsi="Arial" w:cs="Arial"/>
          <w:szCs w:val="24"/>
        </w:rPr>
        <w:tab/>
      </w:r>
      <w:r w:rsidR="00E53861" w:rsidRPr="00743068">
        <w:rPr>
          <w:rFonts w:ascii="Arial" w:hAnsi="Arial" w:cs="Arial"/>
          <w:szCs w:val="24"/>
        </w:rPr>
        <w:t>Gulf’s total adjusted O&amp;M for the test year is $2,505,000 over the Commission benchmark.</w:t>
      </w:r>
      <w:r w:rsidRPr="00743068">
        <w:rPr>
          <w:rFonts w:ascii="Arial" w:hAnsi="Arial" w:cs="Arial"/>
          <w:szCs w:val="24"/>
        </w:rPr>
        <w:t xml:space="preserve">  Where the projected expenses for a particular functional area exceed the O&amp;M Benchmark, the functional witnesses explain the reasons for that variance.  As stated by the Company’s functional witnesses, the projected test year expense is reasonable and</w:t>
      </w:r>
    </w:p>
    <w:p w:rsidR="008912C9" w:rsidRDefault="008912C9">
      <w:pPr>
        <w:spacing w:line="480" w:lineRule="atLeast"/>
        <w:ind w:left="720" w:hanging="720"/>
        <w:rPr>
          <w:rFonts w:ascii="Arial" w:hAnsi="Arial" w:cs="Arial"/>
          <w:szCs w:val="24"/>
        </w:rPr>
      </w:pPr>
    </w:p>
    <w:p w:rsidR="00BD268C" w:rsidRPr="00743068" w:rsidRDefault="002B436B" w:rsidP="004B0CA0">
      <w:pPr>
        <w:spacing w:line="480" w:lineRule="atLeast"/>
        <w:ind w:left="720"/>
        <w:rPr>
          <w:rFonts w:ascii="Arial" w:hAnsi="Arial" w:cs="Arial"/>
          <w:szCs w:val="24"/>
        </w:rPr>
      </w:pPr>
      <w:r w:rsidRPr="00743068">
        <w:rPr>
          <w:rFonts w:ascii="Arial" w:hAnsi="Arial" w:cs="Arial"/>
          <w:szCs w:val="24"/>
        </w:rPr>
        <w:lastRenderedPageBreak/>
        <w:t>prudent to continue to provide reliable electric service to our customers, and</w:t>
      </w:r>
      <w:r w:rsidR="001B30EB">
        <w:rPr>
          <w:rFonts w:ascii="Arial" w:hAnsi="Arial" w:cs="Arial"/>
          <w:szCs w:val="24"/>
        </w:rPr>
        <w:t xml:space="preserve"> it is </w:t>
      </w:r>
      <w:r w:rsidR="00BD268C" w:rsidRPr="00743068">
        <w:rPr>
          <w:rFonts w:ascii="Arial" w:hAnsi="Arial" w:cs="Arial"/>
          <w:szCs w:val="24"/>
        </w:rPr>
        <w:t>representative of the level of expenses that will be</w:t>
      </w:r>
      <w:r w:rsidR="00BA7A7B" w:rsidRPr="00743068">
        <w:rPr>
          <w:rFonts w:ascii="Arial" w:hAnsi="Arial" w:cs="Arial"/>
          <w:szCs w:val="24"/>
        </w:rPr>
        <w:t xml:space="preserve"> incurred in the future.</w:t>
      </w:r>
    </w:p>
    <w:p w:rsidR="00BD268C" w:rsidRPr="00743068" w:rsidRDefault="00BD268C">
      <w:pPr>
        <w:spacing w:line="480" w:lineRule="atLeast"/>
        <w:ind w:left="720"/>
        <w:rPr>
          <w:rFonts w:ascii="Arial" w:hAnsi="Arial" w:cs="Arial"/>
          <w:szCs w:val="24"/>
        </w:rPr>
      </w:pPr>
    </w:p>
    <w:p w:rsidR="00BD268C" w:rsidRPr="00743068" w:rsidRDefault="00E53861">
      <w:pPr>
        <w:spacing w:line="480" w:lineRule="atLeast"/>
        <w:ind w:left="720"/>
        <w:rPr>
          <w:rFonts w:ascii="Arial" w:hAnsi="Arial" w:cs="Arial"/>
          <w:szCs w:val="24"/>
        </w:rPr>
      </w:pPr>
      <w:r w:rsidRPr="00743068">
        <w:rPr>
          <w:rFonts w:ascii="Arial" w:hAnsi="Arial" w:cs="Arial"/>
          <w:szCs w:val="24"/>
        </w:rPr>
        <w:t>SCS is a subsidiary of Southern Company which provides</w:t>
      </w:r>
      <w:r w:rsidR="00BD268C" w:rsidRPr="00743068">
        <w:rPr>
          <w:rFonts w:ascii="Arial" w:hAnsi="Arial" w:cs="Arial"/>
          <w:szCs w:val="24"/>
        </w:rPr>
        <w:t xml:space="preserve"> numerous professional and technical services at cost</w:t>
      </w:r>
      <w:r w:rsidRPr="00743068">
        <w:rPr>
          <w:rFonts w:ascii="Arial" w:hAnsi="Arial" w:cs="Arial"/>
          <w:szCs w:val="24"/>
        </w:rPr>
        <w:t xml:space="preserve"> to Gulf and the other subsidiaries of Southern</w:t>
      </w:r>
      <w:r w:rsidR="00C73293" w:rsidRPr="00743068">
        <w:rPr>
          <w:rFonts w:ascii="Arial" w:hAnsi="Arial" w:cs="Arial"/>
          <w:szCs w:val="24"/>
        </w:rPr>
        <w:t xml:space="preserve"> Company</w:t>
      </w:r>
      <w:r w:rsidR="00BD268C" w:rsidRPr="00743068">
        <w:rPr>
          <w:rFonts w:ascii="Arial" w:hAnsi="Arial" w:cs="Arial"/>
          <w:szCs w:val="24"/>
        </w:rPr>
        <w:t>.  Gulf’s ability to obtain these services from SCS benefits our customers in a variety of ways, including cost savings due to economies of scale and access to the shared experience of a group of highly trained</w:t>
      </w:r>
      <w:r w:rsidR="00597591" w:rsidRPr="00743068">
        <w:rPr>
          <w:rFonts w:ascii="Arial" w:hAnsi="Arial" w:cs="Arial"/>
          <w:szCs w:val="24"/>
        </w:rPr>
        <w:t xml:space="preserve"> </w:t>
      </w:r>
      <w:r w:rsidR="00BD268C" w:rsidRPr="00743068">
        <w:rPr>
          <w:rFonts w:ascii="Arial" w:hAnsi="Arial" w:cs="Arial"/>
          <w:szCs w:val="24"/>
        </w:rPr>
        <w:t>professionals that it would be impractical to try to replicate at the Company level.</w:t>
      </w:r>
    </w:p>
    <w:p w:rsidR="00CC0E1D" w:rsidRPr="00743068" w:rsidRDefault="00CC0E1D">
      <w:pPr>
        <w:spacing w:line="480" w:lineRule="atLeast"/>
        <w:ind w:left="720"/>
        <w:rPr>
          <w:rFonts w:ascii="Arial" w:hAnsi="Arial" w:cs="Arial"/>
          <w:szCs w:val="24"/>
        </w:rPr>
      </w:pPr>
    </w:p>
    <w:p w:rsidR="00BD268C" w:rsidRPr="00743068" w:rsidRDefault="00F5095B">
      <w:pPr>
        <w:spacing w:line="480" w:lineRule="atLeast"/>
        <w:ind w:left="720"/>
        <w:rPr>
          <w:rFonts w:ascii="Arial" w:hAnsi="Arial" w:cs="Arial"/>
          <w:szCs w:val="24"/>
        </w:rPr>
      </w:pPr>
      <w:r w:rsidRPr="00743068">
        <w:rPr>
          <w:rFonts w:ascii="Arial" w:hAnsi="Arial" w:cs="Arial"/>
          <w:szCs w:val="24"/>
        </w:rPr>
        <w:t>Gulf’s test year request includes a full complement of 1</w:t>
      </w:r>
      <w:r w:rsidR="008E2FE9">
        <w:rPr>
          <w:rFonts w:ascii="Arial" w:hAnsi="Arial" w:cs="Arial"/>
          <w:szCs w:val="24"/>
        </w:rPr>
        <w:t>,</w:t>
      </w:r>
      <w:r w:rsidRPr="00743068">
        <w:rPr>
          <w:rFonts w:ascii="Arial" w:hAnsi="Arial" w:cs="Arial"/>
          <w:szCs w:val="24"/>
        </w:rPr>
        <w:t xml:space="preserve">463 employees.  These positions are reasonable, necessary and representative of future staffing levels under normal economic circumstances.  Nevertheless, to be consistent with the Commission practice of making labor expense adjustments for some level of vacancies, Gulf is proposing </w:t>
      </w:r>
      <w:r w:rsidR="00BD268C" w:rsidRPr="00743068">
        <w:rPr>
          <w:rFonts w:ascii="Arial" w:hAnsi="Arial" w:cs="Arial"/>
          <w:szCs w:val="24"/>
        </w:rPr>
        <w:t xml:space="preserve">a hiring lag adjustment </w:t>
      </w:r>
      <w:r w:rsidRPr="00743068">
        <w:rPr>
          <w:rFonts w:ascii="Arial" w:hAnsi="Arial" w:cs="Arial"/>
          <w:szCs w:val="24"/>
        </w:rPr>
        <w:t xml:space="preserve">to our test year request </w:t>
      </w:r>
      <w:r w:rsidR="00BD268C" w:rsidRPr="00743068">
        <w:rPr>
          <w:rFonts w:ascii="Arial" w:hAnsi="Arial" w:cs="Arial"/>
          <w:szCs w:val="24"/>
        </w:rPr>
        <w:t xml:space="preserve">which quantifies the reduction in </w:t>
      </w:r>
      <w:r w:rsidRPr="00743068">
        <w:rPr>
          <w:rFonts w:ascii="Arial" w:hAnsi="Arial" w:cs="Arial"/>
          <w:szCs w:val="24"/>
        </w:rPr>
        <w:t>O&amp;M</w:t>
      </w:r>
      <w:r w:rsidR="00BD268C" w:rsidRPr="00743068">
        <w:rPr>
          <w:rFonts w:ascii="Arial" w:hAnsi="Arial" w:cs="Arial"/>
          <w:szCs w:val="24"/>
        </w:rPr>
        <w:t xml:space="preserve"> labor costs </w:t>
      </w:r>
      <w:r w:rsidRPr="00743068">
        <w:rPr>
          <w:rFonts w:ascii="Arial" w:hAnsi="Arial" w:cs="Arial"/>
          <w:szCs w:val="24"/>
        </w:rPr>
        <w:t>resulting from</w:t>
      </w:r>
      <w:r w:rsidR="00BD268C" w:rsidRPr="00743068">
        <w:rPr>
          <w:rFonts w:ascii="Arial" w:hAnsi="Arial" w:cs="Arial"/>
          <w:szCs w:val="24"/>
        </w:rPr>
        <w:t xml:space="preserve"> normal employee turnover.  </w:t>
      </w:r>
    </w:p>
    <w:p w:rsidR="00BD268C" w:rsidRPr="00743068" w:rsidRDefault="00BD268C">
      <w:pPr>
        <w:spacing w:line="480" w:lineRule="atLeast"/>
        <w:ind w:left="720"/>
        <w:rPr>
          <w:rFonts w:ascii="Arial" w:hAnsi="Arial" w:cs="Arial"/>
          <w:szCs w:val="24"/>
        </w:rPr>
      </w:pPr>
    </w:p>
    <w:p w:rsidR="00BD268C" w:rsidRPr="00743068" w:rsidRDefault="00BD268C">
      <w:pPr>
        <w:spacing w:line="480" w:lineRule="atLeast"/>
        <w:rPr>
          <w:rFonts w:ascii="Arial" w:hAnsi="Arial" w:cs="Arial"/>
          <w:szCs w:val="24"/>
        </w:rPr>
      </w:pPr>
      <w:r w:rsidRPr="00743068">
        <w:rPr>
          <w:rFonts w:ascii="Arial" w:hAnsi="Arial" w:cs="Arial"/>
          <w:szCs w:val="24"/>
        </w:rPr>
        <w:t>Q.</w:t>
      </w:r>
      <w:r w:rsidRPr="00743068">
        <w:rPr>
          <w:rFonts w:ascii="Arial" w:hAnsi="Arial" w:cs="Arial"/>
          <w:szCs w:val="24"/>
        </w:rPr>
        <w:tab/>
        <w:t>Mr. McMillan, does this conclude your testimony?</w:t>
      </w:r>
    </w:p>
    <w:p w:rsidR="00BD268C" w:rsidRPr="00743068" w:rsidRDefault="00BD268C">
      <w:pPr>
        <w:spacing w:line="480" w:lineRule="atLeast"/>
        <w:rPr>
          <w:rFonts w:ascii="Arial" w:hAnsi="Arial" w:cs="Arial"/>
          <w:szCs w:val="24"/>
        </w:rPr>
      </w:pPr>
      <w:r w:rsidRPr="00743068">
        <w:rPr>
          <w:rFonts w:ascii="Arial" w:hAnsi="Arial" w:cs="Arial"/>
          <w:szCs w:val="24"/>
        </w:rPr>
        <w:t>A.</w:t>
      </w:r>
      <w:r w:rsidRPr="00743068">
        <w:rPr>
          <w:rFonts w:ascii="Arial" w:hAnsi="Arial" w:cs="Arial"/>
          <w:szCs w:val="24"/>
        </w:rPr>
        <w:tab/>
        <w:t>Yes.</w:t>
      </w:r>
    </w:p>
    <w:p w:rsidR="00597591" w:rsidRDefault="00597591">
      <w:pPr>
        <w:spacing w:line="480" w:lineRule="atLeast"/>
        <w:rPr>
          <w:rFonts w:ascii="Arial" w:hAnsi="Arial" w:cs="Arial"/>
          <w:szCs w:val="24"/>
        </w:rPr>
      </w:pPr>
    </w:p>
    <w:p w:rsidR="00743068" w:rsidRDefault="00743068">
      <w:pPr>
        <w:spacing w:line="480" w:lineRule="atLeast"/>
        <w:rPr>
          <w:rFonts w:ascii="Arial" w:hAnsi="Arial" w:cs="Arial"/>
          <w:szCs w:val="24"/>
        </w:rPr>
      </w:pPr>
    </w:p>
    <w:p w:rsidR="00743068" w:rsidRPr="00743068" w:rsidRDefault="00743068">
      <w:pPr>
        <w:spacing w:line="480" w:lineRule="atLeast"/>
        <w:rPr>
          <w:rFonts w:ascii="Arial" w:hAnsi="Arial" w:cs="Arial"/>
          <w:szCs w:val="24"/>
        </w:rPr>
      </w:pPr>
    </w:p>
    <w:p w:rsidR="002B436B" w:rsidRDefault="002B436B" w:rsidP="001D157A">
      <w:pPr>
        <w:spacing w:line="480" w:lineRule="atLeast"/>
        <w:ind w:left="720" w:hanging="720"/>
        <w:rPr>
          <w:rFonts w:ascii="Arial" w:hAnsi="Arial" w:cs="Arial"/>
          <w:szCs w:val="24"/>
        </w:rPr>
      </w:pPr>
    </w:p>
    <w:p w:rsidR="002B436B" w:rsidRPr="00743068" w:rsidRDefault="002B436B" w:rsidP="001D157A">
      <w:pPr>
        <w:spacing w:line="480" w:lineRule="atLeast"/>
        <w:ind w:left="720" w:hanging="720"/>
        <w:rPr>
          <w:rFonts w:ascii="Arial" w:hAnsi="Arial" w:cs="Arial"/>
          <w:szCs w:val="24"/>
        </w:rPr>
        <w:sectPr w:rsidR="002B436B" w:rsidRPr="00743068" w:rsidSect="004B0CA0">
          <w:footerReference w:type="first" r:id="rId13"/>
          <w:pgSz w:w="12240" w:h="15840" w:code="1"/>
          <w:pgMar w:top="1570" w:right="1440" w:bottom="1800" w:left="1987" w:header="720" w:footer="720" w:gutter="0"/>
          <w:lnNumType w:countBy="1"/>
          <w:cols w:space="720"/>
          <w:titlePg/>
          <w:docGrid w:linePitch="360"/>
        </w:sectPr>
      </w:pPr>
    </w:p>
    <w:p w:rsidR="00BD268C" w:rsidRPr="00743068" w:rsidRDefault="00BD268C" w:rsidP="00BD268C">
      <w:pPr>
        <w:rPr>
          <w:rFonts w:ascii="Arial" w:hAnsi="Arial" w:cs="Arial"/>
          <w:szCs w:val="24"/>
        </w:rPr>
      </w:pPr>
    </w:p>
    <w:p w:rsidR="00BD268C" w:rsidRPr="00743068" w:rsidRDefault="00BD268C" w:rsidP="00BD268C">
      <w:pPr>
        <w:jc w:val="center"/>
        <w:rPr>
          <w:rFonts w:ascii="Arial" w:hAnsi="Arial" w:cs="Arial"/>
          <w:szCs w:val="24"/>
        </w:rPr>
      </w:pPr>
      <w:r w:rsidRPr="00743068">
        <w:rPr>
          <w:rFonts w:ascii="Arial" w:hAnsi="Arial" w:cs="Arial"/>
          <w:szCs w:val="24"/>
        </w:rPr>
        <w:t>AFFIDAVIT</w:t>
      </w:r>
    </w:p>
    <w:p w:rsidR="00BD268C" w:rsidRPr="00743068" w:rsidRDefault="00BD268C" w:rsidP="00BD268C">
      <w:pPr>
        <w:rPr>
          <w:rFonts w:ascii="Arial" w:hAnsi="Arial" w:cs="Arial"/>
          <w:szCs w:val="24"/>
        </w:rPr>
      </w:pPr>
    </w:p>
    <w:p w:rsidR="00BD268C" w:rsidRPr="00743068" w:rsidRDefault="00BD268C" w:rsidP="00BD268C">
      <w:pPr>
        <w:rPr>
          <w:rFonts w:ascii="Arial" w:hAnsi="Arial" w:cs="Arial"/>
          <w:szCs w:val="24"/>
        </w:rPr>
      </w:pPr>
    </w:p>
    <w:p w:rsidR="00BD268C" w:rsidRPr="00743068" w:rsidRDefault="00BD268C" w:rsidP="00BD268C">
      <w:pPr>
        <w:rPr>
          <w:rFonts w:ascii="Arial" w:hAnsi="Arial" w:cs="Arial"/>
          <w:szCs w:val="24"/>
        </w:rPr>
      </w:pPr>
      <w:r w:rsidRPr="00743068">
        <w:rPr>
          <w:rFonts w:ascii="Arial" w:hAnsi="Arial" w:cs="Arial"/>
          <w:szCs w:val="24"/>
        </w:rPr>
        <w:t xml:space="preserve">STATE OF FLORIDA   </w:t>
      </w:r>
      <w:r w:rsidRPr="00743068">
        <w:rPr>
          <w:rFonts w:ascii="Arial" w:hAnsi="Arial" w:cs="Arial"/>
          <w:szCs w:val="24"/>
        </w:rPr>
        <w:tab/>
        <w:t>)</w:t>
      </w:r>
      <w:r w:rsidRPr="00743068">
        <w:rPr>
          <w:rFonts w:ascii="Arial" w:hAnsi="Arial" w:cs="Arial"/>
          <w:szCs w:val="24"/>
        </w:rPr>
        <w:tab/>
      </w:r>
      <w:r w:rsidRPr="00743068">
        <w:rPr>
          <w:rFonts w:ascii="Arial" w:hAnsi="Arial" w:cs="Arial"/>
          <w:szCs w:val="24"/>
        </w:rPr>
        <w:tab/>
      </w:r>
      <w:r w:rsidRPr="00743068">
        <w:rPr>
          <w:rFonts w:ascii="Arial" w:hAnsi="Arial" w:cs="Arial"/>
          <w:szCs w:val="24"/>
        </w:rPr>
        <w:tab/>
      </w:r>
      <w:r w:rsidRPr="00743068">
        <w:rPr>
          <w:rFonts w:ascii="Arial" w:hAnsi="Arial" w:cs="Arial"/>
          <w:szCs w:val="24"/>
        </w:rPr>
        <w:tab/>
        <w:t>Docket No. 13</w:t>
      </w:r>
      <w:r w:rsidR="00B77823" w:rsidRPr="00743068">
        <w:rPr>
          <w:rFonts w:ascii="Arial" w:hAnsi="Arial" w:cs="Arial"/>
          <w:szCs w:val="24"/>
        </w:rPr>
        <w:t>0140</w:t>
      </w:r>
      <w:r w:rsidRPr="00743068">
        <w:rPr>
          <w:rFonts w:ascii="Arial" w:hAnsi="Arial" w:cs="Arial"/>
          <w:szCs w:val="24"/>
        </w:rPr>
        <w:t>-EI</w:t>
      </w:r>
    </w:p>
    <w:p w:rsidR="00BD268C" w:rsidRPr="00743068" w:rsidRDefault="00BD268C" w:rsidP="00BD268C">
      <w:pPr>
        <w:ind w:firstLine="720"/>
        <w:rPr>
          <w:rFonts w:ascii="Arial" w:hAnsi="Arial" w:cs="Arial"/>
          <w:szCs w:val="24"/>
        </w:rPr>
      </w:pPr>
      <w:r w:rsidRPr="00743068">
        <w:rPr>
          <w:rFonts w:ascii="Arial" w:hAnsi="Arial" w:cs="Arial"/>
          <w:szCs w:val="24"/>
        </w:rPr>
        <w:tab/>
      </w:r>
      <w:r w:rsidRPr="00743068">
        <w:rPr>
          <w:rFonts w:ascii="Arial" w:hAnsi="Arial" w:cs="Arial"/>
          <w:szCs w:val="24"/>
        </w:rPr>
        <w:tab/>
      </w:r>
      <w:r w:rsidRPr="00743068">
        <w:rPr>
          <w:rFonts w:ascii="Arial" w:hAnsi="Arial" w:cs="Arial"/>
          <w:szCs w:val="24"/>
        </w:rPr>
        <w:tab/>
        <w:t>)</w:t>
      </w:r>
    </w:p>
    <w:p w:rsidR="00BD268C" w:rsidRPr="00743068" w:rsidRDefault="00BD268C" w:rsidP="00BD268C">
      <w:pPr>
        <w:rPr>
          <w:rFonts w:ascii="Arial" w:hAnsi="Arial" w:cs="Arial"/>
          <w:szCs w:val="24"/>
        </w:rPr>
      </w:pPr>
      <w:r w:rsidRPr="00743068">
        <w:rPr>
          <w:rFonts w:ascii="Arial" w:hAnsi="Arial" w:cs="Arial"/>
          <w:szCs w:val="24"/>
        </w:rPr>
        <w:t xml:space="preserve">COUNTY OF ESCAMBIA </w:t>
      </w:r>
      <w:r w:rsidRPr="00743068">
        <w:rPr>
          <w:rFonts w:ascii="Arial" w:hAnsi="Arial" w:cs="Arial"/>
          <w:szCs w:val="24"/>
        </w:rPr>
        <w:tab/>
        <w:t>)</w:t>
      </w:r>
    </w:p>
    <w:p w:rsidR="00BD268C" w:rsidRPr="00743068" w:rsidRDefault="00BD268C" w:rsidP="00BD268C">
      <w:pPr>
        <w:rPr>
          <w:rFonts w:ascii="Arial" w:hAnsi="Arial" w:cs="Arial"/>
          <w:szCs w:val="24"/>
        </w:rPr>
      </w:pPr>
    </w:p>
    <w:p w:rsidR="00BD268C" w:rsidRPr="00743068" w:rsidRDefault="00BD268C" w:rsidP="00BD268C">
      <w:pPr>
        <w:rPr>
          <w:rFonts w:ascii="Arial" w:hAnsi="Arial" w:cs="Arial"/>
          <w:szCs w:val="24"/>
        </w:rPr>
      </w:pPr>
    </w:p>
    <w:p w:rsidR="00BD268C" w:rsidRPr="00743068" w:rsidRDefault="00BD268C" w:rsidP="00BD268C">
      <w:pPr>
        <w:rPr>
          <w:rFonts w:ascii="Arial" w:hAnsi="Arial" w:cs="Arial"/>
          <w:szCs w:val="24"/>
        </w:rPr>
      </w:pPr>
    </w:p>
    <w:p w:rsidR="00BD268C" w:rsidRPr="00743068" w:rsidRDefault="00BD268C" w:rsidP="00BD268C">
      <w:pPr>
        <w:spacing w:line="480" w:lineRule="auto"/>
        <w:rPr>
          <w:rFonts w:ascii="Arial" w:hAnsi="Arial" w:cs="Arial"/>
          <w:szCs w:val="24"/>
        </w:rPr>
      </w:pPr>
      <w:r w:rsidRPr="00743068">
        <w:rPr>
          <w:rFonts w:ascii="Arial" w:hAnsi="Arial" w:cs="Arial"/>
          <w:szCs w:val="24"/>
        </w:rPr>
        <w:tab/>
        <w:t>Before me the undersigned authority, personally appeared Richard J. McMillan, who being first duly sworn, deposes, and says that he is the Forecasting, Budgeting and Corporate Performance Manager of Gulf Power Company, a Florida corporation, and that the foregoing is true and correct to the best of his knowledge, information, and belief.  He is personally known to me.</w:t>
      </w:r>
    </w:p>
    <w:p w:rsidR="00BD268C" w:rsidRPr="00743068" w:rsidRDefault="00BD268C" w:rsidP="00BD268C">
      <w:pPr>
        <w:rPr>
          <w:rFonts w:ascii="Arial" w:hAnsi="Arial" w:cs="Arial"/>
          <w:szCs w:val="24"/>
        </w:rPr>
      </w:pPr>
    </w:p>
    <w:p w:rsidR="00BD268C" w:rsidRPr="009E766E" w:rsidRDefault="00BD268C" w:rsidP="00BD268C">
      <w:pPr>
        <w:pStyle w:val="s2"/>
        <w:spacing w:before="0" w:beforeAutospacing="0" w:after="0" w:afterAutospacing="0" w:line="252" w:lineRule="atLeast"/>
        <w:rPr>
          <w:rStyle w:val="s4"/>
          <w:rFonts w:ascii="Arial" w:hAnsi="Arial" w:cs="Arial"/>
        </w:rPr>
      </w:pPr>
      <w:r w:rsidRPr="00743068">
        <w:rPr>
          <w:rFonts w:ascii="Arial" w:hAnsi="Arial" w:cs="Arial"/>
        </w:rPr>
        <w:tab/>
      </w:r>
      <w:r w:rsidRPr="00743068">
        <w:rPr>
          <w:rFonts w:ascii="Arial" w:hAnsi="Arial" w:cs="Arial"/>
        </w:rPr>
        <w:tab/>
      </w:r>
      <w:r w:rsidRPr="00743068">
        <w:rPr>
          <w:rFonts w:ascii="Arial" w:hAnsi="Arial" w:cs="Arial"/>
        </w:rPr>
        <w:tab/>
      </w:r>
      <w:r w:rsidRPr="00743068">
        <w:rPr>
          <w:rFonts w:ascii="Arial" w:hAnsi="Arial" w:cs="Arial"/>
        </w:rPr>
        <w:tab/>
      </w:r>
      <w:r w:rsidRPr="00743068">
        <w:rPr>
          <w:rFonts w:ascii="Arial" w:hAnsi="Arial" w:cs="Arial"/>
        </w:rPr>
        <w:tab/>
      </w:r>
      <w:r w:rsidRPr="00743068">
        <w:rPr>
          <w:rStyle w:val="s4"/>
          <w:rFonts w:ascii="Arial" w:hAnsi="Arial" w:cs="Arial"/>
        </w:rPr>
        <w:t xml:space="preserve">The signed original affidavit is attached to the </w:t>
      </w:r>
    </w:p>
    <w:p w:rsidR="00BD268C" w:rsidRPr="004B0CA0" w:rsidRDefault="00BD268C" w:rsidP="00BD268C">
      <w:pPr>
        <w:pStyle w:val="s2"/>
        <w:spacing w:before="0" w:beforeAutospacing="0" w:after="0" w:afterAutospacing="0" w:line="252" w:lineRule="atLeast"/>
        <w:rPr>
          <w:rFonts w:ascii="Arial" w:hAnsi="Arial" w:cs="Arial"/>
        </w:rPr>
      </w:pPr>
      <w:r w:rsidRPr="00743068">
        <w:rPr>
          <w:rStyle w:val="s4"/>
          <w:rFonts w:ascii="Arial" w:hAnsi="Arial" w:cs="Arial"/>
        </w:rPr>
        <w:tab/>
      </w:r>
      <w:r w:rsidRPr="00743068">
        <w:rPr>
          <w:rStyle w:val="s4"/>
          <w:rFonts w:ascii="Arial" w:hAnsi="Arial" w:cs="Arial"/>
        </w:rPr>
        <w:tab/>
      </w:r>
      <w:r w:rsidRPr="00743068">
        <w:rPr>
          <w:rStyle w:val="s4"/>
          <w:rFonts w:ascii="Arial" w:hAnsi="Arial" w:cs="Arial"/>
        </w:rPr>
        <w:tab/>
      </w:r>
      <w:r w:rsidRPr="00743068">
        <w:rPr>
          <w:rStyle w:val="s4"/>
          <w:rFonts w:ascii="Arial" w:hAnsi="Arial" w:cs="Arial"/>
        </w:rPr>
        <w:tab/>
      </w:r>
      <w:r w:rsidRPr="00743068">
        <w:rPr>
          <w:rStyle w:val="s4"/>
          <w:rFonts w:ascii="Arial" w:hAnsi="Arial" w:cs="Arial"/>
        </w:rPr>
        <w:tab/>
        <w:t>original testimony on file with the FPSC.</w:t>
      </w:r>
    </w:p>
    <w:p w:rsidR="00BD268C" w:rsidRPr="00743068" w:rsidRDefault="00BD268C" w:rsidP="00BD268C">
      <w:pPr>
        <w:rPr>
          <w:rFonts w:ascii="Arial" w:hAnsi="Arial" w:cs="Arial"/>
          <w:szCs w:val="24"/>
        </w:rPr>
      </w:pPr>
    </w:p>
    <w:p w:rsidR="00BD268C" w:rsidRPr="00743068" w:rsidRDefault="00BD268C" w:rsidP="00BD268C">
      <w:pPr>
        <w:ind w:right="-756"/>
        <w:rPr>
          <w:rFonts w:ascii="Arial" w:hAnsi="Arial" w:cs="Arial"/>
          <w:i/>
          <w:szCs w:val="24"/>
          <w:u w:val="single"/>
        </w:rPr>
      </w:pPr>
      <w:r w:rsidRPr="00743068">
        <w:rPr>
          <w:rFonts w:ascii="Arial" w:hAnsi="Arial" w:cs="Arial"/>
          <w:szCs w:val="24"/>
        </w:rPr>
        <w:tab/>
      </w:r>
      <w:r w:rsidRPr="00743068">
        <w:rPr>
          <w:rFonts w:ascii="Arial" w:hAnsi="Arial" w:cs="Arial"/>
          <w:szCs w:val="24"/>
        </w:rPr>
        <w:tab/>
      </w:r>
      <w:r w:rsidRPr="00743068">
        <w:rPr>
          <w:rFonts w:ascii="Arial" w:hAnsi="Arial" w:cs="Arial"/>
          <w:szCs w:val="24"/>
        </w:rPr>
        <w:tab/>
      </w:r>
      <w:r w:rsidRPr="00743068">
        <w:rPr>
          <w:rFonts w:ascii="Arial" w:hAnsi="Arial" w:cs="Arial"/>
          <w:szCs w:val="24"/>
        </w:rPr>
        <w:tab/>
      </w:r>
      <w:r w:rsidRPr="00743068">
        <w:rPr>
          <w:rFonts w:ascii="Arial" w:hAnsi="Arial" w:cs="Arial"/>
          <w:szCs w:val="24"/>
        </w:rPr>
        <w:tab/>
        <w:t xml:space="preserve">     </w:t>
      </w:r>
      <w:r w:rsidRPr="00743068">
        <w:rPr>
          <w:rFonts w:ascii="Arial" w:hAnsi="Arial" w:cs="Arial"/>
          <w:i/>
          <w:szCs w:val="24"/>
        </w:rPr>
        <w:t xml:space="preserve">s/_________________________________                                               </w:t>
      </w:r>
      <w:r w:rsidRPr="00743068">
        <w:rPr>
          <w:rFonts w:ascii="Arial" w:hAnsi="Arial" w:cs="Arial"/>
          <w:i/>
          <w:szCs w:val="24"/>
          <w:u w:val="single"/>
        </w:rPr>
        <w:t xml:space="preserve">                                                      </w:t>
      </w:r>
    </w:p>
    <w:p w:rsidR="00BD268C" w:rsidRPr="00743068" w:rsidRDefault="00BD268C" w:rsidP="00BD268C">
      <w:pPr>
        <w:rPr>
          <w:rFonts w:ascii="Arial" w:hAnsi="Arial" w:cs="Arial"/>
          <w:szCs w:val="24"/>
        </w:rPr>
      </w:pPr>
      <w:r w:rsidRPr="00743068">
        <w:rPr>
          <w:rFonts w:ascii="Arial" w:hAnsi="Arial" w:cs="Arial"/>
          <w:szCs w:val="24"/>
        </w:rPr>
        <w:tab/>
      </w:r>
      <w:r w:rsidRPr="00743068">
        <w:rPr>
          <w:rFonts w:ascii="Arial" w:hAnsi="Arial" w:cs="Arial"/>
          <w:szCs w:val="24"/>
        </w:rPr>
        <w:tab/>
      </w:r>
      <w:r w:rsidRPr="00743068">
        <w:rPr>
          <w:rFonts w:ascii="Arial" w:hAnsi="Arial" w:cs="Arial"/>
          <w:szCs w:val="24"/>
        </w:rPr>
        <w:tab/>
      </w:r>
      <w:r w:rsidRPr="00743068">
        <w:rPr>
          <w:rFonts w:ascii="Arial" w:hAnsi="Arial" w:cs="Arial"/>
          <w:szCs w:val="24"/>
        </w:rPr>
        <w:tab/>
      </w:r>
      <w:r w:rsidRPr="00743068">
        <w:rPr>
          <w:rFonts w:ascii="Arial" w:hAnsi="Arial" w:cs="Arial"/>
          <w:szCs w:val="24"/>
        </w:rPr>
        <w:tab/>
        <w:t xml:space="preserve">     Richard J. McMillan</w:t>
      </w:r>
    </w:p>
    <w:p w:rsidR="00BD268C" w:rsidRPr="00743068" w:rsidRDefault="00BD268C" w:rsidP="00BD268C">
      <w:pPr>
        <w:rPr>
          <w:rFonts w:ascii="Arial" w:hAnsi="Arial" w:cs="Arial"/>
          <w:szCs w:val="24"/>
        </w:rPr>
      </w:pPr>
      <w:r w:rsidRPr="00743068">
        <w:rPr>
          <w:rFonts w:ascii="Arial" w:hAnsi="Arial" w:cs="Arial"/>
          <w:szCs w:val="24"/>
        </w:rPr>
        <w:tab/>
      </w:r>
      <w:r w:rsidRPr="00743068">
        <w:rPr>
          <w:rFonts w:ascii="Arial" w:hAnsi="Arial" w:cs="Arial"/>
          <w:szCs w:val="24"/>
        </w:rPr>
        <w:tab/>
      </w:r>
      <w:r w:rsidRPr="00743068">
        <w:rPr>
          <w:rFonts w:ascii="Arial" w:hAnsi="Arial" w:cs="Arial"/>
          <w:szCs w:val="24"/>
        </w:rPr>
        <w:tab/>
      </w:r>
      <w:r w:rsidRPr="00743068">
        <w:rPr>
          <w:rFonts w:ascii="Arial" w:hAnsi="Arial" w:cs="Arial"/>
          <w:szCs w:val="24"/>
        </w:rPr>
        <w:tab/>
      </w:r>
      <w:r w:rsidRPr="00743068">
        <w:rPr>
          <w:rFonts w:ascii="Arial" w:hAnsi="Arial" w:cs="Arial"/>
          <w:szCs w:val="24"/>
        </w:rPr>
        <w:tab/>
        <w:t xml:space="preserve">     Forecasting, Budgeting and Corporate</w:t>
      </w:r>
    </w:p>
    <w:p w:rsidR="00BD268C" w:rsidRPr="00743068" w:rsidRDefault="00BD268C" w:rsidP="00BD268C">
      <w:pPr>
        <w:ind w:left="3600"/>
        <w:rPr>
          <w:rFonts w:ascii="Arial" w:hAnsi="Arial" w:cs="Arial"/>
          <w:szCs w:val="24"/>
        </w:rPr>
      </w:pPr>
      <w:r w:rsidRPr="00743068">
        <w:rPr>
          <w:rFonts w:ascii="Arial" w:hAnsi="Arial" w:cs="Arial"/>
          <w:szCs w:val="24"/>
        </w:rPr>
        <w:t xml:space="preserve">     Performance Manager</w:t>
      </w:r>
    </w:p>
    <w:p w:rsidR="00BD268C" w:rsidRPr="00743068" w:rsidRDefault="00BD268C" w:rsidP="00BD268C">
      <w:pPr>
        <w:ind w:right="-576"/>
        <w:rPr>
          <w:rFonts w:ascii="Arial" w:hAnsi="Arial" w:cs="Arial"/>
          <w:szCs w:val="24"/>
        </w:rPr>
      </w:pPr>
      <w:r w:rsidRPr="00743068">
        <w:rPr>
          <w:rFonts w:ascii="Arial" w:hAnsi="Arial" w:cs="Arial"/>
          <w:szCs w:val="24"/>
        </w:rPr>
        <w:tab/>
      </w:r>
      <w:r w:rsidRPr="00743068">
        <w:rPr>
          <w:rFonts w:ascii="Arial" w:hAnsi="Arial" w:cs="Arial"/>
          <w:szCs w:val="24"/>
        </w:rPr>
        <w:tab/>
      </w:r>
      <w:r w:rsidRPr="00743068">
        <w:rPr>
          <w:rFonts w:ascii="Arial" w:hAnsi="Arial" w:cs="Arial"/>
          <w:szCs w:val="24"/>
        </w:rPr>
        <w:tab/>
      </w:r>
      <w:r w:rsidRPr="00743068">
        <w:rPr>
          <w:rFonts w:ascii="Arial" w:hAnsi="Arial" w:cs="Arial"/>
          <w:szCs w:val="24"/>
        </w:rPr>
        <w:tab/>
      </w:r>
      <w:r w:rsidRPr="00743068">
        <w:rPr>
          <w:rFonts w:ascii="Arial" w:hAnsi="Arial" w:cs="Arial"/>
          <w:szCs w:val="24"/>
        </w:rPr>
        <w:tab/>
      </w:r>
      <w:r w:rsidRPr="00743068">
        <w:rPr>
          <w:rFonts w:ascii="Arial" w:hAnsi="Arial" w:cs="Arial"/>
          <w:szCs w:val="24"/>
        </w:rPr>
        <w:tab/>
      </w:r>
    </w:p>
    <w:p w:rsidR="00BD268C" w:rsidRPr="00743068" w:rsidRDefault="00BD268C" w:rsidP="00BD268C">
      <w:pPr>
        <w:rPr>
          <w:rFonts w:ascii="Arial" w:hAnsi="Arial" w:cs="Arial"/>
          <w:szCs w:val="24"/>
        </w:rPr>
      </w:pPr>
    </w:p>
    <w:p w:rsidR="00BD268C" w:rsidRPr="00743068" w:rsidRDefault="00BD268C" w:rsidP="00BD268C">
      <w:pPr>
        <w:rPr>
          <w:rFonts w:ascii="Arial" w:hAnsi="Arial" w:cs="Arial"/>
          <w:szCs w:val="24"/>
        </w:rPr>
      </w:pPr>
    </w:p>
    <w:p w:rsidR="00BD268C" w:rsidRPr="00743068" w:rsidRDefault="00BD268C" w:rsidP="00BD268C">
      <w:pPr>
        <w:spacing w:line="480" w:lineRule="auto"/>
        <w:ind w:right="-576"/>
        <w:rPr>
          <w:rFonts w:ascii="Arial" w:hAnsi="Arial" w:cs="Arial"/>
          <w:szCs w:val="24"/>
        </w:rPr>
      </w:pPr>
      <w:r w:rsidRPr="00743068">
        <w:rPr>
          <w:rFonts w:ascii="Arial" w:hAnsi="Arial" w:cs="Arial"/>
          <w:szCs w:val="24"/>
        </w:rPr>
        <w:tab/>
        <w:t>Sworn to and subscribed before me this ______ day of _____________, 2013.</w:t>
      </w:r>
    </w:p>
    <w:p w:rsidR="00BD268C" w:rsidRPr="00743068" w:rsidRDefault="00BD268C" w:rsidP="00BD268C">
      <w:pPr>
        <w:rPr>
          <w:rFonts w:ascii="Arial" w:hAnsi="Arial" w:cs="Arial"/>
          <w:szCs w:val="24"/>
        </w:rPr>
      </w:pPr>
    </w:p>
    <w:p w:rsidR="00BD268C" w:rsidRPr="00743068" w:rsidRDefault="00BD268C" w:rsidP="00BD268C">
      <w:pPr>
        <w:rPr>
          <w:rFonts w:ascii="Arial" w:hAnsi="Arial" w:cs="Arial"/>
          <w:szCs w:val="24"/>
        </w:rPr>
      </w:pPr>
      <w:r w:rsidRPr="00743068">
        <w:rPr>
          <w:rFonts w:ascii="Arial" w:hAnsi="Arial" w:cs="Arial"/>
          <w:szCs w:val="24"/>
        </w:rPr>
        <w:t>________________________________________</w:t>
      </w:r>
    </w:p>
    <w:p w:rsidR="00BD268C" w:rsidRPr="00743068" w:rsidRDefault="00BD268C" w:rsidP="00BD268C">
      <w:pPr>
        <w:rPr>
          <w:rFonts w:ascii="Arial" w:hAnsi="Arial" w:cs="Arial"/>
          <w:szCs w:val="24"/>
        </w:rPr>
      </w:pPr>
      <w:r w:rsidRPr="00743068">
        <w:rPr>
          <w:rFonts w:ascii="Arial" w:hAnsi="Arial" w:cs="Arial"/>
          <w:szCs w:val="24"/>
        </w:rPr>
        <w:t>Notary Public, State of Florida at Large</w:t>
      </w:r>
    </w:p>
    <w:p w:rsidR="00BD268C" w:rsidRPr="00743068" w:rsidRDefault="00BD268C" w:rsidP="00BD268C">
      <w:pPr>
        <w:rPr>
          <w:rFonts w:ascii="Arial" w:hAnsi="Arial" w:cs="Arial"/>
          <w:szCs w:val="24"/>
        </w:rPr>
      </w:pPr>
    </w:p>
    <w:p w:rsidR="00BD268C" w:rsidRPr="00743068" w:rsidRDefault="00BD268C" w:rsidP="00BD268C">
      <w:pPr>
        <w:rPr>
          <w:rFonts w:ascii="Arial" w:hAnsi="Arial" w:cs="Arial"/>
          <w:szCs w:val="24"/>
        </w:rPr>
      </w:pPr>
      <w:r w:rsidRPr="00743068">
        <w:rPr>
          <w:rFonts w:ascii="Arial" w:hAnsi="Arial" w:cs="Arial"/>
          <w:szCs w:val="24"/>
        </w:rPr>
        <w:t>Commission No. ___________________________</w:t>
      </w:r>
    </w:p>
    <w:p w:rsidR="00BD268C" w:rsidRPr="00743068" w:rsidRDefault="00BD268C" w:rsidP="00BD268C">
      <w:pPr>
        <w:rPr>
          <w:rFonts w:ascii="Arial" w:hAnsi="Arial" w:cs="Arial"/>
          <w:szCs w:val="24"/>
        </w:rPr>
      </w:pPr>
    </w:p>
    <w:p w:rsidR="00BD268C" w:rsidRPr="00743068" w:rsidRDefault="00BD268C" w:rsidP="00BD268C">
      <w:pPr>
        <w:spacing w:line="480" w:lineRule="atLeast"/>
        <w:rPr>
          <w:rFonts w:ascii="Arial" w:hAnsi="Arial" w:cs="Arial"/>
          <w:szCs w:val="24"/>
        </w:rPr>
      </w:pPr>
      <w:r w:rsidRPr="00743068">
        <w:rPr>
          <w:rFonts w:ascii="Arial" w:hAnsi="Arial" w:cs="Arial"/>
          <w:szCs w:val="24"/>
        </w:rPr>
        <w:t>My Commission Expires _____________________</w:t>
      </w:r>
    </w:p>
    <w:p w:rsidR="00D74EF3" w:rsidRPr="00743068" w:rsidRDefault="00D74EF3">
      <w:pPr>
        <w:rPr>
          <w:rFonts w:ascii="Arial" w:hAnsi="Arial" w:cs="Arial"/>
          <w:szCs w:val="24"/>
        </w:rPr>
      </w:pPr>
    </w:p>
    <w:p w:rsidR="00D74EF3" w:rsidRPr="00743068" w:rsidRDefault="00D74EF3" w:rsidP="00D74EF3">
      <w:pPr>
        <w:rPr>
          <w:rFonts w:ascii="Arial" w:hAnsi="Arial" w:cs="Arial"/>
          <w:szCs w:val="24"/>
        </w:rPr>
        <w:sectPr w:rsidR="00D74EF3" w:rsidRPr="00743068" w:rsidSect="004B0CA0">
          <w:footerReference w:type="first" r:id="rId14"/>
          <w:pgSz w:w="12240" w:h="15840" w:code="1"/>
          <w:pgMar w:top="1570" w:right="1440" w:bottom="1800" w:left="1987" w:header="720" w:footer="720" w:gutter="0"/>
          <w:cols w:space="720"/>
          <w:titlePg/>
          <w:docGrid w:linePitch="360"/>
        </w:sectPr>
      </w:pPr>
    </w:p>
    <w:p w:rsidR="00D74EF3" w:rsidRPr="009E766E" w:rsidRDefault="00D74EF3" w:rsidP="00D74EF3">
      <w:pPr>
        <w:widowControl w:val="0"/>
        <w:jc w:val="center"/>
        <w:rPr>
          <w:rFonts w:ascii="Arial" w:hAnsi="Arial" w:cs="Arial"/>
          <w:szCs w:val="24"/>
        </w:rPr>
      </w:pPr>
    </w:p>
    <w:p w:rsidR="00D74EF3" w:rsidRPr="006F449F" w:rsidRDefault="00D74EF3" w:rsidP="00D74EF3">
      <w:pPr>
        <w:widowControl w:val="0"/>
        <w:jc w:val="center"/>
        <w:rPr>
          <w:rFonts w:ascii="Arial" w:hAnsi="Arial" w:cs="Arial"/>
          <w:szCs w:val="24"/>
        </w:rPr>
      </w:pPr>
    </w:p>
    <w:p w:rsidR="00D74EF3" w:rsidRPr="002B436B" w:rsidRDefault="00D74EF3" w:rsidP="00D74EF3">
      <w:pPr>
        <w:widowControl w:val="0"/>
        <w:jc w:val="center"/>
        <w:outlineLvl w:val="0"/>
        <w:rPr>
          <w:rFonts w:ascii="Arial" w:hAnsi="Arial" w:cs="Arial"/>
          <w:szCs w:val="24"/>
        </w:rPr>
      </w:pPr>
      <w:r w:rsidRPr="00BC52F7">
        <w:rPr>
          <w:rFonts w:ascii="Arial" w:hAnsi="Arial" w:cs="Arial"/>
          <w:szCs w:val="24"/>
        </w:rPr>
        <w:t>Responsibility for Minimum Filing Requirements</w:t>
      </w:r>
    </w:p>
    <w:p w:rsidR="00D74EF3" w:rsidRPr="006770BC" w:rsidRDefault="00D74EF3" w:rsidP="00D74EF3">
      <w:pPr>
        <w:widowControl w:val="0"/>
        <w:jc w:val="center"/>
        <w:rPr>
          <w:rFonts w:ascii="Arial" w:hAnsi="Arial" w:cs="Arial"/>
          <w:szCs w:val="24"/>
        </w:rPr>
      </w:pPr>
    </w:p>
    <w:p w:rsidR="00D74EF3" w:rsidRPr="008E2FE9" w:rsidRDefault="00D74EF3" w:rsidP="00D74EF3">
      <w:pPr>
        <w:widowControl w:val="0"/>
        <w:tabs>
          <w:tab w:val="left" w:pos="2070"/>
        </w:tabs>
        <w:rPr>
          <w:rFonts w:ascii="Arial" w:hAnsi="Arial" w:cs="Arial"/>
          <w:szCs w:val="24"/>
        </w:rPr>
      </w:pPr>
      <w:r w:rsidRPr="008E2FE9">
        <w:rPr>
          <w:rFonts w:ascii="Arial" w:hAnsi="Arial" w:cs="Arial"/>
          <w:szCs w:val="24"/>
          <w:u w:val="single"/>
        </w:rPr>
        <w:t>Schedule</w:t>
      </w:r>
      <w:r w:rsidRPr="008E2FE9">
        <w:rPr>
          <w:rFonts w:ascii="Arial" w:hAnsi="Arial" w:cs="Arial"/>
          <w:szCs w:val="24"/>
        </w:rPr>
        <w:tab/>
      </w:r>
      <w:r w:rsidRPr="008E2FE9">
        <w:rPr>
          <w:rFonts w:ascii="Arial" w:hAnsi="Arial" w:cs="Arial"/>
          <w:szCs w:val="24"/>
        </w:rPr>
        <w:tab/>
      </w:r>
      <w:r w:rsidRPr="008E2FE9">
        <w:rPr>
          <w:rFonts w:ascii="Arial" w:hAnsi="Arial" w:cs="Arial"/>
          <w:szCs w:val="24"/>
        </w:rPr>
        <w:tab/>
      </w:r>
      <w:r w:rsidRPr="008E2FE9">
        <w:rPr>
          <w:rFonts w:ascii="Arial" w:hAnsi="Arial" w:cs="Arial"/>
          <w:szCs w:val="24"/>
        </w:rPr>
        <w:tab/>
      </w:r>
      <w:r w:rsidRPr="008E2FE9">
        <w:rPr>
          <w:rFonts w:ascii="Arial" w:hAnsi="Arial" w:cs="Arial"/>
          <w:szCs w:val="24"/>
          <w:u w:val="single"/>
        </w:rPr>
        <w:t>Title</w:t>
      </w:r>
    </w:p>
    <w:p w:rsidR="00D74EF3" w:rsidRPr="008E2FE9" w:rsidRDefault="00D74EF3" w:rsidP="00D74EF3">
      <w:pPr>
        <w:widowControl w:val="0"/>
        <w:tabs>
          <w:tab w:val="right" w:pos="360"/>
          <w:tab w:val="left" w:pos="1440"/>
        </w:tabs>
        <w:spacing w:line="480" w:lineRule="atLeast"/>
        <w:ind w:left="720" w:hanging="720"/>
        <w:rPr>
          <w:rFonts w:ascii="Arial" w:hAnsi="Arial" w:cs="Arial"/>
          <w:szCs w:val="24"/>
        </w:rPr>
      </w:pPr>
      <w:r w:rsidRPr="008E2FE9">
        <w:rPr>
          <w:rFonts w:ascii="Arial" w:hAnsi="Arial" w:cs="Arial"/>
          <w:szCs w:val="24"/>
        </w:rPr>
        <w:tab/>
        <w:t>C-6</w:t>
      </w:r>
      <w:r w:rsidRPr="008E2FE9">
        <w:rPr>
          <w:rFonts w:ascii="Arial" w:hAnsi="Arial" w:cs="Arial"/>
          <w:szCs w:val="24"/>
        </w:rPr>
        <w:tab/>
      </w:r>
      <w:r w:rsidRPr="008E2FE9">
        <w:rPr>
          <w:rFonts w:ascii="Arial" w:hAnsi="Arial" w:cs="Arial"/>
          <w:szCs w:val="24"/>
        </w:rPr>
        <w:tab/>
        <w:t>Budgeted Versus Actual Operating Revenues and Expenses</w:t>
      </w:r>
    </w:p>
    <w:p w:rsidR="00D74EF3" w:rsidRPr="008E2FE9" w:rsidRDefault="00D74EF3" w:rsidP="00D74EF3">
      <w:pPr>
        <w:widowControl w:val="0"/>
        <w:tabs>
          <w:tab w:val="right" w:pos="360"/>
          <w:tab w:val="left" w:pos="1440"/>
        </w:tabs>
        <w:spacing w:line="480" w:lineRule="atLeast"/>
        <w:ind w:left="720" w:hanging="720"/>
        <w:rPr>
          <w:rFonts w:ascii="Arial" w:hAnsi="Arial" w:cs="Arial"/>
          <w:szCs w:val="24"/>
        </w:rPr>
      </w:pPr>
      <w:r w:rsidRPr="008E2FE9">
        <w:rPr>
          <w:rFonts w:ascii="Arial" w:hAnsi="Arial" w:cs="Arial"/>
          <w:szCs w:val="24"/>
        </w:rPr>
        <w:tab/>
        <w:t>C-7</w:t>
      </w:r>
      <w:r w:rsidRPr="008E2FE9">
        <w:rPr>
          <w:rFonts w:ascii="Arial" w:hAnsi="Arial" w:cs="Arial"/>
          <w:szCs w:val="24"/>
        </w:rPr>
        <w:tab/>
      </w:r>
      <w:r w:rsidRPr="008E2FE9">
        <w:rPr>
          <w:rFonts w:ascii="Arial" w:hAnsi="Arial" w:cs="Arial"/>
          <w:szCs w:val="24"/>
        </w:rPr>
        <w:tab/>
        <w:t>Operation and Maintenance Expenses – Test Year</w:t>
      </w:r>
    </w:p>
    <w:p w:rsidR="00D74EF3" w:rsidRPr="008E2FE9" w:rsidRDefault="00D74EF3" w:rsidP="00D74EF3">
      <w:pPr>
        <w:widowControl w:val="0"/>
        <w:tabs>
          <w:tab w:val="right" w:pos="360"/>
          <w:tab w:val="left" w:pos="1440"/>
        </w:tabs>
        <w:spacing w:line="480" w:lineRule="atLeast"/>
        <w:ind w:left="720" w:hanging="720"/>
        <w:rPr>
          <w:rFonts w:ascii="Arial" w:hAnsi="Arial" w:cs="Arial"/>
          <w:szCs w:val="24"/>
        </w:rPr>
      </w:pPr>
      <w:r w:rsidRPr="008E2FE9">
        <w:rPr>
          <w:rFonts w:ascii="Arial" w:hAnsi="Arial" w:cs="Arial"/>
          <w:szCs w:val="24"/>
        </w:rPr>
        <w:tab/>
        <w:t>C-30</w:t>
      </w:r>
      <w:r w:rsidRPr="008E2FE9">
        <w:rPr>
          <w:rFonts w:ascii="Arial" w:hAnsi="Arial" w:cs="Arial"/>
          <w:szCs w:val="24"/>
        </w:rPr>
        <w:tab/>
      </w:r>
      <w:r w:rsidRPr="008E2FE9">
        <w:rPr>
          <w:rFonts w:ascii="Arial" w:hAnsi="Arial" w:cs="Arial"/>
          <w:szCs w:val="24"/>
        </w:rPr>
        <w:tab/>
        <w:t>Transactions with Affiliated Companies</w:t>
      </w:r>
    </w:p>
    <w:p w:rsidR="00D74EF3" w:rsidRPr="008E2FE9" w:rsidRDefault="00D74EF3" w:rsidP="00D74EF3">
      <w:pPr>
        <w:widowControl w:val="0"/>
        <w:tabs>
          <w:tab w:val="right" w:pos="360"/>
          <w:tab w:val="left" w:pos="1440"/>
        </w:tabs>
        <w:spacing w:line="480" w:lineRule="atLeast"/>
        <w:ind w:left="720" w:hanging="720"/>
        <w:rPr>
          <w:rFonts w:ascii="Arial" w:hAnsi="Arial" w:cs="Arial"/>
          <w:szCs w:val="24"/>
        </w:rPr>
      </w:pPr>
      <w:r w:rsidRPr="008E2FE9">
        <w:rPr>
          <w:rFonts w:ascii="Arial" w:hAnsi="Arial" w:cs="Arial"/>
          <w:szCs w:val="24"/>
        </w:rPr>
        <w:t>C-33</w:t>
      </w:r>
      <w:r w:rsidRPr="008E2FE9">
        <w:rPr>
          <w:rFonts w:ascii="Arial" w:hAnsi="Arial" w:cs="Arial"/>
          <w:szCs w:val="24"/>
        </w:rPr>
        <w:tab/>
      </w:r>
      <w:r w:rsidRPr="008E2FE9">
        <w:rPr>
          <w:rFonts w:ascii="Arial" w:hAnsi="Arial" w:cs="Arial"/>
          <w:szCs w:val="24"/>
        </w:rPr>
        <w:tab/>
        <w:t>Performance Indices</w:t>
      </w:r>
    </w:p>
    <w:p w:rsidR="00D74EF3" w:rsidRPr="008E2FE9" w:rsidRDefault="00D74EF3" w:rsidP="00D74EF3">
      <w:pPr>
        <w:widowControl w:val="0"/>
        <w:tabs>
          <w:tab w:val="right" w:pos="360"/>
          <w:tab w:val="left" w:pos="1440"/>
        </w:tabs>
        <w:spacing w:line="480" w:lineRule="atLeast"/>
        <w:ind w:left="720" w:hanging="720"/>
        <w:rPr>
          <w:rFonts w:ascii="Arial" w:hAnsi="Arial" w:cs="Arial"/>
          <w:szCs w:val="24"/>
        </w:rPr>
      </w:pPr>
      <w:r w:rsidRPr="008E2FE9">
        <w:rPr>
          <w:rFonts w:ascii="Arial" w:hAnsi="Arial" w:cs="Arial"/>
          <w:szCs w:val="24"/>
        </w:rPr>
        <w:tab/>
        <w:t>C-35</w:t>
      </w:r>
      <w:r w:rsidRPr="008E2FE9">
        <w:rPr>
          <w:rFonts w:ascii="Arial" w:hAnsi="Arial" w:cs="Arial"/>
          <w:szCs w:val="24"/>
        </w:rPr>
        <w:tab/>
      </w:r>
      <w:r w:rsidRPr="008E2FE9">
        <w:rPr>
          <w:rFonts w:ascii="Arial" w:hAnsi="Arial" w:cs="Arial"/>
          <w:szCs w:val="24"/>
        </w:rPr>
        <w:tab/>
        <w:t>Payroll and Fringe Benefit Increases Compared to CPI</w:t>
      </w:r>
    </w:p>
    <w:p w:rsidR="00D74EF3" w:rsidRPr="008E2FE9" w:rsidRDefault="00D74EF3" w:rsidP="00D74EF3">
      <w:pPr>
        <w:widowControl w:val="0"/>
        <w:tabs>
          <w:tab w:val="right" w:pos="360"/>
          <w:tab w:val="left" w:pos="1440"/>
        </w:tabs>
        <w:spacing w:line="480" w:lineRule="atLeast"/>
        <w:ind w:left="720" w:hanging="720"/>
        <w:rPr>
          <w:rFonts w:ascii="Arial" w:hAnsi="Arial" w:cs="Arial"/>
          <w:szCs w:val="24"/>
        </w:rPr>
      </w:pPr>
      <w:r w:rsidRPr="008E2FE9">
        <w:rPr>
          <w:rFonts w:ascii="Arial" w:hAnsi="Arial" w:cs="Arial"/>
          <w:szCs w:val="24"/>
        </w:rPr>
        <w:t>C-36</w:t>
      </w:r>
      <w:r w:rsidRPr="008E2FE9">
        <w:rPr>
          <w:rFonts w:ascii="Arial" w:hAnsi="Arial" w:cs="Arial"/>
          <w:szCs w:val="24"/>
        </w:rPr>
        <w:tab/>
      </w:r>
      <w:r w:rsidRPr="008E2FE9">
        <w:rPr>
          <w:rFonts w:ascii="Arial" w:hAnsi="Arial" w:cs="Arial"/>
          <w:szCs w:val="24"/>
        </w:rPr>
        <w:tab/>
        <w:t>Non-Fuel Operation and Maintenance Expense Compared to CPI</w:t>
      </w:r>
    </w:p>
    <w:p w:rsidR="00D74EF3" w:rsidRPr="008E2FE9" w:rsidRDefault="00D74EF3" w:rsidP="00D74EF3">
      <w:pPr>
        <w:widowControl w:val="0"/>
        <w:tabs>
          <w:tab w:val="right" w:pos="360"/>
          <w:tab w:val="left" w:pos="1440"/>
        </w:tabs>
        <w:spacing w:line="480" w:lineRule="atLeast"/>
        <w:ind w:left="720" w:hanging="720"/>
        <w:rPr>
          <w:rFonts w:ascii="Arial" w:hAnsi="Arial" w:cs="Arial"/>
          <w:szCs w:val="24"/>
        </w:rPr>
      </w:pPr>
      <w:r w:rsidRPr="008E2FE9">
        <w:rPr>
          <w:rFonts w:ascii="Arial" w:hAnsi="Arial" w:cs="Arial"/>
          <w:szCs w:val="24"/>
        </w:rPr>
        <w:t>C-37</w:t>
      </w:r>
      <w:r w:rsidRPr="008E2FE9">
        <w:rPr>
          <w:rFonts w:ascii="Arial" w:hAnsi="Arial" w:cs="Arial"/>
          <w:szCs w:val="24"/>
        </w:rPr>
        <w:tab/>
      </w:r>
      <w:r w:rsidRPr="008E2FE9">
        <w:rPr>
          <w:rFonts w:ascii="Arial" w:hAnsi="Arial" w:cs="Arial"/>
          <w:szCs w:val="24"/>
        </w:rPr>
        <w:tab/>
        <w:t>O&amp;M Benchmark Comparison by Function</w:t>
      </w:r>
    </w:p>
    <w:p w:rsidR="00D74EF3" w:rsidRPr="008E2FE9" w:rsidRDefault="00D74EF3" w:rsidP="00D74EF3">
      <w:pPr>
        <w:widowControl w:val="0"/>
        <w:tabs>
          <w:tab w:val="right" w:pos="360"/>
          <w:tab w:val="left" w:pos="1440"/>
        </w:tabs>
        <w:spacing w:line="480" w:lineRule="atLeast"/>
        <w:ind w:left="720" w:hanging="720"/>
        <w:rPr>
          <w:rFonts w:ascii="Arial" w:hAnsi="Arial" w:cs="Arial"/>
          <w:szCs w:val="24"/>
        </w:rPr>
      </w:pPr>
      <w:r w:rsidRPr="008E2FE9">
        <w:rPr>
          <w:rFonts w:ascii="Arial" w:hAnsi="Arial" w:cs="Arial"/>
          <w:szCs w:val="24"/>
        </w:rPr>
        <w:t>C-38</w:t>
      </w:r>
      <w:r w:rsidRPr="008E2FE9">
        <w:rPr>
          <w:rFonts w:ascii="Arial" w:hAnsi="Arial" w:cs="Arial"/>
          <w:szCs w:val="24"/>
        </w:rPr>
        <w:tab/>
      </w:r>
      <w:r w:rsidRPr="008E2FE9">
        <w:rPr>
          <w:rFonts w:ascii="Arial" w:hAnsi="Arial" w:cs="Arial"/>
          <w:szCs w:val="24"/>
        </w:rPr>
        <w:tab/>
        <w:t>O&amp;M Adjustments by Function</w:t>
      </w:r>
    </w:p>
    <w:p w:rsidR="00D74EF3" w:rsidRPr="008E2FE9" w:rsidRDefault="00D74EF3" w:rsidP="00D74EF3">
      <w:pPr>
        <w:widowControl w:val="0"/>
        <w:tabs>
          <w:tab w:val="right" w:pos="360"/>
          <w:tab w:val="left" w:pos="1440"/>
        </w:tabs>
        <w:spacing w:line="480" w:lineRule="atLeast"/>
        <w:ind w:left="720" w:hanging="720"/>
        <w:rPr>
          <w:rFonts w:ascii="Arial" w:hAnsi="Arial" w:cs="Arial"/>
          <w:szCs w:val="24"/>
        </w:rPr>
      </w:pPr>
      <w:r w:rsidRPr="008E2FE9">
        <w:rPr>
          <w:rFonts w:ascii="Arial" w:hAnsi="Arial" w:cs="Arial"/>
          <w:szCs w:val="24"/>
        </w:rPr>
        <w:t>C-39</w:t>
      </w:r>
      <w:r w:rsidRPr="008E2FE9">
        <w:rPr>
          <w:rFonts w:ascii="Arial" w:hAnsi="Arial" w:cs="Arial"/>
          <w:szCs w:val="24"/>
        </w:rPr>
        <w:tab/>
      </w:r>
      <w:r w:rsidRPr="008E2FE9">
        <w:rPr>
          <w:rFonts w:ascii="Arial" w:hAnsi="Arial" w:cs="Arial"/>
          <w:szCs w:val="24"/>
        </w:rPr>
        <w:tab/>
        <w:t>Benchmark Year Recoverable O&amp;M Expenses by Function</w:t>
      </w:r>
    </w:p>
    <w:p w:rsidR="00D74EF3" w:rsidRPr="008E2FE9" w:rsidRDefault="00D74EF3" w:rsidP="00D74EF3">
      <w:pPr>
        <w:widowControl w:val="0"/>
        <w:tabs>
          <w:tab w:val="right" w:pos="360"/>
          <w:tab w:val="left" w:pos="1440"/>
        </w:tabs>
        <w:spacing w:line="480" w:lineRule="atLeast"/>
        <w:ind w:left="720" w:hanging="720"/>
        <w:rPr>
          <w:rFonts w:ascii="Arial" w:hAnsi="Arial" w:cs="Arial"/>
          <w:szCs w:val="24"/>
        </w:rPr>
      </w:pPr>
      <w:r w:rsidRPr="008E2FE9">
        <w:rPr>
          <w:rFonts w:ascii="Arial" w:hAnsi="Arial" w:cs="Arial"/>
          <w:szCs w:val="24"/>
        </w:rPr>
        <w:t>C-40</w:t>
      </w:r>
      <w:r w:rsidRPr="008E2FE9">
        <w:rPr>
          <w:rFonts w:ascii="Arial" w:hAnsi="Arial" w:cs="Arial"/>
          <w:szCs w:val="24"/>
        </w:rPr>
        <w:tab/>
      </w:r>
      <w:r w:rsidRPr="008E2FE9">
        <w:rPr>
          <w:rFonts w:ascii="Arial" w:hAnsi="Arial" w:cs="Arial"/>
          <w:szCs w:val="24"/>
        </w:rPr>
        <w:tab/>
        <w:t>O&amp;M Compound Multiplier Calculation</w:t>
      </w:r>
    </w:p>
    <w:p w:rsidR="00D74EF3" w:rsidRPr="008E2FE9" w:rsidRDefault="00D74EF3" w:rsidP="00D74EF3">
      <w:pPr>
        <w:widowControl w:val="0"/>
        <w:tabs>
          <w:tab w:val="right" w:pos="360"/>
          <w:tab w:val="left" w:pos="1440"/>
        </w:tabs>
        <w:spacing w:line="480" w:lineRule="atLeast"/>
        <w:ind w:left="720" w:hanging="720"/>
        <w:rPr>
          <w:rFonts w:ascii="Arial" w:hAnsi="Arial" w:cs="Arial"/>
          <w:szCs w:val="24"/>
        </w:rPr>
      </w:pPr>
      <w:r w:rsidRPr="008E2FE9">
        <w:rPr>
          <w:rFonts w:ascii="Arial" w:hAnsi="Arial" w:cs="Arial"/>
          <w:szCs w:val="24"/>
        </w:rPr>
        <w:t>C-41</w:t>
      </w:r>
      <w:r w:rsidRPr="008E2FE9">
        <w:rPr>
          <w:rFonts w:ascii="Arial" w:hAnsi="Arial" w:cs="Arial"/>
          <w:szCs w:val="24"/>
        </w:rPr>
        <w:tab/>
      </w:r>
      <w:r w:rsidRPr="008E2FE9">
        <w:rPr>
          <w:rFonts w:ascii="Arial" w:hAnsi="Arial" w:cs="Arial"/>
          <w:szCs w:val="24"/>
        </w:rPr>
        <w:tab/>
        <w:t>O&amp;M Benchmark Variance by Function</w:t>
      </w:r>
    </w:p>
    <w:p w:rsidR="00D74EF3" w:rsidRPr="008E2FE9" w:rsidRDefault="00D74EF3" w:rsidP="00D74EF3">
      <w:pPr>
        <w:widowControl w:val="0"/>
        <w:tabs>
          <w:tab w:val="right" w:pos="360"/>
          <w:tab w:val="left" w:pos="1440"/>
        </w:tabs>
        <w:spacing w:line="480" w:lineRule="atLeast"/>
        <w:ind w:left="720" w:hanging="720"/>
        <w:rPr>
          <w:rFonts w:ascii="Arial" w:hAnsi="Arial" w:cs="Arial"/>
          <w:szCs w:val="24"/>
        </w:rPr>
      </w:pPr>
      <w:r w:rsidRPr="008E2FE9">
        <w:rPr>
          <w:rFonts w:ascii="Arial" w:hAnsi="Arial" w:cs="Arial"/>
          <w:szCs w:val="24"/>
        </w:rPr>
        <w:t>C-43</w:t>
      </w:r>
      <w:r w:rsidRPr="008E2FE9">
        <w:rPr>
          <w:rFonts w:ascii="Arial" w:hAnsi="Arial" w:cs="Arial"/>
          <w:szCs w:val="24"/>
        </w:rPr>
        <w:tab/>
      </w:r>
      <w:r w:rsidRPr="008E2FE9">
        <w:rPr>
          <w:rFonts w:ascii="Arial" w:hAnsi="Arial" w:cs="Arial"/>
          <w:szCs w:val="24"/>
        </w:rPr>
        <w:tab/>
        <w:t>Security Costs</w:t>
      </w:r>
    </w:p>
    <w:p w:rsidR="00D74EF3" w:rsidRPr="00743068" w:rsidRDefault="00D74EF3" w:rsidP="00D74EF3">
      <w:pPr>
        <w:rPr>
          <w:rFonts w:ascii="Arial" w:hAnsi="Arial" w:cs="Arial"/>
          <w:szCs w:val="24"/>
        </w:rPr>
      </w:pPr>
    </w:p>
    <w:p w:rsidR="00D74EF3" w:rsidRPr="004B0CA0" w:rsidRDefault="00D74EF3" w:rsidP="00D74EF3">
      <w:pPr>
        <w:rPr>
          <w:rFonts w:ascii="Arial" w:hAnsi="Arial" w:cs="Arial"/>
          <w:szCs w:val="24"/>
        </w:rPr>
      </w:pPr>
    </w:p>
    <w:sectPr w:rsidR="00D74EF3" w:rsidRPr="004B0CA0" w:rsidSect="004B0CA0">
      <w:headerReference w:type="first" r:id="rId15"/>
      <w:pgSz w:w="12240" w:h="15840" w:code="1"/>
      <w:pgMar w:top="1570" w:right="1440" w:bottom="1800" w:left="198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B4C" w:rsidRDefault="002B3B4C" w:rsidP="00BD268C">
      <w:r>
        <w:separator/>
      </w:r>
    </w:p>
  </w:endnote>
  <w:endnote w:type="continuationSeparator" w:id="0">
    <w:p w:rsidR="002B3B4C" w:rsidRDefault="002B3B4C" w:rsidP="00BD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6E" w:rsidRDefault="00B856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CA" w:rsidRDefault="00D64FCA" w:rsidP="004B0CA0">
    <w:pPr>
      <w:pStyle w:val="Footer"/>
      <w:tabs>
        <w:tab w:val="clear" w:pos="4680"/>
        <w:tab w:val="clear" w:pos="9360"/>
        <w:tab w:val="left" w:pos="3600"/>
        <w:tab w:val="left" w:pos="3780"/>
        <w:tab w:val="right" w:pos="8820"/>
      </w:tabs>
      <w:rPr>
        <w:rFonts w:ascii="Arial" w:hAnsi="Arial"/>
      </w:rPr>
    </w:pPr>
    <w:r>
      <w:rPr>
        <w:rFonts w:ascii="Arial" w:hAnsi="Arial"/>
      </w:rPr>
      <w:t>Docket No. 130140-EI</w:t>
    </w:r>
    <w:r>
      <w:rPr>
        <w:rFonts w:ascii="Arial" w:hAnsi="Arial"/>
      </w:rPr>
      <w:tab/>
      <w:t xml:space="preserve">Page </w:t>
    </w:r>
    <w:r w:rsidRPr="00D64FCA">
      <w:rPr>
        <w:rFonts w:ascii="Arial" w:hAnsi="Arial"/>
      </w:rPr>
      <w:fldChar w:fldCharType="begin"/>
    </w:r>
    <w:r w:rsidRPr="00D64FCA">
      <w:rPr>
        <w:rFonts w:ascii="Arial" w:hAnsi="Arial"/>
      </w:rPr>
      <w:instrText xml:space="preserve"> PAGE   \* MERGEFORMAT </w:instrText>
    </w:r>
    <w:r w:rsidRPr="00D64FCA">
      <w:rPr>
        <w:rFonts w:ascii="Arial" w:hAnsi="Arial"/>
      </w:rPr>
      <w:fldChar w:fldCharType="separate"/>
    </w:r>
    <w:r w:rsidR="00BF451B">
      <w:rPr>
        <w:rFonts w:ascii="Arial" w:hAnsi="Arial"/>
        <w:noProof/>
      </w:rPr>
      <w:t>13</w:t>
    </w:r>
    <w:r w:rsidRPr="00D64FCA">
      <w:rPr>
        <w:rFonts w:ascii="Arial" w:hAnsi="Arial"/>
      </w:rPr>
      <w:fldChar w:fldCharType="end"/>
    </w:r>
    <w:r w:rsidRPr="00D64FCA">
      <w:rPr>
        <w:rFonts w:ascii="Arial" w:hAnsi="Arial"/>
      </w:rPr>
      <w:ptab w:relativeTo="margin" w:alignment="right" w:leader="none"/>
    </w:r>
    <w:r>
      <w:rPr>
        <w:rFonts w:ascii="Arial" w:hAnsi="Arial"/>
      </w:rPr>
      <w:t>Witness: Richard J. McMillan</w:t>
    </w:r>
  </w:p>
  <w:p w:rsidR="001200B2" w:rsidRPr="004B0CA0" w:rsidRDefault="00F75570" w:rsidP="004B0CA0">
    <w:pPr>
      <w:pStyle w:val="Footer"/>
      <w:tabs>
        <w:tab w:val="clear" w:pos="4680"/>
        <w:tab w:val="clear" w:pos="9360"/>
        <w:tab w:val="left" w:pos="3600"/>
        <w:tab w:val="left" w:pos="3780"/>
        <w:tab w:val="right" w:pos="8640"/>
      </w:tabs>
      <w:rPr>
        <w:rFonts w:ascii="Arial" w:hAnsi="Arial"/>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B2" w:rsidRDefault="00F75570">
    <w:pPr>
      <w:pStyle w:val="Footer"/>
      <w:tabs>
        <w:tab w:val="clear" w:pos="4680"/>
        <w:tab w:val="clear" w:pos="9360"/>
        <w:tab w:val="left" w:pos="4320"/>
        <w:tab w:val="left" w:pos="4770"/>
        <w:tab w:val="right" w:pos="8640"/>
      </w:tabs>
      <w:rPr>
        <w:rFonts w:ascii="Arial" w:hAnsi="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CA" w:rsidRDefault="00D64FCA" w:rsidP="004B0CA0">
    <w:pPr>
      <w:pStyle w:val="Footer"/>
      <w:tabs>
        <w:tab w:val="clear" w:pos="4680"/>
        <w:tab w:val="clear" w:pos="9360"/>
        <w:tab w:val="left" w:pos="3600"/>
        <w:tab w:val="left" w:pos="3780"/>
        <w:tab w:val="right" w:pos="8640"/>
      </w:tabs>
      <w:rPr>
        <w:rFonts w:ascii="Arial" w:hAnsi="Arial"/>
      </w:rPr>
    </w:pPr>
    <w:r>
      <w:rPr>
        <w:rFonts w:ascii="Arial" w:hAnsi="Arial"/>
      </w:rPr>
      <w:t>Docket No. 130140-EI</w:t>
    </w:r>
    <w:r>
      <w:rPr>
        <w:rFonts w:ascii="Arial" w:hAnsi="Arial"/>
      </w:rPr>
      <w:tab/>
      <w:t xml:space="preserve">Page </w:t>
    </w:r>
    <w:r w:rsidRPr="00D64FCA">
      <w:rPr>
        <w:rFonts w:ascii="Arial" w:hAnsi="Arial"/>
      </w:rPr>
      <w:fldChar w:fldCharType="begin"/>
    </w:r>
    <w:r w:rsidRPr="00D64FCA">
      <w:rPr>
        <w:rFonts w:ascii="Arial" w:hAnsi="Arial"/>
      </w:rPr>
      <w:instrText xml:space="preserve"> PAGE   \* MERGEFORMAT </w:instrText>
    </w:r>
    <w:r w:rsidRPr="00D64FCA">
      <w:rPr>
        <w:rFonts w:ascii="Arial" w:hAnsi="Arial"/>
      </w:rPr>
      <w:fldChar w:fldCharType="separate"/>
    </w:r>
    <w:r w:rsidR="00F75570">
      <w:rPr>
        <w:rFonts w:ascii="Arial" w:hAnsi="Arial"/>
        <w:noProof/>
      </w:rPr>
      <w:t>2</w:t>
    </w:r>
    <w:r w:rsidRPr="00D64FCA">
      <w:rPr>
        <w:rFonts w:ascii="Arial" w:hAnsi="Arial"/>
        <w:noProof/>
      </w:rPr>
      <w:fldChar w:fldCharType="end"/>
    </w:r>
    <w:r w:rsidRPr="00D64FCA">
      <w:rPr>
        <w:rFonts w:ascii="Arial" w:hAnsi="Arial"/>
      </w:rPr>
      <w:ptab w:relativeTo="margin" w:alignment="right" w:leader="none"/>
    </w:r>
    <w:r>
      <w:rPr>
        <w:rFonts w:ascii="Arial" w:hAnsi="Arial"/>
      </w:rPr>
      <w:t>Witness: Richard J. McMillan</w:t>
    </w:r>
  </w:p>
  <w:p w:rsidR="00D64FCA" w:rsidRPr="004B0CA0" w:rsidRDefault="00D64FCA">
    <w:pPr>
      <w:pStyle w:val="Footer"/>
      <w:tabs>
        <w:tab w:val="clear" w:pos="4680"/>
        <w:tab w:val="clear" w:pos="9360"/>
        <w:tab w:val="left" w:pos="4320"/>
        <w:tab w:val="left" w:pos="4770"/>
        <w:tab w:val="right" w:pos="8640"/>
      </w:tabs>
      <w:rPr>
        <w:rFonts w:ascii="Arial" w:hAnsi="Arial"/>
        <w:sz w:val="26"/>
        <w:szCs w:val="2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B2" w:rsidRPr="00467BA9" w:rsidRDefault="00F75570" w:rsidP="00467B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B4C" w:rsidRDefault="002B3B4C" w:rsidP="00BD268C">
      <w:r>
        <w:separator/>
      </w:r>
    </w:p>
  </w:footnote>
  <w:footnote w:type="continuationSeparator" w:id="0">
    <w:p w:rsidR="002B3B4C" w:rsidRDefault="002B3B4C" w:rsidP="00BD2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6E" w:rsidRDefault="00B856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6E" w:rsidRDefault="00B856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6E" w:rsidRDefault="00B856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EF3" w:rsidRDefault="00D74EF3" w:rsidP="004B0CA0">
    <w:pPr>
      <w:widowControl w:val="0"/>
      <w:ind w:left="5040"/>
      <w:outlineLvl w:val="0"/>
      <w:rPr>
        <w:rFonts w:ascii="Arial" w:hAnsi="Arial"/>
        <w:szCs w:val="24"/>
      </w:rPr>
    </w:pPr>
    <w:r>
      <w:rPr>
        <w:rFonts w:ascii="Arial" w:hAnsi="Arial"/>
        <w:szCs w:val="24"/>
      </w:rPr>
      <w:t>Florida Public Service Commission</w:t>
    </w:r>
  </w:p>
  <w:p w:rsidR="00D74EF3" w:rsidRDefault="00D74EF3" w:rsidP="004B0CA0">
    <w:pPr>
      <w:widowControl w:val="0"/>
      <w:ind w:left="5040"/>
      <w:outlineLvl w:val="0"/>
      <w:rPr>
        <w:rFonts w:ascii="Arial" w:hAnsi="Arial"/>
        <w:szCs w:val="24"/>
      </w:rPr>
    </w:pPr>
    <w:r>
      <w:rPr>
        <w:rFonts w:ascii="Arial" w:hAnsi="Arial"/>
        <w:szCs w:val="24"/>
      </w:rPr>
      <w:t xml:space="preserve">Docket No. </w:t>
    </w:r>
    <w:r w:rsidRPr="000941B3">
      <w:rPr>
        <w:rFonts w:ascii="Arial" w:hAnsi="Arial"/>
        <w:szCs w:val="24"/>
      </w:rPr>
      <w:t>1</w:t>
    </w:r>
    <w:r>
      <w:rPr>
        <w:rFonts w:ascii="Arial" w:hAnsi="Arial"/>
        <w:szCs w:val="24"/>
      </w:rPr>
      <w:t>30140-EI</w:t>
    </w:r>
  </w:p>
  <w:p w:rsidR="00D74EF3" w:rsidRDefault="00D74EF3" w:rsidP="004B0CA0">
    <w:pPr>
      <w:widowControl w:val="0"/>
      <w:ind w:left="5040"/>
      <w:rPr>
        <w:rFonts w:ascii="Arial" w:hAnsi="Arial"/>
        <w:szCs w:val="24"/>
      </w:rPr>
    </w:pPr>
    <w:r>
      <w:rPr>
        <w:rFonts w:ascii="Arial" w:hAnsi="Arial"/>
        <w:szCs w:val="24"/>
      </w:rPr>
      <w:t>GULF POWER COMPANY</w:t>
    </w:r>
  </w:p>
  <w:p w:rsidR="00D74EF3" w:rsidRDefault="00D74EF3" w:rsidP="004B0CA0">
    <w:pPr>
      <w:widowControl w:val="0"/>
      <w:ind w:left="5040"/>
      <w:rPr>
        <w:rFonts w:ascii="Arial" w:hAnsi="Arial"/>
        <w:szCs w:val="24"/>
      </w:rPr>
    </w:pPr>
    <w:r>
      <w:rPr>
        <w:rFonts w:ascii="Arial" w:hAnsi="Arial"/>
        <w:szCs w:val="24"/>
      </w:rPr>
      <w:t>Witness: Richard J. McMillan</w:t>
    </w:r>
  </w:p>
  <w:p w:rsidR="00D74EF3" w:rsidRDefault="00D74EF3" w:rsidP="004B0CA0">
    <w:pPr>
      <w:widowControl w:val="0"/>
      <w:ind w:left="5040"/>
      <w:rPr>
        <w:rFonts w:ascii="Arial" w:hAnsi="Arial"/>
        <w:szCs w:val="24"/>
      </w:rPr>
    </w:pPr>
    <w:r>
      <w:rPr>
        <w:rFonts w:ascii="Arial" w:hAnsi="Arial"/>
        <w:szCs w:val="24"/>
      </w:rPr>
      <w:t>Exhibit No. ____ (RJM-1)</w:t>
    </w:r>
  </w:p>
  <w:p w:rsidR="00D74EF3" w:rsidRDefault="00D74EF3" w:rsidP="004B0CA0">
    <w:pPr>
      <w:widowControl w:val="0"/>
      <w:ind w:left="5040"/>
      <w:rPr>
        <w:rFonts w:ascii="Arial" w:hAnsi="Arial"/>
        <w:szCs w:val="24"/>
      </w:rPr>
    </w:pPr>
    <w:r>
      <w:rPr>
        <w:rFonts w:ascii="Arial" w:hAnsi="Arial"/>
        <w:szCs w:val="24"/>
      </w:rPr>
      <w:t>Schedule 1</w:t>
    </w:r>
  </w:p>
  <w:p w:rsidR="00D74EF3" w:rsidRDefault="00D74EF3" w:rsidP="004B0CA0">
    <w:pPr>
      <w:widowControl w:val="0"/>
      <w:ind w:left="5040"/>
      <w:rPr>
        <w:rFonts w:ascii="Arial" w:hAnsi="Arial"/>
        <w:szCs w:val="24"/>
      </w:rPr>
    </w:pPr>
    <w:r>
      <w:rPr>
        <w:rFonts w:ascii="Arial" w:hAnsi="Arial"/>
        <w:szCs w:val="24"/>
      </w:rPr>
      <w:t>Page 1 of 1</w:t>
    </w:r>
  </w:p>
  <w:p w:rsidR="00D74EF3" w:rsidRDefault="00D74E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2"/>
    <w:docVar w:name="MPDocID" w:val="WPB_ACTIVE 5469547.1"/>
    <w:docVar w:name="MPDocIDTemplate" w:val="%l |%n|.%v|"/>
    <w:docVar w:name="MPDocIDTemplateDefault" w:val="%l |%n|.%v|"/>
    <w:docVar w:name="NewDocStampType" w:val="7"/>
    <w:docVar w:name="zzmpFixed_MacPacVersion" w:val="9.0"/>
  </w:docVars>
  <w:rsids>
    <w:rsidRoot w:val="00BD268C"/>
    <w:rsid w:val="00000DE4"/>
    <w:rsid w:val="00004EB9"/>
    <w:rsid w:val="000177CE"/>
    <w:rsid w:val="00017FCE"/>
    <w:rsid w:val="00022F05"/>
    <w:rsid w:val="00042A7B"/>
    <w:rsid w:val="0005120F"/>
    <w:rsid w:val="00054FDB"/>
    <w:rsid w:val="00061E39"/>
    <w:rsid w:val="000634D2"/>
    <w:rsid w:val="00064759"/>
    <w:rsid w:val="00064847"/>
    <w:rsid w:val="000674B4"/>
    <w:rsid w:val="00073583"/>
    <w:rsid w:val="00090D9F"/>
    <w:rsid w:val="0009235A"/>
    <w:rsid w:val="00095EE3"/>
    <w:rsid w:val="000A7F94"/>
    <w:rsid w:val="000B100C"/>
    <w:rsid w:val="000C49AB"/>
    <w:rsid w:val="000D3268"/>
    <w:rsid w:val="000E4C92"/>
    <w:rsid w:val="000E500C"/>
    <w:rsid w:val="000E67EF"/>
    <w:rsid w:val="000F6427"/>
    <w:rsid w:val="00100D1B"/>
    <w:rsid w:val="001012EE"/>
    <w:rsid w:val="00102C32"/>
    <w:rsid w:val="00103144"/>
    <w:rsid w:val="00115998"/>
    <w:rsid w:val="001204BE"/>
    <w:rsid w:val="0012313F"/>
    <w:rsid w:val="001238CC"/>
    <w:rsid w:val="001302CA"/>
    <w:rsid w:val="00130823"/>
    <w:rsid w:val="0013101F"/>
    <w:rsid w:val="001357FD"/>
    <w:rsid w:val="001508FD"/>
    <w:rsid w:val="00152D1A"/>
    <w:rsid w:val="00166F12"/>
    <w:rsid w:val="00177B2B"/>
    <w:rsid w:val="00185B9C"/>
    <w:rsid w:val="00191738"/>
    <w:rsid w:val="00193291"/>
    <w:rsid w:val="00195833"/>
    <w:rsid w:val="001A41A0"/>
    <w:rsid w:val="001B30EB"/>
    <w:rsid w:val="001B6F03"/>
    <w:rsid w:val="001C4E84"/>
    <w:rsid w:val="001D157A"/>
    <w:rsid w:val="001D3E13"/>
    <w:rsid w:val="001E20F2"/>
    <w:rsid w:val="001E7A62"/>
    <w:rsid w:val="001F2B1E"/>
    <w:rsid w:val="001F55AD"/>
    <w:rsid w:val="001F608F"/>
    <w:rsid w:val="001F7071"/>
    <w:rsid w:val="002079B4"/>
    <w:rsid w:val="002121F5"/>
    <w:rsid w:val="002228A7"/>
    <w:rsid w:val="00230BDE"/>
    <w:rsid w:val="00240C8A"/>
    <w:rsid w:val="00244612"/>
    <w:rsid w:val="00251D5D"/>
    <w:rsid w:val="00261907"/>
    <w:rsid w:val="0026239E"/>
    <w:rsid w:val="00265AB6"/>
    <w:rsid w:val="00276442"/>
    <w:rsid w:val="002A6BF2"/>
    <w:rsid w:val="002B14C6"/>
    <w:rsid w:val="002B3B4C"/>
    <w:rsid w:val="002B436B"/>
    <w:rsid w:val="002C3B95"/>
    <w:rsid w:val="002D45A7"/>
    <w:rsid w:val="002F1C94"/>
    <w:rsid w:val="002F6376"/>
    <w:rsid w:val="00303DA8"/>
    <w:rsid w:val="00304E4B"/>
    <w:rsid w:val="0032150D"/>
    <w:rsid w:val="003318D0"/>
    <w:rsid w:val="00337415"/>
    <w:rsid w:val="00360970"/>
    <w:rsid w:val="0036608B"/>
    <w:rsid w:val="003731A4"/>
    <w:rsid w:val="00380B0B"/>
    <w:rsid w:val="003855C9"/>
    <w:rsid w:val="003910C4"/>
    <w:rsid w:val="003A5B8B"/>
    <w:rsid w:val="003B5E0B"/>
    <w:rsid w:val="003B73AA"/>
    <w:rsid w:val="003D1E44"/>
    <w:rsid w:val="003F3145"/>
    <w:rsid w:val="003F481D"/>
    <w:rsid w:val="0040074C"/>
    <w:rsid w:val="00411507"/>
    <w:rsid w:val="00416B21"/>
    <w:rsid w:val="00421033"/>
    <w:rsid w:val="00427D81"/>
    <w:rsid w:val="00435DB2"/>
    <w:rsid w:val="00443567"/>
    <w:rsid w:val="00445EBB"/>
    <w:rsid w:val="0044682D"/>
    <w:rsid w:val="00453F7B"/>
    <w:rsid w:val="00454240"/>
    <w:rsid w:val="0045616A"/>
    <w:rsid w:val="004621F9"/>
    <w:rsid w:val="004709B0"/>
    <w:rsid w:val="004744DE"/>
    <w:rsid w:val="00476C8F"/>
    <w:rsid w:val="004830BF"/>
    <w:rsid w:val="00484C46"/>
    <w:rsid w:val="004950FC"/>
    <w:rsid w:val="004B0CA0"/>
    <w:rsid w:val="004B785A"/>
    <w:rsid w:val="004C3D0B"/>
    <w:rsid w:val="004C5F36"/>
    <w:rsid w:val="004C7B21"/>
    <w:rsid w:val="004F10FA"/>
    <w:rsid w:val="004F28C5"/>
    <w:rsid w:val="00517CD7"/>
    <w:rsid w:val="00521971"/>
    <w:rsid w:val="00522496"/>
    <w:rsid w:val="00542B0A"/>
    <w:rsid w:val="00552558"/>
    <w:rsid w:val="00566AFD"/>
    <w:rsid w:val="00577427"/>
    <w:rsid w:val="0058197B"/>
    <w:rsid w:val="00582D89"/>
    <w:rsid w:val="005859E2"/>
    <w:rsid w:val="00586E15"/>
    <w:rsid w:val="00590DAD"/>
    <w:rsid w:val="005928C1"/>
    <w:rsid w:val="00597591"/>
    <w:rsid w:val="005A5856"/>
    <w:rsid w:val="005B0EE5"/>
    <w:rsid w:val="005B2F75"/>
    <w:rsid w:val="005C08DD"/>
    <w:rsid w:val="005E7785"/>
    <w:rsid w:val="005F0790"/>
    <w:rsid w:val="00605F98"/>
    <w:rsid w:val="00607027"/>
    <w:rsid w:val="00617395"/>
    <w:rsid w:val="00620594"/>
    <w:rsid w:val="00645F81"/>
    <w:rsid w:val="006478FC"/>
    <w:rsid w:val="0065385A"/>
    <w:rsid w:val="0065619D"/>
    <w:rsid w:val="00666790"/>
    <w:rsid w:val="006726B7"/>
    <w:rsid w:val="006770BC"/>
    <w:rsid w:val="0069054B"/>
    <w:rsid w:val="006A1524"/>
    <w:rsid w:val="006A47F8"/>
    <w:rsid w:val="006B5441"/>
    <w:rsid w:val="006C3E24"/>
    <w:rsid w:val="006C4C5C"/>
    <w:rsid w:val="006C6A7E"/>
    <w:rsid w:val="006F2B46"/>
    <w:rsid w:val="006F449F"/>
    <w:rsid w:val="007022CE"/>
    <w:rsid w:val="007031FB"/>
    <w:rsid w:val="00704A95"/>
    <w:rsid w:val="00705FF7"/>
    <w:rsid w:val="00706269"/>
    <w:rsid w:val="007252B7"/>
    <w:rsid w:val="00727CB2"/>
    <w:rsid w:val="00732441"/>
    <w:rsid w:val="00736077"/>
    <w:rsid w:val="00743068"/>
    <w:rsid w:val="007538FE"/>
    <w:rsid w:val="007571F9"/>
    <w:rsid w:val="00770657"/>
    <w:rsid w:val="00776B25"/>
    <w:rsid w:val="00780F71"/>
    <w:rsid w:val="00792DAD"/>
    <w:rsid w:val="0079372A"/>
    <w:rsid w:val="007A37A8"/>
    <w:rsid w:val="007A5CA4"/>
    <w:rsid w:val="007B15D8"/>
    <w:rsid w:val="007B3415"/>
    <w:rsid w:val="007C30A0"/>
    <w:rsid w:val="007C384B"/>
    <w:rsid w:val="007C7968"/>
    <w:rsid w:val="007D1067"/>
    <w:rsid w:val="007D4F30"/>
    <w:rsid w:val="007D5817"/>
    <w:rsid w:val="007D5DE8"/>
    <w:rsid w:val="007E3EA9"/>
    <w:rsid w:val="007F7F4A"/>
    <w:rsid w:val="00804076"/>
    <w:rsid w:val="0081124C"/>
    <w:rsid w:val="00813B36"/>
    <w:rsid w:val="00817C40"/>
    <w:rsid w:val="0083014B"/>
    <w:rsid w:val="00834216"/>
    <w:rsid w:val="0084605C"/>
    <w:rsid w:val="008513FB"/>
    <w:rsid w:val="00854C95"/>
    <w:rsid w:val="008554B0"/>
    <w:rsid w:val="00867293"/>
    <w:rsid w:val="00870345"/>
    <w:rsid w:val="00877FF6"/>
    <w:rsid w:val="008803F6"/>
    <w:rsid w:val="0088162F"/>
    <w:rsid w:val="00890A85"/>
    <w:rsid w:val="008912C9"/>
    <w:rsid w:val="008A4AF5"/>
    <w:rsid w:val="008A4BD9"/>
    <w:rsid w:val="008A6BBB"/>
    <w:rsid w:val="008B760F"/>
    <w:rsid w:val="008B7AC4"/>
    <w:rsid w:val="008C509E"/>
    <w:rsid w:val="008E0B32"/>
    <w:rsid w:val="008E1C9C"/>
    <w:rsid w:val="008E24E1"/>
    <w:rsid w:val="008E2FE9"/>
    <w:rsid w:val="008E307D"/>
    <w:rsid w:val="008F42D0"/>
    <w:rsid w:val="00904CFD"/>
    <w:rsid w:val="00912CD8"/>
    <w:rsid w:val="00917A7B"/>
    <w:rsid w:val="00922298"/>
    <w:rsid w:val="009247BE"/>
    <w:rsid w:val="0093080E"/>
    <w:rsid w:val="00932219"/>
    <w:rsid w:val="00932C7B"/>
    <w:rsid w:val="0096029F"/>
    <w:rsid w:val="009704CB"/>
    <w:rsid w:val="009727EC"/>
    <w:rsid w:val="00981454"/>
    <w:rsid w:val="00991B05"/>
    <w:rsid w:val="009922A0"/>
    <w:rsid w:val="009A0A82"/>
    <w:rsid w:val="009B2215"/>
    <w:rsid w:val="009C1CFD"/>
    <w:rsid w:val="009C5F8F"/>
    <w:rsid w:val="009D7387"/>
    <w:rsid w:val="009E120C"/>
    <w:rsid w:val="009E3DF3"/>
    <w:rsid w:val="009E766E"/>
    <w:rsid w:val="009F0C49"/>
    <w:rsid w:val="00A01A5F"/>
    <w:rsid w:val="00A2027B"/>
    <w:rsid w:val="00A30D75"/>
    <w:rsid w:val="00A53D42"/>
    <w:rsid w:val="00A55090"/>
    <w:rsid w:val="00A66892"/>
    <w:rsid w:val="00A82961"/>
    <w:rsid w:val="00A901BC"/>
    <w:rsid w:val="00A90F3F"/>
    <w:rsid w:val="00AA18A9"/>
    <w:rsid w:val="00AB0357"/>
    <w:rsid w:val="00AB7DC6"/>
    <w:rsid w:val="00AC229D"/>
    <w:rsid w:val="00AD0360"/>
    <w:rsid w:val="00AD07A5"/>
    <w:rsid w:val="00AD16DD"/>
    <w:rsid w:val="00AD2D0C"/>
    <w:rsid w:val="00AD7371"/>
    <w:rsid w:val="00AE6B90"/>
    <w:rsid w:val="00AF0531"/>
    <w:rsid w:val="00AF31C5"/>
    <w:rsid w:val="00B00C39"/>
    <w:rsid w:val="00B17F0F"/>
    <w:rsid w:val="00B22D43"/>
    <w:rsid w:val="00B232A0"/>
    <w:rsid w:val="00B51DDA"/>
    <w:rsid w:val="00B563EF"/>
    <w:rsid w:val="00B66C60"/>
    <w:rsid w:val="00B66F08"/>
    <w:rsid w:val="00B727EE"/>
    <w:rsid w:val="00B77823"/>
    <w:rsid w:val="00B80983"/>
    <w:rsid w:val="00B8566E"/>
    <w:rsid w:val="00BA4BBF"/>
    <w:rsid w:val="00BA7A7B"/>
    <w:rsid w:val="00BB0794"/>
    <w:rsid w:val="00BB189A"/>
    <w:rsid w:val="00BB3BB2"/>
    <w:rsid w:val="00BB3BFA"/>
    <w:rsid w:val="00BC27B5"/>
    <w:rsid w:val="00BC52F7"/>
    <w:rsid w:val="00BD268C"/>
    <w:rsid w:val="00BF451B"/>
    <w:rsid w:val="00BF5D64"/>
    <w:rsid w:val="00C01983"/>
    <w:rsid w:val="00C132E6"/>
    <w:rsid w:val="00C14A26"/>
    <w:rsid w:val="00C14D2B"/>
    <w:rsid w:val="00C15A7F"/>
    <w:rsid w:val="00C21A8F"/>
    <w:rsid w:val="00C22988"/>
    <w:rsid w:val="00C32320"/>
    <w:rsid w:val="00C436C2"/>
    <w:rsid w:val="00C43B97"/>
    <w:rsid w:val="00C44A34"/>
    <w:rsid w:val="00C45A9F"/>
    <w:rsid w:val="00C4718E"/>
    <w:rsid w:val="00C64502"/>
    <w:rsid w:val="00C73293"/>
    <w:rsid w:val="00C81DA5"/>
    <w:rsid w:val="00C85068"/>
    <w:rsid w:val="00C875DF"/>
    <w:rsid w:val="00C87CB3"/>
    <w:rsid w:val="00CA3118"/>
    <w:rsid w:val="00CC0E1D"/>
    <w:rsid w:val="00CD1EF1"/>
    <w:rsid w:val="00CE4730"/>
    <w:rsid w:val="00D01B10"/>
    <w:rsid w:val="00D0681D"/>
    <w:rsid w:val="00D33730"/>
    <w:rsid w:val="00D40BAF"/>
    <w:rsid w:val="00D42B8C"/>
    <w:rsid w:val="00D454A9"/>
    <w:rsid w:val="00D54607"/>
    <w:rsid w:val="00D64FCA"/>
    <w:rsid w:val="00D70552"/>
    <w:rsid w:val="00D73152"/>
    <w:rsid w:val="00D74EF3"/>
    <w:rsid w:val="00D81577"/>
    <w:rsid w:val="00D83F72"/>
    <w:rsid w:val="00D951E9"/>
    <w:rsid w:val="00DA12BF"/>
    <w:rsid w:val="00DD51A7"/>
    <w:rsid w:val="00DF5A5D"/>
    <w:rsid w:val="00E02E8E"/>
    <w:rsid w:val="00E06B24"/>
    <w:rsid w:val="00E20144"/>
    <w:rsid w:val="00E32205"/>
    <w:rsid w:val="00E4611A"/>
    <w:rsid w:val="00E47729"/>
    <w:rsid w:val="00E53861"/>
    <w:rsid w:val="00E558C7"/>
    <w:rsid w:val="00E71FDF"/>
    <w:rsid w:val="00E815C9"/>
    <w:rsid w:val="00E81A07"/>
    <w:rsid w:val="00E82251"/>
    <w:rsid w:val="00E90353"/>
    <w:rsid w:val="00E97C12"/>
    <w:rsid w:val="00EA033D"/>
    <w:rsid w:val="00EB45B6"/>
    <w:rsid w:val="00EC4A65"/>
    <w:rsid w:val="00EC5219"/>
    <w:rsid w:val="00EE0C76"/>
    <w:rsid w:val="00EE6984"/>
    <w:rsid w:val="00EE769F"/>
    <w:rsid w:val="00EF01E9"/>
    <w:rsid w:val="00EF2157"/>
    <w:rsid w:val="00EF23E5"/>
    <w:rsid w:val="00EF31CF"/>
    <w:rsid w:val="00F32338"/>
    <w:rsid w:val="00F5095B"/>
    <w:rsid w:val="00F5543C"/>
    <w:rsid w:val="00F56920"/>
    <w:rsid w:val="00F6069E"/>
    <w:rsid w:val="00F72644"/>
    <w:rsid w:val="00F73C1D"/>
    <w:rsid w:val="00F74A2F"/>
    <w:rsid w:val="00F75570"/>
    <w:rsid w:val="00F76181"/>
    <w:rsid w:val="00F76DA6"/>
    <w:rsid w:val="00F779F8"/>
    <w:rsid w:val="00F80B37"/>
    <w:rsid w:val="00F82683"/>
    <w:rsid w:val="00FC0F75"/>
    <w:rsid w:val="00FC28F6"/>
    <w:rsid w:val="00FC3EF6"/>
    <w:rsid w:val="00FC73EC"/>
    <w:rsid w:val="00FD0AE2"/>
    <w:rsid w:val="00FD44C3"/>
    <w:rsid w:val="00FD48FA"/>
    <w:rsid w:val="00FD593F"/>
    <w:rsid w:val="00FE1298"/>
    <w:rsid w:val="00FE49DD"/>
    <w:rsid w:val="00FE5F6B"/>
    <w:rsid w:val="00FF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2"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268C"/>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2D1A"/>
    <w:pPr>
      <w:widowControl w:val="0"/>
      <w:spacing w:after="240"/>
      <w:ind w:firstLine="720"/>
    </w:pPr>
    <w:rPr>
      <w:szCs w:val="24"/>
    </w:rPr>
  </w:style>
  <w:style w:type="character" w:customStyle="1" w:styleId="BodyTextChar">
    <w:name w:val="Body Text Char"/>
    <w:basedOn w:val="DefaultParagraphFont"/>
    <w:link w:val="BodyText"/>
    <w:rsid w:val="00AF31C5"/>
    <w:rPr>
      <w:sz w:val="24"/>
      <w:szCs w:val="24"/>
      <w:lang w:eastAsia="en-US"/>
    </w:rPr>
  </w:style>
  <w:style w:type="paragraph" w:customStyle="1" w:styleId="BodyTextContinued">
    <w:name w:val="Body Text Continued"/>
    <w:basedOn w:val="BodyText"/>
    <w:next w:val="BodyText"/>
    <w:rsid w:val="00152D1A"/>
    <w:pPr>
      <w:ind w:firstLine="0"/>
    </w:pPr>
    <w:rPr>
      <w:szCs w:val="20"/>
    </w:rPr>
  </w:style>
  <w:style w:type="paragraph" w:styleId="Quote">
    <w:name w:val="Quote"/>
    <w:basedOn w:val="Normal"/>
    <w:next w:val="BodyTextContinued"/>
    <w:link w:val="QuoteChar"/>
    <w:qFormat/>
    <w:rsid w:val="00152D1A"/>
    <w:pPr>
      <w:spacing w:after="240"/>
      <w:ind w:left="1440" w:right="1440"/>
    </w:pPr>
  </w:style>
  <w:style w:type="character" w:customStyle="1" w:styleId="QuoteChar">
    <w:name w:val="Quote Char"/>
    <w:basedOn w:val="DefaultParagraphFont"/>
    <w:link w:val="Quote"/>
    <w:rsid w:val="00AF31C5"/>
    <w:rPr>
      <w:sz w:val="24"/>
      <w:lang w:eastAsia="en-US"/>
    </w:rPr>
  </w:style>
  <w:style w:type="paragraph" w:styleId="Header">
    <w:name w:val="header"/>
    <w:basedOn w:val="Normal"/>
    <w:link w:val="HeaderChar"/>
    <w:rsid w:val="00152D1A"/>
    <w:pPr>
      <w:tabs>
        <w:tab w:val="center" w:pos="4680"/>
        <w:tab w:val="right" w:pos="9360"/>
      </w:tabs>
    </w:pPr>
    <w:rPr>
      <w:szCs w:val="24"/>
    </w:rPr>
  </w:style>
  <w:style w:type="character" w:customStyle="1" w:styleId="HeaderChar">
    <w:name w:val="Header Char"/>
    <w:basedOn w:val="DefaultParagraphFont"/>
    <w:link w:val="Header"/>
    <w:rsid w:val="00AF31C5"/>
    <w:rPr>
      <w:sz w:val="24"/>
      <w:szCs w:val="24"/>
      <w:lang w:eastAsia="en-US"/>
    </w:rPr>
  </w:style>
  <w:style w:type="paragraph" w:styleId="Footer">
    <w:name w:val="footer"/>
    <w:basedOn w:val="Normal"/>
    <w:link w:val="FooterChar"/>
    <w:uiPriority w:val="99"/>
    <w:rsid w:val="00152D1A"/>
    <w:pPr>
      <w:tabs>
        <w:tab w:val="center" w:pos="4680"/>
        <w:tab w:val="right" w:pos="9360"/>
      </w:tabs>
    </w:pPr>
    <w:rPr>
      <w:szCs w:val="24"/>
    </w:rPr>
  </w:style>
  <w:style w:type="character" w:customStyle="1" w:styleId="FooterChar">
    <w:name w:val="Footer Char"/>
    <w:basedOn w:val="DefaultParagraphFont"/>
    <w:link w:val="Footer"/>
    <w:uiPriority w:val="99"/>
    <w:rsid w:val="00AF31C5"/>
    <w:rPr>
      <w:sz w:val="24"/>
      <w:szCs w:val="24"/>
      <w:lang w:eastAsia="en-US"/>
    </w:rPr>
  </w:style>
  <w:style w:type="character" w:styleId="PageNumber">
    <w:name w:val="page number"/>
    <w:basedOn w:val="DefaultParagraphFont"/>
    <w:rsid w:val="00152D1A"/>
  </w:style>
  <w:style w:type="paragraph" w:styleId="BodyTextIndent">
    <w:name w:val="Body Text Indent"/>
    <w:basedOn w:val="Normal"/>
    <w:link w:val="BodyTextIndentChar"/>
    <w:rsid w:val="00BD268C"/>
    <w:pPr>
      <w:tabs>
        <w:tab w:val="left" w:pos="-720"/>
      </w:tabs>
      <w:spacing w:line="480" w:lineRule="atLeast"/>
      <w:ind w:left="720" w:hanging="720"/>
    </w:pPr>
    <w:rPr>
      <w:rFonts w:ascii="Arial MT" w:hAnsi="Arial MT"/>
    </w:rPr>
  </w:style>
  <w:style w:type="character" w:customStyle="1" w:styleId="BodyTextIndentChar">
    <w:name w:val="Body Text Indent Char"/>
    <w:basedOn w:val="DefaultParagraphFont"/>
    <w:link w:val="BodyTextIndent"/>
    <w:rsid w:val="00BD268C"/>
    <w:rPr>
      <w:rFonts w:ascii="Arial MT" w:hAnsi="Arial MT"/>
      <w:sz w:val="24"/>
      <w:lang w:eastAsia="en-US"/>
    </w:rPr>
  </w:style>
  <w:style w:type="paragraph" w:styleId="BodyTextIndent2">
    <w:name w:val="Body Text Indent 2"/>
    <w:basedOn w:val="Normal"/>
    <w:link w:val="BodyTextIndent2Char"/>
    <w:uiPriority w:val="99"/>
    <w:rsid w:val="00BD268C"/>
    <w:pPr>
      <w:spacing w:line="480" w:lineRule="atLeast"/>
      <w:ind w:left="720" w:hanging="720"/>
    </w:pPr>
    <w:rPr>
      <w:rFonts w:ascii="Arial" w:hAnsi="Arial"/>
      <w:b/>
    </w:rPr>
  </w:style>
  <w:style w:type="character" w:customStyle="1" w:styleId="BodyTextIndent2Char">
    <w:name w:val="Body Text Indent 2 Char"/>
    <w:basedOn w:val="DefaultParagraphFont"/>
    <w:link w:val="BodyTextIndent2"/>
    <w:uiPriority w:val="99"/>
    <w:rsid w:val="00BD268C"/>
    <w:rPr>
      <w:rFonts w:ascii="Arial" w:hAnsi="Arial"/>
      <w:b/>
      <w:sz w:val="24"/>
      <w:lang w:eastAsia="en-US"/>
    </w:rPr>
  </w:style>
  <w:style w:type="character" w:styleId="CommentReference">
    <w:name w:val="annotation reference"/>
    <w:uiPriority w:val="99"/>
    <w:rsid w:val="00BD268C"/>
    <w:rPr>
      <w:rFonts w:cs="Times New Roman"/>
      <w:sz w:val="16"/>
      <w:szCs w:val="16"/>
    </w:rPr>
  </w:style>
  <w:style w:type="paragraph" w:styleId="CommentText">
    <w:name w:val="annotation text"/>
    <w:basedOn w:val="Normal"/>
    <w:link w:val="CommentTextChar"/>
    <w:uiPriority w:val="99"/>
    <w:rsid w:val="00BD268C"/>
    <w:rPr>
      <w:sz w:val="20"/>
    </w:rPr>
  </w:style>
  <w:style w:type="character" w:customStyle="1" w:styleId="CommentTextChar">
    <w:name w:val="Comment Text Char"/>
    <w:basedOn w:val="DefaultParagraphFont"/>
    <w:link w:val="CommentText"/>
    <w:uiPriority w:val="99"/>
    <w:rsid w:val="00BD268C"/>
    <w:rPr>
      <w:lang w:eastAsia="en-US"/>
    </w:rPr>
  </w:style>
  <w:style w:type="paragraph" w:customStyle="1" w:styleId="s2">
    <w:name w:val="s2"/>
    <w:basedOn w:val="Normal"/>
    <w:rsid w:val="00BD268C"/>
    <w:pPr>
      <w:spacing w:before="100" w:beforeAutospacing="1" w:after="100" w:afterAutospacing="1"/>
    </w:pPr>
    <w:rPr>
      <w:rFonts w:eastAsia="Calibri"/>
      <w:szCs w:val="24"/>
    </w:rPr>
  </w:style>
  <w:style w:type="character" w:customStyle="1" w:styleId="s4">
    <w:name w:val="s4"/>
    <w:basedOn w:val="DefaultParagraphFont"/>
    <w:rsid w:val="00BD268C"/>
  </w:style>
  <w:style w:type="paragraph" w:styleId="BalloonText">
    <w:name w:val="Balloon Text"/>
    <w:basedOn w:val="Normal"/>
    <w:link w:val="BalloonTextChar"/>
    <w:rsid w:val="00BD268C"/>
    <w:rPr>
      <w:rFonts w:ascii="Tahoma" w:hAnsi="Tahoma" w:cs="Tahoma"/>
      <w:sz w:val="16"/>
      <w:szCs w:val="16"/>
    </w:rPr>
  </w:style>
  <w:style w:type="character" w:customStyle="1" w:styleId="BalloonTextChar">
    <w:name w:val="Balloon Text Char"/>
    <w:basedOn w:val="DefaultParagraphFont"/>
    <w:link w:val="BalloonText"/>
    <w:rsid w:val="00BD268C"/>
    <w:rPr>
      <w:rFonts w:ascii="Tahoma" w:hAnsi="Tahoma" w:cs="Tahoma"/>
      <w:sz w:val="16"/>
      <w:szCs w:val="16"/>
      <w:lang w:eastAsia="en-US"/>
    </w:rPr>
  </w:style>
  <w:style w:type="character" w:styleId="LineNumber">
    <w:name w:val="line number"/>
    <w:basedOn w:val="DefaultParagraphFont"/>
    <w:rsid w:val="000177CE"/>
    <w:rPr>
      <w:rFonts w:ascii="Times New Roman" w:hAnsi="Times New Roman"/>
      <w:sz w:val="24"/>
    </w:rPr>
  </w:style>
  <w:style w:type="character" w:customStyle="1" w:styleId="zzmpTrailerItem">
    <w:name w:val="zzmpTrailerItem"/>
    <w:basedOn w:val="DefaultParagraphFont"/>
    <w:rsid w:val="00BD268C"/>
    <w:rPr>
      <w:rFonts w:ascii="Times New Roman" w:hAnsi="Times New Roman" w:cs="Times New Roman"/>
      <w:dstrike w:val="0"/>
      <w:noProof/>
      <w:color w:val="auto"/>
      <w:spacing w:val="0"/>
      <w:position w:val="0"/>
      <w:sz w:val="16"/>
      <w:szCs w:val="16"/>
      <w:u w:val="none"/>
      <w:effect w:val="antsRed"/>
      <w:vertAlign w:val="baseline"/>
    </w:rPr>
  </w:style>
  <w:style w:type="paragraph" w:styleId="CommentSubject">
    <w:name w:val="annotation subject"/>
    <w:basedOn w:val="CommentText"/>
    <w:next w:val="CommentText"/>
    <w:link w:val="CommentSubjectChar"/>
    <w:rsid w:val="00C85068"/>
    <w:rPr>
      <w:b/>
      <w:bCs/>
    </w:rPr>
  </w:style>
  <w:style w:type="character" w:customStyle="1" w:styleId="CommentSubjectChar">
    <w:name w:val="Comment Subject Char"/>
    <w:basedOn w:val="CommentTextChar"/>
    <w:link w:val="CommentSubject"/>
    <w:rsid w:val="00C85068"/>
    <w:rPr>
      <w:b/>
      <w:bCs/>
      <w:lang w:eastAsia="en-US"/>
    </w:rPr>
  </w:style>
  <w:style w:type="paragraph" w:styleId="Revision">
    <w:name w:val="Revision"/>
    <w:hidden/>
    <w:uiPriority w:val="99"/>
    <w:semiHidden/>
    <w:rsid w:val="00DA12BF"/>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2"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268C"/>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2D1A"/>
    <w:pPr>
      <w:widowControl w:val="0"/>
      <w:spacing w:after="240"/>
      <w:ind w:firstLine="720"/>
    </w:pPr>
    <w:rPr>
      <w:szCs w:val="24"/>
    </w:rPr>
  </w:style>
  <w:style w:type="character" w:customStyle="1" w:styleId="BodyTextChar">
    <w:name w:val="Body Text Char"/>
    <w:basedOn w:val="DefaultParagraphFont"/>
    <w:link w:val="BodyText"/>
    <w:rsid w:val="00AF31C5"/>
    <w:rPr>
      <w:sz w:val="24"/>
      <w:szCs w:val="24"/>
      <w:lang w:eastAsia="en-US"/>
    </w:rPr>
  </w:style>
  <w:style w:type="paragraph" w:customStyle="1" w:styleId="BodyTextContinued">
    <w:name w:val="Body Text Continued"/>
    <w:basedOn w:val="BodyText"/>
    <w:next w:val="BodyText"/>
    <w:rsid w:val="00152D1A"/>
    <w:pPr>
      <w:ind w:firstLine="0"/>
    </w:pPr>
    <w:rPr>
      <w:szCs w:val="20"/>
    </w:rPr>
  </w:style>
  <w:style w:type="paragraph" w:styleId="Quote">
    <w:name w:val="Quote"/>
    <w:basedOn w:val="Normal"/>
    <w:next w:val="BodyTextContinued"/>
    <w:link w:val="QuoteChar"/>
    <w:qFormat/>
    <w:rsid w:val="00152D1A"/>
    <w:pPr>
      <w:spacing w:after="240"/>
      <w:ind w:left="1440" w:right="1440"/>
    </w:pPr>
  </w:style>
  <w:style w:type="character" w:customStyle="1" w:styleId="QuoteChar">
    <w:name w:val="Quote Char"/>
    <w:basedOn w:val="DefaultParagraphFont"/>
    <w:link w:val="Quote"/>
    <w:rsid w:val="00AF31C5"/>
    <w:rPr>
      <w:sz w:val="24"/>
      <w:lang w:eastAsia="en-US"/>
    </w:rPr>
  </w:style>
  <w:style w:type="paragraph" w:styleId="Header">
    <w:name w:val="header"/>
    <w:basedOn w:val="Normal"/>
    <w:link w:val="HeaderChar"/>
    <w:rsid w:val="00152D1A"/>
    <w:pPr>
      <w:tabs>
        <w:tab w:val="center" w:pos="4680"/>
        <w:tab w:val="right" w:pos="9360"/>
      </w:tabs>
    </w:pPr>
    <w:rPr>
      <w:szCs w:val="24"/>
    </w:rPr>
  </w:style>
  <w:style w:type="character" w:customStyle="1" w:styleId="HeaderChar">
    <w:name w:val="Header Char"/>
    <w:basedOn w:val="DefaultParagraphFont"/>
    <w:link w:val="Header"/>
    <w:rsid w:val="00AF31C5"/>
    <w:rPr>
      <w:sz w:val="24"/>
      <w:szCs w:val="24"/>
      <w:lang w:eastAsia="en-US"/>
    </w:rPr>
  </w:style>
  <w:style w:type="paragraph" w:styleId="Footer">
    <w:name w:val="footer"/>
    <w:basedOn w:val="Normal"/>
    <w:link w:val="FooterChar"/>
    <w:uiPriority w:val="99"/>
    <w:rsid w:val="00152D1A"/>
    <w:pPr>
      <w:tabs>
        <w:tab w:val="center" w:pos="4680"/>
        <w:tab w:val="right" w:pos="9360"/>
      </w:tabs>
    </w:pPr>
    <w:rPr>
      <w:szCs w:val="24"/>
    </w:rPr>
  </w:style>
  <w:style w:type="character" w:customStyle="1" w:styleId="FooterChar">
    <w:name w:val="Footer Char"/>
    <w:basedOn w:val="DefaultParagraphFont"/>
    <w:link w:val="Footer"/>
    <w:uiPriority w:val="99"/>
    <w:rsid w:val="00AF31C5"/>
    <w:rPr>
      <w:sz w:val="24"/>
      <w:szCs w:val="24"/>
      <w:lang w:eastAsia="en-US"/>
    </w:rPr>
  </w:style>
  <w:style w:type="character" w:styleId="PageNumber">
    <w:name w:val="page number"/>
    <w:basedOn w:val="DefaultParagraphFont"/>
    <w:rsid w:val="00152D1A"/>
  </w:style>
  <w:style w:type="paragraph" w:styleId="BodyTextIndent">
    <w:name w:val="Body Text Indent"/>
    <w:basedOn w:val="Normal"/>
    <w:link w:val="BodyTextIndentChar"/>
    <w:rsid w:val="00BD268C"/>
    <w:pPr>
      <w:tabs>
        <w:tab w:val="left" w:pos="-720"/>
      </w:tabs>
      <w:spacing w:line="480" w:lineRule="atLeast"/>
      <w:ind w:left="720" w:hanging="720"/>
    </w:pPr>
    <w:rPr>
      <w:rFonts w:ascii="Arial MT" w:hAnsi="Arial MT"/>
    </w:rPr>
  </w:style>
  <w:style w:type="character" w:customStyle="1" w:styleId="BodyTextIndentChar">
    <w:name w:val="Body Text Indent Char"/>
    <w:basedOn w:val="DefaultParagraphFont"/>
    <w:link w:val="BodyTextIndent"/>
    <w:rsid w:val="00BD268C"/>
    <w:rPr>
      <w:rFonts w:ascii="Arial MT" w:hAnsi="Arial MT"/>
      <w:sz w:val="24"/>
      <w:lang w:eastAsia="en-US"/>
    </w:rPr>
  </w:style>
  <w:style w:type="paragraph" w:styleId="BodyTextIndent2">
    <w:name w:val="Body Text Indent 2"/>
    <w:basedOn w:val="Normal"/>
    <w:link w:val="BodyTextIndent2Char"/>
    <w:uiPriority w:val="99"/>
    <w:rsid w:val="00BD268C"/>
    <w:pPr>
      <w:spacing w:line="480" w:lineRule="atLeast"/>
      <w:ind w:left="720" w:hanging="720"/>
    </w:pPr>
    <w:rPr>
      <w:rFonts w:ascii="Arial" w:hAnsi="Arial"/>
      <w:b/>
    </w:rPr>
  </w:style>
  <w:style w:type="character" w:customStyle="1" w:styleId="BodyTextIndent2Char">
    <w:name w:val="Body Text Indent 2 Char"/>
    <w:basedOn w:val="DefaultParagraphFont"/>
    <w:link w:val="BodyTextIndent2"/>
    <w:uiPriority w:val="99"/>
    <w:rsid w:val="00BD268C"/>
    <w:rPr>
      <w:rFonts w:ascii="Arial" w:hAnsi="Arial"/>
      <w:b/>
      <w:sz w:val="24"/>
      <w:lang w:eastAsia="en-US"/>
    </w:rPr>
  </w:style>
  <w:style w:type="character" w:styleId="CommentReference">
    <w:name w:val="annotation reference"/>
    <w:uiPriority w:val="99"/>
    <w:rsid w:val="00BD268C"/>
    <w:rPr>
      <w:rFonts w:cs="Times New Roman"/>
      <w:sz w:val="16"/>
      <w:szCs w:val="16"/>
    </w:rPr>
  </w:style>
  <w:style w:type="paragraph" w:styleId="CommentText">
    <w:name w:val="annotation text"/>
    <w:basedOn w:val="Normal"/>
    <w:link w:val="CommentTextChar"/>
    <w:uiPriority w:val="99"/>
    <w:rsid w:val="00BD268C"/>
    <w:rPr>
      <w:sz w:val="20"/>
    </w:rPr>
  </w:style>
  <w:style w:type="character" w:customStyle="1" w:styleId="CommentTextChar">
    <w:name w:val="Comment Text Char"/>
    <w:basedOn w:val="DefaultParagraphFont"/>
    <w:link w:val="CommentText"/>
    <w:uiPriority w:val="99"/>
    <w:rsid w:val="00BD268C"/>
    <w:rPr>
      <w:lang w:eastAsia="en-US"/>
    </w:rPr>
  </w:style>
  <w:style w:type="paragraph" w:customStyle="1" w:styleId="s2">
    <w:name w:val="s2"/>
    <w:basedOn w:val="Normal"/>
    <w:rsid w:val="00BD268C"/>
    <w:pPr>
      <w:spacing w:before="100" w:beforeAutospacing="1" w:after="100" w:afterAutospacing="1"/>
    </w:pPr>
    <w:rPr>
      <w:rFonts w:eastAsia="Calibri"/>
      <w:szCs w:val="24"/>
    </w:rPr>
  </w:style>
  <w:style w:type="character" w:customStyle="1" w:styleId="s4">
    <w:name w:val="s4"/>
    <w:basedOn w:val="DefaultParagraphFont"/>
    <w:rsid w:val="00BD268C"/>
  </w:style>
  <w:style w:type="paragraph" w:styleId="BalloonText">
    <w:name w:val="Balloon Text"/>
    <w:basedOn w:val="Normal"/>
    <w:link w:val="BalloonTextChar"/>
    <w:rsid w:val="00BD268C"/>
    <w:rPr>
      <w:rFonts w:ascii="Tahoma" w:hAnsi="Tahoma" w:cs="Tahoma"/>
      <w:sz w:val="16"/>
      <w:szCs w:val="16"/>
    </w:rPr>
  </w:style>
  <w:style w:type="character" w:customStyle="1" w:styleId="BalloonTextChar">
    <w:name w:val="Balloon Text Char"/>
    <w:basedOn w:val="DefaultParagraphFont"/>
    <w:link w:val="BalloonText"/>
    <w:rsid w:val="00BD268C"/>
    <w:rPr>
      <w:rFonts w:ascii="Tahoma" w:hAnsi="Tahoma" w:cs="Tahoma"/>
      <w:sz w:val="16"/>
      <w:szCs w:val="16"/>
      <w:lang w:eastAsia="en-US"/>
    </w:rPr>
  </w:style>
  <w:style w:type="character" w:styleId="LineNumber">
    <w:name w:val="line number"/>
    <w:basedOn w:val="DefaultParagraphFont"/>
    <w:rsid w:val="000177CE"/>
    <w:rPr>
      <w:rFonts w:ascii="Times New Roman" w:hAnsi="Times New Roman"/>
      <w:sz w:val="24"/>
    </w:rPr>
  </w:style>
  <w:style w:type="character" w:customStyle="1" w:styleId="zzmpTrailerItem">
    <w:name w:val="zzmpTrailerItem"/>
    <w:basedOn w:val="DefaultParagraphFont"/>
    <w:rsid w:val="00BD268C"/>
    <w:rPr>
      <w:rFonts w:ascii="Times New Roman" w:hAnsi="Times New Roman" w:cs="Times New Roman"/>
      <w:dstrike w:val="0"/>
      <w:noProof/>
      <w:color w:val="auto"/>
      <w:spacing w:val="0"/>
      <w:position w:val="0"/>
      <w:sz w:val="16"/>
      <w:szCs w:val="16"/>
      <w:u w:val="none"/>
      <w:effect w:val="antsRed"/>
      <w:vertAlign w:val="baseline"/>
    </w:rPr>
  </w:style>
  <w:style w:type="paragraph" w:styleId="CommentSubject">
    <w:name w:val="annotation subject"/>
    <w:basedOn w:val="CommentText"/>
    <w:next w:val="CommentText"/>
    <w:link w:val="CommentSubjectChar"/>
    <w:rsid w:val="00C85068"/>
    <w:rPr>
      <w:b/>
      <w:bCs/>
    </w:rPr>
  </w:style>
  <w:style w:type="character" w:customStyle="1" w:styleId="CommentSubjectChar">
    <w:name w:val="Comment Subject Char"/>
    <w:basedOn w:val="CommentTextChar"/>
    <w:link w:val="CommentSubject"/>
    <w:rsid w:val="00C85068"/>
    <w:rPr>
      <w:b/>
      <w:bCs/>
      <w:lang w:eastAsia="en-US"/>
    </w:rPr>
  </w:style>
  <w:style w:type="paragraph" w:styleId="Revision">
    <w:name w:val="Revision"/>
    <w:hidden/>
    <w:uiPriority w:val="99"/>
    <w:semiHidden/>
    <w:rsid w:val="00DA12B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000131">
      <w:bodyDiv w:val="1"/>
      <w:marLeft w:val="0"/>
      <w:marRight w:val="0"/>
      <w:marTop w:val="0"/>
      <w:marBottom w:val="0"/>
      <w:divBdr>
        <w:top w:val="none" w:sz="0" w:space="0" w:color="auto"/>
        <w:left w:val="none" w:sz="0" w:space="0" w:color="auto"/>
        <w:bottom w:val="none" w:sz="0" w:space="0" w:color="auto"/>
        <w:right w:val="none" w:sz="0" w:space="0" w:color="auto"/>
      </w:divBdr>
    </w:div>
    <w:div w:id="1905874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2976</Words>
  <Characters>16600</Characters>
  <Application>Microsoft Office Word</Application>
  <DocSecurity>0</DocSecurity>
  <Lines>138</Lines>
  <Paragraphs>39</Paragraphs>
  <ScaleCrop>false</ScaleCrop>
  <Company/>
  <LinksUpToDate>false</LinksUpToDate>
  <CharactersWithSpaces>19537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2013-07-30T20:43:00Z</dcterms:created>
  <dcterms:modified xsi:type="dcterms:W3CDTF">2013-07-30T20:44:00Z</dcterms:modified>
</cp:coreProperties>
</file>