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27" w:rsidRPr="00A53D23" w:rsidRDefault="00BF63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color w:val="000000" w:themeColor="text1"/>
        </w:rPr>
      </w:pPr>
      <w:bookmarkStart w:id="0" w:name="_GoBack"/>
      <w:bookmarkEnd w:id="0"/>
      <w:r w:rsidRPr="00BF637A">
        <w:rPr>
          <w:rFonts w:ascii="Arial" w:hAnsi="Arial" w:cs="Arial"/>
          <w:color w:val="000000" w:themeColor="text1"/>
        </w:rPr>
        <w:t>BEFORE THE FLORIDA PUBLIC SERVICE COMMISSION</w:t>
      </w:r>
    </w:p>
    <w:p w:rsidR="00B12127" w:rsidRPr="00A53D23" w:rsidRDefault="00B121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90"/>
        <w:gridCol w:w="4500"/>
      </w:tblGrid>
      <w:tr w:rsidR="00B12127" w:rsidRPr="00A53D23">
        <w:trPr>
          <w:cantSplit/>
        </w:trPr>
        <w:tc>
          <w:tcPr>
            <w:tcW w:w="4590" w:type="dxa"/>
            <w:tcBorders>
              <w:top w:val="nil"/>
              <w:left w:val="nil"/>
              <w:bottom w:val="nil"/>
              <w:right w:val="double" w:sz="4" w:space="0" w:color="auto"/>
            </w:tcBorders>
          </w:tcPr>
          <w:p w:rsidR="00B12127" w:rsidRPr="00A53D23" w:rsidRDefault="00BF637A" w:rsidP="005000D3">
            <w:pPr>
              <w:autoSpaceDE w:val="0"/>
              <w:autoSpaceDN w:val="0"/>
              <w:adjustRightInd w:val="0"/>
              <w:rPr>
                <w:rFonts w:ascii="Arial" w:hAnsi="Arial" w:cs="Arial"/>
                <w:color w:val="000000" w:themeColor="text1"/>
              </w:rPr>
            </w:pPr>
            <w:r w:rsidRPr="00BF637A">
              <w:rPr>
                <w:rFonts w:ascii="Arial" w:hAnsi="Arial" w:cs="Arial"/>
                <w:color w:val="000000" w:themeColor="text1"/>
              </w:rPr>
              <w:t>IN RE:  Petition for an increase in rates by Gulf Power Company.</w:t>
            </w:r>
            <w:r w:rsidRPr="00BF637A">
              <w:rPr>
                <w:rFonts w:ascii="Arial" w:hAnsi="Arial" w:cs="Arial"/>
                <w:color w:val="000000" w:themeColor="text1"/>
                <w:u w:val="single"/>
              </w:rPr>
              <w:t xml:space="preserve">                                                   </w:t>
            </w:r>
          </w:p>
        </w:tc>
        <w:tc>
          <w:tcPr>
            <w:tcW w:w="4500" w:type="dxa"/>
            <w:tcBorders>
              <w:top w:val="nil"/>
              <w:left w:val="double" w:sz="4" w:space="0" w:color="auto"/>
              <w:bottom w:val="nil"/>
              <w:right w:val="nil"/>
            </w:tcBorders>
          </w:tcPr>
          <w:p w:rsidR="00B12127" w:rsidRPr="00A53D23" w:rsidRDefault="00BF63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 xml:space="preserve">               Docket No. </w:t>
            </w:r>
            <w:r w:rsidR="004C0E30">
              <w:rPr>
                <w:rFonts w:ascii="Arial" w:hAnsi="Arial" w:cs="Arial"/>
                <w:color w:val="000000" w:themeColor="text1"/>
              </w:rPr>
              <w:t xml:space="preserve">    </w:t>
            </w:r>
            <w:r w:rsidRPr="00BF637A">
              <w:rPr>
                <w:rFonts w:ascii="Arial" w:hAnsi="Arial" w:cs="Arial"/>
                <w:color w:val="000000" w:themeColor="text1"/>
              </w:rPr>
              <w:t>1</w:t>
            </w:r>
            <w:r w:rsidR="004C0E30">
              <w:rPr>
                <w:rFonts w:ascii="Arial" w:hAnsi="Arial" w:cs="Arial"/>
                <w:color w:val="000000" w:themeColor="text1"/>
              </w:rPr>
              <w:t>3</w:t>
            </w:r>
            <w:r w:rsidRPr="00BF637A">
              <w:rPr>
                <w:rFonts w:ascii="Arial" w:hAnsi="Arial" w:cs="Arial"/>
                <w:color w:val="000000" w:themeColor="text1"/>
              </w:rPr>
              <w:t>0</w:t>
            </w:r>
            <w:r w:rsidR="004C0E30">
              <w:rPr>
                <w:rFonts w:ascii="Arial" w:hAnsi="Arial" w:cs="Arial"/>
                <w:color w:val="000000" w:themeColor="text1"/>
              </w:rPr>
              <w:t>140</w:t>
            </w:r>
            <w:r w:rsidRPr="00BF637A">
              <w:rPr>
                <w:rFonts w:ascii="Arial" w:hAnsi="Arial" w:cs="Arial"/>
                <w:color w:val="000000" w:themeColor="text1"/>
              </w:rPr>
              <w:t>-EI</w:t>
            </w:r>
          </w:p>
          <w:p w:rsidR="00B12127" w:rsidRPr="00A53D23" w:rsidRDefault="00BF637A" w:rsidP="004C0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 xml:space="preserve">               Date Filed:</w:t>
            </w:r>
            <w:r w:rsidR="00F241D9">
              <w:rPr>
                <w:rFonts w:ascii="Arial" w:hAnsi="Arial" w:cs="Arial"/>
                <w:color w:val="000000" w:themeColor="text1"/>
              </w:rPr>
              <w:t xml:space="preserve">  </w:t>
            </w:r>
            <w:r w:rsidRPr="00BF637A">
              <w:rPr>
                <w:rFonts w:ascii="Arial" w:hAnsi="Arial" w:cs="Arial"/>
                <w:color w:val="000000" w:themeColor="text1"/>
              </w:rPr>
              <w:t xml:space="preserve">July </w:t>
            </w:r>
            <w:r w:rsidR="004C0E30">
              <w:rPr>
                <w:rFonts w:ascii="Arial" w:hAnsi="Arial" w:cs="Arial"/>
                <w:color w:val="000000" w:themeColor="text1"/>
              </w:rPr>
              <w:t>12</w:t>
            </w:r>
            <w:r w:rsidRPr="00BF637A">
              <w:rPr>
                <w:rFonts w:ascii="Arial" w:hAnsi="Arial" w:cs="Arial"/>
                <w:color w:val="000000" w:themeColor="text1"/>
              </w:rPr>
              <w:t>, 201</w:t>
            </w:r>
            <w:r w:rsidR="004C0E30">
              <w:rPr>
                <w:rFonts w:ascii="Arial" w:hAnsi="Arial" w:cs="Arial"/>
                <w:color w:val="000000" w:themeColor="text1"/>
              </w:rPr>
              <w:t>3</w:t>
            </w:r>
          </w:p>
        </w:tc>
      </w:tr>
      <w:tr w:rsidR="00B12127" w:rsidRPr="00A53D23">
        <w:trPr>
          <w:cantSplit/>
        </w:trPr>
        <w:tc>
          <w:tcPr>
            <w:tcW w:w="4590" w:type="dxa"/>
            <w:tcBorders>
              <w:top w:val="nil"/>
              <w:left w:val="nil"/>
              <w:bottom w:val="single" w:sz="4" w:space="0" w:color="auto"/>
              <w:right w:val="double" w:sz="4" w:space="0" w:color="auto"/>
            </w:tcBorders>
          </w:tcPr>
          <w:p w:rsidR="00B12127" w:rsidRPr="00A53D23" w:rsidRDefault="00B12127">
            <w:pPr>
              <w:autoSpaceDE w:val="0"/>
              <w:autoSpaceDN w:val="0"/>
              <w:adjustRightInd w:val="0"/>
              <w:rPr>
                <w:rFonts w:ascii="Arial" w:hAnsi="Arial" w:cs="Arial"/>
                <w:color w:val="000000" w:themeColor="text1"/>
              </w:rPr>
            </w:pPr>
          </w:p>
        </w:tc>
        <w:tc>
          <w:tcPr>
            <w:tcW w:w="4500" w:type="dxa"/>
            <w:tcBorders>
              <w:top w:val="nil"/>
              <w:left w:val="double" w:sz="4" w:space="0" w:color="auto"/>
              <w:bottom w:val="nil"/>
              <w:right w:val="nil"/>
            </w:tcBorders>
          </w:tcPr>
          <w:p w:rsidR="00B12127" w:rsidRPr="00A53D23" w:rsidRDefault="00B121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tc>
      </w:tr>
    </w:tbl>
    <w:p w:rsidR="00B12127" w:rsidRPr="00A53D23" w:rsidRDefault="00B121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rsidR="00B12127" w:rsidRPr="00A53D23" w:rsidRDefault="00BF637A">
      <w:pPr>
        <w:pStyle w:val="BodyText"/>
        <w:outlineLvl w:val="0"/>
        <w:rPr>
          <w:rFonts w:ascii="Arial" w:hAnsi="Arial" w:cs="Arial"/>
          <w:color w:val="000000" w:themeColor="text1"/>
        </w:rPr>
      </w:pPr>
      <w:r w:rsidRPr="00BF637A">
        <w:rPr>
          <w:rFonts w:ascii="Arial" w:hAnsi="Arial" w:cs="Arial"/>
          <w:color w:val="000000" w:themeColor="text1"/>
        </w:rPr>
        <w:t xml:space="preserve">PETITION </w:t>
      </w:r>
    </w:p>
    <w:p w:rsidR="00B12127" w:rsidRPr="00A53D23" w:rsidRDefault="00B121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rsidR="00B12127" w:rsidRPr="00A53D23" w:rsidRDefault="00BF637A">
      <w:pPr>
        <w:spacing w:line="480" w:lineRule="auto"/>
        <w:rPr>
          <w:rFonts w:ascii="Arial" w:hAnsi="Arial" w:cs="Arial"/>
          <w:color w:val="000000" w:themeColor="text1"/>
        </w:rPr>
      </w:pPr>
      <w:r w:rsidRPr="00BF637A">
        <w:rPr>
          <w:rFonts w:ascii="Arial" w:hAnsi="Arial" w:cs="Arial"/>
          <w:color w:val="000000" w:themeColor="text1"/>
        </w:rPr>
        <w:tab/>
        <w:t xml:space="preserve">Gulf Power Company (“petitioner,” “Gulf Power,” “Gulf,” or “the Company”), by and through its undersigned attorneys, and pursuant to the provisions of Chapter 366, Florida Statutes, respectfully petitions the Florida Public Service Commission (“Commission”) for authority to increase the Company’s retail rates and charges to the extent necessary to generate additional gross annual revenues in the amount of </w:t>
      </w:r>
      <w:r w:rsidRPr="001E675B">
        <w:rPr>
          <w:rFonts w:ascii="Arial" w:hAnsi="Arial" w:cs="Arial"/>
          <w:color w:val="000000" w:themeColor="text1"/>
        </w:rPr>
        <w:t>$</w:t>
      </w:r>
      <w:r w:rsidR="001E675B" w:rsidRPr="001E675B">
        <w:rPr>
          <w:rFonts w:ascii="Arial" w:hAnsi="Arial" w:cs="Arial"/>
          <w:color w:val="000000" w:themeColor="text1"/>
        </w:rPr>
        <w:t>74,393,000</w:t>
      </w:r>
      <w:r w:rsidRPr="00BF637A">
        <w:rPr>
          <w:rFonts w:ascii="Arial" w:hAnsi="Arial" w:cs="Arial"/>
          <w:color w:val="000000" w:themeColor="text1"/>
        </w:rPr>
        <w:t xml:space="preserve">.  The requested increase will give the petitioner a reasonable opportunity to earn a fair rate of return of </w:t>
      </w:r>
      <w:r w:rsidR="001E675B" w:rsidRPr="001E675B">
        <w:rPr>
          <w:rFonts w:ascii="Arial" w:hAnsi="Arial" w:cs="Arial"/>
          <w:color w:val="000000" w:themeColor="text1"/>
        </w:rPr>
        <w:t xml:space="preserve">6.47 </w:t>
      </w:r>
      <w:r w:rsidRPr="00BF637A">
        <w:rPr>
          <w:rFonts w:ascii="Arial" w:hAnsi="Arial" w:cs="Arial"/>
          <w:color w:val="000000" w:themeColor="text1"/>
        </w:rPr>
        <w:t xml:space="preserve">percent on the cost of the Company’s property used and useful in serving the public, and an </w:t>
      </w:r>
      <w:r w:rsidRPr="001E675B">
        <w:rPr>
          <w:rFonts w:ascii="Arial" w:hAnsi="Arial" w:cs="Arial"/>
          <w:color w:val="000000" w:themeColor="text1"/>
        </w:rPr>
        <w:t>11.</w:t>
      </w:r>
      <w:r w:rsidR="004C0E30" w:rsidRPr="001E675B">
        <w:rPr>
          <w:rFonts w:ascii="Arial" w:hAnsi="Arial" w:cs="Arial"/>
          <w:color w:val="000000" w:themeColor="text1"/>
        </w:rPr>
        <w:t>5</w:t>
      </w:r>
      <w:r w:rsidRPr="00BF637A">
        <w:rPr>
          <w:rFonts w:ascii="Arial" w:hAnsi="Arial" w:cs="Arial"/>
          <w:color w:val="000000" w:themeColor="text1"/>
        </w:rPr>
        <w:t> percent rate of return on the Company’s common equity capital.</w:t>
      </w:r>
    </w:p>
    <w:p w:rsidR="00B12127" w:rsidRPr="00A53D23" w:rsidRDefault="00BF637A">
      <w:pPr>
        <w:spacing w:line="480" w:lineRule="auto"/>
        <w:rPr>
          <w:rFonts w:ascii="Arial" w:hAnsi="Arial" w:cs="Arial"/>
          <w:color w:val="000000" w:themeColor="text1"/>
        </w:rPr>
      </w:pPr>
      <w:r w:rsidRPr="00BF637A">
        <w:rPr>
          <w:rFonts w:ascii="Arial" w:hAnsi="Arial" w:cs="Arial"/>
          <w:color w:val="000000" w:themeColor="text1"/>
        </w:rPr>
        <w:tab/>
        <w:t>In support of this petition and as the basis for the requested increase, the Company respectfully states:</w:t>
      </w:r>
    </w:p>
    <w:p w:rsidR="00B12127" w:rsidRPr="00A53D23" w:rsidRDefault="00BF637A">
      <w:pPr>
        <w:spacing w:line="480" w:lineRule="auto"/>
        <w:rPr>
          <w:rFonts w:ascii="Arial" w:hAnsi="Arial" w:cs="Arial"/>
          <w:color w:val="000000" w:themeColor="text1"/>
        </w:rPr>
      </w:pPr>
      <w:r w:rsidRPr="00BF637A">
        <w:rPr>
          <w:rFonts w:ascii="Arial" w:hAnsi="Arial" w:cs="Arial"/>
          <w:color w:val="000000" w:themeColor="text1"/>
        </w:rPr>
        <w:tab/>
        <w:t>1.</w:t>
      </w:r>
      <w:r w:rsidRPr="00BF637A">
        <w:rPr>
          <w:rFonts w:ascii="Arial" w:hAnsi="Arial" w:cs="Arial"/>
          <w:color w:val="000000" w:themeColor="text1"/>
        </w:rPr>
        <w:tab/>
        <w:t>Notices and communications with respect to this petition and docket should be addressed to:</w:t>
      </w:r>
    </w:p>
    <w:tbl>
      <w:tblPr>
        <w:tblW w:w="9360" w:type="dxa"/>
        <w:tblInd w:w="775" w:type="dxa"/>
        <w:tblLayout w:type="fixed"/>
        <w:tblCellMar>
          <w:left w:w="120" w:type="dxa"/>
          <w:right w:w="120" w:type="dxa"/>
        </w:tblCellMar>
        <w:tblLook w:val="0000" w:firstRow="0" w:lastRow="0" w:firstColumn="0" w:lastColumn="0" w:noHBand="0" w:noVBand="0"/>
      </w:tblPr>
      <w:tblGrid>
        <w:gridCol w:w="4680"/>
        <w:gridCol w:w="4680"/>
      </w:tblGrid>
      <w:tr w:rsidR="00B12127" w:rsidRPr="00A53D23" w:rsidTr="008842F0">
        <w:trPr>
          <w:cantSplit/>
          <w:trHeight w:val="403"/>
        </w:trPr>
        <w:tc>
          <w:tcPr>
            <w:tcW w:w="4680" w:type="dxa"/>
          </w:tcPr>
          <w:p w:rsidR="00B12127" w:rsidRDefault="00BF637A">
            <w:pPr>
              <w:rPr>
                <w:rFonts w:ascii="Arial" w:hAnsi="Arial" w:cs="Arial"/>
                <w:color w:val="000000" w:themeColor="text1"/>
              </w:rPr>
            </w:pPr>
            <w:r w:rsidRPr="00BF637A">
              <w:rPr>
                <w:rFonts w:ascii="Arial" w:hAnsi="Arial" w:cs="Arial"/>
                <w:color w:val="000000" w:themeColor="text1"/>
              </w:rPr>
              <w:t>Jeffrey A. Stone, Esquire</w:t>
            </w:r>
          </w:p>
          <w:p w:rsidR="005C7E74" w:rsidRPr="00A53D23" w:rsidRDefault="005C7E74">
            <w:pPr>
              <w:rPr>
                <w:rFonts w:ascii="Arial" w:hAnsi="Arial" w:cs="Arial"/>
                <w:color w:val="000000" w:themeColor="text1"/>
              </w:rPr>
            </w:pPr>
            <w:r>
              <w:rPr>
                <w:rFonts w:ascii="Arial" w:hAnsi="Arial" w:cs="Arial"/>
                <w:color w:val="000000" w:themeColor="text1"/>
              </w:rPr>
              <w:t>jas@beggslane.com</w:t>
            </w:r>
          </w:p>
          <w:p w:rsidR="00B12127" w:rsidRDefault="00BF637A">
            <w:pPr>
              <w:rPr>
                <w:rFonts w:ascii="Arial" w:hAnsi="Arial" w:cs="Arial"/>
                <w:color w:val="000000" w:themeColor="text1"/>
              </w:rPr>
            </w:pPr>
            <w:r w:rsidRPr="00BF637A">
              <w:rPr>
                <w:rFonts w:ascii="Arial" w:hAnsi="Arial" w:cs="Arial"/>
                <w:color w:val="000000" w:themeColor="text1"/>
              </w:rPr>
              <w:t>Russell A. Badders, Esquire</w:t>
            </w:r>
          </w:p>
          <w:p w:rsidR="005C7E74" w:rsidRPr="00A53D23" w:rsidRDefault="005C7E74">
            <w:pPr>
              <w:rPr>
                <w:rFonts w:ascii="Arial" w:hAnsi="Arial" w:cs="Arial"/>
                <w:color w:val="000000" w:themeColor="text1"/>
              </w:rPr>
            </w:pPr>
            <w:r>
              <w:rPr>
                <w:rFonts w:ascii="Arial" w:hAnsi="Arial" w:cs="Arial"/>
                <w:color w:val="000000" w:themeColor="text1"/>
              </w:rPr>
              <w:t>rab@beggslane.com</w:t>
            </w:r>
          </w:p>
          <w:p w:rsidR="00923C7B" w:rsidRDefault="00BF637A">
            <w:pPr>
              <w:rPr>
                <w:rFonts w:ascii="Arial" w:hAnsi="Arial" w:cs="Arial"/>
                <w:color w:val="000000" w:themeColor="text1"/>
              </w:rPr>
            </w:pPr>
            <w:r w:rsidRPr="00BF637A">
              <w:rPr>
                <w:rFonts w:ascii="Arial" w:hAnsi="Arial" w:cs="Arial"/>
                <w:color w:val="000000" w:themeColor="text1"/>
              </w:rPr>
              <w:t>Steven R. Griffin, Esquire</w:t>
            </w:r>
          </w:p>
          <w:p w:rsidR="005C7E74" w:rsidRPr="00A53D23" w:rsidRDefault="005C7E74">
            <w:pPr>
              <w:rPr>
                <w:rFonts w:ascii="Arial" w:hAnsi="Arial" w:cs="Arial"/>
                <w:color w:val="000000" w:themeColor="text1"/>
              </w:rPr>
            </w:pPr>
            <w:r>
              <w:rPr>
                <w:rFonts w:ascii="Arial" w:hAnsi="Arial" w:cs="Arial"/>
                <w:color w:val="000000" w:themeColor="text1"/>
              </w:rPr>
              <w:t>srg@beggslane.com</w:t>
            </w:r>
          </w:p>
          <w:p w:rsidR="00B12127" w:rsidRPr="00A53D23" w:rsidRDefault="00BF637A">
            <w:pPr>
              <w:rPr>
                <w:rFonts w:ascii="Arial" w:hAnsi="Arial" w:cs="Arial"/>
                <w:color w:val="000000" w:themeColor="text1"/>
              </w:rPr>
            </w:pPr>
            <w:r w:rsidRPr="00BF637A">
              <w:rPr>
                <w:rFonts w:ascii="Arial" w:hAnsi="Arial" w:cs="Arial"/>
                <w:color w:val="000000" w:themeColor="text1"/>
              </w:rPr>
              <w:t>Beggs &amp; Lane</w:t>
            </w:r>
          </w:p>
          <w:p w:rsidR="00B12127" w:rsidRPr="00A53D23" w:rsidRDefault="00BF637A">
            <w:pPr>
              <w:rPr>
                <w:rFonts w:ascii="Arial" w:hAnsi="Arial" w:cs="Arial"/>
                <w:color w:val="000000" w:themeColor="text1"/>
              </w:rPr>
            </w:pPr>
            <w:r w:rsidRPr="00BF637A">
              <w:rPr>
                <w:rFonts w:ascii="Arial" w:hAnsi="Arial" w:cs="Arial"/>
                <w:color w:val="000000" w:themeColor="text1"/>
              </w:rPr>
              <w:t>P. O. Box 12950</w:t>
            </w:r>
          </w:p>
          <w:p w:rsidR="00B12127" w:rsidRPr="00A53D23" w:rsidRDefault="00BF637A">
            <w:pPr>
              <w:rPr>
                <w:rFonts w:ascii="Arial" w:hAnsi="Arial" w:cs="Arial"/>
                <w:color w:val="000000" w:themeColor="text1"/>
              </w:rPr>
            </w:pPr>
            <w:r w:rsidRPr="00BF637A">
              <w:rPr>
                <w:rFonts w:ascii="Arial" w:hAnsi="Arial" w:cs="Arial"/>
                <w:color w:val="000000" w:themeColor="text1"/>
              </w:rPr>
              <w:t>Pensacola, FL  32576-2950</w:t>
            </w:r>
          </w:p>
        </w:tc>
        <w:tc>
          <w:tcPr>
            <w:tcW w:w="4680" w:type="dxa"/>
          </w:tcPr>
          <w:p w:rsidR="004C0E30" w:rsidRDefault="004C0E30" w:rsidP="004C0E30">
            <w:pPr>
              <w:rPr>
                <w:rFonts w:ascii="Arial" w:hAnsi="Arial" w:cs="Arial"/>
                <w:color w:val="000000" w:themeColor="text1"/>
              </w:rPr>
            </w:pPr>
            <w:r w:rsidRPr="004C0E30">
              <w:rPr>
                <w:rFonts w:ascii="Arial" w:hAnsi="Arial" w:cs="Arial"/>
                <w:color w:val="000000" w:themeColor="text1"/>
              </w:rPr>
              <w:t>Robert L. McGee</w:t>
            </w:r>
            <w:r w:rsidR="00717388">
              <w:rPr>
                <w:rFonts w:ascii="Arial" w:hAnsi="Arial" w:cs="Arial"/>
                <w:color w:val="000000" w:themeColor="text1"/>
              </w:rPr>
              <w:t>, Jr.</w:t>
            </w:r>
          </w:p>
          <w:p w:rsidR="005C7E74" w:rsidRPr="004C0E30" w:rsidRDefault="005C7E74" w:rsidP="004C0E30">
            <w:pPr>
              <w:rPr>
                <w:rFonts w:ascii="Arial" w:hAnsi="Arial" w:cs="Arial"/>
                <w:color w:val="000000" w:themeColor="text1"/>
              </w:rPr>
            </w:pPr>
            <w:r>
              <w:rPr>
                <w:rFonts w:ascii="Arial" w:hAnsi="Arial" w:cs="Arial"/>
                <w:color w:val="000000" w:themeColor="text1"/>
              </w:rPr>
              <w:t>rlmcgee</w:t>
            </w:r>
            <w:r w:rsidRPr="005C7E74">
              <w:rPr>
                <w:rFonts w:ascii="Arial" w:hAnsi="Arial" w:cs="Arial"/>
                <w:color w:val="000000" w:themeColor="text1"/>
              </w:rPr>
              <w:t>@southernco.com</w:t>
            </w:r>
          </w:p>
          <w:p w:rsidR="004C0E30" w:rsidRPr="004C0E30" w:rsidRDefault="004C0E30" w:rsidP="004C0E30">
            <w:pPr>
              <w:rPr>
                <w:rFonts w:ascii="Arial" w:hAnsi="Arial" w:cs="Arial"/>
                <w:color w:val="000000" w:themeColor="text1"/>
              </w:rPr>
            </w:pPr>
            <w:r w:rsidRPr="004C0E30">
              <w:rPr>
                <w:rFonts w:ascii="Arial" w:hAnsi="Arial" w:cs="Arial"/>
                <w:color w:val="000000" w:themeColor="text1"/>
              </w:rPr>
              <w:t>Regulatory and Pricing Manager</w:t>
            </w:r>
          </w:p>
          <w:p w:rsidR="004C0E30" w:rsidRPr="004C0E30" w:rsidRDefault="004C0E30" w:rsidP="004C0E30">
            <w:pPr>
              <w:rPr>
                <w:rFonts w:ascii="Arial" w:hAnsi="Arial" w:cs="Arial"/>
                <w:color w:val="000000" w:themeColor="text1"/>
              </w:rPr>
            </w:pPr>
            <w:r w:rsidRPr="004C0E30">
              <w:rPr>
                <w:rFonts w:ascii="Arial" w:hAnsi="Arial" w:cs="Arial"/>
                <w:color w:val="000000" w:themeColor="text1"/>
              </w:rPr>
              <w:t>Gulf Power Company</w:t>
            </w:r>
          </w:p>
          <w:p w:rsidR="004C0E30" w:rsidRPr="004C0E30" w:rsidRDefault="004C0E30" w:rsidP="004C0E30">
            <w:pPr>
              <w:rPr>
                <w:rFonts w:ascii="Arial" w:hAnsi="Arial" w:cs="Arial"/>
                <w:color w:val="000000" w:themeColor="text1"/>
              </w:rPr>
            </w:pPr>
            <w:r w:rsidRPr="004C0E30">
              <w:rPr>
                <w:rFonts w:ascii="Arial" w:hAnsi="Arial" w:cs="Arial"/>
                <w:color w:val="000000" w:themeColor="text1"/>
              </w:rPr>
              <w:t>One Energy Place</w:t>
            </w:r>
          </w:p>
          <w:p w:rsidR="00B12127" w:rsidRPr="00A53D23" w:rsidRDefault="004C0E30" w:rsidP="004C0E30">
            <w:pPr>
              <w:rPr>
                <w:rFonts w:ascii="Arial" w:hAnsi="Arial" w:cs="Arial"/>
                <w:color w:val="000000" w:themeColor="text1"/>
              </w:rPr>
            </w:pPr>
            <w:r w:rsidRPr="004C0E30">
              <w:rPr>
                <w:rFonts w:ascii="Arial" w:hAnsi="Arial" w:cs="Arial"/>
                <w:color w:val="000000" w:themeColor="text1"/>
              </w:rPr>
              <w:t>Pensacola, FL  32520-0780</w:t>
            </w:r>
          </w:p>
        </w:tc>
      </w:tr>
    </w:tbl>
    <w:p w:rsidR="00E06E5B" w:rsidRDefault="00E06E5B">
      <w:pPr>
        <w:rPr>
          <w:rFonts w:ascii="Arial" w:hAnsi="Arial" w:cs="Arial"/>
          <w:color w:val="000000" w:themeColor="text1"/>
        </w:rPr>
        <w:sectPr w:rsidR="00E06E5B" w:rsidSect="00AF50ED">
          <w:headerReference w:type="even" r:id="rId9"/>
          <w:headerReference w:type="default" r:id="rId10"/>
          <w:footerReference w:type="even" r:id="rId11"/>
          <w:footerReference w:type="default" r:id="rId12"/>
          <w:headerReference w:type="first" r:id="rId13"/>
          <w:footerReference w:type="first" r:id="rId14"/>
          <w:endnotePr>
            <w:numFmt w:val="lowerLetter"/>
          </w:endnotePr>
          <w:type w:val="continuous"/>
          <w:pgSz w:w="12240" w:h="15840" w:code="1"/>
          <w:pgMar w:top="1440" w:right="1440" w:bottom="1440" w:left="1440" w:header="1440" w:footer="1440" w:gutter="0"/>
          <w:cols w:space="720"/>
          <w:titlePg/>
        </w:sectPr>
      </w:pPr>
    </w:p>
    <w:p w:rsidR="00B12127" w:rsidRPr="00A53D23" w:rsidRDefault="00BF637A">
      <w:pPr>
        <w:spacing w:line="480" w:lineRule="auto"/>
        <w:rPr>
          <w:rFonts w:ascii="Arial" w:hAnsi="Arial" w:cs="Arial"/>
          <w:color w:val="000000" w:themeColor="text1"/>
        </w:rPr>
      </w:pPr>
      <w:r w:rsidRPr="00BF637A">
        <w:rPr>
          <w:rFonts w:ascii="Arial" w:hAnsi="Arial" w:cs="Arial"/>
          <w:color w:val="000000" w:themeColor="text1"/>
        </w:rPr>
        <w:lastRenderedPageBreak/>
        <w:tab/>
        <w:t>2.</w:t>
      </w:r>
      <w:r w:rsidRPr="00BF637A">
        <w:rPr>
          <w:rFonts w:ascii="Arial" w:hAnsi="Arial" w:cs="Arial"/>
          <w:color w:val="000000" w:themeColor="text1"/>
        </w:rPr>
        <w:tab/>
        <w:t>Gulf is a corporation with its headquarters located at 500 Bayfront Parkway, Pensacola, Florida.  The Company is an investor-owned electric utility operating under the jurisdiction of this Commission pursuant to the provisions of Chapter 366, Florida Statutes.  The mailing address for the Company at its headquarters is One Energy Place, Pensacola, Florida 32520, and its telephone number is (850) 444-6111.</w:t>
      </w:r>
    </w:p>
    <w:p w:rsidR="00B12127" w:rsidRPr="00A53D23" w:rsidRDefault="00BF637A">
      <w:pPr>
        <w:spacing w:line="480" w:lineRule="auto"/>
        <w:rPr>
          <w:rFonts w:ascii="Arial" w:hAnsi="Arial" w:cs="Arial"/>
          <w:color w:val="000000" w:themeColor="text1"/>
        </w:rPr>
      </w:pPr>
      <w:r w:rsidRPr="00BF637A">
        <w:rPr>
          <w:rFonts w:ascii="Arial" w:hAnsi="Arial" w:cs="Arial"/>
          <w:color w:val="000000" w:themeColor="text1"/>
        </w:rPr>
        <w:tab/>
        <w:t>3.</w:t>
      </w:r>
      <w:r w:rsidRPr="00BF637A">
        <w:rPr>
          <w:rFonts w:ascii="Arial" w:hAnsi="Arial" w:cs="Arial"/>
          <w:color w:val="000000" w:themeColor="text1"/>
        </w:rPr>
        <w:tab/>
        <w:t xml:space="preserve">The Company has provided electric utility service to its customers since 1926 and now serves more than </w:t>
      </w:r>
      <w:r w:rsidRPr="001E675B">
        <w:rPr>
          <w:rFonts w:ascii="Arial" w:hAnsi="Arial" w:cs="Arial"/>
          <w:color w:val="000000" w:themeColor="text1"/>
        </w:rPr>
        <w:t>43</w:t>
      </w:r>
      <w:r w:rsidR="001E675B" w:rsidRPr="001E675B">
        <w:rPr>
          <w:rFonts w:ascii="Arial" w:hAnsi="Arial" w:cs="Arial"/>
          <w:color w:val="000000" w:themeColor="text1"/>
        </w:rPr>
        <w:t>6</w:t>
      </w:r>
      <w:r w:rsidRPr="001E675B">
        <w:rPr>
          <w:rFonts w:ascii="Arial" w:hAnsi="Arial" w:cs="Arial"/>
          <w:color w:val="000000" w:themeColor="text1"/>
        </w:rPr>
        <w:t>,000</w:t>
      </w:r>
      <w:r w:rsidRPr="00BF637A">
        <w:rPr>
          <w:rFonts w:ascii="Arial" w:hAnsi="Arial" w:cs="Arial"/>
          <w:color w:val="000000" w:themeColor="text1"/>
        </w:rPr>
        <w:t xml:space="preserve"> retail customers across 8 counties in Northwest Florida through the generation, transmission, distribution, and sale of electric energy and energy related services.  Gulf Power is a wholly-owned subsidiary of The Southern Company (“Southern Company”).  The common stock of Southern Company is owned by approximately </w:t>
      </w:r>
      <w:r w:rsidR="001E675B" w:rsidRPr="001E675B">
        <w:rPr>
          <w:rFonts w:ascii="Arial" w:hAnsi="Arial" w:cs="Arial"/>
          <w:color w:val="000000" w:themeColor="text1"/>
        </w:rPr>
        <w:t>147,0</w:t>
      </w:r>
      <w:r w:rsidR="001E675B">
        <w:rPr>
          <w:rFonts w:ascii="Arial" w:hAnsi="Arial" w:cs="Arial"/>
          <w:color w:val="000000" w:themeColor="text1"/>
        </w:rPr>
        <w:t>0</w:t>
      </w:r>
      <w:r w:rsidR="001E675B" w:rsidRPr="001E675B">
        <w:rPr>
          <w:rFonts w:ascii="Arial" w:hAnsi="Arial" w:cs="Arial"/>
          <w:color w:val="000000" w:themeColor="text1"/>
        </w:rPr>
        <w:t xml:space="preserve">0 </w:t>
      </w:r>
      <w:r w:rsidRPr="001E675B">
        <w:rPr>
          <w:rFonts w:ascii="Arial" w:hAnsi="Arial" w:cs="Arial"/>
          <w:color w:val="000000" w:themeColor="text1"/>
        </w:rPr>
        <w:t xml:space="preserve">registered shareholders of record, over </w:t>
      </w:r>
      <w:r w:rsidR="001E675B" w:rsidRPr="001E675B">
        <w:rPr>
          <w:rFonts w:ascii="Arial" w:hAnsi="Arial" w:cs="Arial"/>
          <w:color w:val="000000" w:themeColor="text1"/>
        </w:rPr>
        <w:t>12,</w:t>
      </w:r>
      <w:r w:rsidR="001E675B">
        <w:rPr>
          <w:rFonts w:ascii="Arial" w:hAnsi="Arial" w:cs="Arial"/>
          <w:color w:val="000000" w:themeColor="text1"/>
        </w:rPr>
        <w:t>000</w:t>
      </w:r>
      <w:r w:rsidR="001E675B" w:rsidRPr="001E675B">
        <w:rPr>
          <w:rFonts w:ascii="Arial" w:hAnsi="Arial" w:cs="Arial"/>
          <w:color w:val="000000" w:themeColor="text1"/>
        </w:rPr>
        <w:t xml:space="preserve"> </w:t>
      </w:r>
      <w:r w:rsidRPr="001E675B">
        <w:rPr>
          <w:rFonts w:ascii="Arial" w:hAnsi="Arial" w:cs="Arial"/>
          <w:color w:val="000000" w:themeColor="text1"/>
        </w:rPr>
        <w:t>of whom reside in Florida</w:t>
      </w:r>
      <w:r w:rsidRPr="00BF637A">
        <w:rPr>
          <w:rFonts w:ascii="Arial" w:hAnsi="Arial" w:cs="Arial"/>
          <w:color w:val="000000" w:themeColor="text1"/>
        </w:rPr>
        <w:t xml:space="preserve">.  </w:t>
      </w:r>
    </w:p>
    <w:p w:rsidR="00E06E5B" w:rsidRDefault="00BF637A" w:rsidP="00E06E5B">
      <w:pPr>
        <w:widowControl w:val="0"/>
        <w:spacing w:line="480" w:lineRule="auto"/>
        <w:outlineLvl w:val="0"/>
        <w:rPr>
          <w:rFonts w:ascii="Arial" w:hAnsi="Arial" w:cs="Arial"/>
          <w:color w:val="000000" w:themeColor="text1"/>
        </w:rPr>
        <w:sectPr w:rsidR="00E06E5B" w:rsidSect="00236386">
          <w:headerReference w:type="first" r:id="rId15"/>
          <w:endnotePr>
            <w:numFmt w:val="lowerLetter"/>
          </w:endnotePr>
          <w:pgSz w:w="12240" w:h="15840" w:code="1"/>
          <w:pgMar w:top="1440" w:right="1368" w:bottom="1440" w:left="1440" w:header="1440" w:footer="1440" w:gutter="0"/>
          <w:cols w:space="720"/>
          <w:titlePg/>
        </w:sectPr>
      </w:pPr>
      <w:r w:rsidRPr="00BF637A">
        <w:rPr>
          <w:rFonts w:ascii="Arial" w:hAnsi="Arial" w:cs="Arial"/>
          <w:color w:val="000000" w:themeColor="text1"/>
        </w:rPr>
        <w:tab/>
        <w:t>4.</w:t>
      </w:r>
      <w:r w:rsidRPr="00BF637A">
        <w:rPr>
          <w:rFonts w:ascii="Arial" w:hAnsi="Arial" w:cs="Arial"/>
          <w:color w:val="000000" w:themeColor="text1"/>
        </w:rPr>
        <w:tab/>
        <w:t>The Company’s current retail rates and charges are inadequate to afford Gulf a reasonable opportunity to earn a fair rate of return currently or for the foreseeable future.  The base rate portions of the Company’s current rates and charges were established</w:t>
      </w:r>
      <w:r w:rsidR="00AD1D82">
        <w:rPr>
          <w:rFonts w:ascii="Arial" w:hAnsi="Arial" w:cs="Arial"/>
          <w:color w:val="000000" w:themeColor="text1"/>
        </w:rPr>
        <w:t xml:space="preserve"> </w:t>
      </w:r>
      <w:r w:rsidR="00AD1D82" w:rsidRPr="00AD1D82">
        <w:rPr>
          <w:rFonts w:ascii="Arial" w:hAnsi="Arial" w:cs="Arial"/>
          <w:color w:val="000000" w:themeColor="text1"/>
        </w:rPr>
        <w:t>in Docket No. 110138-EI</w:t>
      </w:r>
      <w:r w:rsidRPr="00BF637A">
        <w:rPr>
          <w:rFonts w:ascii="Arial" w:hAnsi="Arial" w:cs="Arial"/>
          <w:color w:val="000000" w:themeColor="text1"/>
        </w:rPr>
        <w:t>, by Order</w:t>
      </w:r>
      <w:r w:rsidR="00D078B0">
        <w:rPr>
          <w:rFonts w:ascii="Arial" w:hAnsi="Arial" w:cs="Arial"/>
          <w:color w:val="000000" w:themeColor="text1"/>
        </w:rPr>
        <w:t xml:space="preserve"> No. PSC-12-0179-FOF-EI, dated April 3, 2012</w:t>
      </w:r>
      <w:r w:rsidRPr="00BF637A">
        <w:rPr>
          <w:rFonts w:ascii="Arial" w:hAnsi="Arial" w:cs="Arial"/>
          <w:color w:val="000000" w:themeColor="text1"/>
        </w:rPr>
        <w:t xml:space="preserve">, based on a projected test year and 13-month average rate base ending </w:t>
      </w:r>
      <w:r w:rsidR="00D078B0">
        <w:rPr>
          <w:rFonts w:ascii="Arial" w:hAnsi="Arial" w:cs="Arial"/>
          <w:color w:val="000000" w:themeColor="text1"/>
        </w:rPr>
        <w:t>December</w:t>
      </w:r>
      <w:r w:rsidR="00D605F4">
        <w:rPr>
          <w:rFonts w:ascii="Arial" w:hAnsi="Arial" w:cs="Arial"/>
          <w:color w:val="000000" w:themeColor="text1"/>
        </w:rPr>
        <w:t xml:space="preserve"> </w:t>
      </w:r>
      <w:r w:rsidRPr="00BF637A">
        <w:rPr>
          <w:rFonts w:ascii="Arial" w:hAnsi="Arial" w:cs="Arial"/>
          <w:color w:val="000000" w:themeColor="text1"/>
        </w:rPr>
        <w:t>31, 20</w:t>
      </w:r>
      <w:r w:rsidR="00D078B0">
        <w:rPr>
          <w:rFonts w:ascii="Arial" w:hAnsi="Arial" w:cs="Arial"/>
          <w:color w:val="000000" w:themeColor="text1"/>
        </w:rPr>
        <w:t>12</w:t>
      </w:r>
      <w:r w:rsidRPr="00BF637A">
        <w:rPr>
          <w:rFonts w:ascii="Arial" w:hAnsi="Arial" w:cs="Arial"/>
          <w:color w:val="000000" w:themeColor="text1"/>
        </w:rPr>
        <w:t>.  In its order</w:t>
      </w:r>
      <w:r w:rsidR="00E06E5B">
        <w:rPr>
          <w:rFonts w:ascii="Arial" w:hAnsi="Arial" w:cs="Arial"/>
          <w:color w:val="000000" w:themeColor="text1"/>
        </w:rPr>
        <w:t>,</w:t>
      </w:r>
      <w:r w:rsidRPr="00BF637A">
        <w:rPr>
          <w:rFonts w:ascii="Arial" w:hAnsi="Arial" w:cs="Arial"/>
          <w:color w:val="000000" w:themeColor="text1"/>
        </w:rPr>
        <w:t xml:space="preserve"> the Commission established the overall authorized rate of return at </w:t>
      </w:r>
      <w:r w:rsidR="001E675B" w:rsidRPr="001E675B">
        <w:rPr>
          <w:rFonts w:ascii="Arial" w:hAnsi="Arial" w:cs="Arial"/>
          <w:color w:val="000000" w:themeColor="text1"/>
        </w:rPr>
        <w:t xml:space="preserve">6.39 </w:t>
      </w:r>
      <w:r w:rsidRPr="00BF637A">
        <w:rPr>
          <w:rFonts w:ascii="Arial" w:hAnsi="Arial" w:cs="Arial"/>
          <w:color w:val="000000" w:themeColor="text1"/>
        </w:rPr>
        <w:t xml:space="preserve">percent.  This included a rate of return on equity of </w:t>
      </w:r>
      <w:r w:rsidR="001E675B">
        <w:rPr>
          <w:rFonts w:ascii="Arial" w:hAnsi="Arial" w:cs="Arial"/>
          <w:color w:val="000000" w:themeColor="text1"/>
        </w:rPr>
        <w:t>10.25</w:t>
      </w:r>
      <w:r w:rsidRPr="00BF637A">
        <w:rPr>
          <w:rFonts w:ascii="Arial" w:hAnsi="Arial" w:cs="Arial"/>
          <w:color w:val="000000" w:themeColor="text1"/>
        </w:rPr>
        <w:t xml:space="preserve"> percent for all regulatory purposes, with a range of return on equity of </w:t>
      </w:r>
      <w:r w:rsidR="001E675B" w:rsidRPr="001E675B">
        <w:rPr>
          <w:rFonts w:ascii="Arial" w:hAnsi="Arial" w:cs="Arial"/>
          <w:color w:val="000000" w:themeColor="text1"/>
        </w:rPr>
        <w:t>9.25 percent to 11.2</w:t>
      </w:r>
      <w:r w:rsidRPr="001E675B">
        <w:rPr>
          <w:rFonts w:ascii="Arial" w:hAnsi="Arial" w:cs="Arial"/>
          <w:color w:val="000000" w:themeColor="text1"/>
        </w:rPr>
        <w:t>5 percent</w:t>
      </w:r>
      <w:r w:rsidRPr="00BF637A">
        <w:rPr>
          <w:rFonts w:ascii="Arial" w:hAnsi="Arial" w:cs="Arial"/>
          <w:color w:val="000000" w:themeColor="text1"/>
        </w:rPr>
        <w:t xml:space="preserve">.    </w:t>
      </w:r>
    </w:p>
    <w:p w:rsidR="00B12127" w:rsidRPr="00A53D23" w:rsidRDefault="00BF637A" w:rsidP="00EA01F1">
      <w:pPr>
        <w:spacing w:line="480" w:lineRule="auto"/>
        <w:outlineLvl w:val="0"/>
        <w:rPr>
          <w:rFonts w:ascii="Arial" w:hAnsi="Arial" w:cs="Arial"/>
          <w:color w:val="000000" w:themeColor="text1"/>
        </w:rPr>
      </w:pPr>
      <w:r w:rsidRPr="00BF637A">
        <w:rPr>
          <w:rFonts w:ascii="Arial" w:hAnsi="Arial" w:cs="Arial"/>
          <w:color w:val="000000" w:themeColor="text1"/>
        </w:rPr>
        <w:lastRenderedPageBreak/>
        <w:tab/>
        <w:t>5.</w:t>
      </w:r>
      <w:r w:rsidRPr="00BF637A">
        <w:rPr>
          <w:rFonts w:ascii="Arial" w:hAnsi="Arial" w:cs="Arial"/>
          <w:color w:val="000000" w:themeColor="text1"/>
        </w:rPr>
        <w:tab/>
        <w:t xml:space="preserve">The </w:t>
      </w:r>
      <w:r w:rsidR="00A92E79">
        <w:rPr>
          <w:rFonts w:ascii="Arial" w:hAnsi="Arial" w:cs="Arial"/>
          <w:color w:val="000000" w:themeColor="text1"/>
        </w:rPr>
        <w:t>projected period January 1, 2014 through December 31, 2014</w:t>
      </w:r>
      <w:r w:rsidRPr="00BF637A">
        <w:rPr>
          <w:rFonts w:ascii="Arial" w:hAnsi="Arial" w:cs="Arial"/>
          <w:color w:val="000000" w:themeColor="text1"/>
        </w:rPr>
        <w:t xml:space="preserve"> serves as the test year on which Gulf has calculated its revenue deficiency in this case.  The test year in a rate case provides an appropriate period of utility operations that may be analyzed so the Commission can set reasonable rates for the period the new rates will be in effect.  The period January 1, 201</w:t>
      </w:r>
      <w:r w:rsidR="00A92E79">
        <w:rPr>
          <w:rFonts w:ascii="Arial" w:hAnsi="Arial" w:cs="Arial"/>
          <w:color w:val="000000" w:themeColor="text1"/>
        </w:rPr>
        <w:t>4 through December 31, 2014</w:t>
      </w:r>
      <w:r w:rsidRPr="00BF637A">
        <w:rPr>
          <w:rFonts w:ascii="Arial" w:hAnsi="Arial" w:cs="Arial"/>
          <w:color w:val="000000" w:themeColor="text1"/>
        </w:rPr>
        <w:t xml:space="preserve"> has been used as the test year for preparing this case because it </w:t>
      </w:r>
      <w:r w:rsidR="00044EB6">
        <w:rPr>
          <w:rFonts w:ascii="Arial" w:hAnsi="Arial" w:cs="Arial"/>
          <w:color w:val="000000" w:themeColor="text1"/>
        </w:rPr>
        <w:t xml:space="preserve">appropriately </w:t>
      </w:r>
      <w:r w:rsidRPr="00BF637A">
        <w:rPr>
          <w:rFonts w:ascii="Arial" w:hAnsi="Arial" w:cs="Arial"/>
          <w:color w:val="000000" w:themeColor="text1"/>
        </w:rPr>
        <w:t>represents expected future operations of Gulf Power as the regional economy emerges from the recession.  The test year used in preparing this case is the Company’s first fiscal year during which new rates could go into effect.  As a result, the test year used in preparing this case will match projected revenues with the projected costs of service and investment required to provide customers with service during the period following the effective date of the anticipated final order in this case.  The test year used in preparing this case is more representative of the actual revenues, costs of service and investments during the initial twelve months new rates will be in effect and beyond than would be the case with a test year based on any prior calendar year period.  As part of this petition, Gulf seeks the Commission’s approval of the projected January 1, 201</w:t>
      </w:r>
      <w:r w:rsidR="00A92E79">
        <w:rPr>
          <w:rFonts w:ascii="Arial" w:hAnsi="Arial" w:cs="Arial"/>
          <w:color w:val="000000" w:themeColor="text1"/>
        </w:rPr>
        <w:t>4</w:t>
      </w:r>
      <w:r w:rsidRPr="00BF637A">
        <w:rPr>
          <w:rFonts w:ascii="Arial" w:hAnsi="Arial" w:cs="Arial"/>
          <w:color w:val="000000" w:themeColor="text1"/>
        </w:rPr>
        <w:t xml:space="preserve"> through December 31, 201</w:t>
      </w:r>
      <w:r w:rsidR="00A92E79">
        <w:rPr>
          <w:rFonts w:ascii="Arial" w:hAnsi="Arial" w:cs="Arial"/>
          <w:color w:val="000000" w:themeColor="text1"/>
        </w:rPr>
        <w:t>4</w:t>
      </w:r>
      <w:r w:rsidRPr="00BF637A">
        <w:rPr>
          <w:rFonts w:ascii="Arial" w:hAnsi="Arial" w:cs="Arial"/>
          <w:color w:val="000000" w:themeColor="text1"/>
        </w:rPr>
        <w:t xml:space="preserve"> test year (“requested test year” or “test year”) as a reasonable representation of the Company’s expected future operations.</w:t>
      </w:r>
    </w:p>
    <w:p w:rsidR="00B12127" w:rsidRPr="00A53D23" w:rsidRDefault="00BF637A">
      <w:pPr>
        <w:spacing w:line="480" w:lineRule="auto"/>
        <w:outlineLvl w:val="0"/>
        <w:rPr>
          <w:rFonts w:ascii="Arial" w:hAnsi="Arial" w:cs="Arial"/>
          <w:color w:val="000000" w:themeColor="text1"/>
        </w:rPr>
      </w:pPr>
      <w:r w:rsidRPr="00BF637A">
        <w:rPr>
          <w:rFonts w:ascii="Arial" w:hAnsi="Arial" w:cs="Arial"/>
          <w:color w:val="000000" w:themeColor="text1"/>
        </w:rPr>
        <w:tab/>
        <w:t>6.</w:t>
      </w:r>
      <w:r w:rsidRPr="00BF637A">
        <w:rPr>
          <w:rFonts w:ascii="Arial" w:hAnsi="Arial" w:cs="Arial"/>
          <w:color w:val="000000" w:themeColor="text1"/>
        </w:rPr>
        <w:tab/>
        <w:t>The Company’s jurisdictional 13-month average rate base for the period ended December 31, 201</w:t>
      </w:r>
      <w:r w:rsidR="00A92E79">
        <w:rPr>
          <w:rFonts w:ascii="Arial" w:hAnsi="Arial" w:cs="Arial"/>
          <w:color w:val="000000" w:themeColor="text1"/>
        </w:rPr>
        <w:t>4</w:t>
      </w:r>
      <w:r w:rsidRPr="00BF637A">
        <w:rPr>
          <w:rFonts w:ascii="Arial" w:hAnsi="Arial" w:cs="Arial"/>
          <w:color w:val="000000" w:themeColor="text1"/>
        </w:rPr>
        <w:t xml:space="preserve"> is projected to be $</w:t>
      </w:r>
      <w:r w:rsidR="001E675B">
        <w:rPr>
          <w:rFonts w:ascii="Arial" w:hAnsi="Arial" w:cs="Arial"/>
          <w:color w:val="000000" w:themeColor="text1"/>
        </w:rPr>
        <w:t>1,883,901,000</w:t>
      </w:r>
      <w:r w:rsidRPr="00BF637A">
        <w:rPr>
          <w:rFonts w:ascii="Arial" w:hAnsi="Arial" w:cs="Arial"/>
          <w:color w:val="000000" w:themeColor="text1"/>
        </w:rPr>
        <w:t xml:space="preserve">.  Gulf’s jurisdictional net operating income for the same period is projected to be </w:t>
      </w:r>
      <w:r w:rsidR="001E675B">
        <w:rPr>
          <w:rFonts w:ascii="Arial" w:hAnsi="Arial" w:cs="Arial"/>
          <w:color w:val="000000" w:themeColor="text1"/>
        </w:rPr>
        <w:t>$76,359,000</w:t>
      </w:r>
      <w:r w:rsidRPr="00BF637A">
        <w:rPr>
          <w:rFonts w:ascii="Arial" w:hAnsi="Arial" w:cs="Arial"/>
          <w:color w:val="000000" w:themeColor="text1"/>
        </w:rPr>
        <w:t xml:space="preserve">, using the </w:t>
      </w:r>
      <w:r w:rsidRPr="00BF637A">
        <w:rPr>
          <w:rFonts w:ascii="Arial" w:hAnsi="Arial" w:cs="Arial"/>
          <w:color w:val="000000" w:themeColor="text1"/>
        </w:rPr>
        <w:lastRenderedPageBreak/>
        <w:t xml:space="preserve">Company’s jurisdictional base rates currently in effect.  The resulting adjusted jurisdictional rate of return on average rate base is projected to be </w:t>
      </w:r>
      <w:r w:rsidR="000F233D">
        <w:rPr>
          <w:rFonts w:ascii="Arial" w:hAnsi="Arial" w:cs="Arial"/>
          <w:color w:val="000000" w:themeColor="text1"/>
        </w:rPr>
        <w:t>4.05</w:t>
      </w:r>
      <w:r w:rsidR="000F233D" w:rsidRPr="00BF637A">
        <w:rPr>
          <w:rFonts w:ascii="Arial" w:hAnsi="Arial" w:cs="Arial"/>
          <w:color w:val="000000" w:themeColor="text1"/>
        </w:rPr>
        <w:t> </w:t>
      </w:r>
      <w:r w:rsidRPr="00BF637A">
        <w:rPr>
          <w:rFonts w:ascii="Arial" w:hAnsi="Arial" w:cs="Arial"/>
          <w:color w:val="000000" w:themeColor="text1"/>
        </w:rPr>
        <w:t xml:space="preserve">percent, while the return on common equity is projected to </w:t>
      </w:r>
      <w:r w:rsidRPr="000F233D">
        <w:rPr>
          <w:rFonts w:ascii="Arial" w:hAnsi="Arial" w:cs="Arial"/>
          <w:color w:val="000000" w:themeColor="text1"/>
        </w:rPr>
        <w:t xml:space="preserve">be </w:t>
      </w:r>
      <w:r w:rsidR="000F233D">
        <w:rPr>
          <w:rFonts w:ascii="Arial" w:hAnsi="Arial" w:cs="Arial"/>
          <w:color w:val="000000" w:themeColor="text1"/>
        </w:rPr>
        <w:t xml:space="preserve">5.14 </w:t>
      </w:r>
      <w:r w:rsidRPr="00BF637A">
        <w:rPr>
          <w:rFonts w:ascii="Arial" w:hAnsi="Arial" w:cs="Arial"/>
          <w:color w:val="000000" w:themeColor="text1"/>
        </w:rPr>
        <w:t>percent for the test year of January 1, 201</w:t>
      </w:r>
      <w:r w:rsidR="00A92E79">
        <w:rPr>
          <w:rFonts w:ascii="Arial" w:hAnsi="Arial" w:cs="Arial"/>
          <w:color w:val="000000" w:themeColor="text1"/>
        </w:rPr>
        <w:t>4</w:t>
      </w:r>
      <w:r w:rsidRPr="00BF637A">
        <w:rPr>
          <w:rFonts w:ascii="Arial" w:hAnsi="Arial" w:cs="Arial"/>
          <w:color w:val="000000" w:themeColor="text1"/>
        </w:rPr>
        <w:t xml:space="preserve"> through December 31, 201</w:t>
      </w:r>
      <w:r w:rsidR="00A92E79">
        <w:rPr>
          <w:rFonts w:ascii="Arial" w:hAnsi="Arial" w:cs="Arial"/>
          <w:color w:val="000000" w:themeColor="text1"/>
        </w:rPr>
        <w:t>4</w:t>
      </w:r>
      <w:r w:rsidRPr="00BF637A">
        <w:rPr>
          <w:rFonts w:ascii="Arial" w:hAnsi="Arial" w:cs="Arial"/>
          <w:color w:val="000000" w:themeColor="text1"/>
        </w:rPr>
        <w:t xml:space="preserve">.  In this case, the Company requests that it be allowed an overall rate of return of </w:t>
      </w:r>
      <w:r w:rsidR="000F233D">
        <w:rPr>
          <w:rFonts w:ascii="Arial" w:hAnsi="Arial" w:cs="Arial"/>
          <w:color w:val="000000" w:themeColor="text1"/>
        </w:rPr>
        <w:t>6.47</w:t>
      </w:r>
      <w:r w:rsidRPr="00BF637A">
        <w:rPr>
          <w:rFonts w:ascii="Arial" w:hAnsi="Arial" w:cs="Arial"/>
          <w:color w:val="000000" w:themeColor="text1"/>
        </w:rPr>
        <w:t xml:space="preserve"> percent, which equals Gulf’s total cost of capital, including an </w:t>
      </w:r>
      <w:r w:rsidR="00A92E79" w:rsidRPr="000F233D">
        <w:rPr>
          <w:rFonts w:ascii="Arial" w:hAnsi="Arial" w:cs="Arial"/>
          <w:color w:val="000000" w:themeColor="text1"/>
        </w:rPr>
        <w:t>11.5</w:t>
      </w:r>
      <w:r w:rsidRPr="00BF637A">
        <w:rPr>
          <w:rFonts w:ascii="Arial" w:hAnsi="Arial" w:cs="Arial"/>
          <w:color w:val="000000" w:themeColor="text1"/>
        </w:rPr>
        <w:t> percent rate of return on common equity.</w:t>
      </w:r>
      <w:r w:rsidRPr="00BF637A">
        <w:rPr>
          <w:rStyle w:val="FootnoteReference"/>
          <w:rFonts w:ascii="Arial" w:hAnsi="Arial" w:cs="Arial"/>
          <w:color w:val="000000" w:themeColor="text1"/>
        </w:rPr>
        <w:footnoteReference w:id="1"/>
      </w:r>
      <w:r w:rsidRPr="00BF637A">
        <w:rPr>
          <w:rFonts w:ascii="Arial" w:hAnsi="Arial" w:cs="Arial"/>
          <w:color w:val="000000" w:themeColor="text1"/>
        </w:rPr>
        <w:t xml:space="preserve">  The resulting revenue deficiency is </w:t>
      </w:r>
      <w:r w:rsidR="000F233D">
        <w:rPr>
          <w:rFonts w:ascii="Arial" w:hAnsi="Arial" w:cs="Arial"/>
          <w:color w:val="000000" w:themeColor="text1"/>
        </w:rPr>
        <w:t>$74,393</w:t>
      </w:r>
      <w:r w:rsidR="000F233D" w:rsidRPr="009865A8">
        <w:rPr>
          <w:rFonts w:ascii="Arial" w:hAnsi="Arial" w:cs="Arial"/>
          <w:color w:val="000000" w:themeColor="text1"/>
        </w:rPr>
        <w:t>,000</w:t>
      </w:r>
      <w:r w:rsidR="000F233D" w:rsidRPr="0062127B">
        <w:rPr>
          <w:rFonts w:ascii="Arial" w:hAnsi="Arial" w:cs="Arial"/>
          <w:color w:val="000000" w:themeColor="text1"/>
        </w:rPr>
        <w:t xml:space="preserve"> </w:t>
      </w:r>
      <w:r w:rsidRPr="00BF637A">
        <w:rPr>
          <w:rFonts w:ascii="Arial" w:hAnsi="Arial" w:cs="Arial"/>
          <w:color w:val="000000" w:themeColor="text1"/>
        </w:rPr>
        <w:t>which is the amount of additional annual gross revenues requested by the Company in this proceeding.</w:t>
      </w:r>
    </w:p>
    <w:p w:rsidR="00B12127" w:rsidRPr="00A53D23" w:rsidRDefault="00BF637A" w:rsidP="00C17F7E">
      <w:pPr>
        <w:spacing w:line="480" w:lineRule="auto"/>
        <w:outlineLvl w:val="0"/>
        <w:rPr>
          <w:rFonts w:ascii="Arial" w:hAnsi="Arial" w:cs="Arial"/>
          <w:color w:val="000000" w:themeColor="text1"/>
        </w:rPr>
      </w:pPr>
      <w:r w:rsidRPr="00BF637A">
        <w:rPr>
          <w:rFonts w:ascii="Arial" w:hAnsi="Arial" w:cs="Arial"/>
          <w:color w:val="000000" w:themeColor="text1"/>
        </w:rPr>
        <w:tab/>
        <w:t>7.</w:t>
      </w:r>
      <w:r w:rsidRPr="00BF637A">
        <w:rPr>
          <w:rFonts w:ascii="Arial" w:hAnsi="Arial" w:cs="Arial"/>
          <w:color w:val="000000" w:themeColor="text1"/>
        </w:rPr>
        <w:tab/>
      </w:r>
      <w:r w:rsidRPr="00C17F7E">
        <w:rPr>
          <w:rFonts w:ascii="Arial" w:hAnsi="Arial" w:cs="Arial"/>
          <w:color w:val="000000" w:themeColor="text1"/>
        </w:rPr>
        <w:t>As presented in the testimony and exhibits of Gulf’s witnesses, the management and employees of Gulf have worked diligently to control costs and maintain reliable service to the Company’s customers.</w:t>
      </w:r>
      <w:r w:rsidR="00C17F7E">
        <w:rPr>
          <w:rFonts w:ascii="Arial" w:hAnsi="Arial" w:cs="Arial"/>
          <w:color w:val="000000" w:themeColor="text1"/>
        </w:rPr>
        <w:t xml:space="preserve">  </w:t>
      </w:r>
      <w:r w:rsidR="00C17F7E" w:rsidRPr="00C17F7E">
        <w:rPr>
          <w:rFonts w:ascii="Arial" w:hAnsi="Arial" w:cs="Arial"/>
          <w:color w:val="000000" w:themeColor="text1"/>
        </w:rPr>
        <w:t>For the last two years, Gulf has been able to extend the outage cycles of coal</w:t>
      </w:r>
      <w:r w:rsidR="001A552F">
        <w:rPr>
          <w:rFonts w:ascii="Arial" w:hAnsi="Arial" w:cs="Arial"/>
          <w:color w:val="000000" w:themeColor="text1"/>
        </w:rPr>
        <w:t>-</w:t>
      </w:r>
      <w:r w:rsidR="00C17F7E" w:rsidRPr="00C17F7E">
        <w:rPr>
          <w:rFonts w:ascii="Arial" w:hAnsi="Arial" w:cs="Arial"/>
          <w:color w:val="000000" w:themeColor="text1"/>
        </w:rPr>
        <w:t xml:space="preserve">fired generating units, since the output from these units has been less than in previous years.  Market prices for natural gas have been low; consequently, </w:t>
      </w:r>
      <w:r w:rsidR="007957C5">
        <w:rPr>
          <w:rFonts w:ascii="Arial" w:hAnsi="Arial" w:cs="Arial"/>
          <w:color w:val="000000" w:themeColor="text1"/>
        </w:rPr>
        <w:t>the Company’s</w:t>
      </w:r>
      <w:r w:rsidR="00C17F7E" w:rsidRPr="00C17F7E">
        <w:rPr>
          <w:rFonts w:ascii="Arial" w:hAnsi="Arial" w:cs="Arial"/>
          <w:color w:val="000000" w:themeColor="text1"/>
        </w:rPr>
        <w:t xml:space="preserve"> coal</w:t>
      </w:r>
      <w:r w:rsidR="001A552F">
        <w:rPr>
          <w:rFonts w:ascii="Arial" w:hAnsi="Arial" w:cs="Arial"/>
          <w:color w:val="000000" w:themeColor="text1"/>
        </w:rPr>
        <w:t>-</w:t>
      </w:r>
      <w:r w:rsidR="00C17F7E" w:rsidRPr="00C17F7E">
        <w:rPr>
          <w:rFonts w:ascii="Arial" w:hAnsi="Arial" w:cs="Arial"/>
          <w:color w:val="000000" w:themeColor="text1"/>
        </w:rPr>
        <w:t>fired units have run less.  Additionally, Gulf has taken advantage of current low interest rates in the market to refinance long-term debt which has resulted in lower interest expense.  These savings have a short</w:t>
      </w:r>
      <w:r w:rsidR="001727E0">
        <w:rPr>
          <w:rFonts w:ascii="Arial" w:hAnsi="Arial" w:cs="Arial"/>
          <w:color w:val="000000" w:themeColor="text1"/>
        </w:rPr>
        <w:t>-</w:t>
      </w:r>
      <w:r w:rsidR="00C17F7E" w:rsidRPr="00C17F7E">
        <w:rPr>
          <w:rFonts w:ascii="Arial" w:hAnsi="Arial" w:cs="Arial"/>
          <w:color w:val="000000" w:themeColor="text1"/>
        </w:rPr>
        <w:t xml:space="preserve"> and long</w:t>
      </w:r>
      <w:r w:rsidR="001727E0">
        <w:rPr>
          <w:rFonts w:ascii="Arial" w:hAnsi="Arial" w:cs="Arial"/>
          <w:color w:val="000000" w:themeColor="text1"/>
        </w:rPr>
        <w:t>-</w:t>
      </w:r>
      <w:r w:rsidR="00C17F7E" w:rsidRPr="00C17F7E">
        <w:rPr>
          <w:rFonts w:ascii="Arial" w:hAnsi="Arial" w:cs="Arial"/>
          <w:color w:val="000000" w:themeColor="text1"/>
        </w:rPr>
        <w:t>term positive benefit for customers.</w:t>
      </w:r>
      <w:r w:rsidR="00665661">
        <w:rPr>
          <w:rFonts w:ascii="Arial" w:hAnsi="Arial" w:cs="Arial"/>
          <w:color w:val="000000" w:themeColor="text1"/>
        </w:rPr>
        <w:t xml:space="preserve">  </w:t>
      </w:r>
      <w:r w:rsidR="005166A7" w:rsidRPr="005166A7">
        <w:rPr>
          <w:rFonts w:ascii="Arial" w:hAnsi="Arial" w:cs="Arial"/>
          <w:color w:val="000000" w:themeColor="text1"/>
        </w:rPr>
        <w:t xml:space="preserve">On an aggregate basis, </w:t>
      </w:r>
      <w:r w:rsidR="007957C5">
        <w:rPr>
          <w:rFonts w:ascii="Arial" w:hAnsi="Arial" w:cs="Arial"/>
          <w:color w:val="000000" w:themeColor="text1"/>
        </w:rPr>
        <w:t>the Company’s</w:t>
      </w:r>
      <w:r w:rsidR="005166A7" w:rsidRPr="005166A7">
        <w:rPr>
          <w:rFonts w:ascii="Arial" w:hAnsi="Arial" w:cs="Arial"/>
          <w:color w:val="000000" w:themeColor="text1"/>
        </w:rPr>
        <w:t xml:space="preserve"> requested test year O&amp;M expenses are only $2,505,000 above the Commission’s O&amp;M Benchmark. Gulf’s witnesses justify the overages in specific </w:t>
      </w:r>
      <w:r w:rsidR="005166A7" w:rsidRPr="005166A7">
        <w:rPr>
          <w:rFonts w:ascii="Arial" w:hAnsi="Arial" w:cs="Arial"/>
          <w:color w:val="000000" w:themeColor="text1"/>
        </w:rPr>
        <w:lastRenderedPageBreak/>
        <w:t xml:space="preserve">functional areas, but the </w:t>
      </w:r>
      <w:r w:rsidR="00763236" w:rsidRPr="005166A7">
        <w:rPr>
          <w:rFonts w:ascii="Arial" w:hAnsi="Arial" w:cs="Arial"/>
          <w:color w:val="000000" w:themeColor="text1"/>
        </w:rPr>
        <w:t>overall benchmark</w:t>
      </w:r>
      <w:r w:rsidR="005166A7" w:rsidRPr="005166A7">
        <w:rPr>
          <w:rFonts w:ascii="Arial" w:hAnsi="Arial" w:cs="Arial"/>
          <w:color w:val="000000" w:themeColor="text1"/>
        </w:rPr>
        <w:t xml:space="preserve"> variance could be explained either by </w:t>
      </w:r>
      <w:r w:rsidR="007957C5">
        <w:rPr>
          <w:rFonts w:ascii="Arial" w:hAnsi="Arial" w:cs="Arial"/>
          <w:color w:val="000000" w:themeColor="text1"/>
        </w:rPr>
        <w:t>a</w:t>
      </w:r>
      <w:r w:rsidR="005166A7" w:rsidRPr="005166A7">
        <w:rPr>
          <w:rFonts w:ascii="Arial" w:hAnsi="Arial" w:cs="Arial"/>
          <w:color w:val="000000" w:themeColor="text1"/>
        </w:rPr>
        <w:t xml:space="preserve"> requested increase of </w:t>
      </w:r>
      <w:r w:rsidR="00B251A0">
        <w:rPr>
          <w:rFonts w:ascii="Arial" w:hAnsi="Arial" w:cs="Arial"/>
          <w:color w:val="000000" w:themeColor="text1"/>
        </w:rPr>
        <w:t xml:space="preserve">$5,500,000 </w:t>
      </w:r>
      <w:r w:rsidR="005166A7" w:rsidRPr="005166A7">
        <w:rPr>
          <w:rFonts w:ascii="Arial" w:hAnsi="Arial" w:cs="Arial"/>
          <w:color w:val="000000" w:themeColor="text1"/>
        </w:rPr>
        <w:t>in the annual storm accrual or by the $5,871,000 overage in pension expense.  The pension expense variance primarily results from factors in the financial markets beyond Gulf’s control.</w:t>
      </w:r>
    </w:p>
    <w:p w:rsidR="0029217D" w:rsidRPr="00A53D23" w:rsidRDefault="00BF637A" w:rsidP="00665661">
      <w:pPr>
        <w:spacing w:line="480" w:lineRule="auto"/>
        <w:outlineLvl w:val="0"/>
        <w:rPr>
          <w:rFonts w:ascii="Arial" w:hAnsi="Arial" w:cs="Arial"/>
          <w:color w:val="000000" w:themeColor="text1"/>
        </w:rPr>
      </w:pPr>
      <w:r w:rsidRPr="00BF637A">
        <w:rPr>
          <w:rFonts w:ascii="Arial" w:hAnsi="Arial" w:cs="Arial"/>
          <w:color w:val="000000" w:themeColor="text1"/>
        </w:rPr>
        <w:tab/>
      </w:r>
      <w:r w:rsidRPr="00665661">
        <w:rPr>
          <w:rFonts w:ascii="Arial" w:hAnsi="Arial" w:cs="Arial"/>
          <w:color w:val="000000" w:themeColor="text1"/>
        </w:rPr>
        <w:t>8.</w:t>
      </w:r>
      <w:r w:rsidRPr="00665661">
        <w:rPr>
          <w:rFonts w:ascii="Arial" w:hAnsi="Arial" w:cs="Arial"/>
          <w:color w:val="000000" w:themeColor="text1"/>
        </w:rPr>
        <w:tab/>
        <w:t xml:space="preserve">Despite these successful efforts on the part of Gulf’s management and employees to control and reduce expenses, </w:t>
      </w:r>
      <w:r w:rsidR="00665661" w:rsidRPr="00665661">
        <w:rPr>
          <w:rFonts w:ascii="Arial" w:hAnsi="Arial" w:cs="Arial"/>
          <w:color w:val="000000" w:themeColor="text1"/>
        </w:rPr>
        <w:t xml:space="preserve">the cost of </w:t>
      </w:r>
      <w:r w:rsidRPr="00665661">
        <w:rPr>
          <w:rFonts w:ascii="Arial" w:hAnsi="Arial" w:cs="Arial"/>
          <w:color w:val="000000" w:themeColor="text1"/>
        </w:rPr>
        <w:t xml:space="preserve">continuing to provide reliable service to Gulf’s customers </w:t>
      </w:r>
      <w:r w:rsidR="00665661" w:rsidRPr="00665661">
        <w:rPr>
          <w:rFonts w:ascii="Arial" w:hAnsi="Arial" w:cs="Arial"/>
          <w:color w:val="000000" w:themeColor="text1"/>
        </w:rPr>
        <w:t xml:space="preserve">has increased which </w:t>
      </w:r>
      <w:r w:rsidRPr="00665661">
        <w:rPr>
          <w:rFonts w:ascii="Arial" w:hAnsi="Arial" w:cs="Arial"/>
          <w:color w:val="000000" w:themeColor="text1"/>
        </w:rPr>
        <w:t>make</w:t>
      </w:r>
      <w:r w:rsidR="00665661" w:rsidRPr="00665661">
        <w:rPr>
          <w:rFonts w:ascii="Arial" w:hAnsi="Arial" w:cs="Arial"/>
          <w:color w:val="000000" w:themeColor="text1"/>
        </w:rPr>
        <w:t>s</w:t>
      </w:r>
      <w:r w:rsidRPr="00665661">
        <w:rPr>
          <w:rFonts w:ascii="Arial" w:hAnsi="Arial" w:cs="Arial"/>
          <w:color w:val="000000" w:themeColor="text1"/>
        </w:rPr>
        <w:t xml:space="preserve"> the filing of this request for rate relief necessary.  </w:t>
      </w:r>
      <w:r w:rsidR="005166A7">
        <w:rPr>
          <w:rFonts w:ascii="Arial" w:hAnsi="Arial" w:cs="Arial"/>
          <w:color w:val="000000" w:themeColor="text1"/>
        </w:rPr>
        <w:t>A</w:t>
      </w:r>
      <w:r w:rsidR="00665661" w:rsidRPr="00665661">
        <w:rPr>
          <w:rFonts w:ascii="Arial" w:hAnsi="Arial" w:cs="Arial"/>
          <w:color w:val="000000" w:themeColor="text1"/>
        </w:rPr>
        <w:t xml:space="preserve">s </w:t>
      </w:r>
      <w:r w:rsidR="00522C92">
        <w:rPr>
          <w:rFonts w:ascii="Arial" w:hAnsi="Arial" w:cs="Arial"/>
          <w:color w:val="000000" w:themeColor="text1"/>
        </w:rPr>
        <w:t xml:space="preserve">projected </w:t>
      </w:r>
      <w:r w:rsidR="00665661" w:rsidRPr="00665661">
        <w:rPr>
          <w:rFonts w:ascii="Arial" w:hAnsi="Arial" w:cs="Arial"/>
          <w:color w:val="000000" w:themeColor="text1"/>
        </w:rPr>
        <w:t xml:space="preserve">during </w:t>
      </w:r>
      <w:r w:rsidR="007957C5">
        <w:rPr>
          <w:rFonts w:ascii="Arial" w:hAnsi="Arial" w:cs="Arial"/>
          <w:color w:val="000000" w:themeColor="text1"/>
        </w:rPr>
        <w:t>the Company’s</w:t>
      </w:r>
      <w:r w:rsidR="00665661" w:rsidRPr="00665661">
        <w:rPr>
          <w:rFonts w:ascii="Arial" w:hAnsi="Arial" w:cs="Arial"/>
          <w:color w:val="000000" w:themeColor="text1"/>
        </w:rPr>
        <w:t xml:space="preserve"> last case, Gulf has continued to invest heavily, particularly in transmission assets.  After an eight</w:t>
      </w:r>
      <w:r w:rsidR="00B707A8">
        <w:rPr>
          <w:rFonts w:ascii="Arial" w:hAnsi="Arial" w:cs="Arial"/>
          <w:color w:val="000000" w:themeColor="text1"/>
        </w:rPr>
        <w:t>-</w:t>
      </w:r>
      <w:r w:rsidR="00665661" w:rsidRPr="00665661">
        <w:rPr>
          <w:rFonts w:ascii="Arial" w:hAnsi="Arial" w:cs="Arial"/>
          <w:color w:val="000000" w:themeColor="text1"/>
        </w:rPr>
        <w:t xml:space="preserve">year period (2002-2009) of averaging approximately $96 million a year of capital expenditures (excluding non-jurisdictional and clause related investment), Gulf has invested an average of </w:t>
      </w:r>
      <w:r w:rsidR="00B251A0">
        <w:rPr>
          <w:rFonts w:ascii="Arial" w:hAnsi="Arial" w:cs="Arial"/>
          <w:color w:val="000000" w:themeColor="text1"/>
        </w:rPr>
        <w:t xml:space="preserve">$195 </w:t>
      </w:r>
      <w:r w:rsidR="00665661" w:rsidRPr="00665661">
        <w:rPr>
          <w:rFonts w:ascii="Arial" w:hAnsi="Arial" w:cs="Arial"/>
          <w:color w:val="000000" w:themeColor="text1"/>
        </w:rPr>
        <w:t>million a year over the three-year period of 2010-2012.  The associated increase in rate base has outpaced relatively flat sales and customer growth.</w:t>
      </w:r>
      <w:r w:rsidR="005166A7">
        <w:rPr>
          <w:rFonts w:ascii="Arial" w:hAnsi="Arial" w:cs="Arial"/>
          <w:color w:val="000000" w:themeColor="text1"/>
        </w:rPr>
        <w:t xml:space="preserve">  </w:t>
      </w:r>
      <w:r w:rsidR="00665661" w:rsidRPr="00665661">
        <w:rPr>
          <w:rFonts w:ascii="Arial" w:hAnsi="Arial" w:cs="Arial"/>
          <w:color w:val="000000" w:themeColor="text1"/>
        </w:rPr>
        <w:t>As a result</w:t>
      </w:r>
      <w:r w:rsidR="005C7E74">
        <w:rPr>
          <w:rFonts w:ascii="Arial" w:hAnsi="Arial" w:cs="Arial"/>
          <w:color w:val="000000" w:themeColor="text1"/>
        </w:rPr>
        <w:t xml:space="preserve"> of the relatively flat sales and customer growth</w:t>
      </w:r>
      <w:r w:rsidR="00665661" w:rsidRPr="00665661">
        <w:rPr>
          <w:rFonts w:ascii="Arial" w:hAnsi="Arial" w:cs="Arial"/>
          <w:color w:val="000000" w:themeColor="text1"/>
        </w:rPr>
        <w:t xml:space="preserve">, </w:t>
      </w:r>
      <w:r w:rsidR="005C7E74">
        <w:rPr>
          <w:rFonts w:ascii="Arial" w:hAnsi="Arial" w:cs="Arial"/>
          <w:color w:val="000000" w:themeColor="text1"/>
        </w:rPr>
        <w:t xml:space="preserve">Gulf’s </w:t>
      </w:r>
      <w:r w:rsidR="00665661" w:rsidRPr="00665661">
        <w:rPr>
          <w:rFonts w:ascii="Arial" w:hAnsi="Arial" w:cs="Arial"/>
          <w:color w:val="000000" w:themeColor="text1"/>
        </w:rPr>
        <w:t>base revenues in 2012 were over $30 million less than expected.  That revenue shortfall represents more than 50 percent of the annual rate relief authorized in 2012.  Gulf is requesting rate relief in order to continue to fulfill the public service requirements set forth in the statutes</w:t>
      </w:r>
      <w:r w:rsidR="00665661">
        <w:rPr>
          <w:rFonts w:ascii="Arial" w:hAnsi="Arial" w:cs="Arial"/>
          <w:color w:val="000000" w:themeColor="text1"/>
        </w:rPr>
        <w:t xml:space="preserve">.  </w:t>
      </w:r>
    </w:p>
    <w:p w:rsidR="00B12127" w:rsidRDefault="00BF637A">
      <w:pPr>
        <w:spacing w:line="480" w:lineRule="auto"/>
        <w:outlineLvl w:val="0"/>
        <w:rPr>
          <w:rFonts w:ascii="Arial" w:hAnsi="Arial" w:cs="Arial"/>
          <w:color w:val="000000" w:themeColor="text1"/>
        </w:rPr>
      </w:pPr>
      <w:r w:rsidRPr="00BF637A">
        <w:rPr>
          <w:rFonts w:ascii="Arial" w:hAnsi="Arial" w:cs="Arial"/>
          <w:color w:val="000000" w:themeColor="text1"/>
        </w:rPr>
        <w:tab/>
        <w:t>9.</w:t>
      </w:r>
      <w:r w:rsidRPr="00BF637A">
        <w:rPr>
          <w:rFonts w:ascii="Arial" w:hAnsi="Arial" w:cs="Arial"/>
          <w:color w:val="000000" w:themeColor="text1"/>
        </w:rPr>
        <w:tab/>
        <w:t>The details of the rate base, O&amp;M expenses, and other factors driving the need for rate relief are more fully reflected in the testimony and exhibits of Gulf’s witnesses filed contemporaneously with this petition and</w:t>
      </w:r>
      <w:r w:rsidR="000B15DF">
        <w:rPr>
          <w:rFonts w:ascii="Arial" w:hAnsi="Arial" w:cs="Arial"/>
          <w:color w:val="000000" w:themeColor="text1"/>
        </w:rPr>
        <w:t xml:space="preserve"> which are</w:t>
      </w:r>
      <w:r w:rsidRPr="00BF637A">
        <w:rPr>
          <w:rFonts w:ascii="Arial" w:hAnsi="Arial" w:cs="Arial"/>
          <w:color w:val="000000" w:themeColor="text1"/>
        </w:rPr>
        <w:t xml:space="preserve"> incorporated herein </w:t>
      </w:r>
      <w:r w:rsidRPr="00BF637A">
        <w:rPr>
          <w:rFonts w:ascii="Arial" w:hAnsi="Arial" w:cs="Arial"/>
          <w:color w:val="000000" w:themeColor="text1"/>
        </w:rPr>
        <w:lastRenderedPageBreak/>
        <w:t xml:space="preserve">by </w:t>
      </w:r>
      <w:r w:rsidR="00935296">
        <w:rPr>
          <w:rFonts w:ascii="Arial" w:hAnsi="Arial" w:cs="Arial"/>
          <w:color w:val="000000" w:themeColor="text1"/>
        </w:rPr>
        <w:t xml:space="preserve">this </w:t>
      </w:r>
      <w:r w:rsidRPr="00BF637A">
        <w:rPr>
          <w:rFonts w:ascii="Arial" w:hAnsi="Arial" w:cs="Arial"/>
          <w:color w:val="000000" w:themeColor="text1"/>
        </w:rPr>
        <w:t>reference.  As explicitly shown therein, 20</w:t>
      </w:r>
      <w:r w:rsidR="00A92E79">
        <w:rPr>
          <w:rFonts w:ascii="Arial" w:hAnsi="Arial" w:cs="Arial"/>
          <w:color w:val="000000" w:themeColor="text1"/>
        </w:rPr>
        <w:t>12</w:t>
      </w:r>
      <w:r w:rsidRPr="00BF637A">
        <w:rPr>
          <w:rFonts w:ascii="Arial" w:hAnsi="Arial" w:cs="Arial"/>
          <w:color w:val="000000" w:themeColor="text1"/>
        </w:rPr>
        <w:t xml:space="preserve"> base rates and charges simply can</w:t>
      </w:r>
      <w:r w:rsidR="00A92E79">
        <w:rPr>
          <w:rFonts w:ascii="Arial" w:hAnsi="Arial" w:cs="Arial"/>
          <w:color w:val="000000" w:themeColor="text1"/>
        </w:rPr>
        <w:t>not cover the corresponding 2014</w:t>
      </w:r>
      <w:r w:rsidRPr="00BF637A">
        <w:rPr>
          <w:rFonts w:ascii="Arial" w:hAnsi="Arial" w:cs="Arial"/>
          <w:color w:val="000000" w:themeColor="text1"/>
        </w:rPr>
        <w:t xml:space="preserve"> costs of providing electric service.</w:t>
      </w:r>
    </w:p>
    <w:p w:rsidR="007C5E67" w:rsidRDefault="007C5E67" w:rsidP="007C5E67">
      <w:pPr>
        <w:spacing w:line="480" w:lineRule="auto"/>
        <w:outlineLvl w:val="0"/>
        <w:rPr>
          <w:rFonts w:ascii="Arial" w:hAnsi="Arial" w:cs="Arial"/>
          <w:color w:val="000000" w:themeColor="text1"/>
        </w:rPr>
      </w:pPr>
      <w:r>
        <w:rPr>
          <w:rFonts w:ascii="Arial" w:hAnsi="Arial" w:cs="Arial"/>
          <w:color w:val="000000" w:themeColor="text1"/>
        </w:rPr>
        <w:tab/>
        <w:t>10.</w:t>
      </w:r>
      <w:r>
        <w:rPr>
          <w:rFonts w:ascii="Arial" w:hAnsi="Arial" w:cs="Arial"/>
          <w:color w:val="000000" w:themeColor="text1"/>
        </w:rPr>
        <w:tab/>
      </w:r>
      <w:r w:rsidRPr="007C5E67">
        <w:rPr>
          <w:rFonts w:ascii="Arial" w:hAnsi="Arial" w:cs="Arial"/>
          <w:color w:val="000000" w:themeColor="text1"/>
        </w:rPr>
        <w:t>Gulf’s depreciation expense reflects the depreciation rates approved by the Commission in Order No. PSC-10-0458-PAA-EI issued on July 19, 2010 in Docket No. 090319-EI, the depreciation rate for the Perdido Landfill Facility approved by the Commission in Order No. PSC-10-0674-PAA-EI issued on November 9, 2010 in Docket No. 100368-EI, and the depreciation rate for the Advanced Metering Infrastructure meters approved by the Commission in Order No. PSC-12-0179-FOF-EI issued on April 3, 2012 in Docket No. 110138-EI.  In accordance with Commission Rule 25-6.0436, which requires Gulf to file a new depreciation study every four years, Gulf filed its 2013 Depreciation Study with the Commission on May 24, 2013</w:t>
      </w:r>
      <w:r w:rsidR="00937373">
        <w:rPr>
          <w:rFonts w:ascii="Arial" w:hAnsi="Arial" w:cs="Arial"/>
          <w:color w:val="000000" w:themeColor="text1"/>
        </w:rPr>
        <w:t xml:space="preserve">. </w:t>
      </w:r>
      <w:r w:rsidRPr="007C5E67">
        <w:rPr>
          <w:rFonts w:ascii="Arial" w:hAnsi="Arial" w:cs="Arial"/>
          <w:color w:val="000000" w:themeColor="text1"/>
        </w:rPr>
        <w:t xml:space="preserve">The Company asks that the final outcome of the </w:t>
      </w:r>
      <w:r w:rsidR="000B15DF">
        <w:rPr>
          <w:rFonts w:ascii="Arial" w:hAnsi="Arial" w:cs="Arial"/>
          <w:color w:val="000000" w:themeColor="text1"/>
        </w:rPr>
        <w:t>Commission</w:t>
      </w:r>
      <w:r w:rsidR="00937373">
        <w:rPr>
          <w:rFonts w:ascii="Arial" w:hAnsi="Arial" w:cs="Arial"/>
          <w:color w:val="000000" w:themeColor="text1"/>
        </w:rPr>
        <w:t>’s review and approval of the D</w:t>
      </w:r>
      <w:r w:rsidRPr="007C5E67">
        <w:rPr>
          <w:rFonts w:ascii="Arial" w:hAnsi="Arial" w:cs="Arial"/>
          <w:color w:val="000000" w:themeColor="text1"/>
        </w:rPr>
        <w:t xml:space="preserve">epreciation </w:t>
      </w:r>
      <w:r w:rsidR="000B15DF">
        <w:rPr>
          <w:rFonts w:ascii="Arial" w:hAnsi="Arial" w:cs="Arial"/>
          <w:color w:val="000000" w:themeColor="text1"/>
        </w:rPr>
        <w:t>S</w:t>
      </w:r>
      <w:r w:rsidRPr="007C5E67">
        <w:rPr>
          <w:rFonts w:ascii="Arial" w:hAnsi="Arial" w:cs="Arial"/>
          <w:color w:val="000000" w:themeColor="text1"/>
        </w:rPr>
        <w:t>tudy be reflected in the expenses used as the basis for setting rates in this docket.</w:t>
      </w:r>
      <w:r w:rsidRPr="007C5E67">
        <w:t xml:space="preserve"> </w:t>
      </w:r>
      <w:r w:rsidR="00937373" w:rsidRPr="00937373">
        <w:rPr>
          <w:rFonts w:ascii="Arial" w:hAnsi="Arial" w:cs="Arial"/>
        </w:rPr>
        <w:t>Likewise,</w:t>
      </w:r>
      <w:r w:rsidR="00937373">
        <w:t xml:space="preserve"> </w:t>
      </w:r>
      <w:r w:rsidRPr="007C5E67">
        <w:rPr>
          <w:rFonts w:ascii="Arial" w:hAnsi="Arial" w:cs="Arial"/>
        </w:rPr>
        <w:t>Gulf’s dismantlement expense reflects the dismantlement amounts approved by the Commission in Order No. PSC-10-0458-PAA-EI issued on July 19,</w:t>
      </w:r>
      <w:r w:rsidR="00937373">
        <w:rPr>
          <w:rFonts w:ascii="Arial" w:hAnsi="Arial" w:cs="Arial"/>
        </w:rPr>
        <w:t xml:space="preserve"> 2010 in Docket No. 090319-EI.</w:t>
      </w:r>
      <w:r w:rsidR="00937373" w:rsidRPr="00937373">
        <w:rPr>
          <w:rFonts w:ascii="Arial" w:hAnsi="Arial" w:cs="Arial"/>
        </w:rPr>
        <w:t xml:space="preserve">  In accordance with Commission Rule 25-6.04364, which requires Gulf to file a new </w:t>
      </w:r>
      <w:r w:rsidR="008A0A65">
        <w:rPr>
          <w:rFonts w:ascii="Arial" w:hAnsi="Arial" w:cs="Arial"/>
        </w:rPr>
        <w:t>d</w:t>
      </w:r>
      <w:r w:rsidR="00937373" w:rsidRPr="00937373">
        <w:rPr>
          <w:rFonts w:ascii="Arial" w:hAnsi="Arial" w:cs="Arial"/>
        </w:rPr>
        <w:t xml:space="preserve">ismantlement </w:t>
      </w:r>
      <w:r w:rsidR="008A0A65">
        <w:rPr>
          <w:rFonts w:ascii="Arial" w:hAnsi="Arial" w:cs="Arial"/>
        </w:rPr>
        <w:t>s</w:t>
      </w:r>
      <w:r w:rsidR="00937373" w:rsidRPr="00937373">
        <w:rPr>
          <w:rFonts w:ascii="Arial" w:hAnsi="Arial" w:cs="Arial"/>
        </w:rPr>
        <w:t xml:space="preserve">tudy every four years, Gulf filed its 2013 Dismantlement Study with the Commission on May 24, 2013.  </w:t>
      </w:r>
      <w:r w:rsidRPr="007C5E67">
        <w:rPr>
          <w:rFonts w:ascii="Arial" w:hAnsi="Arial" w:cs="Arial"/>
          <w:color w:val="000000" w:themeColor="text1"/>
        </w:rPr>
        <w:t xml:space="preserve">The Company asks that the final outcome of the </w:t>
      </w:r>
      <w:r w:rsidR="000B15DF">
        <w:rPr>
          <w:rFonts w:ascii="Arial" w:hAnsi="Arial" w:cs="Arial"/>
          <w:color w:val="000000" w:themeColor="text1"/>
        </w:rPr>
        <w:t>Commission</w:t>
      </w:r>
      <w:r w:rsidR="000B15DF" w:rsidRPr="007C5E67">
        <w:rPr>
          <w:rFonts w:ascii="Arial" w:hAnsi="Arial" w:cs="Arial"/>
          <w:color w:val="000000" w:themeColor="text1"/>
        </w:rPr>
        <w:t xml:space="preserve">’s </w:t>
      </w:r>
      <w:r w:rsidRPr="007C5E67">
        <w:rPr>
          <w:rFonts w:ascii="Arial" w:hAnsi="Arial" w:cs="Arial"/>
          <w:color w:val="000000" w:themeColor="text1"/>
        </w:rPr>
        <w:t xml:space="preserve">review and approval of the Dismantlement Study be reflected in the expenses used as the basis for setting rates in this docket. </w:t>
      </w:r>
      <w:r w:rsidR="00937373">
        <w:rPr>
          <w:rFonts w:ascii="Arial" w:hAnsi="Arial" w:cs="Arial"/>
          <w:color w:val="000000" w:themeColor="text1"/>
        </w:rPr>
        <w:t xml:space="preserve">The </w:t>
      </w:r>
      <w:r w:rsidR="00937373">
        <w:rPr>
          <w:rFonts w:ascii="Arial" w:hAnsi="Arial" w:cs="Arial"/>
          <w:color w:val="000000" w:themeColor="text1"/>
        </w:rPr>
        <w:lastRenderedPageBreak/>
        <w:t xml:space="preserve">Commission has assigned Docket No. 130151-EI to its review of Gulf’s Depreciation </w:t>
      </w:r>
      <w:r w:rsidR="00A912E0">
        <w:rPr>
          <w:rFonts w:ascii="Arial" w:hAnsi="Arial" w:cs="Arial"/>
          <w:color w:val="000000" w:themeColor="text1"/>
        </w:rPr>
        <w:t>S</w:t>
      </w:r>
      <w:r w:rsidR="00937373">
        <w:rPr>
          <w:rFonts w:ascii="Arial" w:hAnsi="Arial" w:cs="Arial"/>
          <w:color w:val="000000" w:themeColor="text1"/>
        </w:rPr>
        <w:t>tudy and Dismantlement Study.</w:t>
      </w:r>
    </w:p>
    <w:p w:rsidR="00F83816" w:rsidRPr="007C5E67" w:rsidRDefault="00F83816" w:rsidP="00E5416F">
      <w:pPr>
        <w:spacing w:line="480" w:lineRule="auto"/>
        <w:ind w:firstLine="720"/>
        <w:outlineLvl w:val="0"/>
        <w:rPr>
          <w:rFonts w:ascii="Arial" w:hAnsi="Arial" w:cs="Arial"/>
          <w:color w:val="000000" w:themeColor="text1"/>
        </w:rPr>
      </w:pPr>
      <w:r>
        <w:rPr>
          <w:rFonts w:ascii="Arial" w:hAnsi="Arial" w:cs="Arial"/>
          <w:color w:val="000000" w:themeColor="text1"/>
        </w:rPr>
        <w:t>11.</w:t>
      </w:r>
      <w:r>
        <w:rPr>
          <w:rFonts w:ascii="Arial" w:hAnsi="Arial" w:cs="Arial"/>
          <w:color w:val="000000" w:themeColor="text1"/>
        </w:rPr>
        <w:tab/>
      </w:r>
      <w:r w:rsidR="00E5416F" w:rsidRPr="00E5416F">
        <w:rPr>
          <w:rFonts w:ascii="Arial" w:hAnsi="Arial" w:cs="Arial"/>
          <w:color w:val="000000" w:themeColor="text1"/>
        </w:rPr>
        <w:t xml:space="preserve">On April 1, 2013, Gulf filed its Environmental Compliance Program Update and Third Supplemental Petition of Gulf Power Company Regarding Its Environmental Compliance Program (the Update and Petition) in Docket No. 130092-EI, along with the testimony of two Gulf witnesses.   Among other things, the Update and Petition describe Gulf’s compliance plan and </w:t>
      </w:r>
      <w:r w:rsidR="005C7E74" w:rsidRPr="00E5416F">
        <w:rPr>
          <w:rFonts w:ascii="Arial" w:hAnsi="Arial" w:cs="Arial"/>
          <w:color w:val="000000" w:themeColor="text1"/>
        </w:rPr>
        <w:t>request</w:t>
      </w:r>
      <w:r w:rsidR="00E5416F" w:rsidRPr="00E5416F">
        <w:rPr>
          <w:rFonts w:ascii="Arial" w:hAnsi="Arial" w:cs="Arial"/>
          <w:color w:val="000000" w:themeColor="text1"/>
        </w:rPr>
        <w:t xml:space="preserve"> approval of Gulf’s strategies necessary to meet the requirements of the </w:t>
      </w:r>
      <w:r w:rsidR="005C7E74" w:rsidRPr="005C7E74">
        <w:rPr>
          <w:rFonts w:ascii="Arial" w:hAnsi="Arial" w:cs="Arial"/>
          <w:color w:val="000000" w:themeColor="text1"/>
        </w:rPr>
        <w:t xml:space="preserve">Mercury and Air Toxics Standards (MATS) </w:t>
      </w:r>
      <w:r w:rsidR="00E5416F" w:rsidRPr="00E5416F">
        <w:rPr>
          <w:rFonts w:ascii="Arial" w:hAnsi="Arial" w:cs="Arial"/>
          <w:color w:val="000000" w:themeColor="text1"/>
        </w:rPr>
        <w:t xml:space="preserve">rule.  </w:t>
      </w:r>
      <w:r w:rsidR="00E5416F">
        <w:rPr>
          <w:rFonts w:ascii="Arial" w:hAnsi="Arial" w:cs="Arial"/>
          <w:color w:val="000000" w:themeColor="text1"/>
        </w:rPr>
        <w:t>T</w:t>
      </w:r>
      <w:r w:rsidR="00E5416F" w:rsidRPr="00E5416F">
        <w:rPr>
          <w:rFonts w:ascii="Arial" w:hAnsi="Arial" w:cs="Arial"/>
          <w:color w:val="000000" w:themeColor="text1"/>
        </w:rPr>
        <w:t xml:space="preserve">he addition of certain transmission upgrades </w:t>
      </w:r>
      <w:r w:rsidR="000B15DF">
        <w:rPr>
          <w:rFonts w:ascii="Arial" w:hAnsi="Arial" w:cs="Arial"/>
          <w:color w:val="000000" w:themeColor="text1"/>
        </w:rPr>
        <w:t>is</w:t>
      </w:r>
      <w:r w:rsidR="00E5416F">
        <w:rPr>
          <w:rFonts w:ascii="Arial" w:hAnsi="Arial" w:cs="Arial"/>
          <w:color w:val="000000" w:themeColor="text1"/>
        </w:rPr>
        <w:t xml:space="preserve"> </w:t>
      </w:r>
      <w:r w:rsidR="00E5416F" w:rsidRPr="00E5416F">
        <w:rPr>
          <w:rFonts w:ascii="Arial" w:hAnsi="Arial" w:cs="Arial"/>
          <w:color w:val="000000" w:themeColor="text1"/>
        </w:rPr>
        <w:t xml:space="preserve">the best, most cost-effective option for compliance with the MATS rule.  </w:t>
      </w:r>
      <w:r w:rsidR="00E5416F">
        <w:rPr>
          <w:rFonts w:ascii="Arial" w:hAnsi="Arial" w:cs="Arial"/>
          <w:color w:val="000000" w:themeColor="text1"/>
        </w:rPr>
        <w:t>T</w:t>
      </w:r>
      <w:r w:rsidR="00E5416F" w:rsidRPr="00E5416F">
        <w:rPr>
          <w:rFonts w:ascii="Arial" w:hAnsi="Arial" w:cs="Arial"/>
          <w:color w:val="000000" w:themeColor="text1"/>
        </w:rPr>
        <w:t xml:space="preserve">he costs </w:t>
      </w:r>
      <w:r w:rsidR="00E5416F">
        <w:rPr>
          <w:rFonts w:ascii="Arial" w:hAnsi="Arial" w:cs="Arial"/>
          <w:color w:val="000000" w:themeColor="text1"/>
        </w:rPr>
        <w:t xml:space="preserve">associated with these transmission upgrades </w:t>
      </w:r>
      <w:r w:rsidR="00E5416F" w:rsidRPr="00E5416F">
        <w:rPr>
          <w:rFonts w:ascii="Arial" w:hAnsi="Arial" w:cs="Arial"/>
          <w:color w:val="000000" w:themeColor="text1"/>
        </w:rPr>
        <w:t>meet the criteria for ECRC cost recovery as established by the Commission in Order No. PSC-94-0044-FOF-EI in Docket No. 930613-EI</w:t>
      </w:r>
      <w:r w:rsidR="00E5416F">
        <w:rPr>
          <w:rFonts w:ascii="Arial" w:hAnsi="Arial" w:cs="Arial"/>
          <w:color w:val="000000" w:themeColor="text1"/>
        </w:rPr>
        <w:t xml:space="preserve"> and </w:t>
      </w:r>
      <w:r w:rsidR="00E5416F" w:rsidRPr="00E5416F">
        <w:rPr>
          <w:rFonts w:ascii="Arial" w:hAnsi="Arial" w:cs="Arial"/>
          <w:color w:val="000000" w:themeColor="text1"/>
        </w:rPr>
        <w:t xml:space="preserve">should be recovered through the ECRC.  </w:t>
      </w:r>
      <w:r w:rsidR="00E5416F">
        <w:rPr>
          <w:rFonts w:ascii="Arial" w:hAnsi="Arial" w:cs="Arial"/>
          <w:color w:val="000000" w:themeColor="text1"/>
        </w:rPr>
        <w:t>However, i</w:t>
      </w:r>
      <w:r w:rsidRPr="00F83816">
        <w:rPr>
          <w:rFonts w:ascii="Arial" w:hAnsi="Arial" w:cs="Arial"/>
          <w:color w:val="000000" w:themeColor="text1"/>
        </w:rPr>
        <w:t>f the Commission finds that the</w:t>
      </w:r>
      <w:r w:rsidR="00E5416F">
        <w:rPr>
          <w:rFonts w:ascii="Arial" w:hAnsi="Arial" w:cs="Arial"/>
          <w:color w:val="000000" w:themeColor="text1"/>
        </w:rPr>
        <w:t>se</w:t>
      </w:r>
      <w:r w:rsidRPr="00F83816">
        <w:rPr>
          <w:rFonts w:ascii="Arial" w:hAnsi="Arial" w:cs="Arial"/>
          <w:color w:val="000000" w:themeColor="text1"/>
        </w:rPr>
        <w:t xml:space="preserve"> </w:t>
      </w:r>
      <w:r w:rsidR="00E5416F">
        <w:rPr>
          <w:rFonts w:ascii="Arial" w:hAnsi="Arial" w:cs="Arial"/>
          <w:color w:val="000000" w:themeColor="text1"/>
        </w:rPr>
        <w:t>transmission</w:t>
      </w:r>
      <w:r w:rsidRPr="00F83816">
        <w:rPr>
          <w:rFonts w:ascii="Arial" w:hAnsi="Arial" w:cs="Arial"/>
          <w:color w:val="000000" w:themeColor="text1"/>
        </w:rPr>
        <w:t xml:space="preserve"> costs should be included in base rates, Gulf is requesting a step increase of </w:t>
      </w:r>
      <w:r w:rsidR="00044EB6">
        <w:rPr>
          <w:rFonts w:ascii="Arial" w:hAnsi="Arial" w:cs="Arial"/>
          <w:color w:val="000000" w:themeColor="text1"/>
        </w:rPr>
        <w:t>$16,392</w:t>
      </w:r>
      <w:r w:rsidR="00B707A8">
        <w:rPr>
          <w:rFonts w:ascii="Arial" w:hAnsi="Arial" w:cs="Arial"/>
          <w:color w:val="000000" w:themeColor="text1"/>
        </w:rPr>
        <w:t>,</w:t>
      </w:r>
      <w:r w:rsidR="00044EB6">
        <w:rPr>
          <w:rFonts w:ascii="Arial" w:hAnsi="Arial" w:cs="Arial"/>
          <w:color w:val="000000" w:themeColor="text1"/>
        </w:rPr>
        <w:t xml:space="preserve">000 </w:t>
      </w:r>
      <w:r w:rsidRPr="00F83816">
        <w:rPr>
          <w:rFonts w:ascii="Arial" w:hAnsi="Arial" w:cs="Arial"/>
          <w:color w:val="000000" w:themeColor="text1"/>
        </w:rPr>
        <w:t xml:space="preserve">effective July 1, 2015.  This represents the annual revenue requirements for the twelve months ending June 30, 2016, which is the first twelve months that the completed </w:t>
      </w:r>
      <w:r w:rsidR="005C7E74">
        <w:rPr>
          <w:rFonts w:ascii="Arial" w:hAnsi="Arial" w:cs="Arial"/>
          <w:color w:val="000000" w:themeColor="text1"/>
        </w:rPr>
        <w:t>transmission</w:t>
      </w:r>
      <w:r w:rsidR="005C7E74" w:rsidRPr="00F83816">
        <w:rPr>
          <w:rFonts w:ascii="Arial" w:hAnsi="Arial" w:cs="Arial"/>
          <w:color w:val="000000" w:themeColor="text1"/>
        </w:rPr>
        <w:t xml:space="preserve"> </w:t>
      </w:r>
      <w:r w:rsidRPr="00F83816">
        <w:rPr>
          <w:rFonts w:ascii="Arial" w:hAnsi="Arial" w:cs="Arial"/>
          <w:color w:val="000000" w:themeColor="text1"/>
        </w:rPr>
        <w:t xml:space="preserve">projects would be reflected in base rates.  </w:t>
      </w:r>
    </w:p>
    <w:p w:rsidR="00B12127" w:rsidRPr="00A53D23" w:rsidRDefault="007C5E67">
      <w:pPr>
        <w:spacing w:line="480" w:lineRule="auto"/>
        <w:outlineLvl w:val="0"/>
        <w:rPr>
          <w:rFonts w:ascii="Arial" w:hAnsi="Arial" w:cs="Arial"/>
          <w:color w:val="000000" w:themeColor="text1"/>
        </w:rPr>
      </w:pPr>
      <w:r>
        <w:rPr>
          <w:rFonts w:ascii="Arial" w:hAnsi="Arial" w:cs="Arial"/>
          <w:color w:val="000000" w:themeColor="text1"/>
        </w:rPr>
        <w:tab/>
        <w:t>1</w:t>
      </w:r>
      <w:r w:rsidR="00F83816">
        <w:rPr>
          <w:rFonts w:ascii="Arial" w:hAnsi="Arial" w:cs="Arial"/>
          <w:color w:val="000000" w:themeColor="text1"/>
        </w:rPr>
        <w:t>2</w:t>
      </w:r>
      <w:r w:rsidR="00BF637A" w:rsidRPr="00BF637A">
        <w:rPr>
          <w:rFonts w:ascii="Arial" w:hAnsi="Arial" w:cs="Arial"/>
          <w:color w:val="000000" w:themeColor="text1"/>
        </w:rPr>
        <w:t>.</w:t>
      </w:r>
      <w:r w:rsidR="00BF637A" w:rsidRPr="00BF637A">
        <w:rPr>
          <w:rFonts w:ascii="Arial" w:hAnsi="Arial" w:cs="Arial"/>
          <w:color w:val="000000" w:themeColor="text1"/>
        </w:rPr>
        <w:tab/>
        <w:t>As a provider of retail electric service to the people of Northwest Florida, Gulf is obligated by statute to provide such service in a reasonable, “sufficient, adequate, and efficient” manner.  Gulf must also offer a reasonable and fair return to investors in order to continue to attract the capital required to provide that service</w:t>
      </w:r>
      <w:r w:rsidR="00574927">
        <w:rPr>
          <w:rFonts w:ascii="Arial" w:hAnsi="Arial" w:cs="Arial"/>
          <w:color w:val="000000" w:themeColor="text1"/>
        </w:rPr>
        <w:t xml:space="preserve"> to </w:t>
      </w:r>
      <w:r w:rsidR="00574927">
        <w:rPr>
          <w:rFonts w:ascii="Arial" w:hAnsi="Arial" w:cs="Arial"/>
          <w:color w:val="000000" w:themeColor="text1"/>
        </w:rPr>
        <w:lastRenderedPageBreak/>
        <w:t>customers</w:t>
      </w:r>
      <w:r w:rsidR="00BF637A" w:rsidRPr="00BF637A">
        <w:rPr>
          <w:rFonts w:ascii="Arial" w:hAnsi="Arial" w:cs="Arial"/>
          <w:color w:val="000000" w:themeColor="text1"/>
        </w:rPr>
        <w:t xml:space="preserve">.  Without the revenue increase requested, Gulf cannot meet its obligations to either </w:t>
      </w:r>
      <w:r w:rsidR="001F556F">
        <w:rPr>
          <w:rFonts w:ascii="Arial" w:hAnsi="Arial" w:cs="Arial"/>
          <w:color w:val="000000" w:themeColor="text1"/>
        </w:rPr>
        <w:t>its customers or investors</w:t>
      </w:r>
      <w:r w:rsidR="001F556F" w:rsidRPr="00BF637A">
        <w:rPr>
          <w:rFonts w:ascii="Arial" w:hAnsi="Arial" w:cs="Arial"/>
          <w:color w:val="000000" w:themeColor="text1"/>
        </w:rPr>
        <w:t xml:space="preserve"> </w:t>
      </w:r>
      <w:r w:rsidR="00BF637A" w:rsidRPr="00BF637A">
        <w:rPr>
          <w:rFonts w:ascii="Arial" w:hAnsi="Arial" w:cs="Arial"/>
          <w:color w:val="000000" w:themeColor="text1"/>
        </w:rPr>
        <w:t xml:space="preserve">in the long run.  If Gulf is rendered unable to meet its obligations to </w:t>
      </w:r>
      <w:r w:rsidR="00A912E0">
        <w:rPr>
          <w:rFonts w:ascii="Arial" w:hAnsi="Arial" w:cs="Arial"/>
          <w:color w:val="000000" w:themeColor="text1"/>
        </w:rPr>
        <w:t>its</w:t>
      </w:r>
      <w:r w:rsidR="00BF637A" w:rsidRPr="00BF637A">
        <w:rPr>
          <w:rFonts w:ascii="Arial" w:hAnsi="Arial" w:cs="Arial"/>
          <w:color w:val="000000" w:themeColor="text1"/>
        </w:rPr>
        <w:t xml:space="preserve"> customers and shareholders due to inadequate rates, both stakeholder groups will suffer.  </w:t>
      </w:r>
      <w:r w:rsidR="00A912E0">
        <w:rPr>
          <w:rFonts w:ascii="Arial" w:hAnsi="Arial" w:cs="Arial"/>
          <w:color w:val="000000" w:themeColor="text1"/>
        </w:rPr>
        <w:t>C</w:t>
      </w:r>
      <w:r w:rsidR="00BF637A" w:rsidRPr="00BF637A">
        <w:rPr>
          <w:rFonts w:ascii="Arial" w:hAnsi="Arial" w:cs="Arial"/>
          <w:color w:val="000000" w:themeColor="text1"/>
        </w:rPr>
        <w:t xml:space="preserve">ustomers will suffer from less reliable service and eventually higher costs of electricity, while the shareholders will suffer from an inadequate and confiscatory return on investment and will seek other places to invest their money.  For these and other reasons detailed in the testimony and exhibits of Gulf’s witnesses filed with this petition, Gulf is respectfully requesting an increase in rates and charges that will produce an increase in total annual revenues of </w:t>
      </w:r>
      <w:r w:rsidR="000F233D">
        <w:rPr>
          <w:rFonts w:ascii="Arial" w:hAnsi="Arial" w:cs="Arial"/>
          <w:color w:val="000000" w:themeColor="text1"/>
        </w:rPr>
        <w:t>$74,393</w:t>
      </w:r>
      <w:r w:rsidR="000F233D" w:rsidRPr="009865A8">
        <w:rPr>
          <w:rFonts w:ascii="Arial" w:hAnsi="Arial" w:cs="Arial"/>
          <w:color w:val="000000" w:themeColor="text1"/>
        </w:rPr>
        <w:t>,000</w:t>
      </w:r>
      <w:r w:rsidR="00BF637A" w:rsidRPr="00BF637A">
        <w:rPr>
          <w:rFonts w:ascii="Arial" w:hAnsi="Arial" w:cs="Arial"/>
          <w:color w:val="000000" w:themeColor="text1"/>
        </w:rPr>
        <w:t>.</w:t>
      </w:r>
    </w:p>
    <w:p w:rsidR="00B12127" w:rsidRDefault="00BF637A">
      <w:pPr>
        <w:spacing w:line="480" w:lineRule="auto"/>
        <w:outlineLvl w:val="0"/>
        <w:rPr>
          <w:rFonts w:ascii="Arial" w:hAnsi="Arial" w:cs="Arial"/>
          <w:color w:val="000000" w:themeColor="text1"/>
        </w:rPr>
      </w:pPr>
      <w:r w:rsidRPr="00BF637A">
        <w:rPr>
          <w:rFonts w:ascii="Arial" w:hAnsi="Arial" w:cs="Arial"/>
          <w:color w:val="000000" w:themeColor="text1"/>
        </w:rPr>
        <w:tab/>
        <w:t>1</w:t>
      </w:r>
      <w:r w:rsidR="00F83816">
        <w:rPr>
          <w:rFonts w:ascii="Arial" w:hAnsi="Arial" w:cs="Arial"/>
          <w:color w:val="000000" w:themeColor="text1"/>
        </w:rPr>
        <w:t>3</w:t>
      </w:r>
      <w:r w:rsidRPr="00BF637A">
        <w:rPr>
          <w:rFonts w:ascii="Arial" w:hAnsi="Arial" w:cs="Arial"/>
          <w:color w:val="000000" w:themeColor="text1"/>
        </w:rPr>
        <w:t>.</w:t>
      </w:r>
      <w:r w:rsidRPr="00BF637A">
        <w:rPr>
          <w:rFonts w:ascii="Arial" w:hAnsi="Arial" w:cs="Arial"/>
          <w:color w:val="000000" w:themeColor="text1"/>
        </w:rPr>
        <w:tab/>
      </w:r>
      <w:r w:rsidR="00970EB3">
        <w:rPr>
          <w:rFonts w:ascii="Arial" w:hAnsi="Arial" w:cs="Arial"/>
          <w:color w:val="000000" w:themeColor="text1"/>
        </w:rPr>
        <w:t xml:space="preserve">Attachment A to this petition contains updated tariff sheets </w:t>
      </w:r>
      <w:r w:rsidRPr="00BF637A">
        <w:rPr>
          <w:rFonts w:ascii="Arial" w:hAnsi="Arial" w:cs="Arial"/>
          <w:color w:val="000000" w:themeColor="text1"/>
        </w:rPr>
        <w:t xml:space="preserve">including new rate schedules designed to produce the additional revenue sought </w:t>
      </w:r>
      <w:r w:rsidR="0090084F">
        <w:rPr>
          <w:rFonts w:ascii="Arial" w:hAnsi="Arial" w:cs="Arial"/>
          <w:color w:val="000000" w:themeColor="text1"/>
        </w:rPr>
        <w:t>in paragraph 12 of</w:t>
      </w:r>
      <w:r w:rsidRPr="00BF637A">
        <w:rPr>
          <w:rFonts w:ascii="Arial" w:hAnsi="Arial" w:cs="Arial"/>
          <w:color w:val="000000" w:themeColor="text1"/>
        </w:rPr>
        <w:t xml:space="preserve"> this petition and needed to give the Company a realistic opportunity to provide its investors with a fair and reasonable rate of return.</w:t>
      </w:r>
      <w:r w:rsidR="0090084F" w:rsidRPr="0090084F">
        <w:rPr>
          <w:rStyle w:val="FootnoteReference"/>
          <w:rFonts w:ascii="Arial" w:hAnsi="Arial" w:cs="Arial"/>
          <w:color w:val="000000" w:themeColor="text1"/>
        </w:rPr>
        <w:t xml:space="preserve"> </w:t>
      </w:r>
      <w:r w:rsidR="0090084F">
        <w:rPr>
          <w:rStyle w:val="FootnoteReference"/>
          <w:rFonts w:ascii="Arial" w:hAnsi="Arial" w:cs="Arial"/>
          <w:color w:val="000000" w:themeColor="text1"/>
        </w:rPr>
        <w:footnoteReference w:id="2"/>
      </w:r>
      <w:r w:rsidR="0090084F" w:rsidRPr="00BF637A">
        <w:rPr>
          <w:rFonts w:ascii="Arial" w:hAnsi="Arial" w:cs="Arial"/>
          <w:color w:val="000000" w:themeColor="text1"/>
        </w:rPr>
        <w:t xml:space="preserve"> </w:t>
      </w:r>
      <w:r w:rsidRPr="00BF637A">
        <w:rPr>
          <w:rFonts w:ascii="Arial" w:hAnsi="Arial" w:cs="Arial"/>
          <w:color w:val="000000" w:themeColor="text1"/>
        </w:rPr>
        <w:t xml:space="preserve">  The petitioner respectfully requests that the Commission consent to these </w:t>
      </w:r>
      <w:r w:rsidR="00970EB3">
        <w:rPr>
          <w:rFonts w:ascii="Arial" w:hAnsi="Arial" w:cs="Arial"/>
          <w:color w:val="000000" w:themeColor="text1"/>
        </w:rPr>
        <w:t xml:space="preserve">updated tariff sheets and </w:t>
      </w:r>
      <w:r w:rsidRPr="00BF637A">
        <w:rPr>
          <w:rFonts w:ascii="Arial" w:hAnsi="Arial" w:cs="Arial"/>
          <w:color w:val="000000" w:themeColor="text1"/>
        </w:rPr>
        <w:t xml:space="preserve">rate schedules going into operation as soon as possible. </w:t>
      </w:r>
      <w:r w:rsidR="00044EB6">
        <w:rPr>
          <w:rFonts w:ascii="Arial" w:hAnsi="Arial" w:cs="Arial"/>
          <w:color w:val="000000" w:themeColor="text1"/>
        </w:rPr>
        <w:t xml:space="preserve">Attachment B to this petition contains updated tariff sheets </w:t>
      </w:r>
      <w:r w:rsidR="00044EB6" w:rsidRPr="00BF637A">
        <w:rPr>
          <w:rFonts w:ascii="Arial" w:hAnsi="Arial" w:cs="Arial"/>
          <w:color w:val="000000" w:themeColor="text1"/>
        </w:rPr>
        <w:t>including new rate schedules</w:t>
      </w:r>
      <w:r w:rsidR="00044EB6">
        <w:rPr>
          <w:rFonts w:ascii="Arial" w:hAnsi="Arial" w:cs="Arial"/>
          <w:color w:val="000000" w:themeColor="text1"/>
        </w:rPr>
        <w:t>,</w:t>
      </w:r>
      <w:r w:rsidR="00044EB6" w:rsidRPr="00BF637A">
        <w:rPr>
          <w:rFonts w:ascii="Arial" w:hAnsi="Arial" w:cs="Arial"/>
          <w:color w:val="000000" w:themeColor="text1"/>
        </w:rPr>
        <w:t xml:space="preserve"> </w:t>
      </w:r>
      <w:r w:rsidR="00044EB6">
        <w:rPr>
          <w:rFonts w:ascii="Arial" w:hAnsi="Arial" w:cs="Arial"/>
          <w:color w:val="000000" w:themeColor="text1"/>
        </w:rPr>
        <w:t xml:space="preserve">in both clean and legislative format, </w:t>
      </w:r>
      <w:r w:rsidR="00044EB6" w:rsidRPr="00BF637A">
        <w:rPr>
          <w:rFonts w:ascii="Arial" w:hAnsi="Arial" w:cs="Arial"/>
          <w:color w:val="000000" w:themeColor="text1"/>
        </w:rPr>
        <w:t xml:space="preserve">designed to produce the additional revenue sought </w:t>
      </w:r>
      <w:r w:rsidR="00044EB6">
        <w:rPr>
          <w:rFonts w:ascii="Arial" w:hAnsi="Arial" w:cs="Arial"/>
          <w:color w:val="000000" w:themeColor="text1"/>
        </w:rPr>
        <w:t>in paragraph 11 of</w:t>
      </w:r>
      <w:r w:rsidR="00044EB6" w:rsidRPr="00BF637A">
        <w:rPr>
          <w:rFonts w:ascii="Arial" w:hAnsi="Arial" w:cs="Arial"/>
          <w:color w:val="000000" w:themeColor="text1"/>
        </w:rPr>
        <w:t xml:space="preserve"> this petition</w:t>
      </w:r>
      <w:r w:rsidR="00044EB6">
        <w:rPr>
          <w:rFonts w:ascii="Arial" w:hAnsi="Arial" w:cs="Arial"/>
          <w:color w:val="000000" w:themeColor="text1"/>
        </w:rPr>
        <w:t xml:space="preserve">.  The petitioner respectfully requests that the Commission consent to these updated tariff sheets going </w:t>
      </w:r>
      <w:r w:rsidR="00044EB6">
        <w:rPr>
          <w:rFonts w:ascii="Arial" w:hAnsi="Arial" w:cs="Arial"/>
          <w:color w:val="000000" w:themeColor="text1"/>
        </w:rPr>
        <w:lastRenderedPageBreak/>
        <w:t>into operation on July 1, 2015, in the event the Commission finds that these transmission costs should be included in base rates.</w:t>
      </w:r>
    </w:p>
    <w:p w:rsidR="00B12127" w:rsidRPr="00A53D23" w:rsidRDefault="00F83816">
      <w:pPr>
        <w:spacing w:line="480" w:lineRule="auto"/>
        <w:outlineLvl w:val="0"/>
        <w:rPr>
          <w:rFonts w:ascii="Arial" w:hAnsi="Arial" w:cs="Arial"/>
          <w:color w:val="000000" w:themeColor="text1"/>
        </w:rPr>
      </w:pPr>
      <w:r>
        <w:rPr>
          <w:rFonts w:ascii="Arial" w:hAnsi="Arial" w:cs="Arial"/>
          <w:color w:val="000000" w:themeColor="text1"/>
        </w:rPr>
        <w:tab/>
        <w:t>14</w:t>
      </w:r>
      <w:r w:rsidR="00BF637A" w:rsidRPr="00BF637A">
        <w:rPr>
          <w:rFonts w:ascii="Arial" w:hAnsi="Arial" w:cs="Arial"/>
          <w:color w:val="000000" w:themeColor="text1"/>
        </w:rPr>
        <w:t>.</w:t>
      </w:r>
      <w:r w:rsidR="00BF637A" w:rsidRPr="00BF637A">
        <w:rPr>
          <w:rFonts w:ascii="Arial" w:hAnsi="Arial" w:cs="Arial"/>
          <w:color w:val="000000" w:themeColor="text1"/>
        </w:rPr>
        <w:tab/>
        <w:t xml:space="preserve">If consent to the operation of all or any portion of the new rate schedules </w:t>
      </w:r>
      <w:r w:rsidR="00044EB6">
        <w:rPr>
          <w:rFonts w:ascii="Arial" w:hAnsi="Arial" w:cs="Arial"/>
          <w:color w:val="000000" w:themeColor="text1"/>
        </w:rPr>
        <w:t xml:space="preserve">included as Attachment A to this petition </w:t>
      </w:r>
      <w:r w:rsidR="00BF637A" w:rsidRPr="00BF637A">
        <w:rPr>
          <w:rFonts w:ascii="Arial" w:hAnsi="Arial" w:cs="Arial"/>
          <w:color w:val="000000" w:themeColor="text1"/>
        </w:rPr>
        <w:t xml:space="preserve">has not been given by the Commission or if a final decision on this petition has not been entered by the Commission within eight months from the date of this filing, Gulf understands that such new rates, or any portion thereof not consented to, shall automatically go into effect in accordance with </w:t>
      </w:r>
      <w:r w:rsidR="00A912E0">
        <w:rPr>
          <w:rFonts w:ascii="Arial" w:hAnsi="Arial" w:cs="Arial"/>
          <w:color w:val="000000" w:themeColor="text1"/>
        </w:rPr>
        <w:t>s</w:t>
      </w:r>
      <w:r w:rsidR="00BF637A" w:rsidRPr="00BF637A">
        <w:rPr>
          <w:rFonts w:ascii="Arial" w:hAnsi="Arial" w:cs="Arial"/>
          <w:color w:val="000000" w:themeColor="text1"/>
        </w:rPr>
        <w:t>ection 366.06(3)</w:t>
      </w:r>
      <w:r w:rsidR="007156CF">
        <w:rPr>
          <w:rFonts w:ascii="Arial" w:hAnsi="Arial" w:cs="Arial"/>
          <w:color w:val="000000" w:themeColor="text1"/>
        </w:rPr>
        <w:t xml:space="preserve"> of the</w:t>
      </w:r>
      <w:r w:rsidR="00BF637A" w:rsidRPr="00BF637A">
        <w:rPr>
          <w:rFonts w:ascii="Arial" w:hAnsi="Arial" w:cs="Arial"/>
          <w:color w:val="000000" w:themeColor="text1"/>
        </w:rPr>
        <w:t xml:space="preserve"> Florida Statutes.</w:t>
      </w:r>
      <w:r w:rsidR="00BF637A" w:rsidRPr="00BF637A">
        <w:rPr>
          <w:rStyle w:val="FootnoteReference"/>
          <w:rFonts w:ascii="Arial" w:hAnsi="Arial" w:cs="Arial"/>
          <w:color w:val="000000" w:themeColor="text1"/>
        </w:rPr>
        <w:footnoteReference w:id="3"/>
      </w:r>
      <w:r w:rsidR="00BF637A" w:rsidRPr="00BF637A">
        <w:rPr>
          <w:rFonts w:ascii="Arial" w:hAnsi="Arial" w:cs="Arial"/>
          <w:color w:val="000000" w:themeColor="text1"/>
        </w:rPr>
        <w:t xml:space="preserve">  Gulf readily acknowledges that any increased revenues collected through</w:t>
      </w:r>
      <w:r w:rsidR="005166A7">
        <w:rPr>
          <w:rFonts w:ascii="Arial" w:hAnsi="Arial" w:cs="Arial"/>
          <w:color w:val="000000" w:themeColor="text1"/>
        </w:rPr>
        <w:t xml:space="preserve"> </w:t>
      </w:r>
      <w:r w:rsidR="00BF637A" w:rsidRPr="00BF637A">
        <w:rPr>
          <w:rFonts w:ascii="Arial" w:hAnsi="Arial" w:cs="Arial"/>
          <w:color w:val="000000" w:themeColor="text1"/>
        </w:rPr>
        <w:t xml:space="preserve">operation of all or a portion of the attached rate schedules pursuant to the consent of the Commission or by operation of the statute would be subject to refund pending completion of the hearings and final decision by the Commission on the relief requested in this petition within 12 months after the official date of filing of this petition.  Gulf is willing to post bond or other corporate undertaking, as the Commission may determine to be appropriate, for the protection of the Company’s customers.  </w:t>
      </w:r>
    </w:p>
    <w:p w:rsidR="005166A7" w:rsidRDefault="00F83816" w:rsidP="005166A7">
      <w:pPr>
        <w:spacing w:line="480" w:lineRule="auto"/>
        <w:outlineLvl w:val="0"/>
        <w:rPr>
          <w:rFonts w:ascii="Arial" w:hAnsi="Arial" w:cs="Arial"/>
          <w:color w:val="000000" w:themeColor="text1"/>
        </w:rPr>
      </w:pPr>
      <w:r>
        <w:rPr>
          <w:rFonts w:ascii="Arial" w:hAnsi="Arial" w:cs="Arial"/>
          <w:color w:val="000000" w:themeColor="text1"/>
        </w:rPr>
        <w:tab/>
        <w:t>15.</w:t>
      </w:r>
      <w:r w:rsidR="00BF637A" w:rsidRPr="00BF637A">
        <w:rPr>
          <w:rFonts w:ascii="Arial" w:hAnsi="Arial" w:cs="Arial"/>
          <w:color w:val="000000" w:themeColor="text1"/>
        </w:rPr>
        <w:tab/>
        <w:t xml:space="preserve">Gulf is also filing simultaneously with this petition, and as a part hereof, schedules containing the information required by Rule 25-6.043(1)(a)1, Florida </w:t>
      </w:r>
      <w:r w:rsidR="00BF637A" w:rsidRPr="00BF637A">
        <w:rPr>
          <w:rFonts w:ascii="Arial" w:hAnsi="Arial" w:cs="Arial"/>
          <w:color w:val="000000" w:themeColor="text1"/>
        </w:rPr>
        <w:lastRenderedPageBreak/>
        <w:t>Administrative Code (minimum filing requirements or “MFRs”).</w:t>
      </w:r>
      <w:r w:rsidR="00BF637A" w:rsidRPr="00BF637A">
        <w:rPr>
          <w:rStyle w:val="FootnoteReference"/>
          <w:rFonts w:ascii="Arial" w:hAnsi="Arial" w:cs="Arial"/>
          <w:color w:val="000000" w:themeColor="text1"/>
        </w:rPr>
        <w:footnoteReference w:id="4"/>
      </w:r>
      <w:r w:rsidR="00BF637A" w:rsidRPr="00BF637A">
        <w:rPr>
          <w:rFonts w:ascii="Arial" w:hAnsi="Arial" w:cs="Arial"/>
          <w:color w:val="000000" w:themeColor="text1"/>
        </w:rPr>
        <w:t xml:space="preserve">  Pursuant to Rule 25-6.043(1)(b), Florida Administrative Code, Gulf has compiled the MFRs by following the policies, procedures and guidelines prescribed by the Commission in relevant rules and/or in the Company’s last rate case.  Additionally, the verified supporting testimony and exhibits of Gulf’s witnesses are being pre-filed contemporaneously with this petition (and incorporated herein, and made a part hereof, by this reference) so that the Commission will have an immediate opportunity for the review of the Company’s case.</w:t>
      </w:r>
    </w:p>
    <w:p w:rsidR="00010463" w:rsidRPr="00BF637A" w:rsidRDefault="00010463" w:rsidP="005166A7">
      <w:pPr>
        <w:spacing w:line="480" w:lineRule="auto"/>
        <w:outlineLvl w:val="0"/>
        <w:rPr>
          <w:rFonts w:ascii="Arial" w:hAnsi="Arial" w:cs="Arial"/>
          <w:color w:val="000000" w:themeColor="text1"/>
        </w:rPr>
      </w:pPr>
    </w:p>
    <w:p w:rsidR="00ED2ECE" w:rsidRPr="00A53D23" w:rsidRDefault="00BF637A">
      <w:pPr>
        <w:spacing w:line="480" w:lineRule="auto"/>
        <w:outlineLvl w:val="0"/>
        <w:rPr>
          <w:rFonts w:ascii="Arial" w:hAnsi="Arial" w:cs="Arial"/>
          <w:color w:val="000000" w:themeColor="text1"/>
        </w:rPr>
      </w:pPr>
      <w:r w:rsidRPr="00BF637A">
        <w:rPr>
          <w:rFonts w:ascii="Arial" w:hAnsi="Arial" w:cs="Arial"/>
          <w:color w:val="000000" w:themeColor="text1"/>
        </w:rPr>
        <w:tab/>
        <w:t>WHEREFORE, Gulf Power Company respectfully petitions the Florida Public Service Commission to:</w:t>
      </w:r>
    </w:p>
    <w:p w:rsidR="00B12127" w:rsidRPr="00A53D23" w:rsidRDefault="00BF637A">
      <w:pPr>
        <w:numPr>
          <w:ilvl w:val="0"/>
          <w:numId w:val="1"/>
        </w:numPr>
        <w:spacing w:line="480" w:lineRule="auto"/>
        <w:outlineLvl w:val="0"/>
        <w:rPr>
          <w:rFonts w:ascii="Arial" w:hAnsi="Arial" w:cs="Arial"/>
          <w:color w:val="000000" w:themeColor="text1"/>
        </w:rPr>
      </w:pPr>
      <w:r w:rsidRPr="00BF637A">
        <w:rPr>
          <w:rFonts w:ascii="Arial" w:hAnsi="Arial" w:cs="Arial"/>
          <w:color w:val="000000" w:themeColor="text1"/>
        </w:rPr>
        <w:t>Accept this filing for final agency action;</w:t>
      </w:r>
    </w:p>
    <w:p w:rsidR="00B12127" w:rsidRPr="00A53D23" w:rsidRDefault="00BF637A">
      <w:pPr>
        <w:numPr>
          <w:ilvl w:val="0"/>
          <w:numId w:val="1"/>
        </w:numPr>
        <w:spacing w:line="480" w:lineRule="auto"/>
        <w:outlineLvl w:val="0"/>
        <w:rPr>
          <w:rFonts w:ascii="Arial" w:hAnsi="Arial" w:cs="Arial"/>
          <w:color w:val="000000" w:themeColor="text1"/>
        </w:rPr>
      </w:pPr>
      <w:r w:rsidRPr="00BF637A">
        <w:rPr>
          <w:rFonts w:ascii="Arial" w:hAnsi="Arial" w:cs="Arial"/>
          <w:color w:val="000000" w:themeColor="text1"/>
        </w:rPr>
        <w:t>Set an early hearing for purposes of granting relief and entering its final order herein, in accordance with controlling statutes and court decisions, so as to adequately protect the financial integrity of the Company by giving it a reasonable opportunity to earn a fair rate of return;</w:t>
      </w:r>
    </w:p>
    <w:p w:rsidR="00B12127" w:rsidRDefault="00BF637A">
      <w:pPr>
        <w:numPr>
          <w:ilvl w:val="0"/>
          <w:numId w:val="1"/>
        </w:numPr>
        <w:spacing w:line="480" w:lineRule="auto"/>
        <w:outlineLvl w:val="0"/>
        <w:rPr>
          <w:rFonts w:ascii="Arial" w:hAnsi="Arial" w:cs="Arial"/>
          <w:color w:val="000000" w:themeColor="text1"/>
        </w:rPr>
      </w:pPr>
      <w:r w:rsidRPr="00BF637A">
        <w:rPr>
          <w:rFonts w:ascii="Arial" w:hAnsi="Arial" w:cs="Arial"/>
          <w:color w:val="000000" w:themeColor="text1"/>
        </w:rPr>
        <w:t xml:space="preserve">Find and determine that the Company’s present rates are insufficient to yield a fair rate of return and that the continued compulsory application of </w:t>
      </w:r>
      <w:r w:rsidRPr="00BF637A">
        <w:rPr>
          <w:rFonts w:ascii="Arial" w:hAnsi="Arial" w:cs="Arial"/>
          <w:color w:val="000000" w:themeColor="text1"/>
        </w:rPr>
        <w:lastRenderedPageBreak/>
        <w:t xml:space="preserve">the Company’s present rates and charges will result in the unlawful taking of the Company’s property without just compensation, resulting in confiscation of the Company’s property in violation of the guarantees of the state and federal constitutions; </w:t>
      </w:r>
    </w:p>
    <w:p w:rsidR="009427CA" w:rsidRDefault="009427CA">
      <w:pPr>
        <w:numPr>
          <w:ilvl w:val="0"/>
          <w:numId w:val="1"/>
        </w:numPr>
        <w:spacing w:line="480" w:lineRule="auto"/>
        <w:outlineLvl w:val="0"/>
        <w:rPr>
          <w:rFonts w:ascii="Arial" w:hAnsi="Arial" w:cs="Arial"/>
          <w:color w:val="000000" w:themeColor="text1"/>
        </w:rPr>
      </w:pPr>
      <w:r>
        <w:rPr>
          <w:rFonts w:ascii="Arial" w:hAnsi="Arial" w:cs="Arial"/>
          <w:color w:val="000000" w:themeColor="text1"/>
        </w:rPr>
        <w:t>Authorize the Company to reflect th</w:t>
      </w:r>
      <w:r w:rsidRPr="007C5E67">
        <w:rPr>
          <w:rFonts w:ascii="Arial" w:hAnsi="Arial" w:cs="Arial"/>
          <w:color w:val="000000" w:themeColor="text1"/>
        </w:rPr>
        <w:t xml:space="preserve">e final outcome of the </w:t>
      </w:r>
      <w:r w:rsidR="000B15DF">
        <w:rPr>
          <w:rFonts w:ascii="Arial" w:hAnsi="Arial" w:cs="Arial"/>
          <w:color w:val="000000" w:themeColor="text1"/>
        </w:rPr>
        <w:t>Commission</w:t>
      </w:r>
      <w:r w:rsidR="000B15DF" w:rsidRPr="007C5E67">
        <w:rPr>
          <w:rFonts w:ascii="Arial" w:hAnsi="Arial" w:cs="Arial"/>
          <w:color w:val="000000" w:themeColor="text1"/>
        </w:rPr>
        <w:t xml:space="preserve">’s </w:t>
      </w:r>
      <w:r w:rsidRPr="007C5E67">
        <w:rPr>
          <w:rFonts w:ascii="Arial" w:hAnsi="Arial" w:cs="Arial"/>
          <w:color w:val="000000" w:themeColor="text1"/>
        </w:rPr>
        <w:t xml:space="preserve">review and approval of </w:t>
      </w:r>
      <w:r>
        <w:rPr>
          <w:rFonts w:ascii="Arial" w:hAnsi="Arial" w:cs="Arial"/>
          <w:color w:val="000000" w:themeColor="text1"/>
        </w:rPr>
        <w:t>Gulf’s</w:t>
      </w:r>
      <w:r w:rsidRPr="007C5E67">
        <w:rPr>
          <w:rFonts w:ascii="Arial" w:hAnsi="Arial" w:cs="Arial"/>
          <w:color w:val="000000" w:themeColor="text1"/>
        </w:rPr>
        <w:t xml:space="preserve"> </w:t>
      </w:r>
      <w:r w:rsidR="008A0A65">
        <w:rPr>
          <w:rFonts w:ascii="Arial" w:hAnsi="Arial" w:cs="Arial"/>
          <w:color w:val="000000" w:themeColor="text1"/>
        </w:rPr>
        <w:t xml:space="preserve">2013 </w:t>
      </w:r>
      <w:r w:rsidRPr="007C5E67">
        <w:rPr>
          <w:rFonts w:ascii="Arial" w:hAnsi="Arial" w:cs="Arial"/>
          <w:color w:val="000000" w:themeColor="text1"/>
        </w:rPr>
        <w:t xml:space="preserve">Dismantlement Study </w:t>
      </w:r>
      <w:r>
        <w:rPr>
          <w:rFonts w:ascii="Arial" w:hAnsi="Arial" w:cs="Arial"/>
          <w:color w:val="000000" w:themeColor="text1"/>
        </w:rPr>
        <w:t xml:space="preserve">and </w:t>
      </w:r>
      <w:r w:rsidR="008A0A65">
        <w:rPr>
          <w:rFonts w:ascii="Arial" w:hAnsi="Arial" w:cs="Arial"/>
          <w:color w:val="000000" w:themeColor="text1"/>
        </w:rPr>
        <w:t xml:space="preserve">2013 </w:t>
      </w:r>
      <w:r>
        <w:rPr>
          <w:rFonts w:ascii="Arial" w:hAnsi="Arial" w:cs="Arial"/>
          <w:color w:val="000000" w:themeColor="text1"/>
        </w:rPr>
        <w:t xml:space="preserve">Depreciation Study </w:t>
      </w:r>
      <w:r w:rsidR="00B251A0">
        <w:rPr>
          <w:rFonts w:ascii="Arial" w:hAnsi="Arial" w:cs="Arial"/>
          <w:color w:val="000000" w:themeColor="text1"/>
        </w:rPr>
        <w:t>(</w:t>
      </w:r>
      <w:r>
        <w:rPr>
          <w:rFonts w:ascii="Arial" w:hAnsi="Arial" w:cs="Arial"/>
          <w:color w:val="000000" w:themeColor="text1"/>
        </w:rPr>
        <w:t>Docket No. 130151-EI) in</w:t>
      </w:r>
      <w:r w:rsidRPr="007C5E67">
        <w:rPr>
          <w:rFonts w:ascii="Arial" w:hAnsi="Arial" w:cs="Arial"/>
          <w:color w:val="000000" w:themeColor="text1"/>
        </w:rPr>
        <w:t xml:space="preserve"> the expenses used as the basis for setting rates in this docket</w:t>
      </w:r>
      <w:r w:rsidR="005C7E74">
        <w:rPr>
          <w:rFonts w:ascii="Arial" w:hAnsi="Arial" w:cs="Arial"/>
          <w:color w:val="000000" w:themeColor="text1"/>
        </w:rPr>
        <w:t>;</w:t>
      </w:r>
      <w:r w:rsidRPr="007C5E67">
        <w:rPr>
          <w:rFonts w:ascii="Arial" w:hAnsi="Arial" w:cs="Arial"/>
          <w:color w:val="000000" w:themeColor="text1"/>
        </w:rPr>
        <w:t xml:space="preserve"> </w:t>
      </w:r>
    </w:p>
    <w:p w:rsidR="00191338" w:rsidRDefault="00BF637A" w:rsidP="00035D40">
      <w:pPr>
        <w:numPr>
          <w:ilvl w:val="0"/>
          <w:numId w:val="1"/>
        </w:numPr>
        <w:spacing w:line="480" w:lineRule="auto"/>
        <w:outlineLvl w:val="0"/>
        <w:rPr>
          <w:rFonts w:ascii="Arial" w:hAnsi="Arial" w:cs="Arial"/>
          <w:color w:val="000000" w:themeColor="text1"/>
        </w:rPr>
      </w:pPr>
      <w:r w:rsidRPr="00BF637A">
        <w:rPr>
          <w:rFonts w:ascii="Arial" w:hAnsi="Arial" w:cs="Arial"/>
          <w:color w:val="000000" w:themeColor="text1"/>
        </w:rPr>
        <w:t xml:space="preserve">Authorize the Company to revise and increase its retail base rates and charges to generate additional gross revenues of </w:t>
      </w:r>
      <w:r w:rsidRPr="000F233D">
        <w:rPr>
          <w:rFonts w:ascii="Arial" w:hAnsi="Arial" w:cs="Arial"/>
          <w:color w:val="000000" w:themeColor="text1"/>
        </w:rPr>
        <w:t>$</w:t>
      </w:r>
      <w:r w:rsidR="000F233D">
        <w:rPr>
          <w:rFonts w:ascii="Arial" w:hAnsi="Arial" w:cs="Arial"/>
          <w:color w:val="000000" w:themeColor="text1"/>
        </w:rPr>
        <w:t>74,393</w:t>
      </w:r>
      <w:r w:rsidR="000F233D" w:rsidRPr="009865A8">
        <w:rPr>
          <w:rFonts w:ascii="Arial" w:hAnsi="Arial" w:cs="Arial"/>
          <w:color w:val="000000" w:themeColor="text1"/>
        </w:rPr>
        <w:t>,000</w:t>
      </w:r>
      <w:r w:rsidR="000F233D" w:rsidRPr="0062127B">
        <w:rPr>
          <w:rFonts w:ascii="Arial" w:hAnsi="Arial" w:cs="Arial"/>
          <w:color w:val="000000" w:themeColor="text1"/>
        </w:rPr>
        <w:t xml:space="preserve"> </w:t>
      </w:r>
      <w:r w:rsidRPr="00BF637A">
        <w:rPr>
          <w:rFonts w:ascii="Arial" w:hAnsi="Arial" w:cs="Arial"/>
          <w:color w:val="000000" w:themeColor="text1"/>
        </w:rPr>
        <w:t xml:space="preserve">on an annual basis, so that Gulf will have an opportunity to earn a fair overall rate of return of </w:t>
      </w:r>
      <w:r w:rsidR="000F233D">
        <w:rPr>
          <w:rFonts w:ascii="Arial" w:hAnsi="Arial" w:cs="Arial"/>
          <w:color w:val="000000" w:themeColor="text1"/>
        </w:rPr>
        <w:t>6.47</w:t>
      </w:r>
      <w:r w:rsidRPr="00BF637A">
        <w:rPr>
          <w:rFonts w:ascii="Arial" w:hAnsi="Arial" w:cs="Arial"/>
          <w:color w:val="000000" w:themeColor="text1"/>
        </w:rPr>
        <w:t xml:space="preserve"> percent including a rate of return of </w:t>
      </w:r>
      <w:r w:rsidR="00C17F7E" w:rsidRPr="000F233D">
        <w:rPr>
          <w:rFonts w:ascii="Arial" w:hAnsi="Arial" w:cs="Arial"/>
          <w:color w:val="000000" w:themeColor="text1"/>
        </w:rPr>
        <w:t>11.5</w:t>
      </w:r>
      <w:r w:rsidRPr="00BF637A">
        <w:rPr>
          <w:rFonts w:ascii="Arial" w:hAnsi="Arial" w:cs="Arial"/>
          <w:color w:val="000000" w:themeColor="text1"/>
        </w:rPr>
        <w:t> percent on common equity capital and thereby maintain the Company’s financial integrity and its ability to serve the public adequately and efficiently;</w:t>
      </w:r>
    </w:p>
    <w:p w:rsidR="005C7E74" w:rsidRDefault="005C7E74" w:rsidP="005C7E74">
      <w:pPr>
        <w:numPr>
          <w:ilvl w:val="0"/>
          <w:numId w:val="1"/>
        </w:numPr>
        <w:spacing w:line="480" w:lineRule="auto"/>
        <w:outlineLvl w:val="0"/>
        <w:rPr>
          <w:rFonts w:ascii="Arial" w:hAnsi="Arial" w:cs="Arial"/>
          <w:color w:val="000000" w:themeColor="text1"/>
        </w:rPr>
      </w:pPr>
      <w:r>
        <w:rPr>
          <w:rFonts w:ascii="Arial" w:hAnsi="Arial" w:cs="Arial"/>
          <w:color w:val="000000" w:themeColor="text1"/>
        </w:rPr>
        <w:t xml:space="preserve">Authorize the Company </w:t>
      </w:r>
      <w:r w:rsidRPr="00BF637A">
        <w:rPr>
          <w:rFonts w:ascii="Arial" w:hAnsi="Arial" w:cs="Arial"/>
          <w:color w:val="000000" w:themeColor="text1"/>
        </w:rPr>
        <w:t xml:space="preserve">to revise and increase its retail base rates and charges to generate additional gross revenues of </w:t>
      </w:r>
      <w:r w:rsidR="00044EB6">
        <w:rPr>
          <w:rFonts w:ascii="Arial" w:hAnsi="Arial" w:cs="Arial"/>
          <w:color w:val="000000" w:themeColor="text1"/>
        </w:rPr>
        <w:t xml:space="preserve">$16,392,000 </w:t>
      </w:r>
      <w:r w:rsidRPr="00BF637A">
        <w:rPr>
          <w:rFonts w:ascii="Arial" w:hAnsi="Arial" w:cs="Arial"/>
          <w:color w:val="000000" w:themeColor="text1"/>
        </w:rPr>
        <w:t>on an annual basis</w:t>
      </w:r>
      <w:r>
        <w:rPr>
          <w:rFonts w:ascii="Arial" w:hAnsi="Arial" w:cs="Arial"/>
          <w:color w:val="000000" w:themeColor="text1"/>
        </w:rPr>
        <w:t xml:space="preserve"> effective July 1, 2015,</w:t>
      </w:r>
      <w:r w:rsidRPr="00BF637A">
        <w:rPr>
          <w:rFonts w:ascii="Arial" w:hAnsi="Arial" w:cs="Arial"/>
          <w:color w:val="000000" w:themeColor="text1"/>
        </w:rPr>
        <w:t xml:space="preserve"> </w:t>
      </w:r>
      <w:r>
        <w:rPr>
          <w:rFonts w:ascii="Arial" w:hAnsi="Arial" w:cs="Arial"/>
          <w:color w:val="000000" w:themeColor="text1"/>
        </w:rPr>
        <w:t>i</w:t>
      </w:r>
      <w:r w:rsidRPr="00F83816">
        <w:rPr>
          <w:rFonts w:ascii="Arial" w:hAnsi="Arial" w:cs="Arial"/>
          <w:color w:val="000000" w:themeColor="text1"/>
        </w:rPr>
        <w:t xml:space="preserve">f the Commission finds that </w:t>
      </w:r>
      <w:r>
        <w:rPr>
          <w:rFonts w:ascii="Arial" w:hAnsi="Arial" w:cs="Arial"/>
          <w:color w:val="000000" w:themeColor="text1"/>
        </w:rPr>
        <w:t>the</w:t>
      </w:r>
      <w:r w:rsidRPr="00F83816">
        <w:rPr>
          <w:rFonts w:ascii="Arial" w:hAnsi="Arial" w:cs="Arial"/>
          <w:color w:val="000000" w:themeColor="text1"/>
        </w:rPr>
        <w:t xml:space="preserve"> </w:t>
      </w:r>
      <w:r w:rsidR="008A0A65">
        <w:rPr>
          <w:rFonts w:ascii="Arial" w:hAnsi="Arial" w:cs="Arial"/>
          <w:color w:val="000000" w:themeColor="text1"/>
        </w:rPr>
        <w:t xml:space="preserve">compliance-related </w:t>
      </w:r>
      <w:r>
        <w:rPr>
          <w:rFonts w:ascii="Arial" w:hAnsi="Arial" w:cs="Arial"/>
          <w:color w:val="000000" w:themeColor="text1"/>
        </w:rPr>
        <w:t>transmission</w:t>
      </w:r>
      <w:r w:rsidRPr="00F83816">
        <w:rPr>
          <w:rFonts w:ascii="Arial" w:hAnsi="Arial" w:cs="Arial"/>
          <w:color w:val="000000" w:themeColor="text1"/>
        </w:rPr>
        <w:t xml:space="preserve"> </w:t>
      </w:r>
      <w:r>
        <w:rPr>
          <w:rFonts w:ascii="Arial" w:hAnsi="Arial" w:cs="Arial"/>
          <w:color w:val="000000" w:themeColor="text1"/>
        </w:rPr>
        <w:t xml:space="preserve">projects specified in its </w:t>
      </w:r>
      <w:r w:rsidRPr="00E5416F">
        <w:rPr>
          <w:rFonts w:ascii="Arial" w:hAnsi="Arial" w:cs="Arial"/>
          <w:color w:val="000000" w:themeColor="text1"/>
        </w:rPr>
        <w:t xml:space="preserve">Environmental Compliance Program Update </w:t>
      </w:r>
      <w:r w:rsidRPr="00F83816">
        <w:rPr>
          <w:rFonts w:ascii="Arial" w:hAnsi="Arial" w:cs="Arial"/>
          <w:color w:val="000000" w:themeColor="text1"/>
        </w:rPr>
        <w:t>should be included in base rates</w:t>
      </w:r>
      <w:r>
        <w:rPr>
          <w:rFonts w:ascii="Arial" w:hAnsi="Arial" w:cs="Arial"/>
          <w:color w:val="000000" w:themeColor="text1"/>
        </w:rPr>
        <w:t xml:space="preserve"> instead of the Environmental Cost Recovery Clause; and</w:t>
      </w:r>
    </w:p>
    <w:p w:rsidR="0016313B" w:rsidRPr="0016313B" w:rsidRDefault="0016313B" w:rsidP="0016313B">
      <w:pPr>
        <w:numPr>
          <w:ilvl w:val="0"/>
          <w:numId w:val="1"/>
        </w:numPr>
        <w:spacing w:line="480" w:lineRule="auto"/>
        <w:outlineLvl w:val="0"/>
        <w:rPr>
          <w:rFonts w:ascii="Arial" w:hAnsi="Arial" w:cs="Arial"/>
          <w:color w:val="000000" w:themeColor="text1"/>
        </w:rPr>
      </w:pPr>
      <w:r w:rsidRPr="0016313B">
        <w:rPr>
          <w:rFonts w:ascii="Arial" w:hAnsi="Arial" w:cs="Arial"/>
          <w:color w:val="000000" w:themeColor="text1"/>
        </w:rPr>
        <w:lastRenderedPageBreak/>
        <w:t>Grant to the Company such other and further relief as the Commission may find to be reasonable and proper pursuant to the authority granted to the Commission under Chapter 366 of the Florida Statutes.</w:t>
      </w:r>
    </w:p>
    <w:p w:rsidR="0016313B" w:rsidRDefault="0016313B" w:rsidP="000B15DF">
      <w:pPr>
        <w:spacing w:line="480" w:lineRule="auto"/>
        <w:ind w:left="720"/>
        <w:outlineLvl w:val="0"/>
        <w:rPr>
          <w:rFonts w:ascii="Arial" w:hAnsi="Arial" w:cs="Arial"/>
          <w:color w:val="000000" w:themeColor="text1"/>
        </w:rPr>
      </w:pPr>
    </w:p>
    <w:p w:rsidR="0016313B" w:rsidRPr="0016313B" w:rsidRDefault="0016313B" w:rsidP="000B15DF">
      <w:pPr>
        <w:spacing w:line="480" w:lineRule="auto"/>
        <w:ind w:left="1440" w:firstLine="720"/>
        <w:outlineLvl w:val="0"/>
        <w:rPr>
          <w:rFonts w:ascii="Arial" w:hAnsi="Arial" w:cs="Arial"/>
          <w:color w:val="000000" w:themeColor="text1"/>
        </w:rPr>
      </w:pPr>
      <w:r w:rsidRPr="0016313B">
        <w:rPr>
          <w:rFonts w:ascii="Arial" w:hAnsi="Arial" w:cs="Arial"/>
          <w:color w:val="000000" w:themeColor="text1"/>
        </w:rPr>
        <w:t>Respectfully submitted this 12th day of July, 2013.</w:t>
      </w:r>
    </w:p>
    <w:p w:rsidR="00B63990" w:rsidRPr="00A53D23" w:rsidRDefault="00B63990" w:rsidP="000B15DF">
      <w:pPr>
        <w:spacing w:line="480" w:lineRule="auto"/>
        <w:outlineLvl w:val="0"/>
        <w:rPr>
          <w:rFonts w:ascii="Arial" w:hAnsi="Arial" w:cs="Arial"/>
          <w:color w:val="000000" w:themeColor="text1"/>
        </w:rPr>
      </w:pPr>
    </w:p>
    <w:p w:rsidR="001F556F" w:rsidRDefault="00BF63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ab/>
      </w:r>
      <w:r w:rsidR="001F556F">
        <w:rPr>
          <w:rFonts w:ascii="Arial" w:hAnsi="Arial" w:cs="Arial"/>
          <w:color w:val="000000" w:themeColor="text1"/>
        </w:rPr>
        <w:t xml:space="preserve"> </w:t>
      </w:r>
      <w:r w:rsidR="00B63990">
        <w:rPr>
          <w:rFonts w:ascii="Arial" w:hAnsi="Arial" w:cs="Arial"/>
          <w:color w:val="000000" w:themeColor="text1"/>
        </w:rPr>
        <w:t>_________________________</w:t>
      </w:r>
    </w:p>
    <w:p w:rsidR="00B12127" w:rsidRDefault="00BF63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ab/>
      </w:r>
      <w:r w:rsidRPr="00BF637A">
        <w:rPr>
          <w:rFonts w:ascii="Arial" w:hAnsi="Arial" w:cs="Arial"/>
          <w:color w:val="000000" w:themeColor="text1"/>
        </w:rPr>
        <w:tab/>
      </w:r>
      <w:r w:rsidRPr="00BF637A">
        <w:rPr>
          <w:rFonts w:ascii="Arial" w:hAnsi="Arial" w:cs="Arial"/>
          <w:color w:val="000000" w:themeColor="text1"/>
        </w:rPr>
        <w:tab/>
      </w:r>
      <w:r w:rsidRPr="00BF637A">
        <w:rPr>
          <w:rFonts w:ascii="Arial" w:hAnsi="Arial" w:cs="Arial"/>
          <w:color w:val="000000" w:themeColor="text1"/>
        </w:rPr>
        <w:tab/>
      </w:r>
      <w:r w:rsidRPr="00BF637A">
        <w:rPr>
          <w:rFonts w:ascii="Arial" w:hAnsi="Arial" w:cs="Arial"/>
          <w:color w:val="000000" w:themeColor="text1"/>
        </w:rPr>
        <w:tab/>
      </w:r>
      <w:r w:rsidRPr="00BF637A">
        <w:rPr>
          <w:rFonts w:ascii="Arial" w:hAnsi="Arial" w:cs="Arial"/>
          <w:color w:val="000000" w:themeColor="text1"/>
        </w:rPr>
        <w:tab/>
      </w:r>
    </w:p>
    <w:tbl>
      <w:tblPr>
        <w:tblW w:w="9360" w:type="dxa"/>
        <w:tblInd w:w="775" w:type="dxa"/>
        <w:tblLayout w:type="fixed"/>
        <w:tblCellMar>
          <w:left w:w="120" w:type="dxa"/>
          <w:right w:w="120" w:type="dxa"/>
        </w:tblCellMar>
        <w:tblLook w:val="0000" w:firstRow="0" w:lastRow="0" w:firstColumn="0" w:lastColumn="0" w:noHBand="0" w:noVBand="0"/>
      </w:tblPr>
      <w:tblGrid>
        <w:gridCol w:w="4680"/>
        <w:gridCol w:w="4680"/>
      </w:tblGrid>
      <w:tr w:rsidR="00010463" w:rsidRPr="00A53D23" w:rsidTr="0036655C">
        <w:trPr>
          <w:cantSplit/>
          <w:trHeight w:val="403"/>
        </w:trPr>
        <w:tc>
          <w:tcPr>
            <w:tcW w:w="4680" w:type="dxa"/>
          </w:tcPr>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b/>
                <w:color w:val="000000" w:themeColor="text1"/>
              </w:rPr>
              <w:t>JEFFREY A. STONE</w:t>
            </w:r>
          </w:p>
          <w:p w:rsidR="0001046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sidRPr="00BF637A">
              <w:rPr>
                <w:rFonts w:ascii="Arial" w:hAnsi="Arial" w:cs="Arial"/>
                <w:color w:val="000000" w:themeColor="text1"/>
              </w:rPr>
              <w:t>Florida Bar No. 325953</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Pr>
                <w:rFonts w:ascii="Arial" w:hAnsi="Arial" w:cs="Arial"/>
                <w:color w:val="000000" w:themeColor="text1"/>
              </w:rPr>
              <w:t>jas@beggslane.com</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sidRPr="00BF637A">
              <w:rPr>
                <w:rFonts w:ascii="Arial" w:hAnsi="Arial" w:cs="Arial"/>
                <w:b/>
                <w:color w:val="000000" w:themeColor="text1"/>
              </w:rPr>
              <w:t>RUSSELL A. BADDERS</w:t>
            </w:r>
          </w:p>
          <w:p w:rsidR="0001046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Pr>
                <w:rFonts w:ascii="Arial" w:hAnsi="Arial" w:cs="Arial"/>
                <w:color w:val="000000" w:themeColor="text1"/>
              </w:rPr>
              <w:t>F</w:t>
            </w:r>
            <w:r w:rsidRPr="00BF637A">
              <w:rPr>
                <w:rFonts w:ascii="Arial" w:hAnsi="Arial" w:cs="Arial"/>
                <w:color w:val="000000" w:themeColor="text1"/>
              </w:rPr>
              <w:t>lorida Bar No. 007455</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Pr>
                <w:rFonts w:ascii="Arial" w:hAnsi="Arial" w:cs="Arial"/>
                <w:color w:val="000000" w:themeColor="text1"/>
              </w:rPr>
              <w:t>rab@beggslane.com</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b/>
                <w:color w:val="000000" w:themeColor="text1"/>
              </w:rPr>
            </w:pPr>
            <w:r w:rsidRPr="00BF637A">
              <w:rPr>
                <w:rFonts w:ascii="Arial" w:hAnsi="Arial" w:cs="Arial"/>
                <w:b/>
                <w:color w:val="000000" w:themeColor="text1"/>
              </w:rPr>
              <w:t>STEVEN R. GRIFFIN</w:t>
            </w:r>
          </w:p>
          <w:p w:rsidR="0001046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sidRPr="00BF637A">
              <w:rPr>
                <w:rFonts w:ascii="Arial" w:hAnsi="Arial" w:cs="Arial"/>
                <w:color w:val="000000" w:themeColor="text1"/>
              </w:rPr>
              <w:t>Florida Bar No. 627569</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Pr>
                <w:rFonts w:ascii="Arial" w:hAnsi="Arial" w:cs="Arial"/>
                <w:color w:val="000000" w:themeColor="text1"/>
              </w:rPr>
              <w:t>srg@beggslane.com</w:t>
            </w:r>
          </w:p>
          <w:p w:rsidR="0001046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sidRPr="00BF637A">
              <w:rPr>
                <w:rFonts w:ascii="Arial" w:hAnsi="Arial" w:cs="Arial"/>
                <w:b/>
                <w:color w:val="000000" w:themeColor="text1"/>
              </w:rPr>
              <w:t>Beggs &amp; Lane</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color w:val="000000" w:themeColor="text1"/>
              </w:rPr>
            </w:pPr>
            <w:r w:rsidRPr="00BF637A">
              <w:rPr>
                <w:rFonts w:ascii="Arial" w:hAnsi="Arial" w:cs="Arial"/>
                <w:color w:val="000000" w:themeColor="text1"/>
              </w:rPr>
              <w:t>P. O. Box 12950</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501 Commendencia Street</w:t>
            </w:r>
          </w:p>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Pensacola, FL  32576-2950</w:t>
            </w:r>
          </w:p>
          <w:p w:rsidR="0001046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(850) 432-2451</w:t>
            </w:r>
          </w:p>
          <w:p w:rsidR="0001046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rsidR="00B63990" w:rsidRPr="00A53D23" w:rsidRDefault="00B63990" w:rsidP="00B639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A53D23">
              <w:rPr>
                <w:rFonts w:ascii="Arial" w:hAnsi="Arial" w:cs="Arial"/>
                <w:b/>
                <w:color w:val="000000" w:themeColor="text1"/>
              </w:rPr>
              <w:t>Attorneys for Gulf Power Company</w:t>
            </w:r>
          </w:p>
          <w:p w:rsidR="00010463" w:rsidRPr="00A53D23" w:rsidRDefault="00010463" w:rsidP="0036655C">
            <w:pPr>
              <w:rPr>
                <w:rFonts w:ascii="Arial" w:hAnsi="Arial" w:cs="Arial"/>
                <w:color w:val="000000" w:themeColor="text1"/>
              </w:rPr>
            </w:pPr>
          </w:p>
        </w:tc>
        <w:tc>
          <w:tcPr>
            <w:tcW w:w="4680" w:type="dxa"/>
          </w:tcPr>
          <w:p w:rsidR="00010463" w:rsidRPr="00A53D2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themeColor="text1"/>
              </w:rPr>
            </w:pPr>
            <w:r w:rsidRPr="00BF637A">
              <w:rPr>
                <w:rFonts w:ascii="Arial" w:hAnsi="Arial" w:cs="Arial"/>
                <w:b/>
                <w:color w:val="000000" w:themeColor="text1"/>
              </w:rPr>
              <w:t>CHARLES A. GUYTON</w:t>
            </w:r>
          </w:p>
          <w:p w:rsidR="00010463" w:rsidRDefault="00010463" w:rsidP="001F5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color w:val="000000" w:themeColor="text1"/>
              </w:rPr>
              <w:t xml:space="preserve">Florida Bar No. </w:t>
            </w:r>
            <w:r w:rsidRPr="00A53D23">
              <w:rPr>
                <w:rFonts w:ascii="Arial" w:hAnsi="Arial" w:cs="Arial"/>
                <w:color w:val="000000" w:themeColor="text1"/>
              </w:rPr>
              <w:t>398039</w:t>
            </w:r>
          </w:p>
          <w:p w:rsidR="001F556F" w:rsidRDefault="001F556F" w:rsidP="001F5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Pr>
                <w:rFonts w:ascii="Arial" w:hAnsi="Arial" w:cs="Arial"/>
                <w:color w:val="000000" w:themeColor="text1"/>
              </w:rPr>
              <w:t>cg</w:t>
            </w:r>
            <w:r w:rsidRPr="001F556F">
              <w:rPr>
                <w:rFonts w:ascii="Arial" w:hAnsi="Arial" w:cs="Arial"/>
                <w:color w:val="000000" w:themeColor="text1"/>
              </w:rPr>
              <w:t>uyton@gunster.com</w:t>
            </w:r>
          </w:p>
          <w:p w:rsidR="00010463" w:rsidRDefault="00010463" w:rsidP="001F5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4"/>
              </w:rPr>
            </w:pPr>
            <w:r>
              <w:rPr>
                <w:rFonts w:ascii="Arial" w:hAnsi="Arial" w:cs="Arial"/>
                <w:color w:val="000000" w:themeColor="text1"/>
                <w:szCs w:val="24"/>
              </w:rPr>
              <w:t xml:space="preserve">Gunster, </w:t>
            </w:r>
            <w:r w:rsidRPr="00A53D23">
              <w:rPr>
                <w:rFonts w:ascii="Arial" w:hAnsi="Arial" w:cs="Arial"/>
                <w:color w:val="000000" w:themeColor="text1"/>
                <w:szCs w:val="24"/>
              </w:rPr>
              <w:t>Yoakley &amp; Stewart, P.A.</w:t>
            </w:r>
          </w:p>
          <w:p w:rsidR="00010463"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4"/>
              </w:rPr>
            </w:pPr>
            <w:r w:rsidRPr="00A53D23">
              <w:rPr>
                <w:rFonts w:ascii="Arial" w:hAnsi="Arial" w:cs="Arial"/>
                <w:color w:val="000000" w:themeColor="text1"/>
                <w:szCs w:val="24"/>
              </w:rPr>
              <w:t>215 South Monroe Street, Suite 618</w:t>
            </w:r>
          </w:p>
          <w:p w:rsidR="00B63990"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4"/>
              </w:rPr>
            </w:pPr>
            <w:r w:rsidRPr="00A53D23">
              <w:rPr>
                <w:rFonts w:ascii="Arial" w:hAnsi="Arial" w:cs="Arial"/>
                <w:color w:val="000000" w:themeColor="text1"/>
                <w:szCs w:val="24"/>
              </w:rPr>
              <w:t>Tallahassee, FL 32301</w:t>
            </w:r>
          </w:p>
          <w:p w:rsidR="00B63990"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4"/>
              </w:rPr>
            </w:pPr>
            <w:r w:rsidRPr="00A53D23">
              <w:rPr>
                <w:rFonts w:ascii="Arial" w:hAnsi="Arial" w:cs="Arial"/>
                <w:color w:val="000000" w:themeColor="text1"/>
                <w:szCs w:val="24"/>
              </w:rPr>
              <w:t>(850) 521-1980</w:t>
            </w:r>
          </w:p>
          <w:p w:rsidR="00B63990" w:rsidRDefault="00B63990"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4"/>
              </w:rPr>
            </w:pPr>
          </w:p>
          <w:p w:rsidR="00B63990"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themeColor="text1"/>
              </w:rPr>
            </w:pPr>
            <w:r w:rsidRPr="00A53D23">
              <w:rPr>
                <w:rFonts w:ascii="Arial" w:hAnsi="Arial" w:cs="Arial"/>
                <w:b/>
                <w:color w:val="000000" w:themeColor="text1"/>
              </w:rPr>
              <w:t>RICHARD D. MELSON</w:t>
            </w:r>
          </w:p>
          <w:p w:rsidR="00B63990" w:rsidRDefault="00010463" w:rsidP="001F5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A53D23">
              <w:rPr>
                <w:rFonts w:ascii="Arial" w:hAnsi="Arial" w:cs="Arial"/>
                <w:color w:val="000000" w:themeColor="text1"/>
              </w:rPr>
              <w:t>Florida Bar No. 201243</w:t>
            </w:r>
          </w:p>
          <w:p w:rsidR="001F556F" w:rsidRDefault="001F556F" w:rsidP="001F5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1F556F">
              <w:rPr>
                <w:rFonts w:ascii="Arial" w:hAnsi="Arial" w:cs="Arial"/>
                <w:color w:val="000000" w:themeColor="text1"/>
              </w:rPr>
              <w:t>rick@rmelsonlaw.com</w:t>
            </w:r>
          </w:p>
          <w:p w:rsidR="00B63990" w:rsidRDefault="00010463"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4"/>
              </w:rPr>
            </w:pPr>
            <w:r w:rsidRPr="00A53D23">
              <w:rPr>
                <w:rFonts w:ascii="Arial" w:hAnsi="Arial" w:cs="Arial"/>
                <w:color w:val="000000" w:themeColor="text1"/>
                <w:szCs w:val="24"/>
              </w:rPr>
              <w:t>705 Piedmont Drive</w:t>
            </w:r>
          </w:p>
          <w:p w:rsidR="00B63990" w:rsidRDefault="00B63990" w:rsidP="00010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4"/>
              </w:rPr>
            </w:pPr>
            <w:r>
              <w:rPr>
                <w:rFonts w:ascii="Arial" w:hAnsi="Arial" w:cs="Arial"/>
                <w:color w:val="000000" w:themeColor="text1"/>
                <w:szCs w:val="24"/>
              </w:rPr>
              <w:t>T</w:t>
            </w:r>
            <w:r w:rsidR="00010463" w:rsidRPr="00A53D23">
              <w:rPr>
                <w:rFonts w:ascii="Arial" w:hAnsi="Arial" w:cs="Arial"/>
                <w:color w:val="000000" w:themeColor="text1"/>
                <w:szCs w:val="24"/>
              </w:rPr>
              <w:t>allahassee, FL 32312</w:t>
            </w:r>
          </w:p>
          <w:p w:rsidR="00010463" w:rsidRPr="00A53D23" w:rsidRDefault="00010463" w:rsidP="001F5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A53D23">
              <w:rPr>
                <w:rFonts w:ascii="Arial" w:hAnsi="Arial" w:cs="Arial"/>
                <w:color w:val="000000" w:themeColor="text1"/>
                <w:szCs w:val="24"/>
              </w:rPr>
              <w:t>(850) 894-1351</w:t>
            </w:r>
            <w:r w:rsidRPr="00A53D23">
              <w:rPr>
                <w:rFonts w:ascii="Arial" w:hAnsi="Arial" w:cs="Arial"/>
                <w:b/>
                <w:color w:val="000000" w:themeColor="text1"/>
              </w:rPr>
              <w:tab/>
            </w:r>
            <w:r w:rsidRPr="00A53D23">
              <w:rPr>
                <w:rFonts w:ascii="Arial" w:hAnsi="Arial" w:cs="Arial"/>
                <w:b/>
                <w:color w:val="000000" w:themeColor="text1"/>
              </w:rPr>
              <w:tab/>
            </w:r>
            <w:r w:rsidRPr="00A53D23">
              <w:rPr>
                <w:rFonts w:ascii="Arial" w:hAnsi="Arial" w:cs="Arial"/>
                <w:b/>
                <w:color w:val="000000" w:themeColor="text1"/>
              </w:rPr>
              <w:tab/>
            </w:r>
            <w:r w:rsidRPr="00A53D23">
              <w:rPr>
                <w:rFonts w:ascii="Arial" w:hAnsi="Arial" w:cs="Arial"/>
                <w:b/>
                <w:color w:val="000000" w:themeColor="text1"/>
              </w:rPr>
              <w:tab/>
            </w:r>
          </w:p>
        </w:tc>
      </w:tr>
    </w:tbl>
    <w:p w:rsidR="005166A7" w:rsidRDefault="00516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rsidR="003D4EB7" w:rsidRPr="00A53D23" w:rsidRDefault="003D4E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themeColor="text1"/>
        </w:rPr>
      </w:pPr>
    </w:p>
    <w:p w:rsidR="00B12127" w:rsidRPr="00A53D23" w:rsidRDefault="00BF637A" w:rsidP="001F5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BF637A">
        <w:rPr>
          <w:rFonts w:ascii="Arial" w:hAnsi="Arial" w:cs="Arial"/>
          <w:b/>
          <w:color w:val="000000" w:themeColor="text1"/>
        </w:rPr>
        <w:tab/>
      </w:r>
      <w:r w:rsidRPr="00BF637A">
        <w:rPr>
          <w:rFonts w:ascii="Arial" w:hAnsi="Arial" w:cs="Arial"/>
          <w:b/>
          <w:color w:val="000000" w:themeColor="text1"/>
        </w:rPr>
        <w:tab/>
      </w:r>
      <w:r w:rsidRPr="00BF637A">
        <w:rPr>
          <w:rFonts w:ascii="Arial" w:hAnsi="Arial" w:cs="Arial"/>
          <w:b/>
          <w:color w:val="000000" w:themeColor="text1"/>
        </w:rPr>
        <w:tab/>
      </w:r>
      <w:r w:rsidRPr="00BF637A">
        <w:rPr>
          <w:rFonts w:ascii="Arial" w:hAnsi="Arial" w:cs="Arial"/>
          <w:b/>
          <w:color w:val="000000" w:themeColor="text1"/>
        </w:rPr>
        <w:tab/>
      </w:r>
      <w:r w:rsidRPr="00BF637A">
        <w:rPr>
          <w:rFonts w:ascii="Arial" w:hAnsi="Arial" w:cs="Arial"/>
          <w:b/>
          <w:color w:val="000000" w:themeColor="text1"/>
        </w:rPr>
        <w:tab/>
      </w:r>
      <w:r w:rsidRPr="00BF637A">
        <w:rPr>
          <w:rFonts w:ascii="Arial" w:hAnsi="Arial" w:cs="Arial"/>
          <w:b/>
          <w:color w:val="000000" w:themeColor="text1"/>
        </w:rPr>
        <w:tab/>
      </w:r>
      <w:r w:rsidRPr="00BF637A">
        <w:rPr>
          <w:rFonts w:ascii="Arial" w:hAnsi="Arial" w:cs="Arial"/>
          <w:b/>
          <w:color w:val="000000" w:themeColor="text1"/>
        </w:rPr>
        <w:tab/>
      </w:r>
    </w:p>
    <w:sectPr w:rsidR="00B12127" w:rsidRPr="00A53D23" w:rsidSect="00E06E5B">
      <w:endnotePr>
        <w:numFmt w:val="lowerLetter"/>
      </w:endnotePr>
      <w:pgSz w:w="12240" w:h="15840" w:code="1"/>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DD" w:rsidRDefault="008A36DD">
      <w:r>
        <w:separator/>
      </w:r>
    </w:p>
  </w:endnote>
  <w:endnote w:type="continuationSeparator" w:id="0">
    <w:p w:rsidR="008A36DD" w:rsidRDefault="008A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DC" w:rsidRDefault="000C6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Courier 10cpi" w:hAnsi="Courier 10cpi"/>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DC" w:rsidRDefault="000C6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EC" w:rsidRDefault="003B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DD" w:rsidRDefault="008A36DD">
      <w:r>
        <w:separator/>
      </w:r>
    </w:p>
  </w:footnote>
  <w:footnote w:type="continuationSeparator" w:id="0">
    <w:p w:rsidR="008A36DD" w:rsidRDefault="008A36DD">
      <w:r>
        <w:continuationSeparator/>
      </w:r>
    </w:p>
  </w:footnote>
  <w:footnote w:id="1">
    <w:p w:rsidR="000C6CDC" w:rsidRPr="008602F0" w:rsidRDefault="000C6CDC">
      <w:pPr>
        <w:pStyle w:val="FootnoteText"/>
        <w:rPr>
          <w:rFonts w:ascii="Arial" w:hAnsi="Arial" w:cs="Arial"/>
        </w:rPr>
      </w:pPr>
      <w:r>
        <w:rPr>
          <w:rStyle w:val="FootnoteReference"/>
        </w:rPr>
        <w:footnoteRef/>
      </w:r>
      <w:r>
        <w:t xml:space="preserve"> </w:t>
      </w:r>
      <w:r w:rsidRPr="008602F0">
        <w:rPr>
          <w:rFonts w:ascii="Arial" w:hAnsi="Arial" w:cs="Arial"/>
        </w:rPr>
        <w:t>Upon approval, the requested</w:t>
      </w:r>
      <w:r w:rsidR="00A92E79">
        <w:rPr>
          <w:rFonts w:ascii="Arial" w:hAnsi="Arial" w:cs="Arial"/>
        </w:rPr>
        <w:t xml:space="preserve"> return on common equity </w:t>
      </w:r>
      <w:r w:rsidR="00A92E79" w:rsidRPr="000F233D">
        <w:rPr>
          <w:rFonts w:ascii="Arial" w:hAnsi="Arial" w:cs="Arial"/>
        </w:rPr>
        <w:t>of 11.5</w:t>
      </w:r>
      <w:r w:rsidRPr="000F233D">
        <w:rPr>
          <w:rFonts w:ascii="Arial" w:hAnsi="Arial" w:cs="Arial"/>
        </w:rPr>
        <w:t> percent would serve as the midpoint of Gulf’s authorized range.  The resulting aut</w:t>
      </w:r>
      <w:r w:rsidR="00A92E79" w:rsidRPr="000F233D">
        <w:rPr>
          <w:rFonts w:ascii="Arial" w:hAnsi="Arial" w:cs="Arial"/>
        </w:rPr>
        <w:t>horized range would be from 10.5 percent to 12.5</w:t>
      </w:r>
      <w:r w:rsidRPr="000F233D">
        <w:rPr>
          <w:rFonts w:ascii="Arial" w:hAnsi="Arial" w:cs="Arial"/>
        </w:rPr>
        <w:t xml:space="preserve"> percent.</w:t>
      </w:r>
    </w:p>
  </w:footnote>
  <w:footnote w:id="2">
    <w:p w:rsidR="0090084F" w:rsidRDefault="0090084F" w:rsidP="0090084F">
      <w:pPr>
        <w:pStyle w:val="FootnoteText"/>
      </w:pPr>
      <w:r>
        <w:rPr>
          <w:rStyle w:val="FootnoteReference"/>
        </w:rPr>
        <w:footnoteRef/>
      </w:r>
      <w:r>
        <w:t xml:space="preserve"> </w:t>
      </w:r>
      <w:r>
        <w:rPr>
          <w:rFonts w:ascii="Arial" w:hAnsi="Arial" w:cs="Arial"/>
        </w:rPr>
        <w:t>The proposed tariff sheets,</w:t>
      </w:r>
      <w:r w:rsidRPr="00BF003C">
        <w:rPr>
          <w:rFonts w:ascii="Arial" w:hAnsi="Arial" w:cs="Arial"/>
        </w:rPr>
        <w:t xml:space="preserve"> in legislative format</w:t>
      </w:r>
      <w:r>
        <w:rPr>
          <w:rFonts w:ascii="Arial" w:hAnsi="Arial" w:cs="Arial"/>
        </w:rPr>
        <w:t>,</w:t>
      </w:r>
      <w:r w:rsidRPr="00BF003C">
        <w:rPr>
          <w:rFonts w:ascii="Arial" w:hAnsi="Arial" w:cs="Arial"/>
        </w:rPr>
        <w:t xml:space="preserve"> are include</w:t>
      </w:r>
      <w:r>
        <w:rPr>
          <w:rFonts w:ascii="Arial" w:hAnsi="Arial" w:cs="Arial"/>
        </w:rPr>
        <w:t>d as part of Gulf’s filed minimum filing requirements (MFRs)</w:t>
      </w:r>
      <w:r w:rsidRPr="00BF003C">
        <w:rPr>
          <w:rFonts w:ascii="Arial" w:hAnsi="Arial" w:cs="Arial"/>
        </w:rPr>
        <w:t xml:space="preserve"> in Section E</w:t>
      </w:r>
      <w:r>
        <w:rPr>
          <w:rFonts w:ascii="Arial" w:hAnsi="Arial" w:cs="Arial"/>
        </w:rPr>
        <w:t xml:space="preserve"> titled Cost of Service and Rate Design Schedules</w:t>
      </w:r>
      <w:r w:rsidRPr="00BF003C">
        <w:rPr>
          <w:rFonts w:ascii="Arial" w:hAnsi="Arial" w:cs="Arial"/>
        </w:rPr>
        <w:t>.</w:t>
      </w:r>
    </w:p>
  </w:footnote>
  <w:footnote w:id="3">
    <w:p w:rsidR="000C6CDC" w:rsidRDefault="000C6CDC">
      <w:pPr>
        <w:pStyle w:val="FootnoteText"/>
        <w:rPr>
          <w:rFonts w:ascii="Arial" w:hAnsi="Arial" w:cs="Arial"/>
        </w:rPr>
      </w:pPr>
      <w:r>
        <w:rPr>
          <w:rStyle w:val="FootnoteReference"/>
        </w:rPr>
        <w:footnoteRef/>
      </w:r>
      <w:r>
        <w:t xml:space="preserve"> </w:t>
      </w:r>
      <w:r w:rsidRPr="008602F0">
        <w:rPr>
          <w:rFonts w:ascii="Arial" w:hAnsi="Arial" w:cs="Arial"/>
        </w:rPr>
        <w:t xml:space="preserve">If the Commission has not reached a final decision on this petition prior to </w:t>
      </w:r>
      <w:r w:rsidR="005166A7" w:rsidRPr="005C7E74">
        <w:rPr>
          <w:rFonts w:ascii="Arial" w:hAnsi="Arial" w:cs="Arial"/>
        </w:rPr>
        <w:t>March 12</w:t>
      </w:r>
      <w:r w:rsidRPr="005C7E74">
        <w:rPr>
          <w:rFonts w:ascii="Arial" w:hAnsi="Arial" w:cs="Arial"/>
        </w:rPr>
        <w:t>, 201</w:t>
      </w:r>
      <w:r w:rsidR="00A92E79" w:rsidRPr="005C7E74">
        <w:rPr>
          <w:rFonts w:ascii="Arial" w:hAnsi="Arial" w:cs="Arial"/>
        </w:rPr>
        <w:t>4</w:t>
      </w:r>
      <w:r w:rsidRPr="008602F0">
        <w:rPr>
          <w:rFonts w:ascii="Arial" w:hAnsi="Arial" w:cs="Arial"/>
        </w:rPr>
        <w:t xml:space="preserve">, the new rates attached to this petition </w:t>
      </w:r>
      <w:r w:rsidR="00044EB6">
        <w:rPr>
          <w:rFonts w:ascii="Arial" w:hAnsi="Arial" w:cs="Arial"/>
        </w:rPr>
        <w:t xml:space="preserve">as Attachment A </w:t>
      </w:r>
      <w:r w:rsidRPr="008602F0">
        <w:rPr>
          <w:rFonts w:ascii="Arial" w:hAnsi="Arial" w:cs="Arial"/>
        </w:rPr>
        <w:t>will automatically go into effect on that date with the increased revenues collected subject to refund in accordance with the statute, pending a final order by the Commission.</w:t>
      </w:r>
    </w:p>
    <w:p w:rsidR="00A912E0" w:rsidRPr="008602F0" w:rsidRDefault="00A912E0">
      <w:pPr>
        <w:pStyle w:val="FootnoteText"/>
        <w:rPr>
          <w:rFonts w:ascii="Arial" w:hAnsi="Arial" w:cs="Arial"/>
        </w:rPr>
      </w:pPr>
    </w:p>
  </w:footnote>
  <w:footnote w:id="4">
    <w:p w:rsidR="000C6CDC" w:rsidRPr="00BC284A" w:rsidRDefault="000C6CDC">
      <w:pPr>
        <w:pStyle w:val="FootnoteText"/>
        <w:rPr>
          <w:rFonts w:ascii="Arial" w:hAnsi="Arial" w:cs="Arial"/>
        </w:rPr>
      </w:pPr>
      <w:r>
        <w:rPr>
          <w:rStyle w:val="FootnoteReference"/>
        </w:rPr>
        <w:footnoteRef/>
      </w:r>
      <w:r>
        <w:t xml:space="preserve"> </w:t>
      </w:r>
      <w:r w:rsidRPr="00BC284A">
        <w:rPr>
          <w:rFonts w:ascii="Arial" w:hAnsi="Arial" w:cs="Arial"/>
        </w:rPr>
        <w:t xml:space="preserve">To the extent that the Commission deems it necessary in order that this petition comply with </w:t>
      </w:r>
      <w:r w:rsidR="00C17F7E">
        <w:rPr>
          <w:rFonts w:ascii="Arial" w:hAnsi="Arial" w:cs="Arial"/>
        </w:rPr>
        <w:t xml:space="preserve">Rule 28-106.201(2) F.A.C., Gulf </w:t>
      </w:r>
      <w:r w:rsidRPr="00BC284A">
        <w:rPr>
          <w:rFonts w:ascii="Arial" w:hAnsi="Arial" w:cs="Arial"/>
        </w:rPr>
        <w:t xml:space="preserve">states that this petition seeks to initiate proceedings that may involve disputed issues of material fact.  This case does not involve reversal or modification of an agency decision or an agency’s proposed action.  Therefore subparagraph (c) and portions of subparagraphs (b), (e), (f) and (g) are not applicable to this petition.  It is not known which, if any, of the issues of material fact set forth in the body of this petition, or in the testimony, exhibits and MFR schedules filed herewith, may be disputed by others planning to participate in the proceeding initiated by this petition.  All other requirements for petitions filed under Rule 25-106.201, F.A.C. have been substantially met in the body of this petition.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DC" w:rsidRDefault="000C6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5B" w:rsidRPr="008602F0"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tab/>
    </w:r>
    <w:r>
      <w:tab/>
    </w:r>
    <w:r>
      <w:tab/>
    </w:r>
    <w:r>
      <w:tab/>
    </w:r>
    <w:r>
      <w:tab/>
    </w:r>
    <w:r>
      <w:tab/>
    </w:r>
    <w:r>
      <w:tab/>
    </w:r>
    <w:r>
      <w:tab/>
    </w:r>
    <w:r>
      <w:tab/>
    </w:r>
    <w:r w:rsidRPr="008602F0">
      <w:rPr>
        <w:rFonts w:ascii="Arial" w:hAnsi="Arial" w:cs="Arial"/>
        <w:sz w:val="20"/>
      </w:rPr>
      <w:t>Docket No. 1</w:t>
    </w:r>
    <w:r>
      <w:rPr>
        <w:rFonts w:ascii="Arial" w:hAnsi="Arial" w:cs="Arial"/>
        <w:sz w:val="20"/>
      </w:rPr>
      <w:t>30140</w:t>
    </w:r>
    <w:r w:rsidRPr="008602F0">
      <w:rPr>
        <w:rFonts w:ascii="Arial" w:hAnsi="Arial" w:cs="Arial"/>
        <w:sz w:val="20"/>
      </w:rPr>
      <w:t>-EI</w:t>
    </w:r>
  </w:p>
  <w:p w:rsidR="00E06E5B" w:rsidRPr="008602F0"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t>Gulf Power Company</w:t>
    </w:r>
  </w:p>
  <w:p w:rsidR="00E06E5B" w:rsidRPr="008602F0"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t>Petition</w:t>
    </w:r>
  </w:p>
  <w:p w:rsidR="00E06E5B"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
      </w:rPr>
    </w:pP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t xml:space="preserve">Page </w:t>
    </w:r>
    <w:r w:rsidRPr="008602F0">
      <w:rPr>
        <w:rStyle w:val="PageNumber"/>
        <w:rFonts w:ascii="Arial" w:hAnsi="Arial" w:cs="Arial"/>
        <w:sz w:val="20"/>
      </w:rPr>
      <w:fldChar w:fldCharType="begin"/>
    </w:r>
    <w:r w:rsidRPr="008602F0">
      <w:rPr>
        <w:rStyle w:val="PageNumber"/>
        <w:rFonts w:ascii="Arial" w:hAnsi="Arial" w:cs="Arial"/>
        <w:sz w:val="20"/>
      </w:rPr>
      <w:instrText xml:space="preserve"> PAGE </w:instrText>
    </w:r>
    <w:r w:rsidRPr="008602F0">
      <w:rPr>
        <w:rStyle w:val="PageNumber"/>
        <w:rFonts w:ascii="Arial" w:hAnsi="Arial" w:cs="Arial"/>
        <w:sz w:val="20"/>
      </w:rPr>
      <w:fldChar w:fldCharType="separate"/>
    </w:r>
    <w:r w:rsidR="004D2A9E">
      <w:rPr>
        <w:rStyle w:val="PageNumber"/>
        <w:rFonts w:ascii="Arial" w:hAnsi="Arial" w:cs="Arial"/>
        <w:noProof/>
        <w:sz w:val="20"/>
      </w:rPr>
      <w:t>6</w:t>
    </w:r>
    <w:r w:rsidRPr="008602F0">
      <w:rPr>
        <w:rStyle w:val="PageNumber"/>
        <w:rFonts w:ascii="Arial" w:hAnsi="Arial" w:cs="Arial"/>
        <w:sz w:val="20"/>
      </w:rPr>
      <w:fldChar w:fldCharType="end"/>
    </w:r>
  </w:p>
  <w:p w:rsidR="000C6CDC" w:rsidRDefault="000C6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EC" w:rsidRDefault="003B01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5B" w:rsidRPr="008602F0"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tab/>
    </w:r>
    <w:r>
      <w:tab/>
    </w:r>
    <w:r>
      <w:tab/>
    </w:r>
    <w:r>
      <w:tab/>
    </w:r>
    <w:r>
      <w:tab/>
    </w:r>
    <w:r>
      <w:tab/>
    </w:r>
    <w:r>
      <w:tab/>
    </w:r>
    <w:r>
      <w:tab/>
    </w:r>
    <w:r>
      <w:tab/>
    </w:r>
    <w:r w:rsidRPr="008602F0">
      <w:rPr>
        <w:rFonts w:ascii="Arial" w:hAnsi="Arial" w:cs="Arial"/>
        <w:sz w:val="20"/>
      </w:rPr>
      <w:t>Docket No. 1</w:t>
    </w:r>
    <w:r>
      <w:rPr>
        <w:rFonts w:ascii="Arial" w:hAnsi="Arial" w:cs="Arial"/>
        <w:sz w:val="20"/>
      </w:rPr>
      <w:t>30140</w:t>
    </w:r>
    <w:r w:rsidRPr="008602F0">
      <w:rPr>
        <w:rFonts w:ascii="Arial" w:hAnsi="Arial" w:cs="Arial"/>
        <w:sz w:val="20"/>
      </w:rPr>
      <w:t>-EI</w:t>
    </w:r>
  </w:p>
  <w:p w:rsidR="00E06E5B" w:rsidRPr="008602F0"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t>Gulf Power Company</w:t>
    </w:r>
  </w:p>
  <w:p w:rsidR="00E06E5B" w:rsidRPr="008602F0"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t>Petition</w:t>
    </w:r>
  </w:p>
  <w:p w:rsidR="00E06E5B" w:rsidRDefault="00E06E5B" w:rsidP="00E06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
      </w:rPr>
    </w:pP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r>
    <w:r w:rsidRPr="008602F0">
      <w:rPr>
        <w:rFonts w:ascii="Arial" w:hAnsi="Arial" w:cs="Arial"/>
        <w:sz w:val="20"/>
      </w:rPr>
      <w:tab/>
      <w:t xml:space="preserve">Page </w:t>
    </w:r>
    <w:r w:rsidRPr="008602F0">
      <w:rPr>
        <w:rStyle w:val="PageNumber"/>
        <w:rFonts w:ascii="Arial" w:hAnsi="Arial" w:cs="Arial"/>
        <w:sz w:val="20"/>
      </w:rPr>
      <w:fldChar w:fldCharType="begin"/>
    </w:r>
    <w:r w:rsidRPr="008602F0">
      <w:rPr>
        <w:rStyle w:val="PageNumber"/>
        <w:rFonts w:ascii="Arial" w:hAnsi="Arial" w:cs="Arial"/>
        <w:sz w:val="20"/>
      </w:rPr>
      <w:instrText xml:space="preserve"> PAGE </w:instrText>
    </w:r>
    <w:r w:rsidRPr="008602F0">
      <w:rPr>
        <w:rStyle w:val="PageNumber"/>
        <w:rFonts w:ascii="Arial" w:hAnsi="Arial" w:cs="Arial"/>
        <w:sz w:val="20"/>
      </w:rPr>
      <w:fldChar w:fldCharType="separate"/>
    </w:r>
    <w:r w:rsidR="004D2A9E">
      <w:rPr>
        <w:rStyle w:val="PageNumber"/>
        <w:rFonts w:ascii="Arial" w:hAnsi="Arial" w:cs="Arial"/>
        <w:noProof/>
        <w:sz w:val="20"/>
      </w:rPr>
      <w:t>3</w:t>
    </w:r>
    <w:r w:rsidRPr="008602F0">
      <w:rPr>
        <w:rStyle w:val="PageNumber"/>
        <w:rFonts w:ascii="Arial" w:hAnsi="Arial" w:cs="Arial"/>
        <w:sz w:val="20"/>
      </w:rPr>
      <w:fldChar w:fldCharType="end"/>
    </w:r>
  </w:p>
  <w:p w:rsidR="00E06E5B" w:rsidRDefault="00E06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B1371"/>
    <w:multiLevelType w:val="singleLevel"/>
    <w:tmpl w:val="0F16395A"/>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WPB_ACTIVE 5536392.1"/>
    <w:docVar w:name="MPDocIDTemplate" w:val="%l |%n|.%v|"/>
    <w:docVar w:name="MPDocIDTemplateDefault" w:val="%l |%n|.%v|"/>
    <w:docVar w:name="NewDocStampType" w:val="7"/>
  </w:docVars>
  <w:rsids>
    <w:rsidRoot w:val="00923C7B"/>
    <w:rsid w:val="00010463"/>
    <w:rsid w:val="00035D40"/>
    <w:rsid w:val="00044EB6"/>
    <w:rsid w:val="000561A0"/>
    <w:rsid w:val="00087806"/>
    <w:rsid w:val="000B15DF"/>
    <w:rsid w:val="000C6CDC"/>
    <w:rsid w:val="000D022D"/>
    <w:rsid w:val="000E1B5B"/>
    <w:rsid w:val="000F233D"/>
    <w:rsid w:val="000F4631"/>
    <w:rsid w:val="0016313B"/>
    <w:rsid w:val="00167446"/>
    <w:rsid w:val="001727E0"/>
    <w:rsid w:val="00181F6B"/>
    <w:rsid w:val="001837B3"/>
    <w:rsid w:val="00184B0F"/>
    <w:rsid w:val="00191338"/>
    <w:rsid w:val="001A552F"/>
    <w:rsid w:val="001A66B5"/>
    <w:rsid w:val="001C6ABE"/>
    <w:rsid w:val="001D6799"/>
    <w:rsid w:val="001E675B"/>
    <w:rsid w:val="001F0CBD"/>
    <w:rsid w:val="001F556F"/>
    <w:rsid w:val="00210FB1"/>
    <w:rsid w:val="0021649D"/>
    <w:rsid w:val="0022687D"/>
    <w:rsid w:val="00236386"/>
    <w:rsid w:val="0024702A"/>
    <w:rsid w:val="00251243"/>
    <w:rsid w:val="00284784"/>
    <w:rsid w:val="00284B4E"/>
    <w:rsid w:val="002872E0"/>
    <w:rsid w:val="0029217D"/>
    <w:rsid w:val="002955F4"/>
    <w:rsid w:val="002B47F9"/>
    <w:rsid w:val="002B7CB1"/>
    <w:rsid w:val="002D4230"/>
    <w:rsid w:val="002D4581"/>
    <w:rsid w:val="002E56CE"/>
    <w:rsid w:val="003079B1"/>
    <w:rsid w:val="00316312"/>
    <w:rsid w:val="003374F8"/>
    <w:rsid w:val="00351BFA"/>
    <w:rsid w:val="00361C45"/>
    <w:rsid w:val="00365C95"/>
    <w:rsid w:val="00386A95"/>
    <w:rsid w:val="003A2966"/>
    <w:rsid w:val="003A6FE2"/>
    <w:rsid w:val="003B01EC"/>
    <w:rsid w:val="003B1CF0"/>
    <w:rsid w:val="003C7918"/>
    <w:rsid w:val="003D4EB7"/>
    <w:rsid w:val="003E71B9"/>
    <w:rsid w:val="003F1E8F"/>
    <w:rsid w:val="003F666A"/>
    <w:rsid w:val="00400D0F"/>
    <w:rsid w:val="00420028"/>
    <w:rsid w:val="00420BA0"/>
    <w:rsid w:val="00427D07"/>
    <w:rsid w:val="00443F7E"/>
    <w:rsid w:val="00445442"/>
    <w:rsid w:val="00476452"/>
    <w:rsid w:val="004848B5"/>
    <w:rsid w:val="00494F71"/>
    <w:rsid w:val="004B3F83"/>
    <w:rsid w:val="004B5E2B"/>
    <w:rsid w:val="004C0DB7"/>
    <w:rsid w:val="004C0E30"/>
    <w:rsid w:val="004D2A9E"/>
    <w:rsid w:val="004F1321"/>
    <w:rsid w:val="004F6DB9"/>
    <w:rsid w:val="005000D3"/>
    <w:rsid w:val="005166A7"/>
    <w:rsid w:val="00522C92"/>
    <w:rsid w:val="005454F6"/>
    <w:rsid w:val="00546D06"/>
    <w:rsid w:val="00552D77"/>
    <w:rsid w:val="00556407"/>
    <w:rsid w:val="00567773"/>
    <w:rsid w:val="00574927"/>
    <w:rsid w:val="00582904"/>
    <w:rsid w:val="005952C5"/>
    <w:rsid w:val="005A5251"/>
    <w:rsid w:val="005B7141"/>
    <w:rsid w:val="005C623C"/>
    <w:rsid w:val="005C7E74"/>
    <w:rsid w:val="00605713"/>
    <w:rsid w:val="00611014"/>
    <w:rsid w:val="0061593D"/>
    <w:rsid w:val="006222D6"/>
    <w:rsid w:val="00665661"/>
    <w:rsid w:val="006A7C06"/>
    <w:rsid w:val="006C3B5B"/>
    <w:rsid w:val="006D5285"/>
    <w:rsid w:val="006E5398"/>
    <w:rsid w:val="006F7719"/>
    <w:rsid w:val="00713972"/>
    <w:rsid w:val="007156CF"/>
    <w:rsid w:val="00717388"/>
    <w:rsid w:val="00723EFA"/>
    <w:rsid w:val="00751E97"/>
    <w:rsid w:val="00763236"/>
    <w:rsid w:val="00777BB2"/>
    <w:rsid w:val="00777D57"/>
    <w:rsid w:val="007865AB"/>
    <w:rsid w:val="00787E08"/>
    <w:rsid w:val="007957C5"/>
    <w:rsid w:val="007B60F7"/>
    <w:rsid w:val="007C5E67"/>
    <w:rsid w:val="007C62C1"/>
    <w:rsid w:val="00803BDE"/>
    <w:rsid w:val="00805617"/>
    <w:rsid w:val="008456AE"/>
    <w:rsid w:val="008602F0"/>
    <w:rsid w:val="00883219"/>
    <w:rsid w:val="008842F0"/>
    <w:rsid w:val="008A0A65"/>
    <w:rsid w:val="008A1243"/>
    <w:rsid w:val="008A36DD"/>
    <w:rsid w:val="008A73E1"/>
    <w:rsid w:val="008B4D09"/>
    <w:rsid w:val="008C0A03"/>
    <w:rsid w:val="008D05C7"/>
    <w:rsid w:val="008F3608"/>
    <w:rsid w:val="0090084F"/>
    <w:rsid w:val="00921569"/>
    <w:rsid w:val="00923C7B"/>
    <w:rsid w:val="009244CC"/>
    <w:rsid w:val="009347C9"/>
    <w:rsid w:val="00935296"/>
    <w:rsid w:val="00937373"/>
    <w:rsid w:val="009427CA"/>
    <w:rsid w:val="00970EB3"/>
    <w:rsid w:val="00986D11"/>
    <w:rsid w:val="009946E3"/>
    <w:rsid w:val="0099533D"/>
    <w:rsid w:val="00995ECA"/>
    <w:rsid w:val="009A1190"/>
    <w:rsid w:val="009B6AED"/>
    <w:rsid w:val="009B73EF"/>
    <w:rsid w:val="009C3404"/>
    <w:rsid w:val="009E396F"/>
    <w:rsid w:val="009F348D"/>
    <w:rsid w:val="009F5D70"/>
    <w:rsid w:val="00A25E31"/>
    <w:rsid w:val="00A277B8"/>
    <w:rsid w:val="00A37F43"/>
    <w:rsid w:val="00A5290C"/>
    <w:rsid w:val="00A53D23"/>
    <w:rsid w:val="00A912E0"/>
    <w:rsid w:val="00A92E79"/>
    <w:rsid w:val="00AB0D14"/>
    <w:rsid w:val="00AC24F0"/>
    <w:rsid w:val="00AC25BA"/>
    <w:rsid w:val="00AC34C8"/>
    <w:rsid w:val="00AD1D82"/>
    <w:rsid w:val="00AF31B0"/>
    <w:rsid w:val="00AF50ED"/>
    <w:rsid w:val="00B065BF"/>
    <w:rsid w:val="00B12127"/>
    <w:rsid w:val="00B251A0"/>
    <w:rsid w:val="00B2675A"/>
    <w:rsid w:val="00B57270"/>
    <w:rsid w:val="00B63990"/>
    <w:rsid w:val="00B6510F"/>
    <w:rsid w:val="00B707A8"/>
    <w:rsid w:val="00B76348"/>
    <w:rsid w:val="00BB5F04"/>
    <w:rsid w:val="00BC284A"/>
    <w:rsid w:val="00BD2F8D"/>
    <w:rsid w:val="00BD67C2"/>
    <w:rsid w:val="00BF003C"/>
    <w:rsid w:val="00BF2738"/>
    <w:rsid w:val="00BF637A"/>
    <w:rsid w:val="00C01018"/>
    <w:rsid w:val="00C17D5B"/>
    <w:rsid w:val="00C17F7E"/>
    <w:rsid w:val="00C2063C"/>
    <w:rsid w:val="00C42011"/>
    <w:rsid w:val="00C44367"/>
    <w:rsid w:val="00C45B45"/>
    <w:rsid w:val="00C46545"/>
    <w:rsid w:val="00C63CB6"/>
    <w:rsid w:val="00CA3794"/>
    <w:rsid w:val="00CB1D0E"/>
    <w:rsid w:val="00CE5235"/>
    <w:rsid w:val="00CF5DBB"/>
    <w:rsid w:val="00D078B0"/>
    <w:rsid w:val="00D11AFE"/>
    <w:rsid w:val="00D605F4"/>
    <w:rsid w:val="00D62115"/>
    <w:rsid w:val="00DC52C1"/>
    <w:rsid w:val="00DC5538"/>
    <w:rsid w:val="00DD044C"/>
    <w:rsid w:val="00DD4C53"/>
    <w:rsid w:val="00DF2BCD"/>
    <w:rsid w:val="00DF7E05"/>
    <w:rsid w:val="00E06E5B"/>
    <w:rsid w:val="00E1374B"/>
    <w:rsid w:val="00E14A9A"/>
    <w:rsid w:val="00E17CCA"/>
    <w:rsid w:val="00E25F9F"/>
    <w:rsid w:val="00E25FAC"/>
    <w:rsid w:val="00E41C27"/>
    <w:rsid w:val="00E5416F"/>
    <w:rsid w:val="00E65A50"/>
    <w:rsid w:val="00E667F3"/>
    <w:rsid w:val="00E67B4D"/>
    <w:rsid w:val="00E72A55"/>
    <w:rsid w:val="00E956F1"/>
    <w:rsid w:val="00E97BC0"/>
    <w:rsid w:val="00EA01F1"/>
    <w:rsid w:val="00EA212F"/>
    <w:rsid w:val="00ED2ECE"/>
    <w:rsid w:val="00ED77FF"/>
    <w:rsid w:val="00EF37A4"/>
    <w:rsid w:val="00EF3FF6"/>
    <w:rsid w:val="00EF7486"/>
    <w:rsid w:val="00F241D9"/>
    <w:rsid w:val="00F31A6C"/>
    <w:rsid w:val="00F613BD"/>
    <w:rsid w:val="00F62123"/>
    <w:rsid w:val="00F75249"/>
    <w:rsid w:val="00F83816"/>
    <w:rsid w:val="00F930EE"/>
    <w:rsid w:val="00FD06D5"/>
    <w:rsid w:val="00FD0834"/>
    <w:rsid w:val="00FE6970"/>
    <w:rsid w:val="00FF093E"/>
    <w:rsid w:val="00F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ED"/>
    <w:rPr>
      <w:sz w:val="24"/>
    </w:rPr>
  </w:style>
  <w:style w:type="paragraph" w:styleId="Heading1">
    <w:name w:val="heading 1"/>
    <w:basedOn w:val="Normal"/>
    <w:next w:val="Normal"/>
    <w:qFormat/>
    <w:rsid w:val="00AF50E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u w:val="single"/>
    </w:rPr>
  </w:style>
  <w:style w:type="paragraph" w:styleId="Heading2">
    <w:name w:val="heading 2"/>
    <w:basedOn w:val="Normal"/>
    <w:next w:val="Normal"/>
    <w:qFormat/>
    <w:rsid w:val="00AF50E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48"/>
      <w:jc w:val="center"/>
      <w:outlineLvl w:val="1"/>
    </w:pPr>
    <w:rPr>
      <w:u w:val="single"/>
    </w:rPr>
  </w:style>
  <w:style w:type="paragraph" w:styleId="Heading3">
    <w:name w:val="heading 3"/>
    <w:basedOn w:val="Normal"/>
    <w:next w:val="Normal"/>
    <w:qFormat/>
    <w:rsid w:val="00AF50ED"/>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F50ED"/>
    <w:pPr>
      <w:tabs>
        <w:tab w:val="center" w:pos="4320"/>
        <w:tab w:val="right" w:pos="8640"/>
      </w:tabs>
    </w:pPr>
  </w:style>
  <w:style w:type="character" w:customStyle="1" w:styleId="DefaultPara">
    <w:name w:val="Default Para"/>
    <w:rsid w:val="00AF50ED"/>
  </w:style>
  <w:style w:type="character" w:customStyle="1" w:styleId="TOC11">
    <w:name w:val="TOC 11"/>
    <w:rsid w:val="00AF50ED"/>
  </w:style>
  <w:style w:type="character" w:customStyle="1" w:styleId="TOC21">
    <w:name w:val="TOC 21"/>
    <w:rsid w:val="00AF50ED"/>
  </w:style>
  <w:style w:type="character" w:customStyle="1" w:styleId="TOC31">
    <w:name w:val="TOC 31"/>
    <w:rsid w:val="00AF50ED"/>
  </w:style>
  <w:style w:type="character" w:customStyle="1" w:styleId="TOC41">
    <w:name w:val="TOC 41"/>
    <w:rsid w:val="00AF50ED"/>
  </w:style>
  <w:style w:type="character" w:customStyle="1" w:styleId="TOC51">
    <w:name w:val="TOC 51"/>
    <w:rsid w:val="00AF50ED"/>
  </w:style>
  <w:style w:type="character" w:customStyle="1" w:styleId="TOC61">
    <w:name w:val="TOC 61"/>
    <w:rsid w:val="00AF50ED"/>
  </w:style>
  <w:style w:type="character" w:customStyle="1" w:styleId="TOC71">
    <w:name w:val="TOC 71"/>
    <w:rsid w:val="00AF50ED"/>
  </w:style>
  <w:style w:type="character" w:customStyle="1" w:styleId="TOC81">
    <w:name w:val="TOC 81"/>
    <w:rsid w:val="00AF50ED"/>
  </w:style>
  <w:style w:type="character" w:customStyle="1" w:styleId="TOC91">
    <w:name w:val="TOC 91"/>
    <w:rsid w:val="00AF50ED"/>
  </w:style>
  <w:style w:type="character" w:customStyle="1" w:styleId="Index11">
    <w:name w:val="Index 11"/>
    <w:rsid w:val="00AF50ED"/>
  </w:style>
  <w:style w:type="character" w:customStyle="1" w:styleId="Index21">
    <w:name w:val="Index 21"/>
    <w:rsid w:val="00AF50ED"/>
  </w:style>
  <w:style w:type="character" w:customStyle="1" w:styleId="TOAHeading1">
    <w:name w:val="TOA Heading1"/>
    <w:rsid w:val="00AF50ED"/>
  </w:style>
  <w:style w:type="character" w:customStyle="1" w:styleId="Caption1">
    <w:name w:val="Caption1"/>
    <w:rsid w:val="00AF50ED"/>
  </w:style>
  <w:style w:type="character" w:customStyle="1" w:styleId="EquationCa">
    <w:name w:val="_Equation Ca"/>
    <w:rsid w:val="00AF50ED"/>
  </w:style>
  <w:style w:type="character" w:customStyle="1" w:styleId="Footer1">
    <w:name w:val="Footer1"/>
    <w:rsid w:val="00AF50ED"/>
  </w:style>
  <w:style w:type="paragraph" w:styleId="Footer">
    <w:name w:val="footer"/>
    <w:basedOn w:val="Normal"/>
    <w:semiHidden/>
    <w:rsid w:val="00AF50ED"/>
    <w:pPr>
      <w:tabs>
        <w:tab w:val="center" w:pos="4320"/>
        <w:tab w:val="right" w:pos="8640"/>
      </w:tabs>
    </w:pPr>
  </w:style>
  <w:style w:type="paragraph" w:styleId="FootnoteText">
    <w:name w:val="footnote text"/>
    <w:basedOn w:val="Normal"/>
    <w:semiHidden/>
    <w:rsid w:val="00AF50ED"/>
    <w:rPr>
      <w:sz w:val="20"/>
    </w:rPr>
  </w:style>
  <w:style w:type="character" w:styleId="FootnoteReference">
    <w:name w:val="footnote reference"/>
    <w:basedOn w:val="DefaultParagraphFont"/>
    <w:semiHidden/>
    <w:rsid w:val="00AF50ED"/>
    <w:rPr>
      <w:vertAlign w:val="superscript"/>
    </w:rPr>
  </w:style>
  <w:style w:type="character" w:styleId="PageNumber">
    <w:name w:val="page number"/>
    <w:basedOn w:val="DefaultParagraphFont"/>
    <w:semiHidden/>
    <w:rsid w:val="00AF50ED"/>
  </w:style>
  <w:style w:type="paragraph" w:styleId="BodyTextIndent">
    <w:name w:val="Body Text Indent"/>
    <w:basedOn w:val="Normal"/>
    <w:semiHidden/>
    <w:rsid w:val="00AF50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style>
  <w:style w:type="paragraph" w:styleId="BodyText">
    <w:name w:val="Body Text"/>
    <w:basedOn w:val="Normal"/>
    <w:semiHidden/>
    <w:rsid w:val="00AF50ED"/>
    <w:pPr>
      <w:widowControl w:val="0"/>
      <w:tabs>
        <w:tab w:val="center" w:pos="4680"/>
      </w:tabs>
      <w:jc w:val="center"/>
    </w:pPr>
    <w:rPr>
      <w:b/>
      <w:u w:val="single"/>
    </w:rPr>
  </w:style>
  <w:style w:type="paragraph" w:styleId="BodyText2">
    <w:name w:val="Body Text 2"/>
    <w:basedOn w:val="Normal"/>
    <w:semiHidden/>
    <w:rsid w:val="00AF50ED"/>
    <w:rPr>
      <w:sz w:val="22"/>
    </w:rPr>
  </w:style>
  <w:style w:type="paragraph" w:styleId="DocumentMap">
    <w:name w:val="Document Map"/>
    <w:basedOn w:val="Normal"/>
    <w:semiHidden/>
    <w:rsid w:val="00AF50ED"/>
    <w:pPr>
      <w:shd w:val="clear" w:color="auto" w:fill="000080"/>
    </w:pPr>
    <w:rPr>
      <w:rFonts w:ascii="Tahoma" w:hAnsi="Tahoma"/>
    </w:rPr>
  </w:style>
  <w:style w:type="character" w:styleId="LineNumber">
    <w:name w:val="line number"/>
    <w:basedOn w:val="DefaultParagraphFont"/>
    <w:semiHidden/>
    <w:rsid w:val="00AF50ED"/>
  </w:style>
  <w:style w:type="paragraph" w:styleId="BalloonText">
    <w:name w:val="Balloon Text"/>
    <w:basedOn w:val="Normal"/>
    <w:link w:val="BalloonTextChar"/>
    <w:uiPriority w:val="99"/>
    <w:semiHidden/>
    <w:unhideWhenUsed/>
    <w:rsid w:val="00923C7B"/>
    <w:rPr>
      <w:rFonts w:ascii="Tahoma" w:hAnsi="Tahoma" w:cs="Tahoma"/>
      <w:sz w:val="16"/>
      <w:szCs w:val="16"/>
    </w:rPr>
  </w:style>
  <w:style w:type="character" w:customStyle="1" w:styleId="BalloonTextChar">
    <w:name w:val="Balloon Text Char"/>
    <w:basedOn w:val="DefaultParagraphFont"/>
    <w:link w:val="BalloonText"/>
    <w:uiPriority w:val="99"/>
    <w:semiHidden/>
    <w:rsid w:val="00923C7B"/>
    <w:rPr>
      <w:rFonts w:ascii="Tahoma" w:hAnsi="Tahoma" w:cs="Tahoma"/>
      <w:sz w:val="16"/>
      <w:szCs w:val="16"/>
    </w:rPr>
  </w:style>
  <w:style w:type="character" w:styleId="CommentReference">
    <w:name w:val="annotation reference"/>
    <w:basedOn w:val="DefaultParagraphFont"/>
    <w:uiPriority w:val="99"/>
    <w:semiHidden/>
    <w:unhideWhenUsed/>
    <w:rsid w:val="00C01018"/>
    <w:rPr>
      <w:sz w:val="16"/>
      <w:szCs w:val="16"/>
    </w:rPr>
  </w:style>
  <w:style w:type="paragraph" w:styleId="CommentText">
    <w:name w:val="annotation text"/>
    <w:basedOn w:val="Normal"/>
    <w:link w:val="CommentTextChar"/>
    <w:uiPriority w:val="99"/>
    <w:semiHidden/>
    <w:unhideWhenUsed/>
    <w:rsid w:val="00C01018"/>
    <w:rPr>
      <w:sz w:val="20"/>
    </w:rPr>
  </w:style>
  <w:style w:type="character" w:customStyle="1" w:styleId="CommentTextChar">
    <w:name w:val="Comment Text Char"/>
    <w:basedOn w:val="DefaultParagraphFont"/>
    <w:link w:val="CommentText"/>
    <w:uiPriority w:val="99"/>
    <w:semiHidden/>
    <w:rsid w:val="00C01018"/>
  </w:style>
  <w:style w:type="paragraph" w:styleId="CommentSubject">
    <w:name w:val="annotation subject"/>
    <w:basedOn w:val="CommentText"/>
    <w:next w:val="CommentText"/>
    <w:link w:val="CommentSubjectChar"/>
    <w:uiPriority w:val="99"/>
    <w:semiHidden/>
    <w:unhideWhenUsed/>
    <w:rsid w:val="00C01018"/>
    <w:rPr>
      <w:b/>
      <w:bCs/>
    </w:rPr>
  </w:style>
  <w:style w:type="character" w:customStyle="1" w:styleId="CommentSubjectChar">
    <w:name w:val="Comment Subject Char"/>
    <w:basedOn w:val="CommentTextChar"/>
    <w:link w:val="CommentSubject"/>
    <w:uiPriority w:val="99"/>
    <w:semiHidden/>
    <w:rsid w:val="00C01018"/>
    <w:rPr>
      <w:b/>
      <w:bCs/>
    </w:rPr>
  </w:style>
  <w:style w:type="paragraph" w:styleId="Revision">
    <w:name w:val="Revision"/>
    <w:hidden/>
    <w:uiPriority w:val="99"/>
    <w:semiHidden/>
    <w:rsid w:val="00D11AFE"/>
    <w:rPr>
      <w:sz w:val="24"/>
    </w:rPr>
  </w:style>
  <w:style w:type="character" w:customStyle="1" w:styleId="zzmpTrailerItem">
    <w:name w:val="zzmpTrailerItem"/>
    <w:basedOn w:val="DefaultParagraphFont"/>
    <w:rsid w:val="0099533D"/>
    <w:rPr>
      <w:rFonts w:ascii="Times New Roman" w:hAnsi="Times New Roman" w:cs="Times New Roman"/>
      <w:dstrike w:val="0"/>
      <w:noProof/>
      <w:color w:val="auto"/>
      <w:spacing w:val="0"/>
      <w:position w:val="0"/>
      <w:sz w:val="16"/>
      <w:szCs w:val="16"/>
      <w:u w:val="none"/>
      <w:effect w:val="antsRed"/>
      <w:vertAlign w:val="baseline"/>
    </w:rPr>
  </w:style>
  <w:style w:type="paragraph" w:styleId="ListParagraph">
    <w:name w:val="List Paragraph"/>
    <w:basedOn w:val="Normal"/>
    <w:uiPriority w:val="34"/>
    <w:qFormat/>
    <w:rsid w:val="005C7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ED"/>
    <w:rPr>
      <w:sz w:val="24"/>
    </w:rPr>
  </w:style>
  <w:style w:type="paragraph" w:styleId="Heading1">
    <w:name w:val="heading 1"/>
    <w:basedOn w:val="Normal"/>
    <w:next w:val="Normal"/>
    <w:qFormat/>
    <w:rsid w:val="00AF50E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u w:val="single"/>
    </w:rPr>
  </w:style>
  <w:style w:type="paragraph" w:styleId="Heading2">
    <w:name w:val="heading 2"/>
    <w:basedOn w:val="Normal"/>
    <w:next w:val="Normal"/>
    <w:qFormat/>
    <w:rsid w:val="00AF50E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48"/>
      <w:jc w:val="center"/>
      <w:outlineLvl w:val="1"/>
    </w:pPr>
    <w:rPr>
      <w:u w:val="single"/>
    </w:rPr>
  </w:style>
  <w:style w:type="paragraph" w:styleId="Heading3">
    <w:name w:val="heading 3"/>
    <w:basedOn w:val="Normal"/>
    <w:next w:val="Normal"/>
    <w:qFormat/>
    <w:rsid w:val="00AF50ED"/>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F50ED"/>
    <w:pPr>
      <w:tabs>
        <w:tab w:val="center" w:pos="4320"/>
        <w:tab w:val="right" w:pos="8640"/>
      </w:tabs>
    </w:pPr>
  </w:style>
  <w:style w:type="character" w:customStyle="1" w:styleId="DefaultPara">
    <w:name w:val="Default Para"/>
    <w:rsid w:val="00AF50ED"/>
  </w:style>
  <w:style w:type="character" w:customStyle="1" w:styleId="TOC11">
    <w:name w:val="TOC 11"/>
    <w:rsid w:val="00AF50ED"/>
  </w:style>
  <w:style w:type="character" w:customStyle="1" w:styleId="TOC21">
    <w:name w:val="TOC 21"/>
    <w:rsid w:val="00AF50ED"/>
  </w:style>
  <w:style w:type="character" w:customStyle="1" w:styleId="TOC31">
    <w:name w:val="TOC 31"/>
    <w:rsid w:val="00AF50ED"/>
  </w:style>
  <w:style w:type="character" w:customStyle="1" w:styleId="TOC41">
    <w:name w:val="TOC 41"/>
    <w:rsid w:val="00AF50ED"/>
  </w:style>
  <w:style w:type="character" w:customStyle="1" w:styleId="TOC51">
    <w:name w:val="TOC 51"/>
    <w:rsid w:val="00AF50ED"/>
  </w:style>
  <w:style w:type="character" w:customStyle="1" w:styleId="TOC61">
    <w:name w:val="TOC 61"/>
    <w:rsid w:val="00AF50ED"/>
  </w:style>
  <w:style w:type="character" w:customStyle="1" w:styleId="TOC71">
    <w:name w:val="TOC 71"/>
    <w:rsid w:val="00AF50ED"/>
  </w:style>
  <w:style w:type="character" w:customStyle="1" w:styleId="TOC81">
    <w:name w:val="TOC 81"/>
    <w:rsid w:val="00AF50ED"/>
  </w:style>
  <w:style w:type="character" w:customStyle="1" w:styleId="TOC91">
    <w:name w:val="TOC 91"/>
    <w:rsid w:val="00AF50ED"/>
  </w:style>
  <w:style w:type="character" w:customStyle="1" w:styleId="Index11">
    <w:name w:val="Index 11"/>
    <w:rsid w:val="00AF50ED"/>
  </w:style>
  <w:style w:type="character" w:customStyle="1" w:styleId="Index21">
    <w:name w:val="Index 21"/>
    <w:rsid w:val="00AF50ED"/>
  </w:style>
  <w:style w:type="character" w:customStyle="1" w:styleId="TOAHeading1">
    <w:name w:val="TOA Heading1"/>
    <w:rsid w:val="00AF50ED"/>
  </w:style>
  <w:style w:type="character" w:customStyle="1" w:styleId="Caption1">
    <w:name w:val="Caption1"/>
    <w:rsid w:val="00AF50ED"/>
  </w:style>
  <w:style w:type="character" w:customStyle="1" w:styleId="EquationCa">
    <w:name w:val="_Equation Ca"/>
    <w:rsid w:val="00AF50ED"/>
  </w:style>
  <w:style w:type="character" w:customStyle="1" w:styleId="Footer1">
    <w:name w:val="Footer1"/>
    <w:rsid w:val="00AF50ED"/>
  </w:style>
  <w:style w:type="paragraph" w:styleId="Footer">
    <w:name w:val="footer"/>
    <w:basedOn w:val="Normal"/>
    <w:semiHidden/>
    <w:rsid w:val="00AF50ED"/>
    <w:pPr>
      <w:tabs>
        <w:tab w:val="center" w:pos="4320"/>
        <w:tab w:val="right" w:pos="8640"/>
      </w:tabs>
    </w:pPr>
  </w:style>
  <w:style w:type="paragraph" w:styleId="FootnoteText">
    <w:name w:val="footnote text"/>
    <w:basedOn w:val="Normal"/>
    <w:semiHidden/>
    <w:rsid w:val="00AF50ED"/>
    <w:rPr>
      <w:sz w:val="20"/>
    </w:rPr>
  </w:style>
  <w:style w:type="character" w:styleId="FootnoteReference">
    <w:name w:val="footnote reference"/>
    <w:basedOn w:val="DefaultParagraphFont"/>
    <w:semiHidden/>
    <w:rsid w:val="00AF50ED"/>
    <w:rPr>
      <w:vertAlign w:val="superscript"/>
    </w:rPr>
  </w:style>
  <w:style w:type="character" w:styleId="PageNumber">
    <w:name w:val="page number"/>
    <w:basedOn w:val="DefaultParagraphFont"/>
    <w:semiHidden/>
    <w:rsid w:val="00AF50ED"/>
  </w:style>
  <w:style w:type="paragraph" w:styleId="BodyTextIndent">
    <w:name w:val="Body Text Indent"/>
    <w:basedOn w:val="Normal"/>
    <w:semiHidden/>
    <w:rsid w:val="00AF50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style>
  <w:style w:type="paragraph" w:styleId="BodyText">
    <w:name w:val="Body Text"/>
    <w:basedOn w:val="Normal"/>
    <w:semiHidden/>
    <w:rsid w:val="00AF50ED"/>
    <w:pPr>
      <w:widowControl w:val="0"/>
      <w:tabs>
        <w:tab w:val="center" w:pos="4680"/>
      </w:tabs>
      <w:jc w:val="center"/>
    </w:pPr>
    <w:rPr>
      <w:b/>
      <w:u w:val="single"/>
    </w:rPr>
  </w:style>
  <w:style w:type="paragraph" w:styleId="BodyText2">
    <w:name w:val="Body Text 2"/>
    <w:basedOn w:val="Normal"/>
    <w:semiHidden/>
    <w:rsid w:val="00AF50ED"/>
    <w:rPr>
      <w:sz w:val="22"/>
    </w:rPr>
  </w:style>
  <w:style w:type="paragraph" w:styleId="DocumentMap">
    <w:name w:val="Document Map"/>
    <w:basedOn w:val="Normal"/>
    <w:semiHidden/>
    <w:rsid w:val="00AF50ED"/>
    <w:pPr>
      <w:shd w:val="clear" w:color="auto" w:fill="000080"/>
    </w:pPr>
    <w:rPr>
      <w:rFonts w:ascii="Tahoma" w:hAnsi="Tahoma"/>
    </w:rPr>
  </w:style>
  <w:style w:type="character" w:styleId="LineNumber">
    <w:name w:val="line number"/>
    <w:basedOn w:val="DefaultParagraphFont"/>
    <w:semiHidden/>
    <w:rsid w:val="00AF50ED"/>
  </w:style>
  <w:style w:type="paragraph" w:styleId="BalloonText">
    <w:name w:val="Balloon Text"/>
    <w:basedOn w:val="Normal"/>
    <w:link w:val="BalloonTextChar"/>
    <w:uiPriority w:val="99"/>
    <w:semiHidden/>
    <w:unhideWhenUsed/>
    <w:rsid w:val="00923C7B"/>
    <w:rPr>
      <w:rFonts w:ascii="Tahoma" w:hAnsi="Tahoma" w:cs="Tahoma"/>
      <w:sz w:val="16"/>
      <w:szCs w:val="16"/>
    </w:rPr>
  </w:style>
  <w:style w:type="character" w:customStyle="1" w:styleId="BalloonTextChar">
    <w:name w:val="Balloon Text Char"/>
    <w:basedOn w:val="DefaultParagraphFont"/>
    <w:link w:val="BalloonText"/>
    <w:uiPriority w:val="99"/>
    <w:semiHidden/>
    <w:rsid w:val="00923C7B"/>
    <w:rPr>
      <w:rFonts w:ascii="Tahoma" w:hAnsi="Tahoma" w:cs="Tahoma"/>
      <w:sz w:val="16"/>
      <w:szCs w:val="16"/>
    </w:rPr>
  </w:style>
  <w:style w:type="character" w:styleId="CommentReference">
    <w:name w:val="annotation reference"/>
    <w:basedOn w:val="DefaultParagraphFont"/>
    <w:uiPriority w:val="99"/>
    <w:semiHidden/>
    <w:unhideWhenUsed/>
    <w:rsid w:val="00C01018"/>
    <w:rPr>
      <w:sz w:val="16"/>
      <w:szCs w:val="16"/>
    </w:rPr>
  </w:style>
  <w:style w:type="paragraph" w:styleId="CommentText">
    <w:name w:val="annotation text"/>
    <w:basedOn w:val="Normal"/>
    <w:link w:val="CommentTextChar"/>
    <w:uiPriority w:val="99"/>
    <w:semiHidden/>
    <w:unhideWhenUsed/>
    <w:rsid w:val="00C01018"/>
    <w:rPr>
      <w:sz w:val="20"/>
    </w:rPr>
  </w:style>
  <w:style w:type="character" w:customStyle="1" w:styleId="CommentTextChar">
    <w:name w:val="Comment Text Char"/>
    <w:basedOn w:val="DefaultParagraphFont"/>
    <w:link w:val="CommentText"/>
    <w:uiPriority w:val="99"/>
    <w:semiHidden/>
    <w:rsid w:val="00C01018"/>
  </w:style>
  <w:style w:type="paragraph" w:styleId="CommentSubject">
    <w:name w:val="annotation subject"/>
    <w:basedOn w:val="CommentText"/>
    <w:next w:val="CommentText"/>
    <w:link w:val="CommentSubjectChar"/>
    <w:uiPriority w:val="99"/>
    <w:semiHidden/>
    <w:unhideWhenUsed/>
    <w:rsid w:val="00C01018"/>
    <w:rPr>
      <w:b/>
      <w:bCs/>
    </w:rPr>
  </w:style>
  <w:style w:type="character" w:customStyle="1" w:styleId="CommentSubjectChar">
    <w:name w:val="Comment Subject Char"/>
    <w:basedOn w:val="CommentTextChar"/>
    <w:link w:val="CommentSubject"/>
    <w:uiPriority w:val="99"/>
    <w:semiHidden/>
    <w:rsid w:val="00C01018"/>
    <w:rPr>
      <w:b/>
      <w:bCs/>
    </w:rPr>
  </w:style>
  <w:style w:type="paragraph" w:styleId="Revision">
    <w:name w:val="Revision"/>
    <w:hidden/>
    <w:uiPriority w:val="99"/>
    <w:semiHidden/>
    <w:rsid w:val="00D11AFE"/>
    <w:rPr>
      <w:sz w:val="24"/>
    </w:rPr>
  </w:style>
  <w:style w:type="character" w:customStyle="1" w:styleId="zzmpTrailerItem">
    <w:name w:val="zzmpTrailerItem"/>
    <w:basedOn w:val="DefaultParagraphFont"/>
    <w:rsid w:val="0099533D"/>
    <w:rPr>
      <w:rFonts w:ascii="Times New Roman" w:hAnsi="Times New Roman" w:cs="Times New Roman"/>
      <w:dstrike w:val="0"/>
      <w:noProof/>
      <w:color w:val="auto"/>
      <w:spacing w:val="0"/>
      <w:position w:val="0"/>
      <w:sz w:val="16"/>
      <w:szCs w:val="16"/>
      <w:u w:val="none"/>
      <w:effect w:val="antsRed"/>
      <w:vertAlign w:val="baseline"/>
    </w:rPr>
  </w:style>
  <w:style w:type="paragraph" w:styleId="ListParagraph">
    <w:name w:val="List Paragraph"/>
    <w:basedOn w:val="Normal"/>
    <w:uiPriority w:val="34"/>
    <w:qFormat/>
    <w:rsid w:val="005C7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31F7-EB19-4DB7-BEC7-24B1CF1D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2716</Words>
  <Characters>14910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2013-07-11T16:00:00Z</dcterms:created>
  <dcterms:modified xsi:type="dcterms:W3CDTF">2013-07-30T20:46:00Z</dcterms:modified>
</cp:coreProperties>
</file>